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1C0CF446"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633641">
        <w:rPr>
          <w:rFonts w:ascii="Arial" w:hAnsi="Arial"/>
          <w:b/>
          <w:noProof/>
          <w:sz w:val="24"/>
        </w:rPr>
        <w:t>4</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r w:rsidR="00583523">
        <w:rPr>
          <w:rFonts w:ascii="Arial" w:hAnsi="Arial"/>
          <w:b/>
          <w:noProof/>
          <w:sz w:val="24"/>
          <w:lang w:eastAsia="en-US"/>
        </w:rPr>
        <w:t>11752</w:t>
      </w:r>
    </w:p>
    <w:p w14:paraId="2840E6EF" w14:textId="655AE2E8" w:rsidR="00863C1C" w:rsidRDefault="00E0000C" w:rsidP="00863C1C">
      <w:pPr>
        <w:pStyle w:val="CRCoverPage"/>
        <w:outlineLvl w:val="0"/>
        <w:rPr>
          <w:b/>
          <w:noProof/>
          <w:sz w:val="24"/>
        </w:rPr>
      </w:pPr>
      <w:r>
        <w:fldChar w:fldCharType="begin"/>
      </w:r>
      <w:r>
        <w:instrText xml:space="preserve"> DOCPROPERTY  Location  \* MERGEFORMAT </w:instrText>
      </w:r>
      <w:r>
        <w:fldChar w:fldCharType="separate"/>
      </w:r>
      <w:r w:rsidR="00863C1C">
        <w:rPr>
          <w:b/>
          <w:noProof/>
          <w:sz w:val="24"/>
        </w:rPr>
        <w:t>Electronic Meeting</w:t>
      </w:r>
      <w:r>
        <w:rPr>
          <w:b/>
          <w:noProof/>
          <w:sz w:val="24"/>
        </w:rPr>
        <w:fldChar w:fldCharType="end"/>
      </w:r>
      <w:r w:rsidR="00863C1C">
        <w:rPr>
          <w:b/>
          <w:noProof/>
          <w:sz w:val="24"/>
        </w:rPr>
        <w:t xml:space="preserve">, </w:t>
      </w:r>
      <w:r w:rsidR="00633641">
        <w:rPr>
          <w:b/>
          <w:noProof/>
          <w:sz w:val="24"/>
        </w:rPr>
        <w:t>15</w:t>
      </w:r>
      <w:r w:rsidR="00863C1C">
        <w:rPr>
          <w:b/>
          <w:noProof/>
          <w:sz w:val="24"/>
        </w:rPr>
        <w:t xml:space="preserve"> - </w:t>
      </w:r>
      <w:r w:rsidR="00633641">
        <w:rPr>
          <w:b/>
          <w:noProof/>
          <w:sz w:val="24"/>
        </w:rPr>
        <w:t>26</w:t>
      </w:r>
      <w:r w:rsidR="00863C1C">
        <w:rPr>
          <w:b/>
          <w:noProof/>
          <w:sz w:val="24"/>
        </w:rPr>
        <w:t xml:space="preserve"> </w:t>
      </w:r>
      <w:r w:rsidR="00633641">
        <w:rPr>
          <w:b/>
          <w:noProof/>
          <w:sz w:val="24"/>
        </w:rPr>
        <w:t>Aug</w:t>
      </w:r>
      <w:r w:rsidR="00863C1C">
        <w:rPr>
          <w:b/>
          <w:noProof/>
          <w:sz w:val="24"/>
        </w:rPr>
        <w:t>, 202</w:t>
      </w:r>
      <w:r w:rsidR="00633641">
        <w:rPr>
          <w:b/>
          <w:noProof/>
          <w:sz w:val="24"/>
        </w:rPr>
        <w:t>2</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5EC9A439"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A81F6C">
        <w:rPr>
          <w:rFonts w:cs="Arial"/>
          <w:b/>
          <w:bCs/>
          <w:sz w:val="24"/>
          <w:lang w:val="en-US"/>
        </w:rPr>
        <w:t>11</w:t>
      </w:r>
      <w:r w:rsidR="000B7D1C">
        <w:rPr>
          <w:rFonts w:cs="Arial"/>
          <w:b/>
          <w:bCs/>
          <w:sz w:val="24"/>
          <w:lang w:val="en-US"/>
        </w:rPr>
        <w:t>.</w:t>
      </w:r>
      <w:r w:rsidR="00DB7453">
        <w:rPr>
          <w:rFonts w:cs="Arial" w:hint="eastAsia"/>
          <w:b/>
          <w:bCs/>
          <w:sz w:val="24"/>
          <w:lang w:val="en-US" w:eastAsia="ja-JP"/>
        </w:rPr>
        <w:t>1</w:t>
      </w:r>
      <w:r w:rsidR="00DB7453">
        <w:rPr>
          <w:rFonts w:cs="Arial"/>
          <w:b/>
          <w:bCs/>
          <w:sz w:val="24"/>
          <w:lang w:val="en-US" w:eastAsia="ja-JP"/>
        </w:rPr>
        <w:t>1</w:t>
      </w:r>
      <w:r w:rsidR="000B7D1C">
        <w:rPr>
          <w:rFonts w:cs="Arial"/>
          <w:b/>
          <w:bCs/>
          <w:sz w:val="24"/>
          <w:lang w:val="en-US"/>
        </w:rPr>
        <w:t>.</w:t>
      </w:r>
      <w:r w:rsidR="00DB7453">
        <w:rPr>
          <w:rFonts w:cs="Arial"/>
          <w:b/>
          <w:bCs/>
          <w:sz w:val="24"/>
          <w:lang w:val="en-US"/>
        </w:rPr>
        <w:t>2</w:t>
      </w:r>
      <w:r w:rsidR="000B7D1C">
        <w:rPr>
          <w:rFonts w:cs="Arial"/>
          <w:b/>
          <w:bCs/>
          <w:sz w:val="24"/>
          <w:lang w:val="en-US"/>
        </w:rPr>
        <w:t xml:space="preserve"> (</w:t>
      </w:r>
      <w:proofErr w:type="spellStart"/>
      <w:r w:rsidR="00DB7453" w:rsidRPr="00DB7453">
        <w:rPr>
          <w:rFonts w:cs="Arial"/>
          <w:b/>
          <w:bCs/>
          <w:sz w:val="24"/>
          <w:lang w:val="en-US"/>
        </w:rPr>
        <w:t>NonCol_intraB_ENDC_NR_CA</w:t>
      </w:r>
      <w:proofErr w:type="spellEnd"/>
      <w:r w:rsidR="000B7D1C">
        <w:rPr>
          <w:rFonts w:cs="Arial"/>
          <w:b/>
          <w:bCs/>
          <w:sz w:val="24"/>
          <w:lang w:val="en-US"/>
        </w:rPr>
        <w:t>)</w:t>
      </w:r>
    </w:p>
    <w:p w14:paraId="61086225" w14:textId="68C06C4E"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r w:rsidR="00821E18">
        <w:rPr>
          <w:rFonts w:ascii="Arial" w:hAnsi="Arial" w:cs="Arial"/>
          <w:b/>
          <w:bCs/>
          <w:sz w:val="24"/>
          <w:lang w:val="en-US"/>
        </w:rPr>
        <w:t xml:space="preserve">, </w:t>
      </w:r>
    </w:p>
    <w:p w14:paraId="529345E2" w14:textId="6FA8B55C"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DB7453">
        <w:rPr>
          <w:rFonts w:ascii="Arial" w:hAnsi="Arial" w:cs="Arial"/>
          <w:b/>
          <w:bCs/>
          <w:sz w:val="24"/>
        </w:rPr>
        <w:t>Discussion on the power imbalance requirement for intra-band non-contiguous CA with non-collocated scenario</w:t>
      </w:r>
    </w:p>
    <w:p w14:paraId="2C59A04F" w14:textId="2516FB8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15470A">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2ED7DB7E" w14:textId="78F23184" w:rsidR="003B5A7B" w:rsidRDefault="003C546A" w:rsidP="00593513">
      <w:r>
        <w:t>In the RAN</w:t>
      </w:r>
      <w:r w:rsidR="00A81F6C">
        <w:t>#9</w:t>
      </w:r>
      <w:r w:rsidR="00DB7453">
        <w:t>5-e</w:t>
      </w:r>
      <w:r>
        <w:t xml:space="preserve"> meeting, </w:t>
      </w:r>
      <w:r w:rsidR="008E58A3">
        <w:t>the</w:t>
      </w:r>
      <w:r w:rsidR="00A81F6C">
        <w:t xml:space="preserve"> </w:t>
      </w:r>
      <w:r w:rsidR="004E6802">
        <w:t>new</w:t>
      </w:r>
      <w:r w:rsidR="00593513">
        <w:t xml:space="preserve"> WI</w:t>
      </w:r>
      <w:r w:rsidR="00A81F6C">
        <w:t xml:space="preserve"> </w:t>
      </w:r>
      <w:r w:rsidR="004E6802">
        <w:t xml:space="preserve">for intra-band non-collocated EN-DC/NR-CA deployment </w:t>
      </w:r>
      <w:r w:rsidR="00A81F6C">
        <w:t>was approved</w:t>
      </w:r>
      <w:r w:rsidR="00593513">
        <w:t xml:space="preserve"> </w:t>
      </w:r>
      <w:r>
        <w:t>[1]</w:t>
      </w:r>
      <w:r w:rsidR="00DB7453">
        <w:t xml:space="preserve"> and the revised WID </w:t>
      </w:r>
      <w:r w:rsidR="004E6802">
        <w:t>for clarifying the objective wa</w:t>
      </w:r>
      <w:r w:rsidR="00DB7453">
        <w:t>s approved in RAN#96 [2]</w:t>
      </w:r>
      <w:r w:rsidR="004938A4">
        <w:t>.</w:t>
      </w:r>
      <w:r>
        <w:t xml:space="preserve"> </w:t>
      </w:r>
      <w:r w:rsidR="003B5A7B">
        <w:rPr>
          <w:rFonts w:hint="eastAsia"/>
        </w:rPr>
        <w:t>I</w:t>
      </w:r>
      <w:r w:rsidR="003B5A7B">
        <w:t>n th</w:t>
      </w:r>
      <w:r w:rsidR="00DB7453">
        <w:t xml:space="preserve">is contribution, we discuss </w:t>
      </w:r>
      <w:r w:rsidR="000D638F">
        <w:t xml:space="preserve">the </w:t>
      </w:r>
      <w:r w:rsidR="00DB7453" w:rsidRPr="00DB7453">
        <w:t>power imbalance requirement</w:t>
      </w:r>
      <w:r w:rsidR="00DB7453">
        <w:t>s</w:t>
      </w:r>
      <w:r w:rsidR="00DB7453" w:rsidRPr="00DB7453">
        <w:t xml:space="preserve"> for intra-band non-contiguous </w:t>
      </w:r>
      <w:r w:rsidR="004E6802">
        <w:t>NR-</w:t>
      </w:r>
      <w:r w:rsidR="00DB7453" w:rsidRPr="00DB7453">
        <w:t xml:space="preserve">CA </w:t>
      </w:r>
      <w:r w:rsidR="00DB7453">
        <w:t xml:space="preserve">considering those for EN-DC </w:t>
      </w:r>
      <w:r w:rsidR="00206EE5">
        <w:t xml:space="preserve">already </w:t>
      </w:r>
      <w:r w:rsidR="00DB7453">
        <w:t>specified</w:t>
      </w:r>
      <w:r w:rsidR="003B5A7B">
        <w:t>.</w:t>
      </w:r>
    </w:p>
    <w:p w14:paraId="784EC7D0" w14:textId="7332D771" w:rsidR="00383CE6" w:rsidRDefault="00AD4FF2" w:rsidP="00383CE6">
      <w:pPr>
        <w:pStyle w:val="1"/>
      </w:pPr>
      <w:r>
        <w:t xml:space="preserve">2.  </w:t>
      </w:r>
      <w:r w:rsidR="0084763E">
        <w:t>Discussion</w:t>
      </w:r>
    </w:p>
    <w:p w14:paraId="2B634AD9" w14:textId="728326A1" w:rsidR="00E00234" w:rsidRDefault="003B5A7B" w:rsidP="00927AE2">
      <w:pPr>
        <w:ind w:firstLineChars="50" w:firstLine="100"/>
      </w:pPr>
      <w:r>
        <w:t xml:space="preserve">For </w:t>
      </w:r>
      <w:r w:rsidR="00C754F2">
        <w:t>reference</w:t>
      </w:r>
      <w:r>
        <w:t xml:space="preserve">, the </w:t>
      </w:r>
      <w:r w:rsidR="00DB7453" w:rsidRPr="00DB7453">
        <w:t>power imbalance requirement</w:t>
      </w:r>
      <w:r w:rsidR="00DB7453">
        <w:t>s</w:t>
      </w:r>
      <w:r w:rsidR="00DB7453" w:rsidRPr="00DB7453">
        <w:t xml:space="preserve"> for</w:t>
      </w:r>
      <w:r>
        <w:t xml:space="preserve"> </w:t>
      </w:r>
      <w:r w:rsidR="00DB7453">
        <w:t xml:space="preserve">DC_42_n77/78 </w:t>
      </w:r>
      <w:r>
        <w:t xml:space="preserve">is exerted </w:t>
      </w:r>
      <w:r w:rsidR="00533AC4">
        <w:t>as follows [3]</w:t>
      </w:r>
      <w:r>
        <w:t>:</w:t>
      </w:r>
    </w:p>
    <w:tbl>
      <w:tblPr>
        <w:tblStyle w:val="afd"/>
        <w:tblW w:w="0" w:type="auto"/>
        <w:tblLook w:val="04A0" w:firstRow="1" w:lastRow="0" w:firstColumn="1" w:lastColumn="0" w:noHBand="0" w:noVBand="1"/>
      </w:tblPr>
      <w:tblGrid>
        <w:gridCol w:w="9837"/>
      </w:tblGrid>
      <w:tr w:rsidR="00E00234" w14:paraId="7FC6A390" w14:textId="77777777" w:rsidTr="00CA65CE">
        <w:tc>
          <w:tcPr>
            <w:tcW w:w="9837" w:type="dxa"/>
          </w:tcPr>
          <w:p w14:paraId="728B2C00" w14:textId="77777777" w:rsidR="00533AC4" w:rsidRDefault="00533AC4" w:rsidP="00533AC4">
            <w:pPr>
              <w:pStyle w:val="4"/>
              <w:outlineLvl w:val="3"/>
            </w:pPr>
            <w:bookmarkStart w:id="0" w:name="_Toc76720484"/>
            <w:bookmarkStart w:id="1" w:name="_Toc76719964"/>
            <w:bookmarkStart w:id="2" w:name="_Toc76454544"/>
            <w:bookmarkStart w:id="3" w:name="_Toc67938938"/>
            <w:bookmarkStart w:id="4" w:name="_Toc61376658"/>
            <w:bookmarkStart w:id="5" w:name="_Toc61376246"/>
            <w:r>
              <w:lastRenderedPageBreak/>
              <w:t>7.6B.2.6</w:t>
            </w:r>
            <w:r>
              <w:tab/>
            </w:r>
            <w:bookmarkEnd w:id="0"/>
            <w:bookmarkEnd w:id="1"/>
            <w:bookmarkEnd w:id="2"/>
            <w:bookmarkEnd w:id="3"/>
            <w:bookmarkEnd w:id="4"/>
            <w:bookmarkEnd w:id="5"/>
            <w:r>
              <w:t>Power imbalance for type 2 UE of inter-band EN-DC with overlapping DL bands</w:t>
            </w:r>
          </w:p>
          <w:p w14:paraId="6023ED11" w14:textId="77777777" w:rsidR="00533AC4" w:rsidRDefault="00533AC4" w:rsidP="00533AC4">
            <w:pPr>
              <w:rPr>
                <w:lang w:val="en-US" w:eastAsia="zh-CN"/>
              </w:rPr>
            </w:pPr>
            <w:r>
              <w:rPr>
                <w:lang w:eastAsia="zh-CN"/>
              </w:rPr>
              <w:t>Power i</w:t>
            </w:r>
            <w:r>
              <w:rPr>
                <w:rFonts w:eastAsia="Times New Roman"/>
              </w:rPr>
              <w:t>mbalance require</w:t>
            </w:r>
            <w:r>
              <w:rPr>
                <w:lang w:eastAsia="zh-CN"/>
              </w:rPr>
              <w:t xml:space="preserve">ment only for </w:t>
            </w:r>
            <w:r w:rsidRPr="00481BAB">
              <w:rPr>
                <w:lang w:eastAsia="zh-CN"/>
              </w:rPr>
              <w:t>band combination of type 2 UE</w:t>
            </w:r>
            <w:r>
              <w:rPr>
                <w:lang w:eastAsia="zh-CN"/>
              </w:rPr>
              <w:t xml:space="preserve"> which is indicated by capability </w:t>
            </w:r>
            <w:r>
              <w:rPr>
                <w:i/>
                <w:lang w:val="en-US" w:eastAsia="zh-CN"/>
              </w:rPr>
              <w:t xml:space="preserve">interBandMRDC-WithOverlapDL-Bands-r16 </w:t>
            </w:r>
            <w:r>
              <w:rPr>
                <w:lang w:val="en-US" w:eastAsia="zh-CN"/>
              </w:rPr>
              <w:t xml:space="preserve">is a measure of a receiver’s ability to receive LTE and NR signals with 25dB power imbalance. For these test parameters in table </w:t>
            </w:r>
            <w:r>
              <w:t>7.5B.6-</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w:t>
            </w:r>
          </w:p>
          <w:p w14:paraId="5D4A82C2" w14:textId="77777777" w:rsidR="00533AC4" w:rsidRDefault="00533AC4" w:rsidP="00533AC4">
            <w:pPr>
              <w:rPr>
                <w:lang w:val="en-US" w:eastAsia="zh-CN"/>
              </w:rPr>
            </w:pPr>
          </w:p>
          <w:p w14:paraId="0E8747A9" w14:textId="77777777" w:rsidR="00533AC4" w:rsidRDefault="00533AC4" w:rsidP="00533AC4">
            <w:pPr>
              <w:pStyle w:val="TH"/>
            </w:pPr>
            <w:r>
              <w:t>Table 7.6B.2.6-1: Test parameters for FDD-FDD or TDD-TDD inter-band EN-DC operation with overlapping or partially overlapping DL bands</w:t>
            </w:r>
          </w:p>
          <w:tbl>
            <w:tblPr>
              <w:tblStyle w:val="afd"/>
              <w:tblW w:w="0" w:type="auto"/>
              <w:jc w:val="center"/>
              <w:tblLook w:val="04A0" w:firstRow="1" w:lastRow="0" w:firstColumn="1" w:lastColumn="0" w:noHBand="0" w:noVBand="1"/>
            </w:tblPr>
            <w:tblGrid>
              <w:gridCol w:w="1466"/>
              <w:gridCol w:w="1703"/>
              <w:gridCol w:w="2636"/>
              <w:gridCol w:w="1694"/>
              <w:gridCol w:w="2112"/>
            </w:tblGrid>
            <w:tr w:rsidR="00533AC4" w14:paraId="68DD7670" w14:textId="77777777" w:rsidTr="00E1683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76D4E98B" w14:textId="77777777" w:rsidR="00533AC4" w:rsidRDefault="00533AC4" w:rsidP="00533AC4">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11080D1" w14:textId="77777777" w:rsidR="00533AC4" w:rsidRDefault="00533AC4" w:rsidP="00533AC4">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12AAD90" w14:textId="77777777" w:rsidR="00533AC4" w:rsidRDefault="00533AC4" w:rsidP="00533AC4">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6D514CC5" w14:textId="77777777" w:rsidR="00533AC4" w:rsidRDefault="00533AC4" w:rsidP="00533AC4">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2FB0B23" w14:textId="77777777" w:rsidR="00533AC4" w:rsidRDefault="00533AC4" w:rsidP="00533AC4">
                  <w:pPr>
                    <w:pStyle w:val="TAH"/>
                    <w:rPr>
                      <w:lang w:val="en-US" w:eastAsia="zh-CN"/>
                    </w:rPr>
                  </w:pPr>
                  <w:r>
                    <w:rPr>
                      <w:lang w:val="en-US" w:eastAsia="zh-CN"/>
                    </w:rPr>
                    <w:t>Frequency relationship</w:t>
                  </w:r>
                </w:p>
                <w:p w14:paraId="53E73B5E" w14:textId="77777777" w:rsidR="00533AC4" w:rsidRDefault="00533AC4" w:rsidP="00533AC4">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533AC4" w14:paraId="386ECF60" w14:textId="77777777" w:rsidTr="00E1683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5991B" w14:textId="77777777" w:rsidR="00533AC4" w:rsidRDefault="00533AC4" w:rsidP="00533AC4">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9F624C" w14:textId="77777777" w:rsidR="00533AC4" w:rsidRDefault="00533AC4" w:rsidP="00533AC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38ACE03"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F0DF8BE" w14:textId="77777777" w:rsidR="00533AC4" w:rsidRDefault="00533AC4" w:rsidP="00533AC4">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60C7EF1"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33AC4" w14:paraId="20ECEC15" w14:textId="77777777" w:rsidTr="00E168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657F7" w14:textId="77777777" w:rsidR="00533AC4" w:rsidRDefault="00533AC4" w:rsidP="00533AC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A395A27" w14:textId="77777777" w:rsidR="00533AC4" w:rsidRDefault="00533AC4" w:rsidP="00533AC4">
                  <w:pPr>
                    <w:pStyle w:val="TAC"/>
                    <w:rPr>
                      <w:lang w:val="en-US" w:eastAsia="zh-CN"/>
                    </w:rPr>
                  </w:pPr>
                  <w:r>
                    <w:rPr>
                      <w:lang w:val="en-US" w:eastAsia="zh-CN"/>
                    </w:rPr>
                    <w:t>Another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5443F37"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A11E6" w14:textId="77777777" w:rsidR="00533AC4" w:rsidRDefault="00533AC4" w:rsidP="00533AC4">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7420" w14:textId="77777777" w:rsidR="00533AC4" w:rsidRDefault="00533AC4" w:rsidP="00533AC4">
                  <w:pPr>
                    <w:spacing w:after="0"/>
                    <w:rPr>
                      <w:rFonts w:ascii="Arial" w:hAnsi="Arial" w:cs="Arial"/>
                      <w:sz w:val="18"/>
                      <w:szCs w:val="18"/>
                      <w:lang w:val="en-US" w:eastAsia="zh-CN"/>
                    </w:rPr>
                  </w:pPr>
                </w:p>
              </w:tc>
            </w:tr>
            <w:tr w:rsidR="00533AC4" w14:paraId="2D552EE0" w14:textId="77777777" w:rsidTr="00E1683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9B03B" w14:textId="77777777" w:rsidR="00533AC4" w:rsidRDefault="00533AC4" w:rsidP="00533AC4">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65A8FAB" w14:textId="77777777" w:rsidR="00533AC4" w:rsidRDefault="00533AC4" w:rsidP="00533AC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B464A7D"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2A4A687" w14:textId="77777777" w:rsidR="00533AC4" w:rsidRDefault="00533AC4" w:rsidP="00533AC4">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7278" w14:textId="77777777" w:rsidR="00533AC4" w:rsidRDefault="00533AC4" w:rsidP="00533AC4">
                  <w:pPr>
                    <w:spacing w:after="0"/>
                    <w:rPr>
                      <w:rFonts w:ascii="Arial" w:hAnsi="Arial" w:cs="Arial"/>
                      <w:sz w:val="18"/>
                      <w:szCs w:val="18"/>
                      <w:lang w:val="en-US" w:eastAsia="zh-CN"/>
                    </w:rPr>
                  </w:pPr>
                </w:p>
              </w:tc>
            </w:tr>
            <w:tr w:rsidR="00533AC4" w14:paraId="047747B2" w14:textId="77777777" w:rsidTr="00E168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41394" w14:textId="77777777" w:rsidR="00533AC4" w:rsidRDefault="00533AC4" w:rsidP="00533AC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99FE431" w14:textId="77777777" w:rsidR="00533AC4" w:rsidRDefault="00533AC4" w:rsidP="00533AC4">
                  <w:pPr>
                    <w:pStyle w:val="TAC"/>
                    <w:rPr>
                      <w:lang w:val="en-US" w:eastAsia="zh-CN"/>
                    </w:rPr>
                  </w:pPr>
                  <w:r>
                    <w:rPr>
                      <w:lang w:val="en-US" w:eastAsia="zh-CN"/>
                    </w:rPr>
                    <w:t>Another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601F3F4"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D4C5" w14:textId="77777777" w:rsidR="00533AC4" w:rsidRDefault="00533AC4" w:rsidP="00533AC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7098" w14:textId="77777777" w:rsidR="00533AC4" w:rsidRDefault="00533AC4" w:rsidP="00533AC4">
                  <w:pPr>
                    <w:spacing w:after="0"/>
                    <w:rPr>
                      <w:rFonts w:ascii="Arial" w:hAnsi="Arial" w:cs="Arial"/>
                      <w:sz w:val="18"/>
                      <w:szCs w:val="18"/>
                      <w:lang w:val="en-US" w:eastAsia="zh-CN"/>
                    </w:rPr>
                  </w:pPr>
                </w:p>
              </w:tc>
            </w:tr>
            <w:tr w:rsidR="00533AC4" w14:paraId="04FF4F68" w14:textId="77777777" w:rsidTr="00E1683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62E49" w14:textId="77777777" w:rsidR="00533AC4" w:rsidRDefault="00533AC4" w:rsidP="00533AC4">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2A9051" w14:textId="77777777" w:rsidR="00533AC4" w:rsidRDefault="00533AC4" w:rsidP="00533AC4">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AEF5F8D"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C315BD2" w14:textId="77777777" w:rsidR="00533AC4" w:rsidRDefault="00533AC4" w:rsidP="00533AC4">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9C5896" w14:textId="77777777" w:rsidR="00533AC4" w:rsidRDefault="00533AC4" w:rsidP="00533AC4">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533AC4" w14:paraId="34B4CB2D" w14:textId="77777777" w:rsidTr="00E168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6053F" w14:textId="77777777" w:rsidR="00533AC4" w:rsidRDefault="00533AC4" w:rsidP="00533AC4">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3543222" w14:textId="77777777" w:rsidR="00533AC4" w:rsidRDefault="00533AC4" w:rsidP="00533AC4">
                  <w:pPr>
                    <w:pStyle w:val="TAC"/>
                    <w:rPr>
                      <w:lang w:val="en-US" w:eastAsia="zh-CN"/>
                    </w:rPr>
                  </w:pPr>
                  <w:r>
                    <w:rPr>
                      <w:lang w:val="en-US" w:eastAsia="zh-CN"/>
                    </w:rPr>
                    <w:t>Another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013F993" w14:textId="77777777" w:rsidR="00533AC4" w:rsidRDefault="00533AC4" w:rsidP="00533AC4">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A513A" w14:textId="77777777" w:rsidR="00533AC4" w:rsidRDefault="00533AC4" w:rsidP="00533AC4">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AD9DE" w14:textId="77777777" w:rsidR="00533AC4" w:rsidRDefault="00533AC4" w:rsidP="00533AC4">
                  <w:pPr>
                    <w:spacing w:after="0"/>
                    <w:rPr>
                      <w:rFonts w:ascii="Arial" w:hAnsi="Arial" w:cs="Arial"/>
                      <w:sz w:val="18"/>
                      <w:szCs w:val="18"/>
                      <w:lang w:val="en-US" w:eastAsia="zh-CN"/>
                    </w:rPr>
                  </w:pPr>
                </w:p>
              </w:tc>
            </w:tr>
            <w:tr w:rsidR="00533AC4" w14:paraId="6E21C63A" w14:textId="77777777" w:rsidTr="00E1683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16E359AA" w14:textId="77777777" w:rsidR="00533AC4" w:rsidRDefault="00533AC4" w:rsidP="00533AC4">
                  <w:pPr>
                    <w:pStyle w:val="TAN"/>
                  </w:pPr>
                  <w:r>
                    <w:t>NOTE 1:</w:t>
                  </w:r>
                  <w: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t xml:space="preserve"> at the minimum uplink configuration specified in Table 7.3.2-3 [2] with </w:t>
                  </w:r>
                  <w:proofErr w:type="spellStart"/>
                  <w:r>
                    <w:t>P</w:t>
                  </w:r>
                  <w:r>
                    <w:rPr>
                      <w:vertAlign w:val="subscript"/>
                    </w:rPr>
                    <w:t>CMAX_L,f,c,NR</w:t>
                  </w:r>
                  <w:proofErr w:type="spellEnd"/>
                  <w:r>
                    <w:t xml:space="preserve"> as defined in clause 6.2B.4.</w:t>
                  </w:r>
                </w:p>
                <w:p w14:paraId="2AF379D8" w14:textId="77777777" w:rsidR="00533AC4" w:rsidRDefault="00533AC4" w:rsidP="00533AC4">
                  <w:pPr>
                    <w:pStyle w:val="TAN"/>
                  </w:pPr>
                  <w:r>
                    <w:t>NOTE 2:</w:t>
                  </w:r>
                  <w:r>
                    <w:tab/>
                    <w:t>For E-UTRA carrier, the transmitter shall be set to 24 dB below P</w:t>
                  </w:r>
                  <w:r>
                    <w:rPr>
                      <w:vertAlign w:val="subscript"/>
                    </w:rPr>
                    <w:t>CMAX_L_E-</w:t>
                  </w:r>
                  <w:proofErr w:type="spellStart"/>
                  <w:proofErr w:type="gramStart"/>
                  <w:r>
                    <w:rPr>
                      <w:vertAlign w:val="subscript"/>
                    </w:rPr>
                    <w:t>UTRA,c</w:t>
                  </w:r>
                  <w:proofErr w:type="spellEnd"/>
                  <w:proofErr w:type="gramEnd"/>
                  <w:r>
                    <w:t xml:space="preserve"> at the minimum uplink configuration specified in Table 7.3.1-2 [4] with P</w:t>
                  </w:r>
                  <w:r>
                    <w:rPr>
                      <w:vertAlign w:val="subscript"/>
                    </w:rPr>
                    <w:t>CMAX_L_E-</w:t>
                  </w:r>
                  <w:proofErr w:type="spellStart"/>
                  <w:r>
                    <w:rPr>
                      <w:vertAlign w:val="subscript"/>
                    </w:rPr>
                    <w:t>UTRA,c</w:t>
                  </w:r>
                  <w:proofErr w:type="spellEnd"/>
                  <w:r>
                    <w:t xml:space="preserve"> as defined in clause 6.2B.4 for single carrier.</w:t>
                  </w:r>
                </w:p>
                <w:p w14:paraId="599617F4" w14:textId="77777777" w:rsidR="00533AC4" w:rsidRDefault="00533AC4" w:rsidP="00533AC4">
                  <w:pPr>
                    <w:pStyle w:val="TAN"/>
                    <w:rPr>
                      <w:rFonts w:cs="Arial"/>
                      <w:szCs w:val="18"/>
                      <w:lang w:eastAsia="zh-CN"/>
                    </w:rPr>
                  </w:pPr>
                  <w:r>
                    <w:t>NOTE 3:</w:t>
                  </w:r>
                  <w: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carrier with overlapping DL bands</w:t>
                  </w:r>
                </w:p>
              </w:tc>
            </w:tr>
          </w:tbl>
          <w:p w14:paraId="20BE9010" w14:textId="77777777" w:rsidR="00533AC4" w:rsidRDefault="00533AC4" w:rsidP="00533AC4">
            <w:pPr>
              <w:rPr>
                <w:rFonts w:eastAsia="Times New Roman"/>
                <w:bCs/>
              </w:rPr>
            </w:pPr>
          </w:p>
          <w:p w14:paraId="49A98C5B" w14:textId="77777777" w:rsidR="00533AC4" w:rsidRDefault="00533AC4" w:rsidP="00533AC4">
            <w:pPr>
              <w:rPr>
                <w:rFonts w:eastAsia="Times New Roman"/>
              </w:rPr>
            </w:pPr>
            <w:r>
              <w:rPr>
                <w:rFonts w:eastAsia="Times New Roman"/>
                <w:bCs/>
              </w:rPr>
              <w:t xml:space="preserve">The applicability of these test configurations is shown below for </w:t>
            </w:r>
            <w:r>
              <w:rPr>
                <w:lang w:eastAsia="zh-CN"/>
              </w:rPr>
              <w:t xml:space="preserve">type 2 UE which is indicated by capability </w:t>
            </w:r>
            <w:r>
              <w:rPr>
                <w:i/>
                <w:lang w:val="en-US" w:eastAsia="zh-CN"/>
              </w:rPr>
              <w:t>interBandMRDC-WithOverlapDL-Bands-r16</w:t>
            </w:r>
            <w:r>
              <w:rPr>
                <w:rFonts w:eastAsia="Times New Roman"/>
                <w:bCs/>
              </w:rPr>
              <w:t>:</w:t>
            </w:r>
          </w:p>
          <w:p w14:paraId="087A5109" w14:textId="77777777" w:rsidR="00533AC4" w:rsidRDefault="00533AC4" w:rsidP="00533AC4">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indicated, test configuration 1 or 2 can be used to verify the RX power imbalance requirement for type 2 UE.</w:t>
            </w:r>
          </w:p>
          <w:p w14:paraId="57836ECE" w14:textId="77777777" w:rsidR="00533AC4" w:rsidRDefault="00533AC4" w:rsidP="00533AC4">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is absent, test configuration 1, 2 or 3 can be used to verify the RX power imbalance requirement for type 2 UE.</w:t>
            </w:r>
          </w:p>
          <w:p w14:paraId="683EB8F0" w14:textId="77777777" w:rsidR="00533AC4" w:rsidRDefault="00533AC4" w:rsidP="00533AC4">
            <w:pPr>
              <w:rPr>
                <w:lang w:eastAsia="zh-CN"/>
              </w:rPr>
            </w:pPr>
            <w:r>
              <w:rPr>
                <w:lang w:eastAsia="zh-CN"/>
              </w:rPr>
              <w:t xml:space="preserve">It’s allowed to use one of test configurations to verify the </w:t>
            </w:r>
            <w:r>
              <w:rPr>
                <w:bCs/>
                <w:lang w:eastAsia="zh-CN"/>
              </w:rPr>
              <w:t>RX power imbalance requirement</w:t>
            </w:r>
            <w:r>
              <w:rPr>
                <w:lang w:eastAsia="zh-CN"/>
              </w:rPr>
              <w:t xml:space="preserve"> for type 2 UE.</w:t>
            </w:r>
          </w:p>
          <w:p w14:paraId="4949C2CD" w14:textId="77777777" w:rsidR="00533AC4" w:rsidRDefault="00533AC4" w:rsidP="00533AC4">
            <w:pPr>
              <w:rPr>
                <w:lang w:eastAsia="zh-CN"/>
              </w:rPr>
            </w:pPr>
            <w:r>
              <w:rPr>
                <w:lang w:eastAsia="zh-CN"/>
              </w:rPr>
              <w:t xml:space="preserve">For type 2 UEs indicating </w:t>
            </w:r>
            <w:r>
              <w:rPr>
                <w:i/>
                <w:lang w:eastAsia="zh-CN"/>
              </w:rPr>
              <w:t>interBandMRDC-WithOverlapDL-Bands-r16</w:t>
            </w:r>
            <w:r>
              <w:rPr>
                <w:lang w:eastAsia="zh-CN"/>
              </w:rPr>
              <w:t xml:space="preserve"> for the following EN-DC band combinations in Table 7.6B.2.6-2, the Rx requirements for four Rx ports do not apply for each band.</w:t>
            </w:r>
          </w:p>
          <w:p w14:paraId="2DC316BA" w14:textId="77777777" w:rsidR="00533AC4" w:rsidRDefault="00533AC4" w:rsidP="00533AC4">
            <w:pPr>
              <w:pStyle w:val="TH"/>
            </w:pPr>
            <w:r>
              <w:t>Table 7.6B.2.6-2: EN</w:t>
            </w:r>
            <w:r>
              <w:noBreakHyphen/>
              <w:t>DC combinations</w:t>
            </w:r>
          </w:p>
          <w:tbl>
            <w:tblPr>
              <w:tblStyle w:val="afd"/>
              <w:tblW w:w="0" w:type="auto"/>
              <w:jc w:val="center"/>
              <w:tblLook w:val="04A0" w:firstRow="1" w:lastRow="0" w:firstColumn="1" w:lastColumn="0" w:noHBand="0" w:noVBand="1"/>
            </w:tblPr>
            <w:tblGrid>
              <w:gridCol w:w="2875"/>
            </w:tblGrid>
            <w:tr w:rsidR="00533AC4" w14:paraId="63FBC67D" w14:textId="77777777" w:rsidTr="00E16833">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304BB8C2" w14:textId="77777777" w:rsidR="00533AC4" w:rsidRDefault="00533AC4" w:rsidP="00533AC4">
                  <w:pPr>
                    <w:pStyle w:val="TAH"/>
                  </w:pPr>
                  <w:r>
                    <w:t>EN-DC combination</w:t>
                  </w:r>
                </w:p>
              </w:tc>
            </w:tr>
            <w:tr w:rsidR="00533AC4" w14:paraId="41DA7C4D" w14:textId="77777777" w:rsidTr="00E1683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CFA8559" w14:textId="77777777" w:rsidR="00533AC4" w:rsidRDefault="00533AC4" w:rsidP="00533AC4">
                  <w:pPr>
                    <w:pStyle w:val="TAC"/>
                  </w:pPr>
                  <w:r>
                    <w:t>DC_42_n77</w:t>
                  </w:r>
                </w:p>
              </w:tc>
            </w:tr>
            <w:tr w:rsidR="00533AC4" w14:paraId="17B49188" w14:textId="77777777" w:rsidTr="00E1683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5DF6F0F" w14:textId="77777777" w:rsidR="00533AC4" w:rsidRDefault="00533AC4" w:rsidP="00533AC4">
                  <w:pPr>
                    <w:pStyle w:val="TAC"/>
                  </w:pPr>
                  <w:r>
                    <w:t>DC_42_n78</w:t>
                  </w:r>
                </w:p>
              </w:tc>
            </w:tr>
          </w:tbl>
          <w:p w14:paraId="7A072941" w14:textId="1BC1AAA5" w:rsidR="00B97039" w:rsidRPr="00B97039" w:rsidRDefault="00B97039" w:rsidP="00533AC4">
            <w:pPr>
              <w:pStyle w:val="B1"/>
              <w:ind w:left="0" w:firstLine="0"/>
              <w:rPr>
                <w:rFonts w:eastAsiaTheme="minorEastAsia"/>
                <w:lang w:val="en-US"/>
              </w:rPr>
            </w:pPr>
          </w:p>
        </w:tc>
      </w:tr>
    </w:tbl>
    <w:p w14:paraId="598DC35A" w14:textId="2E8C28D1" w:rsidR="003B5A7B" w:rsidRDefault="003B5A7B" w:rsidP="00827A89"/>
    <w:p w14:paraId="03197D0D" w14:textId="18AFF7AC" w:rsidR="00C8409C" w:rsidRDefault="00C8409C" w:rsidP="00175091">
      <w:pPr>
        <w:ind w:firstLineChars="50" w:firstLine="100"/>
      </w:pPr>
      <w:r>
        <w:lastRenderedPageBreak/>
        <w:t>In Rel-15</w:t>
      </w:r>
      <w:r w:rsidR="00DE160F">
        <w:t xml:space="preserve"> discussion</w:t>
      </w:r>
      <w:r>
        <w:t xml:space="preserve">, </w:t>
      </w:r>
      <w:r w:rsidR="00327CCF">
        <w:t xml:space="preserve">we have already </w:t>
      </w:r>
      <w:r w:rsidR="00DE160F">
        <w:t xml:space="preserve">concluded </w:t>
      </w:r>
      <w:r w:rsidR="00327CCF">
        <w:rPr>
          <w:rFonts w:hint="eastAsia"/>
        </w:rPr>
        <w:t>t</w:t>
      </w:r>
      <w:r w:rsidR="00327CCF">
        <w:t xml:space="preserve">he </w:t>
      </w:r>
      <w:r w:rsidR="00175091">
        <w:t xml:space="preserve">possible </w:t>
      </w:r>
      <w:r w:rsidR="00327CCF">
        <w:t xml:space="preserve">UE architecture for DC_42_n77/78 </w:t>
      </w:r>
      <w:r w:rsidR="00175091">
        <w:t xml:space="preserve">would be that for intra-band non-contiguous CA with common LNA and PA due to the frequency range of n77/78 contains that of B42 </w:t>
      </w:r>
      <w:r w:rsidR="00327CCF">
        <w:t xml:space="preserve">[4]. </w:t>
      </w:r>
      <w:r w:rsidR="00A40C67">
        <w:t xml:space="preserve">And </w:t>
      </w:r>
      <w:r w:rsidR="00664E07">
        <w:t xml:space="preserve">the </w:t>
      </w:r>
      <w:r w:rsidR="00175091">
        <w:t xml:space="preserve">shared filtering for both B42 and n77/78, such as intra-band non-contiguous CA, </w:t>
      </w:r>
      <w:r w:rsidR="00DE160F">
        <w:t>wa</w:t>
      </w:r>
      <w:r w:rsidR="00175091">
        <w:t xml:space="preserve">s </w:t>
      </w:r>
      <w:r w:rsidR="00DE160F">
        <w:t>assumed</w:t>
      </w:r>
      <w:r w:rsidR="00175091">
        <w:t xml:space="preserve"> </w:t>
      </w:r>
      <w:r w:rsidR="00A40C67">
        <w:t>when the power imbalance requirements for DC_42_n77/78</w:t>
      </w:r>
      <w:r w:rsidR="00DE160F">
        <w:t xml:space="preserve"> was discussed</w:t>
      </w:r>
      <w:r w:rsidR="00A40C67">
        <w:t xml:space="preserve"> </w:t>
      </w:r>
      <w:r w:rsidR="00175091">
        <w:t xml:space="preserve">[5]. </w:t>
      </w:r>
    </w:p>
    <w:p w14:paraId="622B9FCD" w14:textId="3EE7BFE4" w:rsidR="00BC17E1" w:rsidRPr="00175091" w:rsidRDefault="00AF0B71" w:rsidP="00B97039">
      <w:pPr>
        <w:rPr>
          <w:b/>
          <w:bCs/>
        </w:rPr>
      </w:pPr>
      <w:bookmarkStart w:id="6" w:name="_Hlk109992685"/>
      <w:r>
        <w:rPr>
          <w:rFonts w:eastAsiaTheme="minorEastAsia"/>
          <w:b/>
          <w:bCs/>
        </w:rPr>
        <w:t>Observation</w:t>
      </w:r>
      <w:r w:rsidR="00C171F8">
        <w:rPr>
          <w:rFonts w:eastAsiaTheme="minorEastAsia"/>
          <w:b/>
          <w:bCs/>
        </w:rPr>
        <w:t>:</w:t>
      </w:r>
      <w:r w:rsidR="00363AB2">
        <w:rPr>
          <w:rFonts w:eastAsiaTheme="minorEastAsia"/>
          <w:b/>
          <w:bCs/>
        </w:rPr>
        <w:t xml:space="preserve"> </w:t>
      </w:r>
      <w:bookmarkEnd w:id="6"/>
      <w:r w:rsidR="00175091">
        <w:rPr>
          <w:b/>
          <w:bCs/>
        </w:rPr>
        <w:t>T</w:t>
      </w:r>
      <w:r w:rsidR="00327CCF" w:rsidRPr="00327CCF">
        <w:rPr>
          <w:b/>
          <w:bCs/>
        </w:rPr>
        <w:t xml:space="preserve">he possible UE architecture for DC_42_n77/78 would be that for </w:t>
      </w:r>
      <w:r w:rsidR="000B4150">
        <w:rPr>
          <w:b/>
          <w:bCs/>
        </w:rPr>
        <w:t xml:space="preserve">n77/78 </w:t>
      </w:r>
      <w:r w:rsidR="00327CCF" w:rsidRPr="00327CCF">
        <w:rPr>
          <w:b/>
          <w:bCs/>
        </w:rPr>
        <w:t>intra-band non-contiguous CA</w:t>
      </w:r>
      <w:r w:rsidR="00327CCF" w:rsidRPr="00327CCF">
        <w:rPr>
          <w:rFonts w:eastAsiaTheme="minorEastAsia"/>
          <w:b/>
          <w:bCs/>
        </w:rPr>
        <w:t xml:space="preserve">. </w:t>
      </w:r>
    </w:p>
    <w:p w14:paraId="19751F79" w14:textId="142359B0" w:rsidR="007D04F0" w:rsidRPr="00FD67EA" w:rsidRDefault="00327CCF" w:rsidP="00175091">
      <w:pPr>
        <w:ind w:firstLineChars="50" w:firstLine="100"/>
      </w:pPr>
      <w:r>
        <w:t xml:space="preserve">Considering the above, the power imbalance requirements for </w:t>
      </w:r>
      <w:r w:rsidR="00DE160F">
        <w:t xml:space="preserve">n77/78 </w:t>
      </w:r>
      <w:r w:rsidR="00046C3F">
        <w:t>intra-band non-contiguous NR-CA</w:t>
      </w:r>
      <w:r>
        <w:t xml:space="preserve"> </w:t>
      </w:r>
      <w:r w:rsidR="00046C3F">
        <w:t>should be the same of that for DC_42_n77/78</w:t>
      </w:r>
      <w:r>
        <w:t xml:space="preserve">. </w:t>
      </w:r>
      <w:r w:rsidR="00664E07">
        <w:t xml:space="preserve">One thing is that the possible UE architecture for </w:t>
      </w:r>
      <w:r w:rsidR="00DE160F">
        <w:t>those band combinations</w:t>
      </w:r>
      <w:r w:rsidR="00664E07">
        <w:t xml:space="preserve"> might be updated from Rel-15</w:t>
      </w:r>
      <w:r w:rsidR="00DB0E55">
        <w:rPr>
          <w:rFonts w:hint="eastAsia"/>
        </w:rPr>
        <w:t xml:space="preserve"> </w:t>
      </w:r>
      <w:r w:rsidR="00DB0E55">
        <w:t>discussion</w:t>
      </w:r>
      <w:r w:rsidR="00664E07">
        <w:t xml:space="preserve">. </w:t>
      </w:r>
      <w:r w:rsidR="00046C3F">
        <w:t>O</w:t>
      </w:r>
      <w:r w:rsidR="00664E07">
        <w:t xml:space="preserve">ur proposal for the power imbalance requirements for </w:t>
      </w:r>
      <w:r w:rsidR="00DE160F">
        <w:t>n77/78</w:t>
      </w:r>
      <w:r w:rsidR="00664E07">
        <w:t xml:space="preserve"> intra-band non-contiguous NR-CA </w:t>
      </w:r>
      <w:r w:rsidR="00DE160F">
        <w:t>are</w:t>
      </w:r>
      <w:r w:rsidR="00664E07">
        <w:t xml:space="preserve"> as follows.   </w:t>
      </w:r>
    </w:p>
    <w:p w14:paraId="53656E07" w14:textId="36A3C1EB" w:rsidR="00C171F8" w:rsidRDefault="00AF0B71" w:rsidP="00827A89">
      <w:pPr>
        <w:rPr>
          <w:rFonts w:eastAsiaTheme="minorEastAsia"/>
          <w:b/>
          <w:bCs/>
        </w:rPr>
      </w:pPr>
      <w:r>
        <w:rPr>
          <w:rFonts w:eastAsiaTheme="minorEastAsia"/>
          <w:b/>
          <w:bCs/>
        </w:rPr>
        <w:t>Proposal</w:t>
      </w:r>
      <w:r w:rsidR="00C171F8">
        <w:rPr>
          <w:rFonts w:eastAsiaTheme="minorEastAsia"/>
          <w:b/>
          <w:bCs/>
        </w:rPr>
        <w:t xml:space="preserve"> 1:</w:t>
      </w:r>
      <w:r>
        <w:rPr>
          <w:rFonts w:eastAsiaTheme="minorEastAsia"/>
          <w:b/>
          <w:bCs/>
        </w:rPr>
        <w:t xml:space="preserve"> </w:t>
      </w:r>
      <w:r w:rsidR="00664E07">
        <w:rPr>
          <w:rFonts w:eastAsiaTheme="minorEastAsia"/>
          <w:b/>
          <w:bCs/>
        </w:rPr>
        <w:t xml:space="preserve">The power imbalance requirements </w:t>
      </w:r>
      <w:r w:rsidR="00C025F6">
        <w:rPr>
          <w:rFonts w:eastAsiaTheme="minorEastAsia"/>
          <w:b/>
          <w:bCs/>
        </w:rPr>
        <w:t xml:space="preserve">specified </w:t>
      </w:r>
      <w:r w:rsidR="00664E07">
        <w:rPr>
          <w:rFonts w:eastAsiaTheme="minorEastAsia"/>
          <w:b/>
          <w:bCs/>
        </w:rPr>
        <w:t xml:space="preserve">for DC_42_n77/78 </w:t>
      </w:r>
      <w:r w:rsidR="00DE160F">
        <w:rPr>
          <w:rFonts w:eastAsiaTheme="minorEastAsia"/>
          <w:b/>
          <w:bCs/>
        </w:rPr>
        <w:t>are</w:t>
      </w:r>
      <w:r w:rsidR="00664E07">
        <w:rPr>
          <w:rFonts w:eastAsiaTheme="minorEastAsia"/>
          <w:b/>
          <w:bCs/>
        </w:rPr>
        <w:t xml:space="preserve"> the baseline</w:t>
      </w:r>
      <w:r w:rsidR="00301A90">
        <w:rPr>
          <w:rFonts w:eastAsiaTheme="minorEastAsia"/>
          <w:b/>
          <w:bCs/>
        </w:rPr>
        <w:t xml:space="preserve"> </w:t>
      </w:r>
      <w:r w:rsidR="00670B6A">
        <w:rPr>
          <w:rFonts w:eastAsiaTheme="minorEastAsia"/>
          <w:b/>
          <w:bCs/>
        </w:rPr>
        <w:t>of</w:t>
      </w:r>
      <w:r w:rsidR="00301A90">
        <w:rPr>
          <w:rFonts w:eastAsiaTheme="minorEastAsia"/>
          <w:b/>
          <w:bCs/>
        </w:rPr>
        <w:t xml:space="preserve"> th</w:t>
      </w:r>
      <w:r w:rsidR="00DE160F">
        <w:rPr>
          <w:rFonts w:eastAsiaTheme="minorEastAsia"/>
          <w:b/>
          <w:bCs/>
        </w:rPr>
        <w:t>ose</w:t>
      </w:r>
      <w:r w:rsidR="00301A90">
        <w:rPr>
          <w:rFonts w:eastAsiaTheme="minorEastAsia"/>
          <w:b/>
          <w:bCs/>
        </w:rPr>
        <w:t xml:space="preserve"> for </w:t>
      </w:r>
      <w:r w:rsidR="00301A90" w:rsidRPr="00301A90">
        <w:rPr>
          <w:rFonts w:eastAsiaTheme="minorEastAsia"/>
          <w:b/>
          <w:bCs/>
        </w:rPr>
        <w:t>n77/78 intra-band non-contiguous CA</w:t>
      </w:r>
      <w:r w:rsidR="00664E07">
        <w:rPr>
          <w:rFonts w:eastAsiaTheme="minorEastAsia"/>
          <w:b/>
          <w:bCs/>
        </w:rPr>
        <w:t xml:space="preserve">. </w:t>
      </w:r>
    </w:p>
    <w:p w14:paraId="5421A8FC" w14:textId="2B63E7B9" w:rsidR="00652E59" w:rsidRDefault="00C171F8" w:rsidP="00827A89">
      <w:r>
        <w:rPr>
          <w:rFonts w:eastAsiaTheme="minorEastAsia"/>
          <w:b/>
          <w:bCs/>
        </w:rPr>
        <w:t xml:space="preserve">Proposal 2: </w:t>
      </w:r>
      <w:r w:rsidR="00664E07">
        <w:rPr>
          <w:rFonts w:eastAsiaTheme="minorEastAsia"/>
          <w:b/>
          <w:bCs/>
        </w:rPr>
        <w:t xml:space="preserve">If there are some </w:t>
      </w:r>
      <w:r w:rsidR="00C025F6">
        <w:rPr>
          <w:rFonts w:eastAsiaTheme="minorEastAsia"/>
          <w:b/>
          <w:bCs/>
        </w:rPr>
        <w:t>updates</w:t>
      </w:r>
      <w:r w:rsidR="00664E07">
        <w:rPr>
          <w:rFonts w:eastAsiaTheme="minorEastAsia"/>
          <w:b/>
          <w:bCs/>
        </w:rPr>
        <w:t xml:space="preserve"> </w:t>
      </w:r>
      <w:r w:rsidR="001E3F38">
        <w:rPr>
          <w:rFonts w:eastAsiaTheme="minorEastAsia"/>
          <w:b/>
          <w:bCs/>
        </w:rPr>
        <w:t xml:space="preserve">of possible UE architecture, it should be </w:t>
      </w:r>
      <w:r w:rsidR="00FB1480">
        <w:rPr>
          <w:rFonts w:eastAsiaTheme="minorEastAsia"/>
          <w:b/>
          <w:bCs/>
        </w:rPr>
        <w:t>clarified,</w:t>
      </w:r>
      <w:r w:rsidR="001E3F38">
        <w:rPr>
          <w:rFonts w:eastAsiaTheme="minorEastAsia"/>
          <w:b/>
          <w:bCs/>
        </w:rPr>
        <w:t xml:space="preserve"> and </w:t>
      </w:r>
      <w:r w:rsidR="00DE160F">
        <w:rPr>
          <w:rFonts w:eastAsiaTheme="minorEastAsia"/>
          <w:b/>
          <w:bCs/>
        </w:rPr>
        <w:t>their</w:t>
      </w:r>
      <w:r w:rsidR="001E3F38">
        <w:rPr>
          <w:rFonts w:eastAsiaTheme="minorEastAsia"/>
          <w:b/>
          <w:bCs/>
        </w:rPr>
        <w:t xml:space="preserve"> impact</w:t>
      </w:r>
      <w:r w:rsidR="00DE160F">
        <w:rPr>
          <w:rFonts w:eastAsiaTheme="minorEastAsia"/>
          <w:b/>
          <w:bCs/>
        </w:rPr>
        <w:t>s</w:t>
      </w:r>
      <w:r w:rsidR="001E3F38">
        <w:rPr>
          <w:rFonts w:eastAsiaTheme="minorEastAsia"/>
          <w:b/>
          <w:bCs/>
        </w:rPr>
        <w:t xml:space="preserve"> </w:t>
      </w:r>
      <w:r w:rsidR="000C01D4">
        <w:rPr>
          <w:rFonts w:eastAsiaTheme="minorEastAsia"/>
          <w:b/>
          <w:bCs/>
        </w:rPr>
        <w:t xml:space="preserve">on the power imbalance requirements </w:t>
      </w:r>
      <w:r w:rsidR="001E3F38">
        <w:rPr>
          <w:rFonts w:eastAsiaTheme="minorEastAsia"/>
          <w:b/>
          <w:bCs/>
        </w:rPr>
        <w:t xml:space="preserve">should be reflected. </w:t>
      </w:r>
    </w:p>
    <w:p w14:paraId="49DCB3CC" w14:textId="5390D58C" w:rsidR="00507015" w:rsidRPr="002C276F" w:rsidRDefault="007920E4" w:rsidP="004770BF">
      <w:pPr>
        <w:pStyle w:val="1"/>
        <w:rPr>
          <w:rFonts w:eastAsiaTheme="minorEastAsia"/>
          <w:b/>
        </w:rPr>
      </w:pPr>
      <w:r>
        <w:t xml:space="preserve">3.  </w:t>
      </w:r>
      <w:r w:rsidR="004770BF">
        <w:t>Conclusion</w:t>
      </w:r>
    </w:p>
    <w:p w14:paraId="2F6A5ED7" w14:textId="0610E992" w:rsidR="00D3169E" w:rsidRDefault="00C025F6" w:rsidP="006805A2">
      <w:r>
        <w:rPr>
          <w:lang w:val="en-US"/>
        </w:rPr>
        <w:t xml:space="preserve">In this contribution, we share our thoughts for </w:t>
      </w:r>
      <w:r>
        <w:t xml:space="preserve">the </w:t>
      </w:r>
      <w:r w:rsidRPr="00DB7453">
        <w:t>power imbalance requirement</w:t>
      </w:r>
      <w:r>
        <w:t>s</w:t>
      </w:r>
      <w:r w:rsidRPr="00DB7453">
        <w:t xml:space="preserve"> for intra-band non-contiguous </w:t>
      </w:r>
      <w:r>
        <w:t>NR-</w:t>
      </w:r>
      <w:r w:rsidRPr="00DB7453">
        <w:t xml:space="preserve">CA </w:t>
      </w:r>
      <w:r>
        <w:t xml:space="preserve">considering those for EN-DC </w:t>
      </w:r>
      <w:r w:rsidR="00206EE5">
        <w:t xml:space="preserve">already </w:t>
      </w:r>
      <w:r>
        <w:t xml:space="preserve">specified as follows. </w:t>
      </w:r>
    </w:p>
    <w:p w14:paraId="0FB5D9EE" w14:textId="77777777" w:rsidR="00004E64" w:rsidRPr="00175091" w:rsidRDefault="00004E64" w:rsidP="00004E64">
      <w:pPr>
        <w:rPr>
          <w:b/>
          <w:bCs/>
        </w:rPr>
      </w:pPr>
      <w:r>
        <w:rPr>
          <w:rFonts w:eastAsiaTheme="minorEastAsia"/>
          <w:b/>
          <w:bCs/>
        </w:rPr>
        <w:t xml:space="preserve">Observation: </w:t>
      </w:r>
      <w:r>
        <w:rPr>
          <w:b/>
          <w:bCs/>
        </w:rPr>
        <w:t>T</w:t>
      </w:r>
      <w:r w:rsidRPr="00327CCF">
        <w:rPr>
          <w:b/>
          <w:bCs/>
        </w:rPr>
        <w:t xml:space="preserve">he possible UE architecture for DC_42_n77/78 would be that for </w:t>
      </w:r>
      <w:r>
        <w:rPr>
          <w:b/>
          <w:bCs/>
        </w:rPr>
        <w:t xml:space="preserve">n77/78 </w:t>
      </w:r>
      <w:r w:rsidRPr="00327CCF">
        <w:rPr>
          <w:b/>
          <w:bCs/>
        </w:rPr>
        <w:t>intra-band non-contiguous CA</w:t>
      </w:r>
      <w:r w:rsidRPr="00327CCF">
        <w:rPr>
          <w:rFonts w:eastAsiaTheme="minorEastAsia"/>
          <w:b/>
          <w:bCs/>
        </w:rPr>
        <w:t xml:space="preserve">. </w:t>
      </w:r>
    </w:p>
    <w:p w14:paraId="68FC6654" w14:textId="77777777" w:rsidR="00004E64" w:rsidRDefault="00004E64" w:rsidP="00004E64">
      <w:pPr>
        <w:rPr>
          <w:rFonts w:eastAsiaTheme="minorEastAsia"/>
          <w:b/>
          <w:bCs/>
        </w:rPr>
      </w:pPr>
      <w:r>
        <w:rPr>
          <w:rFonts w:eastAsiaTheme="minorEastAsia"/>
          <w:b/>
          <w:bCs/>
        </w:rPr>
        <w:t xml:space="preserve">Proposal 1: The power imbalance requirements specified for DC_42_n77/78 are the baseline of those for </w:t>
      </w:r>
      <w:r w:rsidRPr="00301A90">
        <w:rPr>
          <w:rFonts w:eastAsiaTheme="minorEastAsia"/>
          <w:b/>
          <w:bCs/>
        </w:rPr>
        <w:t>n77/78 intra-band non-contiguous CA</w:t>
      </w:r>
      <w:r>
        <w:rPr>
          <w:rFonts w:eastAsiaTheme="minorEastAsia"/>
          <w:b/>
          <w:bCs/>
        </w:rPr>
        <w:t xml:space="preserve">. </w:t>
      </w:r>
    </w:p>
    <w:p w14:paraId="35EEA611" w14:textId="77777777" w:rsidR="00004E64" w:rsidRDefault="00004E64" w:rsidP="00004E64">
      <w:r>
        <w:rPr>
          <w:rFonts w:eastAsiaTheme="minorEastAsia"/>
          <w:b/>
          <w:bCs/>
        </w:rPr>
        <w:t xml:space="preserve">Proposal 2: If there are some updates of possible UE architecture, it should be clarified, and their impacts on the power imbalance requirements should be reflected. </w:t>
      </w:r>
    </w:p>
    <w:p w14:paraId="195C3D20" w14:textId="77777777" w:rsidR="007920E4" w:rsidRDefault="007920E4" w:rsidP="007920E4">
      <w:pPr>
        <w:pStyle w:val="1"/>
      </w:pPr>
      <w:r>
        <w:rPr>
          <w:rFonts w:hint="eastAsia"/>
        </w:rPr>
        <w:t>Reference</w:t>
      </w:r>
    </w:p>
    <w:p w14:paraId="7E463E2E" w14:textId="47443C2B" w:rsidR="00185665" w:rsidRDefault="008A4CAC" w:rsidP="00DA6C95">
      <w:pPr>
        <w:pStyle w:val="References"/>
      </w:pPr>
      <w:r w:rsidRPr="008A4CAC">
        <w:rPr>
          <w:kern w:val="2"/>
          <w:lang w:eastAsia="zh-CN"/>
        </w:rPr>
        <w:t>RP-221012</w:t>
      </w:r>
      <w:r w:rsidR="004938A4" w:rsidRPr="00701296">
        <w:rPr>
          <w:kern w:val="2"/>
          <w:lang w:eastAsia="zh-CN"/>
        </w:rPr>
        <w:tab/>
      </w:r>
      <w:r w:rsidR="004938A4">
        <w:rPr>
          <w:kern w:val="2"/>
          <w:lang w:eastAsia="zh-CN"/>
        </w:rPr>
        <w:tab/>
      </w:r>
      <w:r w:rsidRPr="008A4CAC">
        <w:rPr>
          <w:kern w:val="2"/>
          <w:lang w:eastAsia="zh-CN"/>
        </w:rPr>
        <w:t>New WI: Support of intra-band non-collocated EN-DC/NR-CA deployment</w:t>
      </w:r>
      <w:r w:rsidR="00593513" w:rsidRPr="00593513">
        <w:t xml:space="preserve">, </w:t>
      </w:r>
      <w:r>
        <w:t>KDDI</w:t>
      </w:r>
      <w:r w:rsidR="00C75D01">
        <w:t xml:space="preserve">                                                                                                            </w:t>
      </w:r>
    </w:p>
    <w:p w14:paraId="3687663B" w14:textId="4A9E972D" w:rsidR="00853BED" w:rsidRPr="009B48C5" w:rsidRDefault="00500245" w:rsidP="00B91445">
      <w:pPr>
        <w:pStyle w:val="References"/>
        <w:rPr>
          <w:rFonts w:eastAsiaTheme="minorEastAsia"/>
          <w:lang w:eastAsia="ja-JP"/>
        </w:rPr>
      </w:pPr>
      <w:r w:rsidRPr="009B48C5">
        <w:rPr>
          <w:kern w:val="2"/>
          <w:lang w:eastAsia="zh-CN"/>
        </w:rPr>
        <w:t>RP-</w:t>
      </w:r>
      <w:r w:rsidR="009B48C5" w:rsidRPr="009B48C5">
        <w:rPr>
          <w:kern w:val="2"/>
          <w:lang w:eastAsia="zh-CN"/>
        </w:rPr>
        <w:t>221809</w:t>
      </w:r>
      <w:r w:rsidR="00701296" w:rsidRPr="009B48C5">
        <w:rPr>
          <w:rFonts w:eastAsiaTheme="minorEastAsia"/>
          <w:lang w:eastAsia="ja-JP"/>
        </w:rPr>
        <w:tab/>
      </w:r>
      <w:r w:rsidR="00701296" w:rsidRPr="009B48C5">
        <w:rPr>
          <w:rFonts w:eastAsiaTheme="minorEastAsia"/>
          <w:lang w:eastAsia="ja-JP"/>
        </w:rPr>
        <w:tab/>
      </w:r>
      <w:r w:rsidR="009B48C5" w:rsidRPr="009B48C5">
        <w:rPr>
          <w:rFonts w:eastAsiaTheme="minorEastAsia"/>
          <w:lang w:eastAsia="ja-JP"/>
        </w:rPr>
        <w:t>Revised WI: Support of intra-band non-collocated EN-DC/NR-CA</w:t>
      </w:r>
      <w:r w:rsidR="009B48C5" w:rsidRPr="008A4CAC">
        <w:rPr>
          <w:kern w:val="2"/>
          <w:lang w:eastAsia="zh-CN"/>
        </w:rPr>
        <w:t xml:space="preserve"> deployment</w:t>
      </w:r>
      <w:r w:rsidR="009B48C5" w:rsidRPr="00593513">
        <w:t xml:space="preserve">, </w:t>
      </w:r>
      <w:r w:rsidR="009B48C5">
        <w:t>KDDI</w:t>
      </w:r>
    </w:p>
    <w:p w14:paraId="5A3FA19E" w14:textId="6DE543E3" w:rsidR="00AD308B" w:rsidRDefault="00701296" w:rsidP="008F65F8">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t>TS3</w:t>
      </w:r>
      <w:r w:rsidR="00533AC4">
        <w:rPr>
          <w:rFonts w:eastAsiaTheme="minorEastAsia"/>
          <w:lang w:eastAsia="ja-JP"/>
        </w:rPr>
        <w:t>8</w:t>
      </w:r>
      <w:r w:rsidR="00DA6C95">
        <w:rPr>
          <w:rFonts w:eastAsiaTheme="minorEastAsia"/>
          <w:lang w:eastAsia="ja-JP"/>
        </w:rPr>
        <w:t>.101</w:t>
      </w:r>
      <w:r w:rsidR="00533AC4">
        <w:rPr>
          <w:rFonts w:eastAsiaTheme="minorEastAsia"/>
          <w:lang w:eastAsia="ja-JP"/>
        </w:rPr>
        <w:t>-3 v17.6.0</w:t>
      </w:r>
    </w:p>
    <w:p w14:paraId="251EA71F" w14:textId="2EE071DE" w:rsidR="00204121" w:rsidRDefault="00DA6C95" w:rsidP="00DA6C95">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lang w:eastAsia="ja-JP"/>
        </w:rPr>
        <w:tab/>
      </w:r>
      <w:r w:rsidR="00327CCF">
        <w:rPr>
          <w:rFonts w:eastAsiaTheme="minorEastAsia"/>
          <w:lang w:eastAsia="ja-JP"/>
        </w:rPr>
        <w:t>R4-1709390</w:t>
      </w:r>
      <w:r w:rsidR="00327CCF">
        <w:rPr>
          <w:rFonts w:eastAsiaTheme="minorEastAsia"/>
          <w:lang w:eastAsia="ja-JP"/>
        </w:rPr>
        <w:tab/>
      </w:r>
      <w:r w:rsidR="00327CCF">
        <w:rPr>
          <w:rFonts w:eastAsiaTheme="minorEastAsia"/>
          <w:lang w:eastAsia="ja-JP"/>
        </w:rPr>
        <w:tab/>
      </w:r>
      <w:r w:rsidR="00327CCF" w:rsidRPr="00327CCF">
        <w:rPr>
          <w:rFonts w:eastAsiaTheme="minorEastAsia"/>
          <w:lang w:eastAsia="ja-JP"/>
        </w:rPr>
        <w:t>Feasibility of DC_42A-n77A and 42A-n78A</w:t>
      </w:r>
      <w:r w:rsidR="005754D2">
        <w:rPr>
          <w:rFonts w:eastAsiaTheme="minorEastAsia"/>
          <w:lang w:eastAsia="ja-JP"/>
        </w:rPr>
        <w:t xml:space="preserve">, </w:t>
      </w:r>
      <w:r w:rsidR="005754D2" w:rsidRPr="005754D2">
        <w:rPr>
          <w:rFonts w:eastAsiaTheme="minorEastAsia"/>
          <w:lang w:eastAsia="ja-JP"/>
        </w:rPr>
        <w:t>NTT DOCOMO, INC.</w:t>
      </w:r>
    </w:p>
    <w:p w14:paraId="737D0E6A" w14:textId="286676F1" w:rsidR="005754D2" w:rsidRPr="00204121" w:rsidRDefault="005754D2" w:rsidP="00DA6C95">
      <w:pPr>
        <w:pStyle w:val="References"/>
        <w:numPr>
          <w:ilvl w:val="0"/>
          <w:numId w:val="0"/>
        </w:numPr>
        <w:ind w:left="360" w:hanging="360"/>
        <w:rPr>
          <w:rFonts w:eastAsiaTheme="minorEastAsia"/>
          <w:lang w:eastAsia="ja-JP"/>
        </w:rPr>
      </w:pPr>
      <w:r>
        <w:rPr>
          <w:rFonts w:eastAsiaTheme="minorEastAsia" w:hint="eastAsia"/>
          <w:lang w:eastAsia="ja-JP"/>
        </w:rPr>
        <w:t>[</w:t>
      </w:r>
      <w:r>
        <w:rPr>
          <w:rFonts w:eastAsiaTheme="minorEastAsia"/>
          <w:lang w:eastAsia="ja-JP"/>
        </w:rPr>
        <w:t>5]</w:t>
      </w:r>
      <w:r>
        <w:rPr>
          <w:rFonts w:eastAsiaTheme="minorEastAsia"/>
          <w:lang w:eastAsia="ja-JP"/>
        </w:rPr>
        <w:tab/>
        <w:t>R4-2111461</w:t>
      </w:r>
      <w:r>
        <w:rPr>
          <w:rFonts w:eastAsiaTheme="minorEastAsia"/>
          <w:lang w:eastAsia="ja-JP"/>
        </w:rPr>
        <w:tab/>
      </w:r>
      <w:r>
        <w:rPr>
          <w:rFonts w:eastAsiaTheme="minorEastAsia"/>
          <w:lang w:eastAsia="ja-JP"/>
        </w:rPr>
        <w:tab/>
      </w:r>
      <w:r w:rsidRPr="005754D2">
        <w:rPr>
          <w:rFonts w:eastAsiaTheme="minorEastAsia"/>
          <w:lang w:eastAsia="ja-JP"/>
        </w:rPr>
        <w:t>Imbalance Requirement for Type 2 UE RX</w:t>
      </w:r>
      <w:r>
        <w:rPr>
          <w:rFonts w:eastAsiaTheme="minorEastAsia"/>
          <w:lang w:eastAsia="ja-JP"/>
        </w:rPr>
        <w:t xml:space="preserve">, </w:t>
      </w:r>
      <w:r w:rsidRPr="005754D2">
        <w:rPr>
          <w:rFonts w:eastAsiaTheme="minorEastAsia"/>
          <w:lang w:eastAsia="ja-JP"/>
        </w:rPr>
        <w:t>Qualcomm Incorporated</w:t>
      </w:r>
    </w:p>
    <w:sectPr w:rsidR="005754D2" w:rsidRPr="00204121"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738EC" w14:textId="77777777" w:rsidR="00E0000C" w:rsidRDefault="00E0000C">
      <w:pPr>
        <w:spacing w:after="0"/>
      </w:pPr>
      <w:r>
        <w:separator/>
      </w:r>
    </w:p>
  </w:endnote>
  <w:endnote w:type="continuationSeparator" w:id="0">
    <w:p w14:paraId="479BDEC1" w14:textId="77777777" w:rsidR="00E0000C" w:rsidRDefault="00E00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C80BF" w14:textId="77777777" w:rsidR="00E0000C" w:rsidRDefault="00E0000C">
      <w:pPr>
        <w:spacing w:after="0"/>
      </w:pPr>
      <w:r>
        <w:separator/>
      </w:r>
    </w:p>
  </w:footnote>
  <w:footnote w:type="continuationSeparator" w:id="0">
    <w:p w14:paraId="48BAF2D5" w14:textId="77777777" w:rsidR="00E0000C" w:rsidRDefault="00E000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1"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39"/>
  </w:num>
  <w:num w:numId="4">
    <w:abstractNumId w:val="25"/>
  </w:num>
  <w:num w:numId="5">
    <w:abstractNumId w:val="4"/>
  </w:num>
  <w:num w:numId="6">
    <w:abstractNumId w:val="32"/>
  </w:num>
  <w:num w:numId="7">
    <w:abstractNumId w:val="12"/>
  </w:num>
  <w:num w:numId="8">
    <w:abstractNumId w:val="7"/>
  </w:num>
  <w:num w:numId="9">
    <w:abstractNumId w:val="17"/>
  </w:num>
  <w:num w:numId="10">
    <w:abstractNumId w:val="18"/>
  </w:num>
  <w:num w:numId="11">
    <w:abstractNumId w:val="2"/>
  </w:num>
  <w:num w:numId="12">
    <w:abstractNumId w:val="30"/>
  </w:num>
  <w:num w:numId="13">
    <w:abstractNumId w:val="23"/>
  </w:num>
  <w:num w:numId="14">
    <w:abstractNumId w:val="9"/>
  </w:num>
  <w:num w:numId="15">
    <w:abstractNumId w:val="31"/>
  </w:num>
  <w:num w:numId="16">
    <w:abstractNumId w:val="3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4"/>
  </w:num>
  <w:num w:numId="21">
    <w:abstractNumId w:val="19"/>
  </w:num>
  <w:num w:numId="22">
    <w:abstractNumId w:val="14"/>
  </w:num>
  <w:num w:numId="23">
    <w:abstractNumId w:val="45"/>
  </w:num>
  <w:num w:numId="24">
    <w:abstractNumId w:val="6"/>
  </w:num>
  <w:num w:numId="25">
    <w:abstractNumId w:val="24"/>
  </w:num>
  <w:num w:numId="26">
    <w:abstractNumId w:val="1"/>
  </w:num>
  <w:num w:numId="27">
    <w:abstractNumId w:val="21"/>
  </w:num>
  <w:num w:numId="28">
    <w:abstractNumId w:val="29"/>
  </w:num>
  <w:num w:numId="29">
    <w:abstractNumId w:val="15"/>
  </w:num>
  <w:num w:numId="30">
    <w:abstractNumId w:val="13"/>
  </w:num>
  <w:num w:numId="31">
    <w:abstractNumId w:val="43"/>
  </w:num>
  <w:num w:numId="32">
    <w:abstractNumId w:val="28"/>
  </w:num>
  <w:num w:numId="33">
    <w:abstractNumId w:val="41"/>
  </w:num>
  <w:num w:numId="34">
    <w:abstractNumId w:val="8"/>
  </w:num>
  <w:num w:numId="35">
    <w:abstractNumId w:val="3"/>
  </w:num>
  <w:num w:numId="36">
    <w:abstractNumId w:val="33"/>
  </w:num>
  <w:num w:numId="37">
    <w:abstractNumId w:val="16"/>
  </w:num>
  <w:num w:numId="38">
    <w:abstractNumId w:val="20"/>
  </w:num>
  <w:num w:numId="39">
    <w:abstractNumId w:val="37"/>
  </w:num>
  <w:num w:numId="40">
    <w:abstractNumId w:val="35"/>
  </w:num>
  <w:num w:numId="41">
    <w:abstractNumId w:val="40"/>
  </w:num>
  <w:num w:numId="42">
    <w:abstractNumId w:val="26"/>
  </w:num>
  <w:num w:numId="43">
    <w:abstractNumId w:val="38"/>
  </w:num>
  <w:num w:numId="44">
    <w:abstractNumId w:val="27"/>
  </w:num>
  <w:num w:numId="45">
    <w:abstractNumId w:val="34"/>
  </w:num>
  <w:num w:numId="46">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4E64"/>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5F3E"/>
    <w:rsid w:val="00036939"/>
    <w:rsid w:val="00036E16"/>
    <w:rsid w:val="00040444"/>
    <w:rsid w:val="0004194C"/>
    <w:rsid w:val="00044BBA"/>
    <w:rsid w:val="00044C1D"/>
    <w:rsid w:val="00045A9C"/>
    <w:rsid w:val="00045C88"/>
    <w:rsid w:val="000463A0"/>
    <w:rsid w:val="00046C3F"/>
    <w:rsid w:val="00047989"/>
    <w:rsid w:val="00052788"/>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18CB"/>
    <w:rsid w:val="0008221C"/>
    <w:rsid w:val="00082819"/>
    <w:rsid w:val="00082970"/>
    <w:rsid w:val="000873F5"/>
    <w:rsid w:val="00090B01"/>
    <w:rsid w:val="00090D7B"/>
    <w:rsid w:val="00095A8F"/>
    <w:rsid w:val="00096F22"/>
    <w:rsid w:val="000977F1"/>
    <w:rsid w:val="000A1DA5"/>
    <w:rsid w:val="000A37AD"/>
    <w:rsid w:val="000A465C"/>
    <w:rsid w:val="000A5D27"/>
    <w:rsid w:val="000A7255"/>
    <w:rsid w:val="000A7341"/>
    <w:rsid w:val="000B0500"/>
    <w:rsid w:val="000B0970"/>
    <w:rsid w:val="000B13EA"/>
    <w:rsid w:val="000B27A4"/>
    <w:rsid w:val="000B4150"/>
    <w:rsid w:val="000B4642"/>
    <w:rsid w:val="000B7D1C"/>
    <w:rsid w:val="000C01D4"/>
    <w:rsid w:val="000C4DEC"/>
    <w:rsid w:val="000C55D8"/>
    <w:rsid w:val="000C5D32"/>
    <w:rsid w:val="000C6ED7"/>
    <w:rsid w:val="000C6EF1"/>
    <w:rsid w:val="000C75FF"/>
    <w:rsid w:val="000D0C16"/>
    <w:rsid w:val="000D223F"/>
    <w:rsid w:val="000D2E86"/>
    <w:rsid w:val="000D324F"/>
    <w:rsid w:val="000D354A"/>
    <w:rsid w:val="000D3599"/>
    <w:rsid w:val="000D4DF6"/>
    <w:rsid w:val="000D638F"/>
    <w:rsid w:val="000E000C"/>
    <w:rsid w:val="000E16D6"/>
    <w:rsid w:val="000E1918"/>
    <w:rsid w:val="000E1F12"/>
    <w:rsid w:val="000E2F68"/>
    <w:rsid w:val="000E3A37"/>
    <w:rsid w:val="000E4C8E"/>
    <w:rsid w:val="000F445A"/>
    <w:rsid w:val="000F545F"/>
    <w:rsid w:val="00100284"/>
    <w:rsid w:val="001020E4"/>
    <w:rsid w:val="00104820"/>
    <w:rsid w:val="00105730"/>
    <w:rsid w:val="00107B69"/>
    <w:rsid w:val="00110FA1"/>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728C"/>
    <w:rsid w:val="00157952"/>
    <w:rsid w:val="00164529"/>
    <w:rsid w:val="00167300"/>
    <w:rsid w:val="00172349"/>
    <w:rsid w:val="00172F4D"/>
    <w:rsid w:val="00173DB2"/>
    <w:rsid w:val="00174A9B"/>
    <w:rsid w:val="00174B1B"/>
    <w:rsid w:val="00175091"/>
    <w:rsid w:val="00175728"/>
    <w:rsid w:val="00177464"/>
    <w:rsid w:val="00180397"/>
    <w:rsid w:val="00180D8D"/>
    <w:rsid w:val="00181E0D"/>
    <w:rsid w:val="001855CD"/>
    <w:rsid w:val="00185665"/>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4DF"/>
    <w:rsid w:val="001E2506"/>
    <w:rsid w:val="001E2BBB"/>
    <w:rsid w:val="001E3F38"/>
    <w:rsid w:val="001E4B37"/>
    <w:rsid w:val="001E4E68"/>
    <w:rsid w:val="001E580F"/>
    <w:rsid w:val="001E5DBB"/>
    <w:rsid w:val="001F1313"/>
    <w:rsid w:val="001F3AE6"/>
    <w:rsid w:val="002009E9"/>
    <w:rsid w:val="00201223"/>
    <w:rsid w:val="00201A99"/>
    <w:rsid w:val="00202609"/>
    <w:rsid w:val="002034A6"/>
    <w:rsid w:val="00204121"/>
    <w:rsid w:val="002059ED"/>
    <w:rsid w:val="00206EE5"/>
    <w:rsid w:val="002072F0"/>
    <w:rsid w:val="002074E0"/>
    <w:rsid w:val="0020797D"/>
    <w:rsid w:val="00210BD1"/>
    <w:rsid w:val="00214ADF"/>
    <w:rsid w:val="002150DB"/>
    <w:rsid w:val="00216A0B"/>
    <w:rsid w:val="0021768F"/>
    <w:rsid w:val="00220F5A"/>
    <w:rsid w:val="00221366"/>
    <w:rsid w:val="002214A3"/>
    <w:rsid w:val="0022156B"/>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0C0C"/>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29EA"/>
    <w:rsid w:val="002D3E44"/>
    <w:rsid w:val="002D5367"/>
    <w:rsid w:val="002D5AF3"/>
    <w:rsid w:val="002D6480"/>
    <w:rsid w:val="002E0008"/>
    <w:rsid w:val="002E0B98"/>
    <w:rsid w:val="002E1219"/>
    <w:rsid w:val="002E14AF"/>
    <w:rsid w:val="002E1CE4"/>
    <w:rsid w:val="002E36BF"/>
    <w:rsid w:val="002E3D33"/>
    <w:rsid w:val="002E557C"/>
    <w:rsid w:val="002E5C23"/>
    <w:rsid w:val="002E5FB2"/>
    <w:rsid w:val="002E717D"/>
    <w:rsid w:val="002F2A1E"/>
    <w:rsid w:val="002F4C97"/>
    <w:rsid w:val="002F7A4A"/>
    <w:rsid w:val="00301383"/>
    <w:rsid w:val="00301A90"/>
    <w:rsid w:val="00302730"/>
    <w:rsid w:val="00304BFF"/>
    <w:rsid w:val="00306EA5"/>
    <w:rsid w:val="003101EF"/>
    <w:rsid w:val="00310324"/>
    <w:rsid w:val="003153D4"/>
    <w:rsid w:val="00315BF4"/>
    <w:rsid w:val="0031735B"/>
    <w:rsid w:val="00321B8C"/>
    <w:rsid w:val="00323403"/>
    <w:rsid w:val="003241A9"/>
    <w:rsid w:val="0032494A"/>
    <w:rsid w:val="00327128"/>
    <w:rsid w:val="00327CCF"/>
    <w:rsid w:val="00331F59"/>
    <w:rsid w:val="00332120"/>
    <w:rsid w:val="00332863"/>
    <w:rsid w:val="003335DD"/>
    <w:rsid w:val="0033650D"/>
    <w:rsid w:val="00340F6F"/>
    <w:rsid w:val="00344BBB"/>
    <w:rsid w:val="003452DD"/>
    <w:rsid w:val="003456F5"/>
    <w:rsid w:val="00350176"/>
    <w:rsid w:val="00350A29"/>
    <w:rsid w:val="00350ED9"/>
    <w:rsid w:val="00351113"/>
    <w:rsid w:val="0035246E"/>
    <w:rsid w:val="00352540"/>
    <w:rsid w:val="00352BA1"/>
    <w:rsid w:val="00356543"/>
    <w:rsid w:val="00356616"/>
    <w:rsid w:val="00356823"/>
    <w:rsid w:val="00357F11"/>
    <w:rsid w:val="00363AB2"/>
    <w:rsid w:val="0036453C"/>
    <w:rsid w:val="00365302"/>
    <w:rsid w:val="00365788"/>
    <w:rsid w:val="00365DE5"/>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5A7B"/>
    <w:rsid w:val="003B5A99"/>
    <w:rsid w:val="003B5C61"/>
    <w:rsid w:val="003C04DF"/>
    <w:rsid w:val="003C086C"/>
    <w:rsid w:val="003C0E6D"/>
    <w:rsid w:val="003C0F43"/>
    <w:rsid w:val="003C24EE"/>
    <w:rsid w:val="003C297E"/>
    <w:rsid w:val="003C546A"/>
    <w:rsid w:val="003C6876"/>
    <w:rsid w:val="003D1359"/>
    <w:rsid w:val="003D3FD3"/>
    <w:rsid w:val="003D5957"/>
    <w:rsid w:val="003E2E9D"/>
    <w:rsid w:val="003E340E"/>
    <w:rsid w:val="003E382B"/>
    <w:rsid w:val="003E43DC"/>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47B3"/>
    <w:rsid w:val="00435850"/>
    <w:rsid w:val="00435932"/>
    <w:rsid w:val="00435F9C"/>
    <w:rsid w:val="004374DD"/>
    <w:rsid w:val="00437918"/>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B0720"/>
    <w:rsid w:val="004B13CE"/>
    <w:rsid w:val="004B1678"/>
    <w:rsid w:val="004B243C"/>
    <w:rsid w:val="004B418C"/>
    <w:rsid w:val="004B5186"/>
    <w:rsid w:val="004B565C"/>
    <w:rsid w:val="004B5933"/>
    <w:rsid w:val="004B7AAF"/>
    <w:rsid w:val="004C0BB4"/>
    <w:rsid w:val="004C1239"/>
    <w:rsid w:val="004C3AEE"/>
    <w:rsid w:val="004C3D15"/>
    <w:rsid w:val="004C54AB"/>
    <w:rsid w:val="004C65FE"/>
    <w:rsid w:val="004C6B25"/>
    <w:rsid w:val="004D048B"/>
    <w:rsid w:val="004D0970"/>
    <w:rsid w:val="004D25DD"/>
    <w:rsid w:val="004D2D79"/>
    <w:rsid w:val="004D5421"/>
    <w:rsid w:val="004D55E7"/>
    <w:rsid w:val="004D67F1"/>
    <w:rsid w:val="004E10FC"/>
    <w:rsid w:val="004E1166"/>
    <w:rsid w:val="004E1BA0"/>
    <w:rsid w:val="004E20CC"/>
    <w:rsid w:val="004E2823"/>
    <w:rsid w:val="004E6802"/>
    <w:rsid w:val="004E6F90"/>
    <w:rsid w:val="004E6FA6"/>
    <w:rsid w:val="004E7A1E"/>
    <w:rsid w:val="004E7EC5"/>
    <w:rsid w:val="004F3A95"/>
    <w:rsid w:val="00500245"/>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3AC4"/>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60FAC"/>
    <w:rsid w:val="00561300"/>
    <w:rsid w:val="005624A6"/>
    <w:rsid w:val="0056437A"/>
    <w:rsid w:val="00565C69"/>
    <w:rsid w:val="005723B2"/>
    <w:rsid w:val="00572DA3"/>
    <w:rsid w:val="005754D2"/>
    <w:rsid w:val="005756C2"/>
    <w:rsid w:val="00583523"/>
    <w:rsid w:val="0058369F"/>
    <w:rsid w:val="005846E8"/>
    <w:rsid w:val="0058708E"/>
    <w:rsid w:val="00591CB3"/>
    <w:rsid w:val="00592607"/>
    <w:rsid w:val="00593513"/>
    <w:rsid w:val="00594EE8"/>
    <w:rsid w:val="00595DA4"/>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DAD"/>
    <w:rsid w:val="005D2B9D"/>
    <w:rsid w:val="005E025B"/>
    <w:rsid w:val="005E1210"/>
    <w:rsid w:val="005E21C4"/>
    <w:rsid w:val="005E3182"/>
    <w:rsid w:val="005E503B"/>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2E59"/>
    <w:rsid w:val="00652FCC"/>
    <w:rsid w:val="00653FF6"/>
    <w:rsid w:val="00654BDF"/>
    <w:rsid w:val="006560F3"/>
    <w:rsid w:val="00660CE0"/>
    <w:rsid w:val="0066200D"/>
    <w:rsid w:val="00662BAA"/>
    <w:rsid w:val="00664E07"/>
    <w:rsid w:val="00665524"/>
    <w:rsid w:val="00670B6A"/>
    <w:rsid w:val="00671E8A"/>
    <w:rsid w:val="00673A21"/>
    <w:rsid w:val="00673C57"/>
    <w:rsid w:val="0067764D"/>
    <w:rsid w:val="00677AB3"/>
    <w:rsid w:val="006805A2"/>
    <w:rsid w:val="00683175"/>
    <w:rsid w:val="006878EB"/>
    <w:rsid w:val="00687D9A"/>
    <w:rsid w:val="00687F65"/>
    <w:rsid w:val="0069146E"/>
    <w:rsid w:val="00691927"/>
    <w:rsid w:val="006921D7"/>
    <w:rsid w:val="00695926"/>
    <w:rsid w:val="00695F9B"/>
    <w:rsid w:val="0069727D"/>
    <w:rsid w:val="006A0E3C"/>
    <w:rsid w:val="006A0ED1"/>
    <w:rsid w:val="006A0ED3"/>
    <w:rsid w:val="006A0F7C"/>
    <w:rsid w:val="006A26BA"/>
    <w:rsid w:val="006A336C"/>
    <w:rsid w:val="006A43BF"/>
    <w:rsid w:val="006A65ED"/>
    <w:rsid w:val="006A7C3F"/>
    <w:rsid w:val="006B2AFB"/>
    <w:rsid w:val="006B4339"/>
    <w:rsid w:val="006B602D"/>
    <w:rsid w:val="006B64F7"/>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6B31"/>
    <w:rsid w:val="006D788D"/>
    <w:rsid w:val="006E1638"/>
    <w:rsid w:val="006E301C"/>
    <w:rsid w:val="006E3CFF"/>
    <w:rsid w:val="006E3D38"/>
    <w:rsid w:val="006E5220"/>
    <w:rsid w:val="006E5B78"/>
    <w:rsid w:val="006E5E8C"/>
    <w:rsid w:val="006F1D71"/>
    <w:rsid w:val="006F2DC2"/>
    <w:rsid w:val="006F3056"/>
    <w:rsid w:val="006F3155"/>
    <w:rsid w:val="006F43CD"/>
    <w:rsid w:val="006F4B96"/>
    <w:rsid w:val="006F5056"/>
    <w:rsid w:val="00700DF8"/>
    <w:rsid w:val="00700F7D"/>
    <w:rsid w:val="00701296"/>
    <w:rsid w:val="0070409C"/>
    <w:rsid w:val="00706E47"/>
    <w:rsid w:val="00711E72"/>
    <w:rsid w:val="00711EF7"/>
    <w:rsid w:val="007128CC"/>
    <w:rsid w:val="007131BC"/>
    <w:rsid w:val="00714598"/>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9DF"/>
    <w:rsid w:val="00737A95"/>
    <w:rsid w:val="007404AC"/>
    <w:rsid w:val="007407A2"/>
    <w:rsid w:val="0074122B"/>
    <w:rsid w:val="007437BF"/>
    <w:rsid w:val="00744E2C"/>
    <w:rsid w:val="007455F4"/>
    <w:rsid w:val="007465AE"/>
    <w:rsid w:val="00747B4F"/>
    <w:rsid w:val="007565AA"/>
    <w:rsid w:val="007567F2"/>
    <w:rsid w:val="0075699C"/>
    <w:rsid w:val="00756C6A"/>
    <w:rsid w:val="007608F7"/>
    <w:rsid w:val="007613F0"/>
    <w:rsid w:val="00761F4B"/>
    <w:rsid w:val="00767E30"/>
    <w:rsid w:val="00767EEB"/>
    <w:rsid w:val="007713AB"/>
    <w:rsid w:val="0077220E"/>
    <w:rsid w:val="00772C2F"/>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5D29"/>
    <w:rsid w:val="007B73C5"/>
    <w:rsid w:val="007C20D4"/>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06"/>
    <w:rsid w:val="0081317E"/>
    <w:rsid w:val="00813436"/>
    <w:rsid w:val="00814A22"/>
    <w:rsid w:val="00816699"/>
    <w:rsid w:val="00816BF0"/>
    <w:rsid w:val="0082166C"/>
    <w:rsid w:val="00821E18"/>
    <w:rsid w:val="00822AF6"/>
    <w:rsid w:val="0082475F"/>
    <w:rsid w:val="008275E5"/>
    <w:rsid w:val="00827A89"/>
    <w:rsid w:val="008321BA"/>
    <w:rsid w:val="008323AC"/>
    <w:rsid w:val="00832BA2"/>
    <w:rsid w:val="0083460C"/>
    <w:rsid w:val="008349C7"/>
    <w:rsid w:val="00835878"/>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4CAC"/>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368"/>
    <w:rsid w:val="008E1DDC"/>
    <w:rsid w:val="008E58A3"/>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2CE"/>
    <w:rsid w:val="0091481F"/>
    <w:rsid w:val="00916089"/>
    <w:rsid w:val="00916A48"/>
    <w:rsid w:val="00916C19"/>
    <w:rsid w:val="00923627"/>
    <w:rsid w:val="009247C3"/>
    <w:rsid w:val="00926217"/>
    <w:rsid w:val="00926AAA"/>
    <w:rsid w:val="00927AE2"/>
    <w:rsid w:val="0093014F"/>
    <w:rsid w:val="0093091E"/>
    <w:rsid w:val="009344B0"/>
    <w:rsid w:val="009374E6"/>
    <w:rsid w:val="009377EE"/>
    <w:rsid w:val="00937AC3"/>
    <w:rsid w:val="00941F65"/>
    <w:rsid w:val="00942832"/>
    <w:rsid w:val="00943BE5"/>
    <w:rsid w:val="00943F3E"/>
    <w:rsid w:val="0094517F"/>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8C5"/>
    <w:rsid w:val="009B4EE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731E"/>
    <w:rsid w:val="009D7FB4"/>
    <w:rsid w:val="009E07E6"/>
    <w:rsid w:val="009E0C95"/>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0C67"/>
    <w:rsid w:val="00A410C0"/>
    <w:rsid w:val="00A4195D"/>
    <w:rsid w:val="00A41E04"/>
    <w:rsid w:val="00A41E1B"/>
    <w:rsid w:val="00A508B2"/>
    <w:rsid w:val="00A5094A"/>
    <w:rsid w:val="00A5421F"/>
    <w:rsid w:val="00A55979"/>
    <w:rsid w:val="00A56170"/>
    <w:rsid w:val="00A57B74"/>
    <w:rsid w:val="00A60461"/>
    <w:rsid w:val="00A61B35"/>
    <w:rsid w:val="00A61F20"/>
    <w:rsid w:val="00A62266"/>
    <w:rsid w:val="00A62944"/>
    <w:rsid w:val="00A62E4C"/>
    <w:rsid w:val="00A6365B"/>
    <w:rsid w:val="00A708D8"/>
    <w:rsid w:val="00A71848"/>
    <w:rsid w:val="00A72E13"/>
    <w:rsid w:val="00A75876"/>
    <w:rsid w:val="00A775A0"/>
    <w:rsid w:val="00A778BB"/>
    <w:rsid w:val="00A81F6C"/>
    <w:rsid w:val="00A82BE4"/>
    <w:rsid w:val="00A85C3D"/>
    <w:rsid w:val="00A905B8"/>
    <w:rsid w:val="00A90872"/>
    <w:rsid w:val="00A92375"/>
    <w:rsid w:val="00A923C5"/>
    <w:rsid w:val="00A923DE"/>
    <w:rsid w:val="00A926DF"/>
    <w:rsid w:val="00AA2633"/>
    <w:rsid w:val="00AB4023"/>
    <w:rsid w:val="00AB490E"/>
    <w:rsid w:val="00AB56D4"/>
    <w:rsid w:val="00AB5E97"/>
    <w:rsid w:val="00AB5F81"/>
    <w:rsid w:val="00AC037E"/>
    <w:rsid w:val="00AC03DB"/>
    <w:rsid w:val="00AC1633"/>
    <w:rsid w:val="00AC163D"/>
    <w:rsid w:val="00AC2683"/>
    <w:rsid w:val="00AC281C"/>
    <w:rsid w:val="00AC51A6"/>
    <w:rsid w:val="00AC6678"/>
    <w:rsid w:val="00AC7BC7"/>
    <w:rsid w:val="00AC7E53"/>
    <w:rsid w:val="00AD008E"/>
    <w:rsid w:val="00AD0C3F"/>
    <w:rsid w:val="00AD1151"/>
    <w:rsid w:val="00AD1EC4"/>
    <w:rsid w:val="00AD288B"/>
    <w:rsid w:val="00AD2C16"/>
    <w:rsid w:val="00AD308B"/>
    <w:rsid w:val="00AD4FF2"/>
    <w:rsid w:val="00AD6FEB"/>
    <w:rsid w:val="00AE2B7F"/>
    <w:rsid w:val="00AE63B4"/>
    <w:rsid w:val="00AF0B71"/>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165B1"/>
    <w:rsid w:val="00B2125D"/>
    <w:rsid w:val="00B24236"/>
    <w:rsid w:val="00B3074C"/>
    <w:rsid w:val="00B31345"/>
    <w:rsid w:val="00B317B8"/>
    <w:rsid w:val="00B318B4"/>
    <w:rsid w:val="00B33A57"/>
    <w:rsid w:val="00B34332"/>
    <w:rsid w:val="00B34476"/>
    <w:rsid w:val="00B3532F"/>
    <w:rsid w:val="00B3693C"/>
    <w:rsid w:val="00B36CD6"/>
    <w:rsid w:val="00B42C37"/>
    <w:rsid w:val="00B4319C"/>
    <w:rsid w:val="00B43792"/>
    <w:rsid w:val="00B44564"/>
    <w:rsid w:val="00B460D2"/>
    <w:rsid w:val="00B46493"/>
    <w:rsid w:val="00B518A5"/>
    <w:rsid w:val="00B523D3"/>
    <w:rsid w:val="00B5468F"/>
    <w:rsid w:val="00B61FEE"/>
    <w:rsid w:val="00B67829"/>
    <w:rsid w:val="00B67A37"/>
    <w:rsid w:val="00B7055B"/>
    <w:rsid w:val="00B71437"/>
    <w:rsid w:val="00B739F1"/>
    <w:rsid w:val="00B73EFD"/>
    <w:rsid w:val="00B77174"/>
    <w:rsid w:val="00B823B5"/>
    <w:rsid w:val="00B853A0"/>
    <w:rsid w:val="00B85B2B"/>
    <w:rsid w:val="00B86A30"/>
    <w:rsid w:val="00B87A18"/>
    <w:rsid w:val="00B92D30"/>
    <w:rsid w:val="00B92DD8"/>
    <w:rsid w:val="00B94DAF"/>
    <w:rsid w:val="00B95D10"/>
    <w:rsid w:val="00B960AE"/>
    <w:rsid w:val="00B97039"/>
    <w:rsid w:val="00BA068D"/>
    <w:rsid w:val="00BA0B64"/>
    <w:rsid w:val="00BA0DCF"/>
    <w:rsid w:val="00BA5461"/>
    <w:rsid w:val="00BA5F52"/>
    <w:rsid w:val="00BA7B02"/>
    <w:rsid w:val="00BB0D7B"/>
    <w:rsid w:val="00BB0D90"/>
    <w:rsid w:val="00BB3F69"/>
    <w:rsid w:val="00BB41FC"/>
    <w:rsid w:val="00BB4612"/>
    <w:rsid w:val="00BC0E3E"/>
    <w:rsid w:val="00BC17E1"/>
    <w:rsid w:val="00BC2E11"/>
    <w:rsid w:val="00BC4194"/>
    <w:rsid w:val="00BC52DF"/>
    <w:rsid w:val="00BC5A7E"/>
    <w:rsid w:val="00BC683F"/>
    <w:rsid w:val="00BC7414"/>
    <w:rsid w:val="00BD13FE"/>
    <w:rsid w:val="00BD4B27"/>
    <w:rsid w:val="00BD5DE3"/>
    <w:rsid w:val="00BD6FD3"/>
    <w:rsid w:val="00BE1401"/>
    <w:rsid w:val="00BE1B62"/>
    <w:rsid w:val="00BE2D69"/>
    <w:rsid w:val="00BE3F5C"/>
    <w:rsid w:val="00BE40FF"/>
    <w:rsid w:val="00BE4F9F"/>
    <w:rsid w:val="00BE6286"/>
    <w:rsid w:val="00BE6747"/>
    <w:rsid w:val="00BF1043"/>
    <w:rsid w:val="00BF14A3"/>
    <w:rsid w:val="00BF1862"/>
    <w:rsid w:val="00BF4A9F"/>
    <w:rsid w:val="00BF5B5F"/>
    <w:rsid w:val="00BF641A"/>
    <w:rsid w:val="00BF680B"/>
    <w:rsid w:val="00BF68A4"/>
    <w:rsid w:val="00BF72DC"/>
    <w:rsid w:val="00C02424"/>
    <w:rsid w:val="00C025F6"/>
    <w:rsid w:val="00C037E6"/>
    <w:rsid w:val="00C03DF0"/>
    <w:rsid w:val="00C04526"/>
    <w:rsid w:val="00C060C5"/>
    <w:rsid w:val="00C0730D"/>
    <w:rsid w:val="00C07EFC"/>
    <w:rsid w:val="00C11111"/>
    <w:rsid w:val="00C12EEA"/>
    <w:rsid w:val="00C12F1F"/>
    <w:rsid w:val="00C13E40"/>
    <w:rsid w:val="00C14F3A"/>
    <w:rsid w:val="00C15903"/>
    <w:rsid w:val="00C16CB9"/>
    <w:rsid w:val="00C171F8"/>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49DA"/>
    <w:rsid w:val="00C75109"/>
    <w:rsid w:val="00C754F2"/>
    <w:rsid w:val="00C75D01"/>
    <w:rsid w:val="00C8409C"/>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F52"/>
    <w:rsid w:val="00CA3D43"/>
    <w:rsid w:val="00CA47F8"/>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33D"/>
    <w:rsid w:val="00D14672"/>
    <w:rsid w:val="00D179DB"/>
    <w:rsid w:val="00D20322"/>
    <w:rsid w:val="00D211EE"/>
    <w:rsid w:val="00D21DBC"/>
    <w:rsid w:val="00D229CF"/>
    <w:rsid w:val="00D23210"/>
    <w:rsid w:val="00D24044"/>
    <w:rsid w:val="00D243B4"/>
    <w:rsid w:val="00D24643"/>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76FD"/>
    <w:rsid w:val="00D47AF6"/>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FB2"/>
    <w:rsid w:val="00D764A1"/>
    <w:rsid w:val="00D80AE3"/>
    <w:rsid w:val="00D82D37"/>
    <w:rsid w:val="00D83387"/>
    <w:rsid w:val="00D8706B"/>
    <w:rsid w:val="00D871DA"/>
    <w:rsid w:val="00D93032"/>
    <w:rsid w:val="00D936DC"/>
    <w:rsid w:val="00D959BC"/>
    <w:rsid w:val="00DA4AA0"/>
    <w:rsid w:val="00DA5FD7"/>
    <w:rsid w:val="00DA6869"/>
    <w:rsid w:val="00DA6C95"/>
    <w:rsid w:val="00DA6D78"/>
    <w:rsid w:val="00DB0E55"/>
    <w:rsid w:val="00DB0EC4"/>
    <w:rsid w:val="00DB3BD9"/>
    <w:rsid w:val="00DB42D5"/>
    <w:rsid w:val="00DB62CC"/>
    <w:rsid w:val="00DB7453"/>
    <w:rsid w:val="00DC2FFB"/>
    <w:rsid w:val="00DC3453"/>
    <w:rsid w:val="00DC52D8"/>
    <w:rsid w:val="00DC5445"/>
    <w:rsid w:val="00DC7750"/>
    <w:rsid w:val="00DD0113"/>
    <w:rsid w:val="00DD1E19"/>
    <w:rsid w:val="00DD1FB3"/>
    <w:rsid w:val="00DD486B"/>
    <w:rsid w:val="00DD5F7D"/>
    <w:rsid w:val="00DD6846"/>
    <w:rsid w:val="00DE160F"/>
    <w:rsid w:val="00DE493A"/>
    <w:rsid w:val="00DE4A68"/>
    <w:rsid w:val="00DE4B9E"/>
    <w:rsid w:val="00DE5648"/>
    <w:rsid w:val="00DE5F65"/>
    <w:rsid w:val="00DE6F6B"/>
    <w:rsid w:val="00DE7E65"/>
    <w:rsid w:val="00DF03AF"/>
    <w:rsid w:val="00DF0BE6"/>
    <w:rsid w:val="00DF0F06"/>
    <w:rsid w:val="00DF17A7"/>
    <w:rsid w:val="00DF2955"/>
    <w:rsid w:val="00DF3EA1"/>
    <w:rsid w:val="00DF68C4"/>
    <w:rsid w:val="00DF692D"/>
    <w:rsid w:val="00E0000C"/>
    <w:rsid w:val="00E00234"/>
    <w:rsid w:val="00E01A54"/>
    <w:rsid w:val="00E03042"/>
    <w:rsid w:val="00E0371C"/>
    <w:rsid w:val="00E03A83"/>
    <w:rsid w:val="00E06E5E"/>
    <w:rsid w:val="00E07552"/>
    <w:rsid w:val="00E078CC"/>
    <w:rsid w:val="00E07DEB"/>
    <w:rsid w:val="00E1052E"/>
    <w:rsid w:val="00E13EDC"/>
    <w:rsid w:val="00E16E77"/>
    <w:rsid w:val="00E2128F"/>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70BA1"/>
    <w:rsid w:val="00E716B5"/>
    <w:rsid w:val="00E729B4"/>
    <w:rsid w:val="00E73475"/>
    <w:rsid w:val="00E73480"/>
    <w:rsid w:val="00E750A6"/>
    <w:rsid w:val="00E751B8"/>
    <w:rsid w:val="00E7574F"/>
    <w:rsid w:val="00E77E57"/>
    <w:rsid w:val="00E84629"/>
    <w:rsid w:val="00E84954"/>
    <w:rsid w:val="00E84D78"/>
    <w:rsid w:val="00E87756"/>
    <w:rsid w:val="00E93761"/>
    <w:rsid w:val="00E96DFE"/>
    <w:rsid w:val="00E97F6D"/>
    <w:rsid w:val="00EA0687"/>
    <w:rsid w:val="00EA17CF"/>
    <w:rsid w:val="00EA2758"/>
    <w:rsid w:val="00EA451A"/>
    <w:rsid w:val="00EA455C"/>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102A"/>
    <w:rsid w:val="00ED2B75"/>
    <w:rsid w:val="00ED2EC9"/>
    <w:rsid w:val="00ED35AB"/>
    <w:rsid w:val="00ED6DF3"/>
    <w:rsid w:val="00ED7654"/>
    <w:rsid w:val="00EE085D"/>
    <w:rsid w:val="00EE0C1D"/>
    <w:rsid w:val="00EE1731"/>
    <w:rsid w:val="00EE34DA"/>
    <w:rsid w:val="00EE4146"/>
    <w:rsid w:val="00EE4EC8"/>
    <w:rsid w:val="00EF02C8"/>
    <w:rsid w:val="00EF0CAD"/>
    <w:rsid w:val="00EF1DDB"/>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0B8E"/>
    <w:rsid w:val="00F71240"/>
    <w:rsid w:val="00F7135F"/>
    <w:rsid w:val="00F724D4"/>
    <w:rsid w:val="00F7573C"/>
    <w:rsid w:val="00F76EDB"/>
    <w:rsid w:val="00F7701C"/>
    <w:rsid w:val="00F8092F"/>
    <w:rsid w:val="00F87E70"/>
    <w:rsid w:val="00F905B7"/>
    <w:rsid w:val="00F91195"/>
    <w:rsid w:val="00F91807"/>
    <w:rsid w:val="00F92143"/>
    <w:rsid w:val="00F95B2B"/>
    <w:rsid w:val="00F9627B"/>
    <w:rsid w:val="00F967FA"/>
    <w:rsid w:val="00FA1E53"/>
    <w:rsid w:val="00FA7AB1"/>
    <w:rsid w:val="00FA7FD6"/>
    <w:rsid w:val="00FB0CB0"/>
    <w:rsid w:val="00FB148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F6F"/>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qFormat/>
    <w:rsid w:val="00340F6F"/>
    <w:rPr>
      <w:b/>
    </w:rPr>
  </w:style>
  <w:style w:type="paragraph" w:customStyle="1" w:styleId="TAC">
    <w:name w:val="TAC"/>
    <w:basedOn w:val="TAL"/>
    <w:link w:val="TACChar"/>
    <w:qFormat/>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qFormat/>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qFormat/>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qFormat/>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874</Words>
  <Characters>4982</Characters>
  <Application>Microsoft Office Word</Application>
  <DocSecurity>0</DocSecurity>
  <Lines>41</Lines>
  <Paragraphs>11</Paragraphs>
  <ScaleCrop>false</ScaleCrop>
  <Manager/>
  <Company/>
  <LinksUpToDate>false</LinksUpToDate>
  <CharactersWithSpaces>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2022-08-09T23:48:00Z</dcterms:created>
  <dcterms:modified xsi:type="dcterms:W3CDTF">2022-08-09T23:48:00Z</dcterms:modified>
  <cp:category/>
</cp:coreProperties>
</file>