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810" w:rsidRPr="004A029C" w:rsidRDefault="00F13810" w:rsidP="00F13810">
      <w:pPr>
        <w:pStyle w:val="a3"/>
        <w:keepLines/>
        <w:tabs>
          <w:tab w:val="right" w:pos="10440"/>
          <w:tab w:val="right" w:pos="13323"/>
        </w:tabs>
        <w:spacing w:before="60" w:after="60"/>
        <w:rPr>
          <w:rFonts w:ascii="Arial" w:eastAsia="宋体" w:hAnsi="Arial" w:cs="Arial"/>
          <w:b/>
          <w:sz w:val="24"/>
          <w:szCs w:val="24"/>
          <w:lang w:eastAsia="zh-CN"/>
        </w:rPr>
      </w:pPr>
      <w:bookmarkStart w:id="0" w:name="Title"/>
      <w:bookmarkEnd w:id="0"/>
      <w:r w:rsidRPr="004A029C">
        <w:rPr>
          <w:rFonts w:ascii="Arial" w:hAnsi="Arial" w:cs="Arial"/>
          <w:b/>
          <w:sz w:val="24"/>
          <w:szCs w:val="24"/>
        </w:rPr>
        <w:t>3GPP TSG-RAN WG4 Meeting #</w:t>
      </w:r>
      <w:r w:rsidRPr="004A029C">
        <w:rPr>
          <w:rFonts w:ascii="Arial" w:hAnsi="Arial" w:cs="Arial"/>
        </w:rPr>
        <w:t xml:space="preserve"> </w:t>
      </w:r>
      <w:r>
        <w:rPr>
          <w:rFonts w:ascii="Arial" w:hAnsi="Arial" w:cs="Arial"/>
          <w:b/>
          <w:sz w:val="24"/>
          <w:szCs w:val="24"/>
        </w:rPr>
        <w:t>10</w:t>
      </w:r>
      <w:r>
        <w:rPr>
          <w:rFonts w:ascii="Arial" w:eastAsiaTheme="minorEastAsia" w:hAnsi="Arial" w:cs="Arial" w:hint="eastAsia"/>
          <w:b/>
          <w:sz w:val="24"/>
          <w:szCs w:val="24"/>
          <w:lang w:eastAsia="zh-CN"/>
        </w:rPr>
        <w:t>4</w:t>
      </w:r>
      <w:r w:rsidRPr="004A029C">
        <w:rPr>
          <w:rFonts w:ascii="Arial" w:hAnsi="Arial" w:cs="Arial"/>
          <w:b/>
          <w:sz w:val="24"/>
          <w:szCs w:val="24"/>
        </w:rPr>
        <w:t>-e</w:t>
      </w:r>
      <w:r w:rsidRPr="004A029C">
        <w:rPr>
          <w:rFonts w:ascii="Arial" w:hAnsi="Arial" w:cs="Arial"/>
          <w:b/>
          <w:sz w:val="24"/>
          <w:szCs w:val="24"/>
        </w:rPr>
        <w:tab/>
      </w:r>
      <w:r w:rsidRPr="004A029C">
        <w:rPr>
          <w:rFonts w:ascii="Arial" w:hAnsi="Arial" w:cs="Arial"/>
          <w:b/>
          <w:sz w:val="24"/>
          <w:szCs w:val="24"/>
        </w:rPr>
        <w:tab/>
      </w:r>
      <w:r w:rsidR="00A7490E" w:rsidRPr="00A7490E">
        <w:rPr>
          <w:rFonts w:ascii="Arial" w:hAnsi="Arial" w:cs="Arial"/>
          <w:b/>
          <w:sz w:val="24"/>
          <w:szCs w:val="24"/>
        </w:rPr>
        <w:t>R4-2211672</w:t>
      </w:r>
    </w:p>
    <w:p w:rsidR="00F13810" w:rsidRPr="004A029C" w:rsidRDefault="00F13810" w:rsidP="00F13810">
      <w:pPr>
        <w:pStyle w:val="a3"/>
        <w:tabs>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 xml:space="preserve">Electronic Meeting, </w:t>
      </w:r>
      <w:r>
        <w:rPr>
          <w:rFonts w:ascii="Arial" w:eastAsia="宋体" w:hAnsi="Arial" w:cs="Arial" w:hint="eastAsia"/>
          <w:b/>
          <w:sz w:val="24"/>
          <w:szCs w:val="24"/>
          <w:lang w:eastAsia="zh-CN"/>
        </w:rPr>
        <w:t>August</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15</w:t>
      </w:r>
      <w:r>
        <w:rPr>
          <w:rFonts w:ascii="Arial" w:eastAsia="宋体" w:hAnsi="Arial" w:cs="Arial"/>
          <w:b/>
          <w:sz w:val="24"/>
          <w:szCs w:val="24"/>
          <w:lang w:eastAsia="zh-CN"/>
        </w:rPr>
        <w:t xml:space="preserve"> – </w:t>
      </w:r>
      <w:r>
        <w:rPr>
          <w:rFonts w:ascii="Arial" w:eastAsia="宋体" w:hAnsi="Arial" w:cs="Arial" w:hint="eastAsia"/>
          <w:b/>
          <w:sz w:val="24"/>
          <w:szCs w:val="24"/>
          <w:lang w:eastAsia="zh-CN"/>
        </w:rPr>
        <w:t>August</w:t>
      </w:r>
      <w:r>
        <w:rPr>
          <w:rFonts w:ascii="Arial" w:eastAsia="宋体" w:hAnsi="Arial" w:cs="Arial"/>
          <w:b/>
          <w:sz w:val="24"/>
          <w:szCs w:val="24"/>
          <w:lang w:eastAsia="zh-CN"/>
        </w:rPr>
        <w:t xml:space="preserve"> 2</w:t>
      </w:r>
      <w:r>
        <w:rPr>
          <w:rFonts w:ascii="Arial" w:eastAsia="宋体" w:hAnsi="Arial" w:cs="Arial" w:hint="eastAsia"/>
          <w:b/>
          <w:sz w:val="24"/>
          <w:szCs w:val="24"/>
          <w:lang w:eastAsia="zh-CN"/>
        </w:rPr>
        <w:t>6</w:t>
      </w:r>
      <w:r w:rsidRPr="004A029C">
        <w:rPr>
          <w:rFonts w:ascii="Arial" w:eastAsia="宋体" w:hAnsi="Arial" w:cs="Arial"/>
          <w:b/>
          <w:sz w:val="24"/>
          <w:szCs w:val="24"/>
          <w:lang w:eastAsia="zh-CN"/>
        </w:rPr>
        <w:t>, 2022</w:t>
      </w:r>
    </w:p>
    <w:p w:rsidR="00F13810" w:rsidRPr="004862A3" w:rsidRDefault="00F13810" w:rsidP="00F13810">
      <w:pPr>
        <w:pStyle w:val="a5"/>
        <w:spacing w:before="120" w:afterLines="50" w:after="120"/>
        <w:ind w:left="2270" w:hangingChars="942" w:hanging="2270"/>
        <w:rPr>
          <w:rFonts w:ascii="Arial" w:hAnsi="Arial" w:cs="Arial"/>
        </w:rPr>
      </w:pPr>
    </w:p>
    <w:p w:rsidR="00F13810" w:rsidRPr="00E8576E" w:rsidRDefault="00F13810" w:rsidP="00F13810">
      <w:pPr>
        <w:pStyle w:val="a5"/>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Pr>
          <w:rFonts w:ascii="Arial" w:hAnsi="Arial" w:cs="Arial"/>
          <w:b w:val="0"/>
        </w:rPr>
        <w:t>9</w:t>
      </w:r>
      <w:r w:rsidRPr="006D0F23">
        <w:rPr>
          <w:rFonts w:ascii="Arial" w:hAnsi="Arial" w:cs="Arial"/>
          <w:b w:val="0"/>
        </w:rPr>
        <w:t>.</w:t>
      </w:r>
      <w:r>
        <w:rPr>
          <w:rFonts w:ascii="Arial" w:hAnsi="Arial" w:cs="Arial" w:hint="eastAsia"/>
          <w:b w:val="0"/>
        </w:rPr>
        <w:t>6</w:t>
      </w:r>
      <w:r w:rsidRPr="006D0F23">
        <w:rPr>
          <w:rFonts w:ascii="Arial" w:hAnsi="Arial" w:cs="Arial"/>
          <w:b w:val="0"/>
        </w:rPr>
        <w:t>.</w:t>
      </w:r>
      <w:r>
        <w:rPr>
          <w:rFonts w:ascii="Arial" w:hAnsi="Arial" w:cs="Arial" w:hint="eastAsia"/>
          <w:b w:val="0"/>
        </w:rPr>
        <w:t>2</w:t>
      </w:r>
    </w:p>
    <w:p w:rsidR="00F13810" w:rsidRPr="004862A3" w:rsidRDefault="00F13810" w:rsidP="00F13810">
      <w:pPr>
        <w:pStyle w:val="a5"/>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13810" w:rsidRPr="0061625A" w:rsidRDefault="00F13810" w:rsidP="00F13810">
      <w:pPr>
        <w:pStyle w:val="a5"/>
        <w:spacing w:before="0" w:after="0" w:line="360" w:lineRule="auto"/>
        <w:rPr>
          <w:rFonts w:ascii="Arial" w:hAnsi="Arial" w:cs="Arial"/>
          <w:b w:val="0"/>
        </w:rPr>
      </w:pPr>
      <w:r w:rsidRPr="004862A3">
        <w:rPr>
          <w:rFonts w:ascii="Arial" w:hAnsi="Arial" w:cs="Arial"/>
        </w:rPr>
        <w:t xml:space="preserve">Title: </w:t>
      </w:r>
      <w:r w:rsidRPr="004862A3">
        <w:rPr>
          <w:rFonts w:ascii="Arial" w:hAnsi="Arial" w:cs="Arial"/>
          <w:b w:val="0"/>
        </w:rPr>
        <w:tab/>
      </w:r>
      <w:r w:rsidRPr="0061625A">
        <w:rPr>
          <w:rFonts w:ascii="Arial" w:hAnsi="Arial" w:cs="Arial"/>
          <w:b w:val="0"/>
        </w:rPr>
        <w:t xml:space="preserve">Discussion on </w:t>
      </w:r>
      <w:r>
        <w:rPr>
          <w:rFonts w:ascii="Arial" w:hAnsi="Arial" w:cs="Arial" w:hint="eastAsia"/>
          <w:b w:val="0"/>
        </w:rPr>
        <w:t>remaining issues of performance requirements for HST FR1</w:t>
      </w:r>
    </w:p>
    <w:p w:rsidR="00F13810" w:rsidRPr="004862A3" w:rsidRDefault="00F13810" w:rsidP="00F13810">
      <w:pPr>
        <w:pStyle w:val="a5"/>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1" w:name="DocumentFor"/>
      <w:bookmarkEnd w:id="1"/>
      <w:r w:rsidRPr="004862A3">
        <w:rPr>
          <w:rFonts w:ascii="Arial" w:hAnsi="Arial" w:cs="Arial"/>
          <w:b w:val="0"/>
        </w:rPr>
        <w:t>Discussion</w:t>
      </w:r>
    </w:p>
    <w:p w:rsidR="00F13810" w:rsidRPr="004862A3" w:rsidRDefault="00F13810" w:rsidP="00F13810">
      <w:pPr>
        <w:pStyle w:val="1"/>
        <w:jc w:val="both"/>
        <w:rPr>
          <w:rFonts w:eastAsia="MS Mincho"/>
          <w:szCs w:val="36"/>
          <w:lang w:val="en-US"/>
        </w:rPr>
      </w:pPr>
      <w:r w:rsidRPr="004862A3">
        <w:rPr>
          <w:rFonts w:eastAsia="MS Mincho"/>
          <w:szCs w:val="36"/>
          <w:lang w:val="en-US"/>
        </w:rPr>
        <w:t>Introduction</w:t>
      </w:r>
    </w:p>
    <w:p w:rsidR="00F13810" w:rsidRPr="00A621E7" w:rsidRDefault="00216A61" w:rsidP="00F13810">
      <w:pPr>
        <w:spacing w:after="120"/>
        <w:rPr>
          <w:rFonts w:eastAsiaTheme="minorEastAsia"/>
          <w:lang w:eastAsia="zh-CN"/>
        </w:rPr>
      </w:pPr>
      <w:r>
        <w:rPr>
          <w:rFonts w:eastAsiaTheme="minorEastAsia"/>
          <w:lang w:eastAsia="zh-CN"/>
        </w:rPr>
        <w:t xml:space="preserve">RAN4 has completed UE RRM requirements for FR1 HST. However, </w:t>
      </w:r>
      <w:r w:rsidR="00A621E7">
        <w:rPr>
          <w:rFonts w:eastAsiaTheme="minorEastAsia"/>
          <w:lang w:eastAsia="zh-CN"/>
        </w:rPr>
        <w:t xml:space="preserve">there is still </w:t>
      </w:r>
      <w:r w:rsidR="00A621E7">
        <w:rPr>
          <w:rFonts w:eastAsiaTheme="minorEastAsia" w:hint="eastAsia"/>
          <w:lang w:eastAsia="zh-CN"/>
        </w:rPr>
        <w:t xml:space="preserve">issue open for L1-SINR upper bound and SS-SINR upper bound. </w:t>
      </w:r>
      <w:r w:rsidR="00F13810">
        <w:rPr>
          <w:rFonts w:eastAsiaTheme="minorEastAsia"/>
          <w:lang w:eastAsia="zh-CN"/>
        </w:rPr>
        <w:t>WF on</w:t>
      </w:r>
      <w:r w:rsidR="00F13810">
        <w:rPr>
          <w:rFonts w:eastAsia="宋体"/>
          <w:lang w:eastAsia="zh-CN"/>
        </w:rPr>
        <w:t xml:space="preserve"> RRM requirements for NR FR1 HST was approved </w:t>
      </w:r>
      <w:r w:rsidR="00F13810">
        <w:rPr>
          <w:rFonts w:eastAsia="宋体" w:hint="eastAsia"/>
          <w:lang w:eastAsia="zh-CN"/>
        </w:rPr>
        <w:t xml:space="preserve">in </w:t>
      </w:r>
      <w:r w:rsidR="00A621E7">
        <w:rPr>
          <w:lang w:eastAsia="zh-CN"/>
        </w:rPr>
        <w:t xml:space="preserve">[1]. </w:t>
      </w:r>
    </w:p>
    <w:p w:rsidR="00F13810" w:rsidRDefault="00F13810" w:rsidP="00F13810">
      <w:pPr>
        <w:spacing w:after="120"/>
        <w:rPr>
          <w:rFonts w:eastAsiaTheme="minorEastAsia"/>
          <w:lang w:val="en-US" w:eastAsia="zh-CN"/>
        </w:rPr>
      </w:pPr>
      <w:r>
        <w:t>In this contribution</w:t>
      </w:r>
      <w:r>
        <w:rPr>
          <w:lang w:eastAsia="zh-CN"/>
        </w:rPr>
        <w:t xml:space="preserve">, we provide </w:t>
      </w:r>
      <w:bookmarkStart w:id="2" w:name="OLE_LINK5"/>
      <w:bookmarkStart w:id="3" w:name="OLE_LINK6"/>
      <w:r w:rsidR="00A621E7">
        <w:rPr>
          <w:lang w:eastAsia="zh-CN"/>
        </w:rPr>
        <w:t>our consideration</w:t>
      </w:r>
      <w:r>
        <w:rPr>
          <w:lang w:eastAsia="zh-CN"/>
        </w:rPr>
        <w:t xml:space="preserve"> </w:t>
      </w:r>
      <w:r>
        <w:t>and</w:t>
      </w:r>
      <w:bookmarkEnd w:id="2"/>
      <w:bookmarkEnd w:id="3"/>
      <w:r>
        <w:t xml:space="preserve"> </w:t>
      </w:r>
      <w:r>
        <w:rPr>
          <w:lang w:eastAsia="zh-CN"/>
        </w:rPr>
        <w:t>give our proposal.</w:t>
      </w:r>
    </w:p>
    <w:p w:rsidR="00F13810" w:rsidRPr="004862A3" w:rsidRDefault="00F13810" w:rsidP="00F13810">
      <w:pPr>
        <w:pStyle w:val="1"/>
        <w:jc w:val="both"/>
        <w:rPr>
          <w:rFonts w:eastAsia="MS Mincho"/>
          <w:lang w:val="en-US"/>
        </w:rPr>
      </w:pPr>
      <w:r w:rsidRPr="004862A3">
        <w:rPr>
          <w:rFonts w:eastAsia="MS Mincho"/>
          <w:lang w:val="en-US"/>
        </w:rPr>
        <w:t>Discussion</w:t>
      </w:r>
    </w:p>
    <w:p w:rsidR="00F13810" w:rsidRPr="00A621E7" w:rsidRDefault="00F13810" w:rsidP="00F13810">
      <w:pPr>
        <w:rPr>
          <w:rFonts w:eastAsiaTheme="minorEastAsia"/>
          <w:lang w:val="en-US" w:eastAsia="zh-CN"/>
        </w:rPr>
      </w:pPr>
      <w:r w:rsidRPr="00A621E7">
        <w:rPr>
          <w:rFonts w:eastAsiaTheme="minorEastAsia"/>
          <w:lang w:val="en-US" w:eastAsia="zh-CN"/>
        </w:rPr>
        <w:t>In RAN4#10</w:t>
      </w:r>
      <w:r w:rsidR="00A621E7" w:rsidRPr="00A621E7">
        <w:rPr>
          <w:rFonts w:eastAsiaTheme="minorEastAsia" w:hint="eastAsia"/>
          <w:lang w:val="en-US" w:eastAsia="zh-CN"/>
        </w:rPr>
        <w:t>3</w:t>
      </w:r>
      <w:r w:rsidRPr="00A621E7">
        <w:rPr>
          <w:rFonts w:eastAsiaTheme="minorEastAsia"/>
          <w:lang w:val="en-US" w:eastAsia="zh-CN"/>
        </w:rPr>
        <w:t>-e meeting, the upper bound of side condition for L1-SINR is still open as listed in [1]:</w:t>
      </w:r>
    </w:p>
    <w:tbl>
      <w:tblPr>
        <w:tblStyle w:val="a6"/>
        <w:tblW w:w="0" w:type="auto"/>
        <w:tblLook w:val="04A0" w:firstRow="1" w:lastRow="0" w:firstColumn="1" w:lastColumn="0" w:noHBand="0" w:noVBand="1"/>
      </w:tblPr>
      <w:tblGrid>
        <w:gridCol w:w="8856"/>
      </w:tblGrid>
      <w:tr w:rsidR="00F13810" w:rsidRPr="00A621E7" w:rsidTr="00D32EF7">
        <w:tc>
          <w:tcPr>
            <w:tcW w:w="8856" w:type="dxa"/>
          </w:tcPr>
          <w:p w:rsidR="00A621E7" w:rsidRPr="00A621E7" w:rsidRDefault="00A621E7" w:rsidP="00A621E7">
            <w:pPr>
              <w:rPr>
                <w:rFonts w:eastAsia="Malgun Gothic"/>
                <w:b/>
                <w:u w:val="single"/>
                <w:lang w:eastAsia="ko-KR"/>
              </w:rPr>
            </w:pPr>
            <w:r w:rsidRPr="00A621E7">
              <w:rPr>
                <w:b/>
                <w:u w:val="single"/>
                <w:lang w:eastAsia="ko-KR"/>
              </w:rPr>
              <w:t>Issue 2-3-1: upper bound for L1-SINR</w:t>
            </w:r>
          </w:p>
          <w:p w:rsidR="00A621E7" w:rsidRPr="00A621E7" w:rsidRDefault="00A621E7" w:rsidP="00A621E7">
            <w:pPr>
              <w:pStyle w:val="a8"/>
              <w:numPr>
                <w:ilvl w:val="0"/>
                <w:numId w:val="5"/>
              </w:numPr>
              <w:spacing w:before="0" w:beforeAutospacing="0" w:after="120" w:afterAutospacing="0"/>
              <w:rPr>
                <w:sz w:val="20"/>
                <w:szCs w:val="20"/>
                <w:lang w:val="en-GB"/>
              </w:rPr>
            </w:pPr>
            <w:r w:rsidRPr="00A621E7">
              <w:rPr>
                <w:sz w:val="20"/>
                <w:szCs w:val="20"/>
                <w:lang w:val="en-GB"/>
              </w:rPr>
              <w:t>Option 1: for L1-SINR measurement accuracy requirements, the upper bound of the side condition is 5dB</w:t>
            </w:r>
          </w:p>
          <w:p w:rsidR="00A621E7" w:rsidRPr="00A621E7" w:rsidRDefault="00A621E7" w:rsidP="00A621E7">
            <w:pPr>
              <w:pStyle w:val="a8"/>
              <w:numPr>
                <w:ilvl w:val="0"/>
                <w:numId w:val="5"/>
              </w:numPr>
              <w:spacing w:before="0" w:beforeAutospacing="0" w:after="120" w:afterAutospacing="0"/>
              <w:rPr>
                <w:sz w:val="20"/>
                <w:szCs w:val="20"/>
                <w:lang w:val="en-GB"/>
              </w:rPr>
            </w:pPr>
            <w:r w:rsidRPr="00A621E7">
              <w:rPr>
                <w:sz w:val="20"/>
                <w:szCs w:val="20"/>
                <w:lang w:val="en-GB"/>
              </w:rPr>
              <w:t>Option 2: Current L1-SINR measurement requirement can be reused in HST, no upper bound of side condition</w:t>
            </w:r>
          </w:p>
          <w:p w:rsidR="00A621E7" w:rsidRPr="00A621E7" w:rsidRDefault="00A621E7" w:rsidP="00A621E7">
            <w:pPr>
              <w:pStyle w:val="a8"/>
              <w:numPr>
                <w:ilvl w:val="0"/>
                <w:numId w:val="5"/>
              </w:numPr>
              <w:spacing w:before="0" w:beforeAutospacing="0" w:after="120" w:afterAutospacing="0"/>
              <w:rPr>
                <w:sz w:val="20"/>
                <w:szCs w:val="20"/>
                <w:lang w:val="en-GB"/>
              </w:rPr>
            </w:pPr>
            <w:r w:rsidRPr="00A621E7">
              <w:rPr>
                <w:sz w:val="20"/>
                <w:szCs w:val="20"/>
                <w:lang w:val="en-GB"/>
              </w:rPr>
              <w:t>Option 3:</w:t>
            </w:r>
          </w:p>
          <w:p w:rsidR="00A621E7" w:rsidRPr="00A621E7" w:rsidRDefault="00A621E7" w:rsidP="00A621E7">
            <w:pPr>
              <w:pStyle w:val="a8"/>
              <w:numPr>
                <w:ilvl w:val="1"/>
                <w:numId w:val="5"/>
              </w:numPr>
              <w:spacing w:before="0" w:beforeAutospacing="0" w:after="120" w:afterAutospacing="0"/>
              <w:rPr>
                <w:sz w:val="20"/>
                <w:szCs w:val="20"/>
                <w:lang w:val="en-GB"/>
              </w:rPr>
            </w:pPr>
            <w:r w:rsidRPr="00A621E7">
              <w:rPr>
                <w:sz w:val="20"/>
                <w:szCs w:val="20"/>
                <w:lang w:val="en-GB"/>
              </w:rPr>
              <w:t xml:space="preserve">For DPS 1a scenario, if max </w:t>
            </w:r>
            <w:proofErr w:type="spellStart"/>
            <w:r w:rsidRPr="00A621E7">
              <w:rPr>
                <w:sz w:val="20"/>
                <w:szCs w:val="20"/>
                <w:lang w:val="en-GB"/>
              </w:rPr>
              <w:t>doppler</w:t>
            </w:r>
            <w:proofErr w:type="spellEnd"/>
            <w:r w:rsidRPr="00A621E7">
              <w:rPr>
                <w:sz w:val="20"/>
                <w:szCs w:val="20"/>
                <w:lang w:val="en-GB"/>
              </w:rPr>
              <w:t xml:space="preserve"> shift does not beyond TRS tracking ability, </w:t>
            </w:r>
          </w:p>
          <w:p w:rsidR="00A621E7" w:rsidRPr="00A621E7" w:rsidRDefault="00A621E7" w:rsidP="00A621E7">
            <w:pPr>
              <w:pStyle w:val="a8"/>
              <w:numPr>
                <w:ilvl w:val="2"/>
                <w:numId w:val="5"/>
              </w:numPr>
              <w:spacing w:before="0" w:beforeAutospacing="0" w:after="120" w:afterAutospacing="0"/>
              <w:rPr>
                <w:sz w:val="20"/>
                <w:szCs w:val="20"/>
                <w:lang w:val="en-GB"/>
              </w:rPr>
            </w:pPr>
            <w:r w:rsidRPr="00A621E7">
              <w:rPr>
                <w:sz w:val="20"/>
                <w:szCs w:val="20"/>
                <w:lang w:val="en-GB"/>
              </w:rPr>
              <w:t>No impact to L1-SINR measurement accuracy requirements if the measured RS is associated with active TCI of the UE in DPS 1a scenario, i.e. legacy performance requirements still apply to DPS 1a scenario.</w:t>
            </w:r>
          </w:p>
          <w:p w:rsidR="00A621E7" w:rsidRPr="00A621E7" w:rsidRDefault="00A621E7" w:rsidP="00A621E7">
            <w:pPr>
              <w:pStyle w:val="a8"/>
              <w:numPr>
                <w:ilvl w:val="2"/>
                <w:numId w:val="5"/>
              </w:numPr>
              <w:spacing w:before="0" w:beforeAutospacing="0" w:after="120" w:afterAutospacing="0"/>
              <w:rPr>
                <w:sz w:val="20"/>
                <w:szCs w:val="20"/>
                <w:lang w:val="en-GB"/>
              </w:rPr>
            </w:pPr>
            <w:r w:rsidRPr="00A621E7">
              <w:rPr>
                <w:sz w:val="20"/>
                <w:szCs w:val="20"/>
                <w:lang w:val="en-GB"/>
              </w:rPr>
              <w:t xml:space="preserve">No accuracy requirements for L1-SINR measurements on RSs </w:t>
            </w:r>
            <w:proofErr w:type="gramStart"/>
            <w:r w:rsidRPr="00A621E7">
              <w:rPr>
                <w:sz w:val="20"/>
                <w:szCs w:val="20"/>
                <w:lang w:val="en-GB"/>
              </w:rPr>
              <w:t>that are</w:t>
            </w:r>
            <w:proofErr w:type="gramEnd"/>
            <w:r w:rsidRPr="00A621E7">
              <w:rPr>
                <w:sz w:val="20"/>
                <w:szCs w:val="20"/>
                <w:lang w:val="en-GB"/>
              </w:rPr>
              <w:t xml:space="preserve"> not associated with active TCI of the UE in DPS 1a scenario when side condition is above 5dB.</w:t>
            </w:r>
          </w:p>
          <w:p w:rsidR="00A621E7" w:rsidRPr="00A621E7" w:rsidRDefault="00A621E7" w:rsidP="00A621E7">
            <w:pPr>
              <w:pStyle w:val="a8"/>
              <w:numPr>
                <w:ilvl w:val="1"/>
                <w:numId w:val="5"/>
              </w:numPr>
              <w:spacing w:before="0" w:beforeAutospacing="0" w:after="120" w:afterAutospacing="0"/>
              <w:rPr>
                <w:sz w:val="20"/>
                <w:szCs w:val="20"/>
                <w:lang w:val="en-GB"/>
              </w:rPr>
            </w:pPr>
            <w:r w:rsidRPr="00A621E7">
              <w:rPr>
                <w:sz w:val="20"/>
                <w:szCs w:val="20"/>
                <w:lang w:val="en-GB"/>
              </w:rPr>
              <w:t>For DPS 1b or HST-SFN scenario, no accuracy requirements for L1-SINR measurements when side condition is above 5dB.</w:t>
            </w:r>
          </w:p>
          <w:p w:rsidR="00F13810" w:rsidRPr="00A621E7" w:rsidRDefault="00A621E7" w:rsidP="00A621E7">
            <w:pPr>
              <w:overflowPunct w:val="0"/>
              <w:autoSpaceDE w:val="0"/>
              <w:autoSpaceDN w:val="0"/>
              <w:adjustRightInd w:val="0"/>
              <w:rPr>
                <w:rFonts w:eastAsiaTheme="minorEastAsia"/>
                <w:iCs/>
                <w:lang w:val="en-US" w:eastAsia="zh-CN"/>
              </w:rPr>
            </w:pPr>
            <w:r w:rsidRPr="00A621E7">
              <w:rPr>
                <w:lang w:eastAsia="zh-CN"/>
              </w:rPr>
              <w:t>Agreements in GTW: Further discuss above options and RAN4 aims to draw conclusion in RAN4#104-e meeting</w:t>
            </w:r>
          </w:p>
        </w:tc>
      </w:tr>
    </w:tbl>
    <w:p w:rsidR="00F13810" w:rsidRDefault="00F13810" w:rsidP="00F13810">
      <w:pPr>
        <w:spacing w:after="120"/>
        <w:rPr>
          <w:rFonts w:eastAsiaTheme="minorEastAsia"/>
          <w:lang w:val="en-US" w:eastAsia="zh-CN"/>
        </w:rPr>
      </w:pPr>
    </w:p>
    <w:p w:rsidR="00F13810" w:rsidRDefault="00F13810" w:rsidP="00F13810">
      <w:pPr>
        <w:spacing w:after="120"/>
        <w:rPr>
          <w:rFonts w:eastAsiaTheme="minorEastAsia"/>
          <w:lang w:val="en-US" w:eastAsia="zh-CN"/>
        </w:rPr>
      </w:pPr>
      <w:r>
        <w:rPr>
          <w:rFonts w:eastAsiaTheme="minorEastAsia"/>
          <w:lang w:val="en-US" w:eastAsia="zh-CN"/>
        </w:rPr>
        <w:t xml:space="preserve">The only divergence is whether upper bound of the side condition is needed or not. For the upper bound of side condition, in Rel-16 HST, the upper bound of the side condition of SS-SINR was introduced as 5dB. It is because SS-SINR degrades due to Doppler shift are opposite at the edge of the cell. In L1-SINR measurement, the received signal can be from neighboring RRHs which still has opposite large Doppler shift when UE moves from RRH n to next RRH. By using TRS to compensate the Doppler shift, the TRS and SSB are from the same RRH. For Case B by using 30kHz SCS, the SSB#0 and SSB#1 are from symbol </w:t>
      </w:r>
      <w:r>
        <w:rPr>
          <w:rFonts w:eastAsiaTheme="minorEastAsia"/>
          <w:lang w:val="en-US" w:eastAsia="zh-CN"/>
        </w:rPr>
        <w:lastRenderedPageBreak/>
        <w:t xml:space="preserve">[ 4 5 6 7] and [8 9 10 11] respectively. The SSB signals are the same in sequence domain. The SSB#0 and SSB#1 are transmitted to UE by different propagation delay and overlapped at UE side. In bidirectional scenario, RRHs transmits in both left and right directions so that UE will experience positive and negative Doppler shifts from departing and approaching RRHs. </w:t>
      </w:r>
      <w:r>
        <w:t>In bidirectional scenario, UE experiences positive and negative Doppler shifts from departing and approaching RRHs. By compensated the frequency error by TRS, t</w:t>
      </w:r>
      <w:r>
        <w:rPr>
          <w:rFonts w:eastAsiaTheme="minorEastAsia"/>
          <w:lang w:val="en-US" w:eastAsia="zh-CN"/>
        </w:rPr>
        <w:t xml:space="preserve">he interface from next RRH is still with large Doppler shift. There is still such ISI issue. Therefore, we support the upper bound of the side condition of SS-SINR can be reused in L1-SINR in high speed scenario. </w:t>
      </w:r>
    </w:p>
    <w:p w:rsidR="00F13810" w:rsidRDefault="00F13810" w:rsidP="00F13810">
      <w:pPr>
        <w:spacing w:after="120"/>
        <w:rPr>
          <w:rFonts w:eastAsiaTheme="minorEastAsia"/>
          <w:b/>
          <w:lang w:val="en-US" w:eastAsia="zh-CN"/>
        </w:rPr>
      </w:pPr>
      <w:r>
        <w:rPr>
          <w:rFonts w:eastAsiaTheme="minorEastAsia"/>
          <w:b/>
          <w:lang w:val="en-US" w:eastAsia="zh-CN"/>
        </w:rPr>
        <w:t xml:space="preserve">Proposal 1: Define the upper bound of the side condition for L1-SINR as 5dB. </w:t>
      </w:r>
    </w:p>
    <w:p w:rsidR="00A621E7" w:rsidRPr="00A621E7" w:rsidRDefault="00A621E7" w:rsidP="00F13810">
      <w:pPr>
        <w:spacing w:after="120"/>
        <w:rPr>
          <w:rFonts w:eastAsiaTheme="minorEastAsia"/>
          <w:lang w:val="en-US" w:eastAsia="zh-CN"/>
        </w:rPr>
      </w:pPr>
      <w:r w:rsidRPr="00A621E7">
        <w:rPr>
          <w:rFonts w:eastAsiaTheme="minorEastAsia"/>
          <w:lang w:val="en-US" w:eastAsia="zh-CN"/>
        </w:rPr>
        <w:t xml:space="preserve">For measurement accuracy, </w:t>
      </w:r>
      <w:r>
        <w:rPr>
          <w:rFonts w:eastAsiaTheme="minorEastAsia"/>
          <w:lang w:val="en-US" w:eastAsia="zh-CN"/>
        </w:rPr>
        <w:t>the upper bound for side condition is still open as below:</w:t>
      </w:r>
    </w:p>
    <w:tbl>
      <w:tblPr>
        <w:tblStyle w:val="a6"/>
        <w:tblW w:w="0" w:type="auto"/>
        <w:tblLook w:val="04A0" w:firstRow="1" w:lastRow="0" w:firstColumn="1" w:lastColumn="0" w:noHBand="0" w:noVBand="1"/>
      </w:tblPr>
      <w:tblGrid>
        <w:gridCol w:w="8856"/>
      </w:tblGrid>
      <w:tr w:rsidR="00A621E7" w:rsidTr="00A621E7">
        <w:tc>
          <w:tcPr>
            <w:tcW w:w="8856" w:type="dxa"/>
          </w:tcPr>
          <w:p w:rsidR="00A621E7" w:rsidRPr="00A621E7" w:rsidRDefault="00A621E7" w:rsidP="00A621E7">
            <w:pPr>
              <w:rPr>
                <w:b/>
                <w:u w:val="single"/>
                <w:lang w:eastAsia="ko-KR"/>
              </w:rPr>
            </w:pPr>
            <w:r w:rsidRPr="00A621E7">
              <w:rPr>
                <w:b/>
                <w:u w:val="single"/>
                <w:lang w:eastAsia="ko-KR"/>
              </w:rPr>
              <w:t xml:space="preserve">Issue 2-4-2: </w:t>
            </w:r>
            <w:r w:rsidRPr="00A621E7">
              <w:rPr>
                <w:b/>
                <w:u w:val="single"/>
                <w:lang w:eastAsia="zh-CN"/>
              </w:rPr>
              <w:t>measurement</w:t>
            </w:r>
            <w:r w:rsidRPr="00A621E7">
              <w:rPr>
                <w:b/>
                <w:u w:val="single"/>
                <w:lang w:eastAsia="ko-KR"/>
              </w:rPr>
              <w:t xml:space="preserve"> </w:t>
            </w:r>
            <w:r w:rsidRPr="00A621E7">
              <w:rPr>
                <w:b/>
                <w:u w:val="single"/>
                <w:lang w:eastAsia="zh-CN"/>
              </w:rPr>
              <w:t>accuracy for inter-frequency measurement when highSpeedMeasInterFreq-r17 is configured is configured</w:t>
            </w:r>
          </w:p>
          <w:p w:rsidR="00A621E7" w:rsidRPr="00A621E7" w:rsidRDefault="00A621E7" w:rsidP="00A621E7">
            <w:pPr>
              <w:spacing w:afterLines="50" w:after="120"/>
              <w:rPr>
                <w:lang w:eastAsia="zh-CN"/>
              </w:rPr>
            </w:pPr>
            <w:r w:rsidRPr="00A621E7">
              <w:rPr>
                <w:lang w:eastAsia="zh-CN"/>
              </w:rPr>
              <w:t>Agreements in 1</w:t>
            </w:r>
            <w:r w:rsidRPr="00A621E7">
              <w:rPr>
                <w:vertAlign w:val="superscript"/>
                <w:lang w:eastAsia="zh-CN"/>
              </w:rPr>
              <w:t>st</w:t>
            </w:r>
            <w:r w:rsidRPr="00A621E7">
              <w:rPr>
                <w:lang w:eastAsia="zh-CN"/>
              </w:rPr>
              <w:t xml:space="preserve"> round:</w:t>
            </w:r>
          </w:p>
          <w:p w:rsidR="00A621E7" w:rsidRPr="00A621E7" w:rsidRDefault="00A621E7" w:rsidP="00A621E7">
            <w:pPr>
              <w:pStyle w:val="a8"/>
              <w:numPr>
                <w:ilvl w:val="0"/>
                <w:numId w:val="7"/>
              </w:numPr>
              <w:overflowPunct w:val="0"/>
              <w:autoSpaceDE w:val="0"/>
              <w:autoSpaceDN w:val="0"/>
              <w:adjustRightInd w:val="0"/>
              <w:textAlignment w:val="baseline"/>
              <w:rPr>
                <w:rFonts w:eastAsia="等线"/>
                <w:iCs/>
                <w:sz w:val="20"/>
                <w:szCs w:val="20"/>
                <w:lang w:val="en-GB"/>
              </w:rPr>
            </w:pPr>
            <w:r w:rsidRPr="00A621E7">
              <w:rPr>
                <w:rFonts w:eastAsia="等线"/>
                <w:iCs/>
                <w:sz w:val="20"/>
                <w:szCs w:val="20"/>
                <w:lang w:val="en-GB"/>
              </w:rPr>
              <w:t xml:space="preserve">for SS-RSRP and SS-RSRQ, existing inter-frequency measurement accuracy is applicable </w:t>
            </w:r>
          </w:p>
          <w:p w:rsidR="00A621E7" w:rsidRPr="00A621E7" w:rsidRDefault="00A621E7" w:rsidP="00A621E7">
            <w:pPr>
              <w:pStyle w:val="a8"/>
              <w:numPr>
                <w:ilvl w:val="0"/>
                <w:numId w:val="7"/>
              </w:numPr>
              <w:overflowPunct w:val="0"/>
              <w:autoSpaceDE w:val="0"/>
              <w:autoSpaceDN w:val="0"/>
              <w:adjustRightInd w:val="0"/>
              <w:textAlignment w:val="baseline"/>
              <w:rPr>
                <w:rFonts w:eastAsia="等线"/>
                <w:iCs/>
                <w:sz w:val="20"/>
                <w:szCs w:val="20"/>
                <w:lang w:val="en-GB"/>
              </w:rPr>
            </w:pPr>
            <w:r w:rsidRPr="00A621E7">
              <w:rPr>
                <w:rFonts w:eastAsia="等线"/>
                <w:iCs/>
                <w:sz w:val="20"/>
                <w:szCs w:val="20"/>
                <w:lang w:val="en-GB"/>
              </w:rPr>
              <w:t xml:space="preserve">for SS-SINR, </w:t>
            </w:r>
          </w:p>
          <w:p w:rsidR="00A621E7" w:rsidRPr="00A621E7" w:rsidRDefault="00A621E7" w:rsidP="00A621E7">
            <w:pPr>
              <w:pStyle w:val="a8"/>
              <w:numPr>
                <w:ilvl w:val="0"/>
                <w:numId w:val="8"/>
              </w:numPr>
              <w:overflowPunct w:val="0"/>
              <w:autoSpaceDE w:val="0"/>
              <w:autoSpaceDN w:val="0"/>
              <w:adjustRightInd w:val="0"/>
              <w:ind w:left="893"/>
              <w:textAlignment w:val="baseline"/>
              <w:rPr>
                <w:rFonts w:eastAsia="等线"/>
                <w:iCs/>
                <w:sz w:val="20"/>
                <w:szCs w:val="20"/>
                <w:lang w:val="en-GB"/>
              </w:rPr>
            </w:pPr>
            <w:r w:rsidRPr="00A621E7">
              <w:rPr>
                <w:rFonts w:eastAsia="等线"/>
                <w:iCs/>
                <w:sz w:val="20"/>
                <w:szCs w:val="20"/>
                <w:lang w:val="en-GB"/>
              </w:rPr>
              <w:t>existing inter-frequency measurement accuracy is applicable</w:t>
            </w:r>
          </w:p>
          <w:p w:rsidR="00A621E7" w:rsidRPr="00A621E7" w:rsidRDefault="00A621E7" w:rsidP="00A621E7">
            <w:pPr>
              <w:pStyle w:val="a8"/>
              <w:numPr>
                <w:ilvl w:val="0"/>
                <w:numId w:val="8"/>
              </w:numPr>
              <w:overflowPunct w:val="0"/>
              <w:autoSpaceDE w:val="0"/>
              <w:autoSpaceDN w:val="0"/>
              <w:adjustRightInd w:val="0"/>
              <w:ind w:left="893"/>
              <w:textAlignment w:val="baseline"/>
              <w:rPr>
                <w:rFonts w:eastAsia="等线"/>
                <w:iCs/>
                <w:sz w:val="20"/>
                <w:szCs w:val="20"/>
                <w:lang w:val="en-GB"/>
              </w:rPr>
            </w:pPr>
            <w:r w:rsidRPr="00A621E7">
              <w:rPr>
                <w:rFonts w:eastAsia="等线"/>
                <w:iCs/>
                <w:sz w:val="20"/>
                <w:szCs w:val="20"/>
                <w:lang w:val="en-GB"/>
              </w:rPr>
              <w:t>the upper bound for side condition is X dB</w:t>
            </w:r>
          </w:p>
          <w:p w:rsidR="00A621E7" w:rsidRPr="00A621E7" w:rsidRDefault="00A621E7" w:rsidP="00A621E7">
            <w:pPr>
              <w:pStyle w:val="a8"/>
              <w:numPr>
                <w:ilvl w:val="2"/>
                <w:numId w:val="9"/>
              </w:numPr>
              <w:overflowPunct w:val="0"/>
              <w:autoSpaceDE w:val="0"/>
              <w:autoSpaceDN w:val="0"/>
              <w:adjustRightInd w:val="0"/>
              <w:ind w:firstLine="11"/>
              <w:textAlignment w:val="baseline"/>
              <w:rPr>
                <w:rFonts w:eastAsia="等线"/>
                <w:iCs/>
                <w:sz w:val="20"/>
                <w:szCs w:val="20"/>
                <w:lang w:val="en-GB"/>
              </w:rPr>
            </w:pPr>
            <w:r w:rsidRPr="00A621E7">
              <w:rPr>
                <w:rFonts w:eastAsia="等线"/>
                <w:iCs/>
                <w:sz w:val="20"/>
                <w:szCs w:val="20"/>
                <w:lang w:val="en-GB"/>
              </w:rPr>
              <w:t>Option 1: 5dB</w:t>
            </w:r>
          </w:p>
          <w:p w:rsidR="00A621E7" w:rsidRPr="00A621E7" w:rsidRDefault="00A621E7" w:rsidP="00A621E7">
            <w:pPr>
              <w:pStyle w:val="a8"/>
              <w:numPr>
                <w:ilvl w:val="2"/>
                <w:numId w:val="9"/>
              </w:numPr>
              <w:overflowPunct w:val="0"/>
              <w:autoSpaceDE w:val="0"/>
              <w:autoSpaceDN w:val="0"/>
              <w:adjustRightInd w:val="0"/>
              <w:ind w:firstLine="11"/>
              <w:textAlignment w:val="baseline"/>
              <w:rPr>
                <w:rFonts w:eastAsia="等线"/>
                <w:iCs/>
                <w:lang w:val="en-GB"/>
              </w:rPr>
            </w:pPr>
            <w:r w:rsidRPr="00A621E7">
              <w:rPr>
                <w:rFonts w:eastAsia="等线"/>
                <w:iCs/>
                <w:sz w:val="20"/>
                <w:szCs w:val="20"/>
                <w:lang w:val="en-GB"/>
              </w:rPr>
              <w:t>Other options not precluded</w:t>
            </w:r>
          </w:p>
        </w:tc>
      </w:tr>
    </w:tbl>
    <w:p w:rsidR="00A621E7" w:rsidRDefault="003555E4" w:rsidP="00F13810">
      <w:pPr>
        <w:spacing w:after="120"/>
        <w:rPr>
          <w:rFonts w:eastAsia="宋体"/>
          <w:lang w:val="en-US" w:eastAsia="zh-CN"/>
        </w:rPr>
      </w:pPr>
      <w:r>
        <w:rPr>
          <w:rFonts w:eastAsia="宋体"/>
          <w:lang w:val="en-US" w:eastAsia="zh-CN"/>
        </w:rPr>
        <w:t xml:space="preserve">For the similar large </w:t>
      </w:r>
      <w:proofErr w:type="spellStart"/>
      <w:proofErr w:type="gramStart"/>
      <w:r>
        <w:rPr>
          <w:rFonts w:eastAsia="宋体"/>
          <w:lang w:val="en-US" w:eastAsia="zh-CN"/>
        </w:rPr>
        <w:t>doppler</w:t>
      </w:r>
      <w:proofErr w:type="spellEnd"/>
      <w:proofErr w:type="gramEnd"/>
      <w:r>
        <w:rPr>
          <w:rFonts w:eastAsia="宋体"/>
          <w:lang w:val="en-US" w:eastAsia="zh-CN"/>
        </w:rPr>
        <w:t xml:space="preserve"> shift, UE cannot perform compensation the Doppler shift for neighbor cell. There is the similar ISI issue for SS-SINR. Therefore, SS</w:t>
      </w:r>
      <w:r w:rsidR="00A621E7">
        <w:rPr>
          <w:rFonts w:eastAsia="宋体"/>
          <w:lang w:val="en-US" w:eastAsia="zh-CN"/>
        </w:rPr>
        <w:t xml:space="preserve">-SINR upper bound for side condition can use the </w:t>
      </w:r>
      <w:r>
        <w:rPr>
          <w:rFonts w:eastAsia="宋体"/>
          <w:lang w:val="en-US" w:eastAsia="zh-CN"/>
        </w:rPr>
        <w:t>5dB introduced in Rel-16</w:t>
      </w:r>
      <w:bookmarkStart w:id="4" w:name="_GoBack"/>
      <w:bookmarkEnd w:id="4"/>
      <w:r w:rsidR="00A621E7">
        <w:rPr>
          <w:rFonts w:eastAsia="宋体"/>
          <w:lang w:val="en-US" w:eastAsia="zh-CN"/>
        </w:rPr>
        <w:t>.</w:t>
      </w:r>
    </w:p>
    <w:p w:rsidR="00A621E7" w:rsidRPr="00B614E8" w:rsidRDefault="008E286C" w:rsidP="00F13810">
      <w:pPr>
        <w:spacing w:after="120"/>
        <w:rPr>
          <w:rFonts w:eastAsia="宋体"/>
          <w:lang w:val="en-US" w:eastAsia="zh-CN"/>
        </w:rPr>
      </w:pPr>
      <w:bookmarkStart w:id="5" w:name="OLE_LINK1"/>
      <w:bookmarkStart w:id="6" w:name="OLE_LINK2"/>
      <w:r>
        <w:rPr>
          <w:rFonts w:eastAsiaTheme="minorEastAsia"/>
          <w:b/>
          <w:lang w:val="en-US" w:eastAsia="zh-CN"/>
        </w:rPr>
        <w:t>Proposal 2: For SS-SINR, the upper bound for side condition can be 5dB.</w:t>
      </w:r>
    </w:p>
    <w:bookmarkEnd w:id="5"/>
    <w:bookmarkEnd w:id="6"/>
    <w:p w:rsidR="00F13810" w:rsidRPr="009E6008" w:rsidRDefault="00F13810" w:rsidP="00F13810">
      <w:pPr>
        <w:pStyle w:val="1"/>
        <w:jc w:val="both"/>
        <w:rPr>
          <w:rFonts w:eastAsia="MS Mincho" w:cs="Arial"/>
          <w:sz w:val="40"/>
        </w:rPr>
      </w:pPr>
      <w:r w:rsidRPr="009E6008">
        <w:rPr>
          <w:rFonts w:eastAsia="MS Mincho" w:cs="Arial"/>
          <w:lang w:val="en-US"/>
        </w:rPr>
        <w:t>Conclusion</w:t>
      </w:r>
    </w:p>
    <w:p w:rsidR="00F13810" w:rsidRDefault="00F13810" w:rsidP="00F13810">
      <w:pPr>
        <w:spacing w:after="120"/>
      </w:pPr>
      <w:r>
        <w:t>In this contribution</w:t>
      </w:r>
      <w:r>
        <w:rPr>
          <w:lang w:eastAsia="zh-CN"/>
        </w:rPr>
        <w:t>, we provide our consideration of</w:t>
      </w:r>
      <w:r w:rsidR="00A621E7">
        <w:t xml:space="preserve"> remaining issue</w:t>
      </w:r>
      <w:r w:rsidR="00A621E7" w:rsidRPr="00A621E7">
        <w:rPr>
          <w:rFonts w:hint="eastAsia"/>
        </w:rPr>
        <w:t xml:space="preserve">s </w:t>
      </w:r>
      <w:r>
        <w:t>and our proposal</w:t>
      </w:r>
      <w:r w:rsidR="00A621E7">
        <w:t>s</w:t>
      </w:r>
      <w:r>
        <w:t xml:space="preserve"> </w:t>
      </w:r>
      <w:r w:rsidR="00A621E7">
        <w:t>are</w:t>
      </w:r>
      <w:r>
        <w:t>:</w:t>
      </w:r>
    </w:p>
    <w:p w:rsidR="00F13810" w:rsidRDefault="00F13810" w:rsidP="00F13810">
      <w:pPr>
        <w:spacing w:after="120"/>
        <w:rPr>
          <w:rFonts w:eastAsiaTheme="minorEastAsia"/>
          <w:b/>
          <w:lang w:val="en-US" w:eastAsia="zh-CN"/>
        </w:rPr>
      </w:pPr>
      <w:r>
        <w:rPr>
          <w:rFonts w:eastAsiaTheme="minorEastAsia"/>
          <w:b/>
          <w:lang w:val="en-US" w:eastAsia="zh-CN"/>
        </w:rPr>
        <w:t xml:space="preserve">Proposal 1: Define the upper bound of the side condition for L1-SINR as 5dB. </w:t>
      </w:r>
    </w:p>
    <w:p w:rsidR="008E286C" w:rsidRPr="00BD1A59" w:rsidRDefault="008E286C" w:rsidP="00F13810">
      <w:pPr>
        <w:spacing w:after="120"/>
        <w:rPr>
          <w:rFonts w:eastAsia="宋体"/>
          <w:lang w:val="en-US" w:eastAsia="zh-CN"/>
        </w:rPr>
      </w:pPr>
      <w:r>
        <w:rPr>
          <w:rFonts w:eastAsiaTheme="minorEastAsia"/>
          <w:b/>
          <w:lang w:val="en-US" w:eastAsia="zh-CN"/>
        </w:rPr>
        <w:t>Proposal 2: For SS-SINR, the upper bound for side condition can be 5dB.</w:t>
      </w:r>
    </w:p>
    <w:p w:rsidR="00F13810" w:rsidRPr="003A474F" w:rsidRDefault="00F13810" w:rsidP="00F13810">
      <w:pPr>
        <w:pStyle w:val="1"/>
        <w:jc w:val="both"/>
        <w:rPr>
          <w:rFonts w:eastAsia="MS Mincho"/>
          <w:sz w:val="40"/>
          <w:lang w:val="en-US"/>
        </w:rPr>
      </w:pPr>
      <w:r w:rsidRPr="003A474F">
        <w:rPr>
          <w:rFonts w:eastAsia="MS Mincho"/>
          <w:lang w:val="en-US"/>
        </w:rPr>
        <w:t>Reference</w:t>
      </w:r>
    </w:p>
    <w:p w:rsidR="004940E8" w:rsidRPr="008E286C" w:rsidRDefault="00F13810">
      <w:pPr>
        <w:rPr>
          <w:rFonts w:eastAsiaTheme="minorEastAsia"/>
          <w:lang w:eastAsia="zh-CN"/>
        </w:rPr>
      </w:pPr>
      <w:r w:rsidRPr="00DF0883">
        <w:t>[</w:t>
      </w:r>
      <w:r w:rsidRPr="007D3461">
        <w:t>1</w:t>
      </w:r>
      <w:r w:rsidRPr="00DF0883">
        <w:t xml:space="preserve">] </w:t>
      </w:r>
      <w:r w:rsidRPr="002C6CBA">
        <w:t>R4-</w:t>
      </w:r>
      <w:r w:rsidR="00A621E7">
        <w:rPr>
          <w:rFonts w:eastAsiaTheme="minorEastAsia" w:hint="eastAsia"/>
          <w:lang w:eastAsia="zh-CN"/>
        </w:rPr>
        <w:t>2210607</w:t>
      </w:r>
      <w:r>
        <w:t>, WF on RRM for FR1 HST, CMCC</w:t>
      </w:r>
    </w:p>
    <w:sectPr w:rsidR="004940E8" w:rsidRPr="008E286C" w:rsidSect="00846D8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6DD" w:rsidRDefault="00B266DD" w:rsidP="00F13810">
      <w:pPr>
        <w:spacing w:after="0"/>
      </w:pPr>
      <w:r>
        <w:separator/>
      </w:r>
    </w:p>
  </w:endnote>
  <w:endnote w:type="continuationSeparator" w:id="0">
    <w:p w:rsidR="00B266DD" w:rsidRDefault="00B266DD" w:rsidP="00F13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ì?¡ì??"/>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6DD" w:rsidRDefault="00B266DD" w:rsidP="00F13810">
      <w:pPr>
        <w:spacing w:after="0"/>
      </w:pPr>
      <w:r>
        <w:separator/>
      </w:r>
    </w:p>
  </w:footnote>
  <w:footnote w:type="continuationSeparator" w:id="0">
    <w:p w:rsidR="00B266DD" w:rsidRDefault="00B266DD" w:rsidP="00F138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A1020"/>
    <w:multiLevelType w:val="hybridMultilevel"/>
    <w:tmpl w:val="B75A64E2"/>
    <w:lvl w:ilvl="0" w:tplc="BAA8334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E267D6B"/>
    <w:multiLevelType w:val="hybridMultilevel"/>
    <w:tmpl w:val="9DF442A4"/>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nsid w:val="1CB57800"/>
    <w:multiLevelType w:val="hybridMultilevel"/>
    <w:tmpl w:val="EDE897D2"/>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nsid w:val="1EC070D5"/>
    <w:multiLevelType w:val="hybridMultilevel"/>
    <w:tmpl w:val="F41A4E4E"/>
    <w:lvl w:ilvl="0" w:tplc="F2F4329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36EA644D"/>
    <w:multiLevelType w:val="hybridMultilevel"/>
    <w:tmpl w:val="65D663FA"/>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58B73482"/>
    <w:multiLevelType w:val="hybridMultilevel"/>
    <w:tmpl w:val="7A6860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nsid w:val="64FF4481"/>
    <w:multiLevelType w:val="hybridMultilevel"/>
    <w:tmpl w:val="575832E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cs="Times New Roman" w:hint="default"/>
      </w:rPr>
    </w:lvl>
    <w:lvl w:ilvl="2" w:tplc="F05A5110">
      <w:start w:val="1"/>
      <w:numFmt w:val="bullet"/>
      <w:lvlText w:val="•"/>
      <w:lvlJc w:val="left"/>
      <w:pPr>
        <w:ind w:left="840" w:hanging="420"/>
      </w:pPr>
      <w:rPr>
        <w:rFonts w:ascii="Arial" w:hAnsi="Arial"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2"/>
  </w:num>
  <w:num w:numId="6">
    <w:abstractNumId w:val="6"/>
  </w:num>
  <w:num w:numId="7">
    <w:abstractNumId w:val="0"/>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90B"/>
    <w:rsid w:val="00216A61"/>
    <w:rsid w:val="0023662B"/>
    <w:rsid w:val="003555E4"/>
    <w:rsid w:val="004940E8"/>
    <w:rsid w:val="008E286C"/>
    <w:rsid w:val="0097605C"/>
    <w:rsid w:val="00A621E7"/>
    <w:rsid w:val="00A7490E"/>
    <w:rsid w:val="00B266DD"/>
    <w:rsid w:val="00E2790B"/>
    <w:rsid w:val="00F13810"/>
    <w:rsid w:val="00FE0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810"/>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F1381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F13810"/>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F13810"/>
    <w:pPr>
      <w:numPr>
        <w:ilvl w:val="2"/>
      </w:numPr>
      <w:spacing w:before="120"/>
      <w:outlineLvl w:val="2"/>
    </w:pPr>
    <w:rPr>
      <w:sz w:val="28"/>
    </w:rPr>
  </w:style>
  <w:style w:type="paragraph" w:styleId="4">
    <w:name w:val="heading 4"/>
    <w:aliases w:val="h4"/>
    <w:basedOn w:val="3"/>
    <w:next w:val="a"/>
    <w:link w:val="4Char"/>
    <w:semiHidden/>
    <w:unhideWhenUsed/>
    <w:qFormat/>
    <w:rsid w:val="00F13810"/>
    <w:pPr>
      <w:numPr>
        <w:ilvl w:val="3"/>
      </w:numPr>
      <w:outlineLvl w:val="3"/>
    </w:pPr>
    <w:rPr>
      <w:sz w:val="24"/>
    </w:rPr>
  </w:style>
  <w:style w:type="paragraph" w:styleId="5">
    <w:name w:val="heading 5"/>
    <w:aliases w:val="h5,Heading5"/>
    <w:basedOn w:val="4"/>
    <w:next w:val="a"/>
    <w:link w:val="5Char"/>
    <w:semiHidden/>
    <w:unhideWhenUsed/>
    <w:qFormat/>
    <w:rsid w:val="00F13810"/>
    <w:pPr>
      <w:numPr>
        <w:ilvl w:val="5"/>
      </w:numPr>
      <w:outlineLvl w:val="4"/>
    </w:pPr>
    <w:rPr>
      <w:sz w:val="22"/>
    </w:rPr>
  </w:style>
  <w:style w:type="paragraph" w:styleId="7">
    <w:name w:val="heading 7"/>
    <w:basedOn w:val="a"/>
    <w:next w:val="a"/>
    <w:link w:val="7Char"/>
    <w:semiHidden/>
    <w:unhideWhenUsed/>
    <w:qFormat/>
    <w:rsid w:val="00F13810"/>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F13810"/>
    <w:pPr>
      <w:numPr>
        <w:ilvl w:val="7"/>
      </w:numPr>
      <w:outlineLvl w:val="7"/>
    </w:pPr>
    <w:rPr>
      <w:rFonts w:eastAsia="MS Mincho"/>
    </w:rPr>
  </w:style>
  <w:style w:type="paragraph" w:styleId="9">
    <w:name w:val="heading 9"/>
    <w:basedOn w:val="8"/>
    <w:next w:val="a"/>
    <w:link w:val="9Char"/>
    <w:semiHidden/>
    <w:unhideWhenUsed/>
    <w:qFormat/>
    <w:rsid w:val="00F1381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13810"/>
    <w:pPr>
      <w:tabs>
        <w:tab w:val="center" w:pos="4320"/>
        <w:tab w:val="right" w:pos="8640"/>
      </w:tabs>
      <w:spacing w:after="0"/>
    </w:pPr>
  </w:style>
  <w:style w:type="character" w:customStyle="1" w:styleId="Char">
    <w:name w:val="页眉 Char"/>
    <w:basedOn w:val="a0"/>
    <w:link w:val="a3"/>
    <w:rsid w:val="00F13810"/>
  </w:style>
  <w:style w:type="paragraph" w:styleId="a4">
    <w:name w:val="footer"/>
    <w:basedOn w:val="a"/>
    <w:link w:val="Char0"/>
    <w:uiPriority w:val="99"/>
    <w:unhideWhenUsed/>
    <w:rsid w:val="00F13810"/>
    <w:pPr>
      <w:tabs>
        <w:tab w:val="center" w:pos="4320"/>
        <w:tab w:val="right" w:pos="8640"/>
      </w:tabs>
      <w:spacing w:after="0"/>
    </w:pPr>
  </w:style>
  <w:style w:type="character" w:customStyle="1" w:styleId="Char0">
    <w:name w:val="页脚 Char"/>
    <w:basedOn w:val="a0"/>
    <w:link w:val="a4"/>
    <w:uiPriority w:val="99"/>
    <w:rsid w:val="00F13810"/>
  </w:style>
  <w:style w:type="character" w:customStyle="1" w:styleId="1Char">
    <w:name w:val="标题 1 Char"/>
    <w:aliases w:val="H1 Char"/>
    <w:basedOn w:val="a0"/>
    <w:link w:val="1"/>
    <w:rsid w:val="00F13810"/>
    <w:rPr>
      <w:rFonts w:ascii="Arial" w:eastAsia="Times New Roman" w:hAnsi="Arial" w:cs="Times New Roman"/>
      <w:sz w:val="36"/>
      <w:szCs w:val="20"/>
      <w:lang w:val="en-GB" w:eastAsia="en-US"/>
    </w:rPr>
  </w:style>
  <w:style w:type="character" w:customStyle="1" w:styleId="2Char">
    <w:name w:val="标题 2 Char"/>
    <w:basedOn w:val="a0"/>
    <w:link w:val="2"/>
    <w:semiHidden/>
    <w:rsid w:val="00F13810"/>
    <w:rPr>
      <w:rFonts w:ascii="Arial" w:eastAsia="Times New Roman" w:hAnsi="Arial" w:cs="Times New Roman"/>
      <w:sz w:val="32"/>
      <w:szCs w:val="20"/>
      <w:lang w:val="en-GB" w:eastAsia="en-US"/>
    </w:rPr>
  </w:style>
  <w:style w:type="character" w:customStyle="1" w:styleId="3Char">
    <w:name w:val="标题 3 Char"/>
    <w:basedOn w:val="a0"/>
    <w:link w:val="3"/>
    <w:semiHidden/>
    <w:rsid w:val="00F13810"/>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F13810"/>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F13810"/>
    <w:rPr>
      <w:rFonts w:ascii="Arial" w:eastAsia="Times New Roman" w:hAnsi="Arial" w:cs="Times New Roman"/>
      <w:szCs w:val="20"/>
      <w:lang w:val="en-GB" w:eastAsia="en-US"/>
    </w:rPr>
  </w:style>
  <w:style w:type="character" w:customStyle="1" w:styleId="7Char">
    <w:name w:val="标题 7 Char"/>
    <w:basedOn w:val="a0"/>
    <w:link w:val="7"/>
    <w:semiHidden/>
    <w:rsid w:val="00F13810"/>
    <w:rPr>
      <w:rFonts w:ascii="Arial" w:eastAsia="MS Mincho" w:hAnsi="Arial" w:cs="Times New Roman"/>
      <w:sz w:val="20"/>
      <w:szCs w:val="20"/>
      <w:lang w:val="en-GB" w:eastAsia="en-US"/>
    </w:rPr>
  </w:style>
  <w:style w:type="character" w:customStyle="1" w:styleId="8Char">
    <w:name w:val="标题 8 Char"/>
    <w:basedOn w:val="a0"/>
    <w:link w:val="8"/>
    <w:semiHidden/>
    <w:rsid w:val="00F13810"/>
    <w:rPr>
      <w:rFonts w:ascii="Arial" w:eastAsia="MS Mincho" w:hAnsi="Arial" w:cs="Times New Roman"/>
      <w:sz w:val="36"/>
      <w:szCs w:val="20"/>
      <w:lang w:val="en-GB" w:eastAsia="en-US"/>
    </w:rPr>
  </w:style>
  <w:style w:type="character" w:customStyle="1" w:styleId="9Char">
    <w:name w:val="标题 9 Char"/>
    <w:basedOn w:val="a0"/>
    <w:link w:val="9"/>
    <w:semiHidden/>
    <w:rsid w:val="00F13810"/>
    <w:rPr>
      <w:rFonts w:ascii="Arial" w:eastAsia="MS Mincho" w:hAnsi="Arial" w:cs="Times New Roman"/>
      <w:sz w:val="36"/>
      <w:szCs w:val="20"/>
      <w:lang w:val="en-GB" w:eastAsia="en-US"/>
    </w:rPr>
  </w:style>
  <w:style w:type="paragraph" w:customStyle="1" w:styleId="a5">
    <w:name w:val="文稿标题"/>
    <w:basedOn w:val="a"/>
    <w:rsid w:val="00F1381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styleId="a6">
    <w:name w:val="Table Grid"/>
    <w:basedOn w:val="a1"/>
    <w:uiPriority w:val="59"/>
    <w:rsid w:val="00F13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F13810"/>
    <w:pPr>
      <w:ind w:left="720"/>
      <w:contextualSpacing/>
    </w:p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7"/>
    <w:uiPriority w:val="34"/>
    <w:qFormat/>
    <w:locked/>
    <w:rsid w:val="00F13810"/>
    <w:rPr>
      <w:rFonts w:ascii="Times New Roman" w:eastAsia="Times New Roman" w:hAnsi="Times New Roman" w:cs="Times New Roman"/>
      <w:sz w:val="20"/>
      <w:szCs w:val="20"/>
      <w:lang w:val="en-GB" w:eastAsia="en-US"/>
    </w:rPr>
  </w:style>
  <w:style w:type="paragraph" w:styleId="a8">
    <w:name w:val="Normal (Web)"/>
    <w:basedOn w:val="a"/>
    <w:uiPriority w:val="99"/>
    <w:unhideWhenUsed/>
    <w:rsid w:val="00A621E7"/>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810"/>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F1381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F13810"/>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F13810"/>
    <w:pPr>
      <w:numPr>
        <w:ilvl w:val="2"/>
      </w:numPr>
      <w:spacing w:before="120"/>
      <w:outlineLvl w:val="2"/>
    </w:pPr>
    <w:rPr>
      <w:sz w:val="28"/>
    </w:rPr>
  </w:style>
  <w:style w:type="paragraph" w:styleId="4">
    <w:name w:val="heading 4"/>
    <w:aliases w:val="h4"/>
    <w:basedOn w:val="3"/>
    <w:next w:val="a"/>
    <w:link w:val="4Char"/>
    <w:semiHidden/>
    <w:unhideWhenUsed/>
    <w:qFormat/>
    <w:rsid w:val="00F13810"/>
    <w:pPr>
      <w:numPr>
        <w:ilvl w:val="3"/>
      </w:numPr>
      <w:outlineLvl w:val="3"/>
    </w:pPr>
    <w:rPr>
      <w:sz w:val="24"/>
    </w:rPr>
  </w:style>
  <w:style w:type="paragraph" w:styleId="5">
    <w:name w:val="heading 5"/>
    <w:aliases w:val="h5,Heading5"/>
    <w:basedOn w:val="4"/>
    <w:next w:val="a"/>
    <w:link w:val="5Char"/>
    <w:semiHidden/>
    <w:unhideWhenUsed/>
    <w:qFormat/>
    <w:rsid w:val="00F13810"/>
    <w:pPr>
      <w:numPr>
        <w:ilvl w:val="5"/>
      </w:numPr>
      <w:outlineLvl w:val="4"/>
    </w:pPr>
    <w:rPr>
      <w:sz w:val="22"/>
    </w:rPr>
  </w:style>
  <w:style w:type="paragraph" w:styleId="7">
    <w:name w:val="heading 7"/>
    <w:basedOn w:val="a"/>
    <w:next w:val="a"/>
    <w:link w:val="7Char"/>
    <w:semiHidden/>
    <w:unhideWhenUsed/>
    <w:qFormat/>
    <w:rsid w:val="00F13810"/>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F13810"/>
    <w:pPr>
      <w:numPr>
        <w:ilvl w:val="7"/>
      </w:numPr>
      <w:outlineLvl w:val="7"/>
    </w:pPr>
    <w:rPr>
      <w:rFonts w:eastAsia="MS Mincho"/>
    </w:rPr>
  </w:style>
  <w:style w:type="paragraph" w:styleId="9">
    <w:name w:val="heading 9"/>
    <w:basedOn w:val="8"/>
    <w:next w:val="a"/>
    <w:link w:val="9Char"/>
    <w:semiHidden/>
    <w:unhideWhenUsed/>
    <w:qFormat/>
    <w:rsid w:val="00F1381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13810"/>
    <w:pPr>
      <w:tabs>
        <w:tab w:val="center" w:pos="4320"/>
        <w:tab w:val="right" w:pos="8640"/>
      </w:tabs>
      <w:spacing w:after="0"/>
    </w:pPr>
  </w:style>
  <w:style w:type="character" w:customStyle="1" w:styleId="Char">
    <w:name w:val="页眉 Char"/>
    <w:basedOn w:val="a0"/>
    <w:link w:val="a3"/>
    <w:rsid w:val="00F13810"/>
  </w:style>
  <w:style w:type="paragraph" w:styleId="a4">
    <w:name w:val="footer"/>
    <w:basedOn w:val="a"/>
    <w:link w:val="Char0"/>
    <w:uiPriority w:val="99"/>
    <w:unhideWhenUsed/>
    <w:rsid w:val="00F13810"/>
    <w:pPr>
      <w:tabs>
        <w:tab w:val="center" w:pos="4320"/>
        <w:tab w:val="right" w:pos="8640"/>
      </w:tabs>
      <w:spacing w:after="0"/>
    </w:pPr>
  </w:style>
  <w:style w:type="character" w:customStyle="1" w:styleId="Char0">
    <w:name w:val="页脚 Char"/>
    <w:basedOn w:val="a0"/>
    <w:link w:val="a4"/>
    <w:uiPriority w:val="99"/>
    <w:rsid w:val="00F13810"/>
  </w:style>
  <w:style w:type="character" w:customStyle="1" w:styleId="1Char">
    <w:name w:val="标题 1 Char"/>
    <w:aliases w:val="H1 Char"/>
    <w:basedOn w:val="a0"/>
    <w:link w:val="1"/>
    <w:rsid w:val="00F13810"/>
    <w:rPr>
      <w:rFonts w:ascii="Arial" w:eastAsia="Times New Roman" w:hAnsi="Arial" w:cs="Times New Roman"/>
      <w:sz w:val="36"/>
      <w:szCs w:val="20"/>
      <w:lang w:val="en-GB" w:eastAsia="en-US"/>
    </w:rPr>
  </w:style>
  <w:style w:type="character" w:customStyle="1" w:styleId="2Char">
    <w:name w:val="标题 2 Char"/>
    <w:basedOn w:val="a0"/>
    <w:link w:val="2"/>
    <w:semiHidden/>
    <w:rsid w:val="00F13810"/>
    <w:rPr>
      <w:rFonts w:ascii="Arial" w:eastAsia="Times New Roman" w:hAnsi="Arial" w:cs="Times New Roman"/>
      <w:sz w:val="32"/>
      <w:szCs w:val="20"/>
      <w:lang w:val="en-GB" w:eastAsia="en-US"/>
    </w:rPr>
  </w:style>
  <w:style w:type="character" w:customStyle="1" w:styleId="3Char">
    <w:name w:val="标题 3 Char"/>
    <w:basedOn w:val="a0"/>
    <w:link w:val="3"/>
    <w:semiHidden/>
    <w:rsid w:val="00F13810"/>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F13810"/>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F13810"/>
    <w:rPr>
      <w:rFonts w:ascii="Arial" w:eastAsia="Times New Roman" w:hAnsi="Arial" w:cs="Times New Roman"/>
      <w:szCs w:val="20"/>
      <w:lang w:val="en-GB" w:eastAsia="en-US"/>
    </w:rPr>
  </w:style>
  <w:style w:type="character" w:customStyle="1" w:styleId="7Char">
    <w:name w:val="标题 7 Char"/>
    <w:basedOn w:val="a0"/>
    <w:link w:val="7"/>
    <w:semiHidden/>
    <w:rsid w:val="00F13810"/>
    <w:rPr>
      <w:rFonts w:ascii="Arial" w:eastAsia="MS Mincho" w:hAnsi="Arial" w:cs="Times New Roman"/>
      <w:sz w:val="20"/>
      <w:szCs w:val="20"/>
      <w:lang w:val="en-GB" w:eastAsia="en-US"/>
    </w:rPr>
  </w:style>
  <w:style w:type="character" w:customStyle="1" w:styleId="8Char">
    <w:name w:val="标题 8 Char"/>
    <w:basedOn w:val="a0"/>
    <w:link w:val="8"/>
    <w:semiHidden/>
    <w:rsid w:val="00F13810"/>
    <w:rPr>
      <w:rFonts w:ascii="Arial" w:eastAsia="MS Mincho" w:hAnsi="Arial" w:cs="Times New Roman"/>
      <w:sz w:val="36"/>
      <w:szCs w:val="20"/>
      <w:lang w:val="en-GB" w:eastAsia="en-US"/>
    </w:rPr>
  </w:style>
  <w:style w:type="character" w:customStyle="1" w:styleId="9Char">
    <w:name w:val="标题 9 Char"/>
    <w:basedOn w:val="a0"/>
    <w:link w:val="9"/>
    <w:semiHidden/>
    <w:rsid w:val="00F13810"/>
    <w:rPr>
      <w:rFonts w:ascii="Arial" w:eastAsia="MS Mincho" w:hAnsi="Arial" w:cs="Times New Roman"/>
      <w:sz w:val="36"/>
      <w:szCs w:val="20"/>
      <w:lang w:val="en-GB" w:eastAsia="en-US"/>
    </w:rPr>
  </w:style>
  <w:style w:type="paragraph" w:customStyle="1" w:styleId="a5">
    <w:name w:val="文稿标题"/>
    <w:basedOn w:val="a"/>
    <w:rsid w:val="00F1381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styleId="a6">
    <w:name w:val="Table Grid"/>
    <w:basedOn w:val="a1"/>
    <w:uiPriority w:val="59"/>
    <w:rsid w:val="00F13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F13810"/>
    <w:pPr>
      <w:ind w:left="720"/>
      <w:contextualSpacing/>
    </w:p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7"/>
    <w:uiPriority w:val="34"/>
    <w:qFormat/>
    <w:locked/>
    <w:rsid w:val="00F13810"/>
    <w:rPr>
      <w:rFonts w:ascii="Times New Roman" w:eastAsia="Times New Roman" w:hAnsi="Times New Roman" w:cs="Times New Roman"/>
      <w:sz w:val="20"/>
      <w:szCs w:val="20"/>
      <w:lang w:val="en-GB" w:eastAsia="en-US"/>
    </w:rPr>
  </w:style>
  <w:style w:type="paragraph" w:styleId="a8">
    <w:name w:val="Normal (Web)"/>
    <w:basedOn w:val="a"/>
    <w:uiPriority w:val="99"/>
    <w:unhideWhenUsed/>
    <w:rsid w:val="00A621E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726135">
      <w:bodyDiv w:val="1"/>
      <w:marLeft w:val="0"/>
      <w:marRight w:val="0"/>
      <w:marTop w:val="0"/>
      <w:marBottom w:val="0"/>
      <w:divBdr>
        <w:top w:val="none" w:sz="0" w:space="0" w:color="auto"/>
        <w:left w:val="none" w:sz="0" w:space="0" w:color="auto"/>
        <w:bottom w:val="none" w:sz="0" w:space="0" w:color="auto"/>
        <w:right w:val="none" w:sz="0" w:space="0" w:color="auto"/>
      </w:divBdr>
    </w:div>
    <w:div w:id="1302688528">
      <w:bodyDiv w:val="1"/>
      <w:marLeft w:val="0"/>
      <w:marRight w:val="0"/>
      <w:marTop w:val="0"/>
      <w:marBottom w:val="0"/>
      <w:divBdr>
        <w:top w:val="none" w:sz="0" w:space="0" w:color="auto"/>
        <w:left w:val="none" w:sz="0" w:space="0" w:color="auto"/>
        <w:bottom w:val="none" w:sz="0" w:space="0" w:color="auto"/>
        <w:right w:val="none" w:sz="0" w:space="0" w:color="auto"/>
      </w:divBdr>
    </w:div>
    <w:div w:id="18255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607</Words>
  <Characters>3465</Characters>
  <Application>Microsoft Office Word</Application>
  <DocSecurity>0</DocSecurity>
  <Lines>28</Lines>
  <Paragraphs>8</Paragraphs>
  <ScaleCrop>false</ScaleCrop>
  <Company/>
  <LinksUpToDate>false</LinksUpToDate>
  <CharactersWithSpaces>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6</cp:revision>
  <dcterms:created xsi:type="dcterms:W3CDTF">2022-08-04T08:17:00Z</dcterms:created>
  <dcterms:modified xsi:type="dcterms:W3CDTF">2022-08-10T09:49:00Z</dcterms:modified>
</cp:coreProperties>
</file>