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6E108" w14:textId="4ADD8B43" w:rsidR="00940346" w:rsidRPr="004A029C" w:rsidRDefault="00940346" w:rsidP="00940346">
      <w:pPr>
        <w:pStyle w:val="Header"/>
        <w:keepLines/>
        <w:tabs>
          <w:tab w:val="right" w:pos="13323"/>
        </w:tabs>
        <w:rPr>
          <w:rFonts w:eastAsia="SimSun" w:cs="Arial"/>
          <w:b w:val="0"/>
          <w:sz w:val="24"/>
          <w:szCs w:val="24"/>
          <w:lang w:eastAsia="zh-CN"/>
        </w:rPr>
      </w:pPr>
      <w:bookmarkStart w:id="0" w:name="Title"/>
      <w:bookmarkStart w:id="1" w:name="DocumentFor"/>
      <w:bookmarkStart w:id="2" w:name="OLE_LINK20"/>
      <w:bookmarkStart w:id="3" w:name="_Toc193024528"/>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6346BC">
        <w:rPr>
          <w:rFonts w:cs="Arial"/>
          <w:sz w:val="24"/>
          <w:szCs w:val="24"/>
        </w:rPr>
        <w:t>4</w:t>
      </w:r>
      <w:r w:rsidRPr="004A029C">
        <w:rPr>
          <w:rFonts w:cs="Arial"/>
          <w:sz w:val="24"/>
          <w:szCs w:val="24"/>
        </w:rPr>
        <w:t>-</w:t>
      </w:r>
      <w:r>
        <w:rPr>
          <w:rFonts w:cs="Arial"/>
          <w:sz w:val="24"/>
          <w:szCs w:val="24"/>
        </w:rPr>
        <w:t>e</w:t>
      </w:r>
      <w:r w:rsidRPr="004A029C">
        <w:rPr>
          <w:rFonts w:cs="Arial"/>
          <w:sz w:val="24"/>
          <w:szCs w:val="24"/>
        </w:rPr>
        <w:tab/>
        <w:t>R4-2</w:t>
      </w:r>
      <w:r w:rsidR="006346BC">
        <w:rPr>
          <w:rFonts w:cs="Arial"/>
          <w:sz w:val="24"/>
          <w:szCs w:val="24"/>
        </w:rPr>
        <w:t>211596</w:t>
      </w:r>
    </w:p>
    <w:bookmarkEnd w:id="2"/>
    <w:p w14:paraId="21087065" w14:textId="77777777" w:rsidR="006346BC" w:rsidRPr="00090215" w:rsidRDefault="006346BC" w:rsidP="006346BC">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26B291B9"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F7FF2">
        <w:rPr>
          <w:rFonts w:ascii="Arial" w:hAnsi="Arial"/>
          <w:sz w:val="24"/>
          <w:lang w:val="en-US"/>
        </w:rPr>
        <w:t>9.</w:t>
      </w:r>
      <w:r w:rsidR="006346BC">
        <w:rPr>
          <w:rFonts w:ascii="Arial" w:hAnsi="Arial"/>
          <w:sz w:val="24"/>
          <w:lang w:val="en-US"/>
        </w:rPr>
        <w:t>7.3</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09451609"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B710F0">
        <w:rPr>
          <w:rFonts w:ascii="Arial" w:hAnsi="Arial"/>
          <w:sz w:val="24"/>
        </w:rPr>
        <w:t xml:space="preserve">NR </w:t>
      </w:r>
      <w:r w:rsidR="00815E2E">
        <w:rPr>
          <w:rFonts w:ascii="Arial" w:hAnsi="Arial"/>
          <w:sz w:val="24"/>
        </w:rPr>
        <w:t xml:space="preserve">FR2 </w:t>
      </w:r>
      <w:r w:rsidR="001D4FB7">
        <w:rPr>
          <w:rFonts w:ascii="Arial" w:hAnsi="Arial"/>
          <w:sz w:val="24"/>
        </w:rPr>
        <w:t xml:space="preserve">HST </w:t>
      </w:r>
      <w:r w:rsidR="007547BA">
        <w:rPr>
          <w:rFonts w:ascii="Arial" w:hAnsi="Arial"/>
          <w:sz w:val="24"/>
        </w:rPr>
        <w:t>RRM</w:t>
      </w:r>
      <w:r w:rsidR="001D4FB7">
        <w:rPr>
          <w:rFonts w:ascii="Arial" w:hAnsi="Arial"/>
          <w:sz w:val="24"/>
        </w:rPr>
        <w:t xml:space="preserve"> </w:t>
      </w:r>
      <w:r w:rsidR="006346BC">
        <w:rPr>
          <w:rFonts w:ascii="Arial" w:hAnsi="Arial"/>
          <w:sz w:val="24"/>
        </w:rPr>
        <w:t xml:space="preserve">Test </w:t>
      </w:r>
      <w:r w:rsidR="00E44A44">
        <w:rPr>
          <w:rFonts w:ascii="Arial" w:hAnsi="Arial"/>
          <w:sz w:val="24"/>
        </w:rPr>
        <w:t>Requirements</w:t>
      </w:r>
    </w:p>
    <w:p w14:paraId="1747D0C4"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77777777" w:rsidR="00DD5AE1" w:rsidRPr="00492450" w:rsidRDefault="00C27072" w:rsidP="00B47C0A">
      <w:pPr>
        <w:pStyle w:val="Heading1"/>
        <w:rPr>
          <w:lang w:eastAsia="zh-CN"/>
        </w:rPr>
      </w:pPr>
      <w:r>
        <w:rPr>
          <w:lang w:eastAsia="zh-CN"/>
        </w:rPr>
        <w:t>Introduction</w:t>
      </w:r>
    </w:p>
    <w:p w14:paraId="3829CF8D" w14:textId="2A77B7B8"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w:t>
      </w:r>
      <w:r w:rsidR="00A04B1C">
        <w:rPr>
          <w:rFonts w:eastAsia="PMingLiU"/>
          <w:lang w:val="en-US" w:eastAsia="zh-TW"/>
        </w:rPr>
        <w:t>10</w:t>
      </w:r>
      <w:r w:rsidR="005B5807">
        <w:rPr>
          <w:rFonts w:eastAsia="PMingLiU"/>
          <w:lang w:val="en-US" w:eastAsia="zh-TW"/>
        </w:rPr>
        <w:t>3</w:t>
      </w:r>
      <w:r w:rsidR="007D228B">
        <w:rPr>
          <w:rFonts w:eastAsia="PMingLiU"/>
          <w:lang w:val="en-US" w:eastAsia="zh-TW"/>
        </w:rPr>
        <w:t>-</w:t>
      </w:r>
      <w:r w:rsidR="00C72E34">
        <w:rPr>
          <w:rFonts w:eastAsia="PMingLiU"/>
          <w:lang w:val="en-US" w:eastAsia="zh-TW"/>
        </w:rPr>
        <w:t>e</w:t>
      </w:r>
      <w:r>
        <w:rPr>
          <w:lang w:val="en-US"/>
        </w:rPr>
        <w:t xml:space="preserve"> meeting, </w:t>
      </w:r>
      <w:r w:rsidR="00036762">
        <w:rPr>
          <w:lang w:val="en-US"/>
        </w:rPr>
        <w:t>a WF</w:t>
      </w:r>
      <w:r w:rsidR="002963C8">
        <w:rPr>
          <w:lang w:val="en-US"/>
        </w:rPr>
        <w:t xml:space="preserve"> for RRM requirement</w:t>
      </w:r>
      <w:r w:rsidR="00036762">
        <w:rPr>
          <w:lang w:val="en-US"/>
        </w:rPr>
        <w:t xml:space="preserve">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2963C8">
        <w:rPr>
          <w:lang w:val="en-US" w:eastAsia="zh-CN"/>
        </w:rPr>
        <w:t>the open issues</w:t>
      </w:r>
      <w:r w:rsidR="00036762">
        <w:rPr>
          <w:lang w:val="en-US" w:eastAsia="zh-CN"/>
        </w:rPr>
        <w:t>.</w:t>
      </w:r>
      <w:r w:rsidR="00851B9A">
        <w:rPr>
          <w:lang w:val="en-US" w:eastAsia="zh-CN"/>
        </w:rPr>
        <w:t xml:space="preserve"> </w:t>
      </w:r>
    </w:p>
    <w:p w14:paraId="6CC6F600" w14:textId="7B548E0B" w:rsidR="005B5807" w:rsidRPr="005B5807" w:rsidRDefault="003A3254" w:rsidP="007A2FE5">
      <w:pPr>
        <w:pStyle w:val="Heading1"/>
        <w:rPr>
          <w:lang w:eastAsia="zh-CN"/>
        </w:rPr>
      </w:pPr>
      <w:r>
        <w:rPr>
          <w:lang w:eastAsia="zh-CN"/>
        </w:rPr>
        <w:t>Discussion</w:t>
      </w:r>
    </w:p>
    <w:p w14:paraId="2D42A670" w14:textId="6AA8444E" w:rsidR="00C41334" w:rsidRDefault="001F440B" w:rsidP="00403337">
      <w:pPr>
        <w:pStyle w:val="Heading2"/>
        <w:ind w:left="360"/>
        <w:rPr>
          <w:lang w:val="en-US" w:eastAsia="zh-TW"/>
        </w:rPr>
      </w:pPr>
      <w:r>
        <w:rPr>
          <w:lang w:val="en-US" w:eastAsia="zh-TW"/>
        </w:rPr>
        <w:t xml:space="preserve">Neighboring cell </w:t>
      </w:r>
      <w:r w:rsidR="00A31A80">
        <w:rPr>
          <w:lang w:val="en-US" w:eastAsia="zh-TW"/>
        </w:rPr>
        <w:t xml:space="preserve">and L1-RSRP </w:t>
      </w:r>
      <w:r>
        <w:rPr>
          <w:lang w:val="en-US" w:eastAsia="zh-TW"/>
        </w:rPr>
        <w:t>measurement tests</w:t>
      </w:r>
    </w:p>
    <w:p w14:paraId="223EDAAD" w14:textId="752F20F1" w:rsidR="001F440B" w:rsidRDefault="006F38CC" w:rsidP="001F440B">
      <w:pPr>
        <w:rPr>
          <w:lang w:val="en-US" w:eastAsia="zh-TW"/>
        </w:rPr>
      </w:pPr>
      <w:r>
        <w:rPr>
          <w:lang w:val="en-US" w:eastAsia="zh-TW"/>
        </w:rPr>
        <w:t>The only difference between uni-directional and bi-directional deployment for neighboring cell</w:t>
      </w:r>
      <w:r w:rsidR="00A31A80">
        <w:rPr>
          <w:lang w:val="en-US" w:eastAsia="zh-TW"/>
        </w:rPr>
        <w:t xml:space="preserve"> </w:t>
      </w:r>
      <w:bookmarkStart w:id="4" w:name="_Hlk107326476"/>
      <w:r w:rsidR="00A31A80">
        <w:rPr>
          <w:lang w:val="en-US" w:eastAsia="zh-TW"/>
        </w:rPr>
        <w:t>and L1-RSRP</w:t>
      </w:r>
      <w:r>
        <w:rPr>
          <w:lang w:val="en-US" w:eastAsia="zh-TW"/>
        </w:rPr>
        <w:t xml:space="preserve"> </w:t>
      </w:r>
      <w:bookmarkEnd w:id="4"/>
      <w:r>
        <w:rPr>
          <w:lang w:val="en-US" w:eastAsia="zh-TW"/>
        </w:rPr>
        <w:t>measurement tests is the channel model: AWGN with 9722Hz or 19444Hz offset. Given that UE has to support both deployments, applying bi-directional channel model, AWGN with 19444Hz offset, can have one test verifying UE performance on both channel models based on the fact that larger frequency offset leads to worse measurement performance.</w:t>
      </w:r>
    </w:p>
    <w:p w14:paraId="25A2A925" w14:textId="336883EA" w:rsidR="006F38CC" w:rsidRPr="006F38CC" w:rsidRDefault="006F38CC" w:rsidP="001F440B">
      <w:pPr>
        <w:rPr>
          <w:b/>
          <w:bCs/>
          <w:lang w:val="en-US" w:eastAsia="zh-TW"/>
        </w:rPr>
      </w:pPr>
      <w:r w:rsidRPr="006F38CC">
        <w:rPr>
          <w:b/>
          <w:bCs/>
          <w:lang w:val="en-US" w:eastAsia="zh-TW"/>
        </w:rPr>
        <w:t>Observation 1: UE needs to support both uni- and bi-directional deployment, and larger frequency offset leads to worse measurement performance.</w:t>
      </w:r>
    </w:p>
    <w:p w14:paraId="543B68E1" w14:textId="195C7BD6" w:rsidR="00442D74" w:rsidRPr="00442D74" w:rsidRDefault="006F38CC" w:rsidP="00442D74">
      <w:pPr>
        <w:rPr>
          <w:b/>
          <w:bCs/>
          <w:lang w:val="en-US" w:eastAsia="zh-TW"/>
        </w:rPr>
      </w:pPr>
      <w:r w:rsidRPr="006F38CC">
        <w:rPr>
          <w:b/>
          <w:bCs/>
          <w:lang w:val="en-US" w:eastAsia="zh-TW"/>
        </w:rPr>
        <w:t>Proposal 1: Apply bi-directional deployment channel model, AWGN with 19444Hz frequency offset, to neighboring cell measurement tests</w:t>
      </w:r>
      <w:r w:rsidR="00DC502D">
        <w:rPr>
          <w:b/>
          <w:bCs/>
          <w:lang w:val="en-US" w:eastAsia="zh-TW"/>
        </w:rPr>
        <w:t xml:space="preserve"> including idle and connected modes</w:t>
      </w:r>
      <w:r w:rsidRPr="006F38CC">
        <w:rPr>
          <w:b/>
          <w:bCs/>
          <w:lang w:val="en-US" w:eastAsia="zh-TW"/>
        </w:rPr>
        <w:t>.</w:t>
      </w:r>
      <w:r w:rsidR="00A31A80">
        <w:rPr>
          <w:b/>
          <w:bCs/>
          <w:lang w:val="en-US" w:eastAsia="zh-TW"/>
        </w:rPr>
        <w:t xml:space="preserve"> For connected mode</w:t>
      </w:r>
      <w:r w:rsidR="00EF4BDA">
        <w:rPr>
          <w:b/>
          <w:bCs/>
          <w:lang w:val="en-US" w:eastAsia="zh-TW"/>
        </w:rPr>
        <w:t xml:space="preserve"> </w:t>
      </w:r>
      <w:r w:rsidR="00EF4BDA" w:rsidRPr="006F38CC">
        <w:rPr>
          <w:b/>
          <w:bCs/>
          <w:lang w:val="en-US" w:eastAsia="zh-TW"/>
        </w:rPr>
        <w:t>neighboring cell measurement</w:t>
      </w:r>
      <w:r w:rsidR="00EF4BDA">
        <w:rPr>
          <w:b/>
          <w:bCs/>
          <w:lang w:val="en-US" w:eastAsia="zh-TW"/>
        </w:rPr>
        <w:t xml:space="preserve"> and L1-RSRP</w:t>
      </w:r>
      <w:r w:rsidR="00EF4BDA" w:rsidRPr="006F38CC">
        <w:rPr>
          <w:b/>
          <w:bCs/>
          <w:lang w:val="en-US" w:eastAsia="zh-TW"/>
        </w:rPr>
        <w:t xml:space="preserve"> tests</w:t>
      </w:r>
      <w:r w:rsidR="00A31A80">
        <w:rPr>
          <w:b/>
          <w:bCs/>
          <w:lang w:val="en-US" w:eastAsia="zh-TW"/>
        </w:rPr>
        <w:t>, since non-DRx is more common for CPE, the tests should be in non-DRx mode.</w:t>
      </w:r>
    </w:p>
    <w:p w14:paraId="047CEF90" w14:textId="5EEFA1D1" w:rsidR="00D75A06" w:rsidRDefault="00201687" w:rsidP="00403337">
      <w:pPr>
        <w:pStyle w:val="Heading2"/>
        <w:ind w:left="360"/>
        <w:rPr>
          <w:lang w:val="en-US" w:eastAsia="zh-TW"/>
        </w:rPr>
      </w:pPr>
      <w:r>
        <w:rPr>
          <w:lang w:val="en-US" w:eastAsia="zh-TW"/>
        </w:rPr>
        <w:t>Connection Re-establishment test</w:t>
      </w:r>
      <w:r w:rsidR="007E6360">
        <w:rPr>
          <w:lang w:val="en-US" w:eastAsia="zh-TW"/>
        </w:rPr>
        <w:t xml:space="preserve"> and L1-SINR test</w:t>
      </w:r>
    </w:p>
    <w:p w14:paraId="59E0A61E" w14:textId="59C82E75" w:rsidR="00201687" w:rsidRDefault="00201687" w:rsidP="00201687">
      <w:pPr>
        <w:rPr>
          <w:b/>
          <w:bCs/>
          <w:lang w:val="en-US" w:eastAsia="zh-TW"/>
        </w:rPr>
      </w:pPr>
      <w:r w:rsidRPr="00201687">
        <w:rPr>
          <w:b/>
          <w:bCs/>
          <w:lang w:val="en-US" w:eastAsia="zh-TW"/>
        </w:rPr>
        <w:t>Observation 2: Connection re-establishment and connected mode neighboring cell measurement are both requirement on looking for new cells to connect to. In FR2 HST enhancement, they have identical enhancements: replace the Rx sweeping factor of 8 by 2 and 6.</w:t>
      </w:r>
      <w:r>
        <w:rPr>
          <w:b/>
          <w:bCs/>
          <w:lang w:val="en-US" w:eastAsia="zh-TW"/>
        </w:rPr>
        <w:t xml:space="preserve"> Therefore, connection re-establishment test verifies the same function with the same enhancement with connected mode neighboring cell measurement.</w:t>
      </w:r>
      <w:r w:rsidR="00EF4BDA">
        <w:rPr>
          <w:b/>
          <w:bCs/>
          <w:lang w:val="en-US" w:eastAsia="zh-TW"/>
        </w:rPr>
        <w:t xml:space="preserve"> Same observation applies to L1-SINR test given that L1-RSRP test is introduced.</w:t>
      </w:r>
    </w:p>
    <w:p w14:paraId="74558C75" w14:textId="21BF7CFB" w:rsidR="00201687" w:rsidRDefault="00201687" w:rsidP="00201687">
      <w:pPr>
        <w:rPr>
          <w:b/>
          <w:bCs/>
          <w:lang w:val="en-US" w:eastAsia="zh-TW"/>
        </w:rPr>
      </w:pPr>
      <w:r>
        <w:rPr>
          <w:b/>
          <w:bCs/>
          <w:lang w:val="en-US" w:eastAsia="zh-TW"/>
        </w:rPr>
        <w:t xml:space="preserve">Proposal 2: </w:t>
      </w:r>
      <w:r w:rsidR="009F25A0">
        <w:rPr>
          <w:b/>
          <w:bCs/>
          <w:lang w:val="en-US" w:eastAsia="zh-TW"/>
        </w:rPr>
        <w:t xml:space="preserve">Do no introduce </w:t>
      </w:r>
      <w:r w:rsidR="007453C2">
        <w:rPr>
          <w:b/>
          <w:bCs/>
          <w:lang w:val="en-US" w:eastAsia="zh-TW"/>
        </w:rPr>
        <w:t xml:space="preserve">Re-establishment </w:t>
      </w:r>
      <w:r w:rsidR="00EF4BDA">
        <w:rPr>
          <w:b/>
          <w:bCs/>
          <w:lang w:val="en-US" w:eastAsia="zh-TW"/>
        </w:rPr>
        <w:t xml:space="preserve">and L1-SINR </w:t>
      </w:r>
      <w:r w:rsidR="007453C2">
        <w:rPr>
          <w:b/>
          <w:bCs/>
          <w:lang w:val="en-US" w:eastAsia="zh-TW"/>
        </w:rPr>
        <w:t>test since no additional functionalities and enhancement to be verified by this test given the agreed test set.</w:t>
      </w:r>
    </w:p>
    <w:p w14:paraId="041EB0FA" w14:textId="38C67AA7" w:rsidR="00442D74" w:rsidRDefault="00613C25" w:rsidP="00442D74">
      <w:pPr>
        <w:pStyle w:val="Heading2"/>
        <w:ind w:left="360"/>
        <w:rPr>
          <w:lang w:val="en-US" w:eastAsia="zh-TW"/>
        </w:rPr>
      </w:pPr>
      <w:r>
        <w:rPr>
          <w:lang w:val="en-US" w:eastAsia="zh-TW"/>
        </w:rPr>
        <w:t>UL t</w:t>
      </w:r>
      <w:r w:rsidR="00442D74" w:rsidRPr="00442D74">
        <w:rPr>
          <w:lang w:val="en-US" w:eastAsia="zh-TW"/>
        </w:rPr>
        <w:t>iming related requirements</w:t>
      </w:r>
    </w:p>
    <w:p w14:paraId="6A17ED74" w14:textId="08E75B38" w:rsidR="00442D74" w:rsidRDefault="00613C25" w:rsidP="00442D74">
      <w:pPr>
        <w:rPr>
          <w:lang w:val="en-US" w:eastAsia="zh-TW"/>
        </w:rPr>
      </w:pPr>
      <w:r>
        <w:rPr>
          <w:lang w:val="en-US" w:eastAsia="zh-TW"/>
        </w:rPr>
        <w:t>There are two changes in UL timing related requirement</w:t>
      </w:r>
      <w:r w:rsidR="00AC742E">
        <w:rPr>
          <w:lang w:val="en-US" w:eastAsia="zh-TW"/>
        </w:rPr>
        <w:t xml:space="preserve"> for FR2 HST</w:t>
      </w:r>
    </w:p>
    <w:p w14:paraId="6FC66692" w14:textId="40CD3677" w:rsidR="00613C25" w:rsidRDefault="00613C25" w:rsidP="00613C25">
      <w:pPr>
        <w:pStyle w:val="ListParagraph"/>
        <w:numPr>
          <w:ilvl w:val="0"/>
          <w:numId w:val="22"/>
        </w:numPr>
        <w:ind w:leftChars="0"/>
        <w:rPr>
          <w:lang w:val="en-US" w:eastAsia="zh-TW"/>
        </w:rPr>
      </w:pPr>
      <w:r>
        <w:rPr>
          <w:lang w:val="en-US" w:eastAsia="zh-TW"/>
        </w:rPr>
        <w:t>Relaxation of Tq</w:t>
      </w:r>
    </w:p>
    <w:p w14:paraId="1BAF4DF9" w14:textId="39B20338" w:rsidR="00613C25" w:rsidRDefault="00AC742E" w:rsidP="00613C25">
      <w:pPr>
        <w:pStyle w:val="ListParagraph"/>
        <w:numPr>
          <w:ilvl w:val="0"/>
          <w:numId w:val="22"/>
        </w:numPr>
        <w:ind w:leftChars="0"/>
        <w:rPr>
          <w:lang w:val="en-US" w:eastAsia="zh-TW"/>
        </w:rPr>
      </w:pPr>
      <w:r w:rsidRPr="00AC742E">
        <w:rPr>
          <w:lang w:val="en-US" w:eastAsia="zh-TW"/>
        </w:rPr>
        <w:t xml:space="preserve">One shot large UL timing adjustment </w:t>
      </w:r>
    </w:p>
    <w:p w14:paraId="2EC39FDC" w14:textId="75D3F0F0" w:rsidR="00AC742E" w:rsidRDefault="00AC742E" w:rsidP="00AC742E">
      <w:pPr>
        <w:rPr>
          <w:lang w:val="en-US" w:eastAsia="zh-TW"/>
        </w:rPr>
      </w:pPr>
    </w:p>
    <w:p w14:paraId="5ECF0D17" w14:textId="685EA228" w:rsidR="00AC742E" w:rsidRDefault="00AC742E" w:rsidP="00AC742E">
      <w:pPr>
        <w:rPr>
          <w:lang w:val="en-US" w:eastAsia="zh-TW"/>
        </w:rPr>
      </w:pPr>
      <w:r>
        <w:rPr>
          <w:lang w:val="en-US" w:eastAsia="zh-TW"/>
        </w:rPr>
        <w:t xml:space="preserve">For Tq relaxation, since </w:t>
      </w:r>
      <w:r w:rsidR="00596C41">
        <w:rPr>
          <w:lang w:val="en-US" w:eastAsia="zh-TW"/>
        </w:rPr>
        <w:t>it increases the range of autonomous UL timing adjustment, we do not see the need to introduce a test to verify it: UE vendors can easily have an implementation meeting such requirement with legacy design. In fact, R16 LTE HST has the same enhancement without additional test introduced. By increasing Tq, the challenge is actually on network side: network should be able to handle Tq properly to keep track of UL timing. If there is additional test to be introduced, RAN4 should first introduce a base station test to ensure proper network operation.</w:t>
      </w:r>
    </w:p>
    <w:p w14:paraId="117FC6C1" w14:textId="0225D23D" w:rsidR="00596C41" w:rsidRDefault="00596C41" w:rsidP="00AC742E">
      <w:pPr>
        <w:rPr>
          <w:b/>
          <w:bCs/>
          <w:lang w:val="en-US" w:eastAsia="zh-TW"/>
        </w:rPr>
      </w:pPr>
      <w:r w:rsidRPr="00596C41">
        <w:rPr>
          <w:b/>
          <w:bCs/>
          <w:lang w:val="en-US" w:eastAsia="zh-TW"/>
        </w:rPr>
        <w:lastRenderedPageBreak/>
        <w:t>Observation 3: Tq increase is a relaxation on UE requirement in which even legacy UE can satisfy the requirement. On the other hand, it brings new challenge for network to handle the increased UE autonomous adjustment step properly and keep track of UL reception timing.</w:t>
      </w:r>
    </w:p>
    <w:p w14:paraId="7FFF1BA3" w14:textId="4B9429D0" w:rsidR="00596C41" w:rsidRDefault="00596C41" w:rsidP="00AC742E">
      <w:pPr>
        <w:rPr>
          <w:b/>
          <w:bCs/>
          <w:lang w:val="en-US" w:eastAsia="zh-TW"/>
        </w:rPr>
      </w:pPr>
      <w:r>
        <w:rPr>
          <w:b/>
          <w:bCs/>
          <w:lang w:val="en-US" w:eastAsia="zh-TW"/>
        </w:rPr>
        <w:t>Proposal 3: Introduce a base station test to verify if network can function properly with increased UE autonomous adjustment step.</w:t>
      </w:r>
    </w:p>
    <w:p w14:paraId="0E14F5F2" w14:textId="5919CFF4" w:rsidR="00596C41" w:rsidRDefault="00596C41" w:rsidP="00AC742E">
      <w:pPr>
        <w:rPr>
          <w:b/>
          <w:bCs/>
          <w:lang w:val="en-US" w:eastAsia="zh-TW"/>
        </w:rPr>
      </w:pPr>
      <w:r>
        <w:rPr>
          <w:b/>
          <w:bCs/>
          <w:lang w:val="en-US" w:eastAsia="zh-TW"/>
        </w:rPr>
        <w:t xml:space="preserve">Observation 4: </w:t>
      </w:r>
      <w:r w:rsidR="006B1587" w:rsidRPr="006B1587">
        <w:rPr>
          <w:b/>
          <w:bCs/>
          <w:lang w:val="en-US" w:eastAsia="zh-TW"/>
        </w:rPr>
        <w:t>One shot large UL timing adjustment</w:t>
      </w:r>
      <w:r w:rsidR="006B1587">
        <w:rPr>
          <w:b/>
          <w:bCs/>
          <w:lang w:val="en-US" w:eastAsia="zh-TW"/>
        </w:rPr>
        <w:t xml:space="preserve"> requirement is applicable only for cross-RRH TCI state switch.</w:t>
      </w:r>
    </w:p>
    <w:p w14:paraId="02253A51" w14:textId="0070CDB3" w:rsidR="006B1587" w:rsidRPr="00596C41" w:rsidRDefault="006B1587" w:rsidP="00AC742E">
      <w:pPr>
        <w:rPr>
          <w:b/>
          <w:bCs/>
          <w:lang w:val="en-US" w:eastAsia="zh-TW"/>
        </w:rPr>
      </w:pPr>
      <w:r>
        <w:rPr>
          <w:b/>
          <w:bCs/>
          <w:lang w:val="en-US" w:eastAsia="zh-TW"/>
        </w:rPr>
        <w:t>Proposal 4: Since the only applicable scenario of o</w:t>
      </w:r>
      <w:r w:rsidRPr="006B1587">
        <w:rPr>
          <w:b/>
          <w:bCs/>
          <w:lang w:val="en-US" w:eastAsia="zh-TW"/>
        </w:rPr>
        <w:t>ne shot large UL timing adjustment</w:t>
      </w:r>
      <w:r>
        <w:rPr>
          <w:b/>
          <w:bCs/>
          <w:lang w:val="en-US" w:eastAsia="zh-TW"/>
        </w:rPr>
        <w:t xml:space="preserve"> requirement is cross-RRH TCI state switch, this requirement should be verified together with TCI state switch test to avoid duplicated tests.</w:t>
      </w:r>
    </w:p>
    <w:p w14:paraId="63B09917" w14:textId="77777777" w:rsidR="005B5807" w:rsidRDefault="005B5807" w:rsidP="005B5807">
      <w:pPr>
        <w:pStyle w:val="Heading2"/>
        <w:ind w:left="360"/>
        <w:rPr>
          <w:lang w:val="en-US" w:eastAsia="zh-TW"/>
        </w:rPr>
      </w:pPr>
      <w:r>
        <w:rPr>
          <w:lang w:val="en-US" w:eastAsia="zh-TW"/>
        </w:rPr>
        <w:t>MAC-CE based TCI state switch delay test</w:t>
      </w:r>
    </w:p>
    <w:p w14:paraId="08EDE7A5" w14:textId="77777777" w:rsidR="005B5807" w:rsidRDefault="005B5807" w:rsidP="005B5807">
      <w:pPr>
        <w:rPr>
          <w:lang w:val="en-US" w:eastAsia="zh-TW"/>
        </w:rPr>
      </w:pPr>
      <w:r>
        <w:rPr>
          <w:lang w:val="en-US" w:eastAsia="zh-TW"/>
        </w:rPr>
        <w:t>Uni-directional and bi-directional deployment is not relevant in this test configuration, since the DL measurement accuracy requirement is not part of the requirement verified with this test, and uni- and bi- directional deployment only change applicable DL channel model. DRx is also not relevant since the TCI switch should be in DRx active mode.</w:t>
      </w:r>
    </w:p>
    <w:p w14:paraId="29DC4D2E" w14:textId="77777777" w:rsidR="005B5807" w:rsidRPr="009F69EC" w:rsidRDefault="005B5807" w:rsidP="005B5807">
      <w:pPr>
        <w:rPr>
          <w:b/>
          <w:bCs/>
          <w:lang w:val="en-US" w:eastAsia="zh-TW"/>
        </w:rPr>
      </w:pPr>
      <w:r w:rsidRPr="009F69EC">
        <w:rPr>
          <w:b/>
          <w:bCs/>
          <w:lang w:val="en-US" w:eastAsia="zh-TW"/>
        </w:rPr>
        <w:t>Observation 5: Uni- and bi-directional deployment is irrelevant in this test since no related DL measurement accuracy requirements in this test and therefore the propagation condition is irrelevant. The TCI state switch should be in DRx active mode.</w:t>
      </w:r>
    </w:p>
    <w:p w14:paraId="0389A5F2" w14:textId="77777777" w:rsidR="005B5807" w:rsidRDefault="005B5807" w:rsidP="005B5807">
      <w:pPr>
        <w:rPr>
          <w:lang w:val="en-US" w:eastAsia="zh-TW"/>
        </w:rPr>
      </w:pPr>
      <w:r>
        <w:rPr>
          <w:lang w:val="en-US" w:eastAsia="zh-TW"/>
        </w:rPr>
        <w:t xml:space="preserve">New requirement of extended TCI state switch delay should be verified in this test with the timing offset between SSB 0 and SSB 1 configured as 2.33us. The correct reception of DL signals and transmission of UL signals can be verified by legacy procedure: </w:t>
      </w:r>
    </w:p>
    <w:p w14:paraId="52AFEC49" w14:textId="77777777" w:rsidR="005B5807" w:rsidRPr="007A06E9" w:rsidRDefault="005B5807" w:rsidP="005B5807">
      <w:pPr>
        <w:jc w:val="both"/>
        <w:rPr>
          <w:i/>
          <w:iCs/>
          <w:lang w:eastAsia="zh-CN"/>
        </w:rPr>
      </w:pPr>
      <w:r w:rsidRPr="007A06E9">
        <w:rPr>
          <w:i/>
          <w:iCs/>
          <w:lang w:eastAsia="zh-CN"/>
        </w:rPr>
        <w:t>The test equipment verifies that UE can be scheduled on PCell on TCI state 0 till n+</w:t>
      </w:r>
      <w:r w:rsidRPr="007A06E9">
        <w:rPr>
          <w:rFonts w:eastAsia="Malgun Gothic"/>
          <w:i/>
          <w:iCs/>
          <w:lang w:eastAsia="zh-CN"/>
        </w:rPr>
        <w:t xml:space="preserve"> T</w:t>
      </w:r>
      <w:r w:rsidRPr="007A06E9">
        <w:rPr>
          <w:rFonts w:eastAsia="Malgun Gothic"/>
          <w:i/>
          <w:iCs/>
          <w:vertAlign w:val="subscript"/>
          <w:lang w:eastAsia="zh-CN"/>
        </w:rPr>
        <w:t>HARQ</w:t>
      </w:r>
      <w:r w:rsidRPr="007A06E9">
        <w:rPr>
          <w:rFonts w:eastAsia="Malgun Gothic"/>
          <w:i/>
          <w:iCs/>
          <w:lang w:eastAsia="zh-CN"/>
        </w:rPr>
        <w:t xml:space="preserve"> +3 ms</w:t>
      </w:r>
      <w:r w:rsidRPr="007A06E9">
        <w:rPr>
          <w:i/>
          <w:iCs/>
          <w:lang w:eastAsia="zh-CN"/>
        </w:rPr>
        <w:t>. The test equipment also verifies the TCI state switch time in PCell by scheduling the UE on TCI state 1 after n+</w:t>
      </w:r>
      <w:r w:rsidRPr="007A06E9">
        <w:rPr>
          <w:rFonts w:eastAsia="Malgun Gothic"/>
          <w:i/>
          <w:iCs/>
          <w:lang w:eastAsia="zh-CN"/>
        </w:rPr>
        <w:t xml:space="preserve"> T</w:t>
      </w:r>
      <w:r w:rsidRPr="007A06E9">
        <w:rPr>
          <w:rFonts w:eastAsia="Malgun Gothic"/>
          <w:i/>
          <w:iCs/>
          <w:vertAlign w:val="subscript"/>
          <w:lang w:eastAsia="zh-CN"/>
        </w:rPr>
        <w:t>HARQ</w:t>
      </w:r>
      <w:r w:rsidRPr="007A06E9">
        <w:rPr>
          <w:rFonts w:eastAsia="Malgun Gothic"/>
          <w:i/>
          <w:iCs/>
          <w:lang w:eastAsia="zh-CN"/>
        </w:rPr>
        <w:t xml:space="preserve"> +3 ms + (T</w:t>
      </w:r>
      <w:r w:rsidRPr="007A06E9">
        <w:rPr>
          <w:rFonts w:eastAsia="Malgun Gothic"/>
          <w:i/>
          <w:iCs/>
          <w:vertAlign w:val="subscript"/>
          <w:lang w:eastAsia="zh-CN"/>
        </w:rPr>
        <w:t xml:space="preserve">first-SSB </w:t>
      </w:r>
      <w:r w:rsidRPr="007A06E9">
        <w:rPr>
          <w:rFonts w:eastAsia="Malgun Gothic"/>
          <w:i/>
          <w:iCs/>
          <w:lang w:eastAsia="zh-CN"/>
        </w:rPr>
        <w:t>+ T</w:t>
      </w:r>
      <w:r w:rsidRPr="007A06E9">
        <w:rPr>
          <w:rFonts w:eastAsia="Malgun Gothic"/>
          <w:i/>
          <w:iCs/>
          <w:vertAlign w:val="subscript"/>
          <w:lang w:eastAsia="zh-CN"/>
        </w:rPr>
        <w:t>SSB-proc</w:t>
      </w:r>
      <w:r w:rsidRPr="007A06E9">
        <w:rPr>
          <w:rFonts w:eastAsia="Malgun Gothic"/>
          <w:i/>
          <w:iCs/>
          <w:lang w:eastAsia="zh-CN"/>
        </w:rPr>
        <w:t>)</w:t>
      </w:r>
      <w:r w:rsidRPr="007A06E9">
        <w:rPr>
          <w:i/>
          <w:iCs/>
          <w:lang w:eastAsia="zh-CN"/>
        </w:rPr>
        <w:t>.</w:t>
      </w:r>
    </w:p>
    <w:p w14:paraId="42088F46" w14:textId="77777777" w:rsidR="005B5807" w:rsidRDefault="005B5807" w:rsidP="005B5807">
      <w:pPr>
        <w:rPr>
          <w:lang w:eastAsia="zh-TW"/>
        </w:rPr>
      </w:pPr>
      <w:r>
        <w:rPr>
          <w:lang w:eastAsia="zh-TW"/>
        </w:rPr>
        <w:t>Note that UE needs to utilize the extended TCI state switch to correct the &gt;4CP timing offset to continue receiving the grants and transmit UL signals (ACK/NACK/L1 RSRP report).</w:t>
      </w:r>
    </w:p>
    <w:p w14:paraId="5D6D59B4" w14:textId="77777777" w:rsidR="005B5807" w:rsidRPr="005855E2" w:rsidRDefault="005B5807" w:rsidP="005B5807">
      <w:pPr>
        <w:rPr>
          <w:b/>
          <w:bCs/>
          <w:lang w:eastAsia="zh-TW"/>
        </w:rPr>
      </w:pPr>
      <w:r w:rsidRPr="005855E2">
        <w:rPr>
          <w:b/>
          <w:bCs/>
          <w:lang w:eastAsia="zh-TW"/>
        </w:rPr>
        <w:t>Observation 6: Legacy test procedure and requirements can verify that UE correctly utilize the extended TCI state switch to correct the &gt;4CP timing offset to continue receiving the grants and transmit UL signals (ACK/NACK/L1 RSRP report).</w:t>
      </w:r>
    </w:p>
    <w:p w14:paraId="47173019" w14:textId="77777777" w:rsidR="005B5807" w:rsidRDefault="005B5807" w:rsidP="005B5807">
      <w:pPr>
        <w:rPr>
          <w:b/>
          <w:bCs/>
          <w:lang w:val="en-US" w:eastAsia="zh-TW"/>
        </w:rPr>
      </w:pPr>
      <w:r w:rsidRPr="005855E2">
        <w:rPr>
          <w:b/>
          <w:bCs/>
          <w:lang w:val="en-US" w:eastAsia="zh-TW"/>
        </w:rPr>
        <w:t xml:space="preserve">Proposal 5: </w:t>
      </w:r>
      <w:r>
        <w:rPr>
          <w:b/>
          <w:bCs/>
          <w:lang w:val="en-US" w:eastAsia="zh-TW"/>
        </w:rPr>
        <w:t xml:space="preserve">Reuse A.7.5.8 test with the following modifications to design </w:t>
      </w:r>
      <w:r w:rsidRPr="005855E2">
        <w:rPr>
          <w:b/>
          <w:bCs/>
          <w:lang w:val="en-US" w:eastAsia="zh-TW"/>
        </w:rPr>
        <w:t>MAC-CE based TCI state switch delay test</w:t>
      </w:r>
      <w:r>
        <w:rPr>
          <w:b/>
          <w:bCs/>
          <w:lang w:val="en-US" w:eastAsia="zh-TW"/>
        </w:rPr>
        <w:t>:</w:t>
      </w:r>
    </w:p>
    <w:p w14:paraId="5F9D0386" w14:textId="77777777" w:rsidR="005B5807" w:rsidRDefault="005B5807" w:rsidP="005B5807">
      <w:pPr>
        <w:pStyle w:val="ListParagraph"/>
        <w:numPr>
          <w:ilvl w:val="0"/>
          <w:numId w:val="23"/>
        </w:numPr>
        <w:ind w:leftChars="0"/>
        <w:rPr>
          <w:b/>
          <w:bCs/>
          <w:lang w:val="en-US" w:eastAsia="zh-TW"/>
        </w:rPr>
      </w:pPr>
      <w:r>
        <w:rPr>
          <w:b/>
          <w:bCs/>
          <w:lang w:val="en-US" w:eastAsia="zh-TW"/>
        </w:rPr>
        <w:t>T</w:t>
      </w:r>
      <w:r w:rsidRPr="00973572">
        <w:rPr>
          <w:b/>
          <w:bCs/>
          <w:lang w:val="en-US" w:eastAsia="zh-TW"/>
        </w:rPr>
        <w:t xml:space="preserve">iming offset between SSB 0 and SSB 1 </w:t>
      </w:r>
      <w:r>
        <w:rPr>
          <w:b/>
          <w:bCs/>
          <w:lang w:val="en-US" w:eastAsia="zh-TW"/>
        </w:rPr>
        <w:t>i</w:t>
      </w:r>
      <w:r w:rsidRPr="00973572">
        <w:rPr>
          <w:b/>
          <w:bCs/>
          <w:lang w:val="en-US" w:eastAsia="zh-TW"/>
        </w:rPr>
        <w:t>s 2.33us</w:t>
      </w:r>
    </w:p>
    <w:p w14:paraId="259D20B8" w14:textId="77777777" w:rsidR="005B5807" w:rsidRPr="000478F0" w:rsidRDefault="005B5807" w:rsidP="005B5807">
      <w:pPr>
        <w:pStyle w:val="ListParagraph"/>
        <w:numPr>
          <w:ilvl w:val="0"/>
          <w:numId w:val="23"/>
        </w:numPr>
        <w:spacing w:after="120"/>
        <w:ind w:leftChars="0"/>
        <w:rPr>
          <w:b/>
          <w:bCs/>
          <w:lang w:val="en-US" w:eastAsia="zh-TW"/>
        </w:rPr>
      </w:pPr>
      <w:r w:rsidRPr="000478F0">
        <w:rPr>
          <w:b/>
          <w:bCs/>
          <w:lang w:eastAsia="zh-CN"/>
        </w:rPr>
        <w:t>The requirement of reception on TCI state 1: after receiving MAC-CE command in slot n, UE shall</w:t>
      </w:r>
      <w:r w:rsidRPr="000478F0">
        <w:rPr>
          <w:b/>
          <w:bCs/>
        </w:rPr>
        <w:t xml:space="preserve"> </w:t>
      </w:r>
      <w:r w:rsidRPr="000478F0">
        <w:rPr>
          <w:rFonts w:eastAsia="Malgun Gothic"/>
          <w:b/>
          <w:bCs/>
          <w:lang w:eastAsia="zh-CN"/>
        </w:rPr>
        <w:t xml:space="preserve">be able to start receiving on TCI state 1 after </w:t>
      </w:r>
      <w:r w:rsidRPr="000478F0">
        <w:rPr>
          <w:b/>
          <w:bCs/>
        </w:rPr>
        <w:t xml:space="preserve">slot </w:t>
      </w:r>
      <w:r w:rsidRPr="000478F0">
        <w:rPr>
          <w:b/>
          <w:bCs/>
          <w:lang w:eastAsia="zh-CN"/>
        </w:rPr>
        <w:t>n+ T</w:t>
      </w:r>
      <w:r w:rsidRPr="000478F0">
        <w:rPr>
          <w:b/>
          <w:bCs/>
          <w:vertAlign w:val="subscript"/>
          <w:lang w:eastAsia="zh-CN"/>
        </w:rPr>
        <w:t>HARQ</w:t>
      </w:r>
      <w:r w:rsidRPr="000478F0">
        <w:rPr>
          <w:b/>
          <w:bCs/>
          <w:lang w:eastAsia="zh-CN"/>
        </w:rPr>
        <w:t xml:space="preserve"> + </w:t>
      </w:r>
      <m:oMath>
        <m:sSubSup>
          <m:sSubSupPr>
            <m:ctrlPr>
              <w:rPr>
                <w:rFonts w:ascii="Cambria Math" w:hAnsi="Cambria Math"/>
                <w:b/>
                <w:bCs/>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sidRPr="000478F0" w:rsidDel="00024E91">
        <w:rPr>
          <w:b/>
          <w:bCs/>
          <w:lang w:eastAsia="zh-CN"/>
        </w:rPr>
        <w:t xml:space="preserve"> </w:t>
      </w:r>
      <w:r w:rsidRPr="000478F0">
        <w:rPr>
          <w:b/>
          <w:bCs/>
          <w:lang w:eastAsia="zh-CN"/>
        </w:rPr>
        <w:t xml:space="preserve">+ </w:t>
      </w:r>
      <w:r w:rsidRPr="000478F0">
        <w:rPr>
          <w:b/>
          <w:bCs/>
        </w:rPr>
        <w:t>(T</w:t>
      </w:r>
      <w:r w:rsidRPr="000478F0">
        <w:rPr>
          <w:b/>
          <w:bCs/>
          <w:vertAlign w:val="subscript"/>
        </w:rPr>
        <w:t xml:space="preserve">first-SSB </w:t>
      </w:r>
      <w:r w:rsidRPr="000478F0">
        <w:rPr>
          <w:b/>
          <w:bCs/>
        </w:rPr>
        <w:t>+ T</w:t>
      </w:r>
      <w:r w:rsidRPr="000478F0">
        <w:rPr>
          <w:b/>
          <w:bCs/>
          <w:vertAlign w:val="subscript"/>
        </w:rPr>
        <w:t>SSB-proc</w:t>
      </w:r>
      <w:r w:rsidRPr="000478F0">
        <w:rPr>
          <w:b/>
          <w:bCs/>
        </w:rPr>
        <w:t xml:space="preserve"> + T</w:t>
      </w:r>
      <w:r w:rsidRPr="000478F0">
        <w:rPr>
          <w:b/>
          <w:bCs/>
          <w:vertAlign w:val="subscript"/>
        </w:rPr>
        <w:t xml:space="preserve">rs </w:t>
      </w:r>
      <w:r w:rsidRPr="000478F0">
        <w:rPr>
          <w:b/>
          <w:bCs/>
        </w:rPr>
        <w:t>+ T</w:t>
      </w:r>
      <w:r w:rsidRPr="000478F0">
        <w:rPr>
          <w:b/>
          <w:bCs/>
          <w:vertAlign w:val="subscript"/>
        </w:rPr>
        <w:t>rs-proc</w:t>
      </w:r>
      <w:r w:rsidRPr="000478F0">
        <w:rPr>
          <w:b/>
          <w:bCs/>
        </w:rPr>
        <w:t xml:space="preserve">) / </w:t>
      </w:r>
      <w:r w:rsidRPr="000478F0">
        <w:rPr>
          <w:b/>
          <w:bCs/>
          <w:i/>
          <w:iCs/>
        </w:rPr>
        <w:t>NR slot length</w:t>
      </w:r>
      <w:r w:rsidRPr="000478F0">
        <w:rPr>
          <w:b/>
          <w:bCs/>
        </w:rPr>
        <w:t>, as defined in 8.10.3A</w:t>
      </w:r>
    </w:p>
    <w:p w14:paraId="4C184965" w14:textId="17FD020C" w:rsidR="005B5807" w:rsidRPr="005B5807" w:rsidRDefault="005B5807" w:rsidP="005B5807">
      <w:pPr>
        <w:rPr>
          <w:b/>
          <w:bCs/>
          <w:lang w:val="en-US" w:eastAsia="zh-TW"/>
        </w:rPr>
      </w:pPr>
      <w:r w:rsidRPr="005B5807">
        <w:rPr>
          <w:b/>
          <w:bCs/>
          <w:lang w:val="en-US" w:eastAsia="zh-TW"/>
        </w:rPr>
        <w:t>The rest can follow A.7.5.8.</w:t>
      </w:r>
    </w:p>
    <w:p w14:paraId="3B290069" w14:textId="563AB69A" w:rsidR="00163FE2" w:rsidRDefault="00163FE2" w:rsidP="005B5807">
      <w:pPr>
        <w:pStyle w:val="Heading2"/>
        <w:ind w:left="360"/>
        <w:rPr>
          <w:lang w:val="en-US" w:eastAsia="zh-TW"/>
        </w:rPr>
      </w:pPr>
      <w:r>
        <w:rPr>
          <w:lang w:val="en-US" w:eastAsia="zh-TW"/>
        </w:rPr>
        <w:t>Set 1 or 2 requirements applicability in the test</w:t>
      </w:r>
    </w:p>
    <w:p w14:paraId="6FA3D9A3" w14:textId="389E4723" w:rsidR="00163FE2" w:rsidRDefault="00163FE2" w:rsidP="00163FE2">
      <w:pPr>
        <w:rPr>
          <w:lang w:val="en-US" w:eastAsia="zh-TW"/>
        </w:rPr>
      </w:pPr>
      <w:r>
        <w:rPr>
          <w:lang w:val="en-US" w:eastAsia="zh-TW"/>
        </w:rPr>
        <w:t>We propose the following:</w:t>
      </w:r>
    </w:p>
    <w:p w14:paraId="369626DE" w14:textId="49112F5B" w:rsidR="00163FE2" w:rsidRPr="00163FE2" w:rsidRDefault="00163FE2" w:rsidP="00163FE2">
      <w:pPr>
        <w:rPr>
          <w:b/>
          <w:bCs/>
          <w:lang w:val="en-US" w:eastAsia="zh-TW"/>
        </w:rPr>
      </w:pPr>
      <w:r w:rsidRPr="00163FE2">
        <w:rPr>
          <w:b/>
          <w:bCs/>
          <w:lang w:val="en-US" w:eastAsia="zh-TW"/>
        </w:rPr>
        <w:t>Proposal 6: For set 1 and 2 requirements applicability</w:t>
      </w:r>
    </w:p>
    <w:p w14:paraId="3352943F" w14:textId="0A270BD4" w:rsidR="00163FE2" w:rsidRPr="00163FE2" w:rsidRDefault="00163FE2" w:rsidP="00163FE2">
      <w:pPr>
        <w:pStyle w:val="ListParagraph"/>
        <w:numPr>
          <w:ilvl w:val="0"/>
          <w:numId w:val="24"/>
        </w:numPr>
        <w:ind w:leftChars="0"/>
        <w:rPr>
          <w:b/>
          <w:bCs/>
          <w:lang w:val="en-US" w:eastAsia="zh-TW"/>
        </w:rPr>
      </w:pPr>
      <w:r w:rsidRPr="00163FE2">
        <w:rPr>
          <w:b/>
          <w:bCs/>
          <w:lang w:val="en-US" w:eastAsia="zh-TW"/>
        </w:rPr>
        <w:t>Use different sets for connected mode neighboring cell measurement and L1-RSRP measurement to verify both sets in connected mode</w:t>
      </w:r>
    </w:p>
    <w:p w14:paraId="16FD7BC4" w14:textId="0C27B675" w:rsidR="00163FE2" w:rsidRPr="00163FE2" w:rsidRDefault="00163FE2" w:rsidP="00163FE2">
      <w:pPr>
        <w:pStyle w:val="ListParagraph"/>
        <w:numPr>
          <w:ilvl w:val="0"/>
          <w:numId w:val="24"/>
        </w:numPr>
        <w:ind w:leftChars="0"/>
        <w:rPr>
          <w:b/>
          <w:bCs/>
          <w:lang w:val="en-US" w:eastAsia="zh-TW"/>
        </w:rPr>
      </w:pPr>
      <w:r w:rsidRPr="00163FE2">
        <w:rPr>
          <w:b/>
          <w:bCs/>
          <w:lang w:val="en-US" w:eastAsia="zh-TW"/>
        </w:rPr>
        <w:t>Choose between set 1 and 2 for idle mode neighboring cell measurement</w:t>
      </w:r>
    </w:p>
    <w:p w14:paraId="6A8F4B4B" w14:textId="76F02FF8" w:rsidR="00163FE2" w:rsidRPr="00163FE2" w:rsidRDefault="00163FE2" w:rsidP="00163FE2">
      <w:pPr>
        <w:pStyle w:val="ListParagraph"/>
        <w:numPr>
          <w:ilvl w:val="0"/>
          <w:numId w:val="24"/>
        </w:numPr>
        <w:ind w:leftChars="0"/>
        <w:rPr>
          <w:b/>
          <w:bCs/>
          <w:lang w:val="en-US" w:eastAsia="zh-TW"/>
        </w:rPr>
      </w:pPr>
      <w:r w:rsidRPr="00163FE2">
        <w:rPr>
          <w:b/>
          <w:bCs/>
          <w:lang w:val="en-US" w:eastAsia="zh-TW"/>
        </w:rPr>
        <w:t>No need to decide set 1 or 2 for timing and TCI state switch test since it is irrelevant.</w:t>
      </w:r>
    </w:p>
    <w:p w14:paraId="3BB33AA2" w14:textId="07FE2047" w:rsidR="005B5807" w:rsidRDefault="005B5807" w:rsidP="005B5807">
      <w:pPr>
        <w:pStyle w:val="Heading2"/>
        <w:ind w:left="360"/>
        <w:rPr>
          <w:lang w:val="en-US" w:eastAsia="zh-TW"/>
        </w:rPr>
      </w:pPr>
      <w:r>
        <w:rPr>
          <w:lang w:val="en-US" w:eastAsia="zh-TW"/>
        </w:rPr>
        <w:t>Measurement accuracy requirement</w:t>
      </w:r>
    </w:p>
    <w:p w14:paraId="65DD3277" w14:textId="77777777" w:rsidR="005B5807" w:rsidRDefault="005B5807" w:rsidP="005B5807">
      <w:pPr>
        <w:rPr>
          <w:lang w:val="en-US" w:eastAsia="zh-TW"/>
        </w:rPr>
      </w:pPr>
      <w:r>
        <w:rPr>
          <w:lang w:val="en-US" w:eastAsia="zh-TW"/>
        </w:rPr>
        <w:t>We plotted the neighboring cell RSRP measurement accuracy degradation as a function of frequency offset in the following:</w:t>
      </w:r>
    </w:p>
    <w:p w14:paraId="71E5E25C" w14:textId="77777777" w:rsidR="005B5807" w:rsidRDefault="005B5807" w:rsidP="005B5807">
      <w:pPr>
        <w:rPr>
          <w:lang w:val="en-US" w:eastAsia="zh-TW"/>
        </w:rPr>
      </w:pPr>
      <w:r w:rsidRPr="006E4F76">
        <w:rPr>
          <w:noProof/>
          <w:lang w:val="en-US" w:eastAsia="zh-TW"/>
        </w:rPr>
        <w:lastRenderedPageBreak/>
        <w:drawing>
          <wp:inline distT="0" distB="0" distL="0" distR="0" wp14:anchorId="65723C0C" wp14:editId="6A76982F">
            <wp:extent cx="4633144" cy="3474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5637" cy="3476590"/>
                    </a:xfrm>
                    <a:prstGeom prst="rect">
                      <a:avLst/>
                    </a:prstGeom>
                    <a:noFill/>
                    <a:ln>
                      <a:noFill/>
                    </a:ln>
                  </pic:spPr>
                </pic:pic>
              </a:graphicData>
            </a:graphic>
          </wp:inline>
        </w:drawing>
      </w:r>
    </w:p>
    <w:p w14:paraId="1B29C92D" w14:textId="754B96D0" w:rsidR="005B5807" w:rsidRPr="003333A8" w:rsidRDefault="005B5807" w:rsidP="005B5807">
      <w:pPr>
        <w:rPr>
          <w:b/>
          <w:bCs/>
          <w:lang w:val="en-US" w:eastAsia="zh-TW"/>
        </w:rPr>
      </w:pPr>
      <w:r w:rsidRPr="003333A8">
        <w:rPr>
          <w:b/>
          <w:bCs/>
          <w:lang w:val="en-US" w:eastAsia="zh-TW"/>
        </w:rPr>
        <w:t>Observation</w:t>
      </w:r>
      <w:r>
        <w:rPr>
          <w:b/>
          <w:bCs/>
          <w:lang w:val="en-US" w:eastAsia="zh-TW"/>
        </w:rPr>
        <w:t xml:space="preserve"> </w:t>
      </w:r>
      <w:r>
        <w:rPr>
          <w:rFonts w:eastAsiaTheme="minorEastAsia" w:hint="eastAsia"/>
          <w:b/>
          <w:bCs/>
          <w:lang w:val="en-US" w:eastAsia="zh-TW"/>
        </w:rPr>
        <w:t>7</w:t>
      </w:r>
      <w:r w:rsidRPr="003333A8">
        <w:rPr>
          <w:b/>
          <w:bCs/>
          <w:lang w:val="en-US" w:eastAsia="zh-TW"/>
        </w:rPr>
        <w:t xml:space="preserve">: The accuracy impact can also be analytically derived by 10*log10(frequency offset/SCS). Note that the frequency offset impact is small since the frequency offset is ~16% of SCS, and the sinc function on frequency domain is flat around 0. </w:t>
      </w:r>
    </w:p>
    <w:p w14:paraId="2D17909A" w14:textId="77777777" w:rsidR="005B5807" w:rsidRDefault="005B5807" w:rsidP="005B5807">
      <w:pPr>
        <w:rPr>
          <w:lang w:val="en-US" w:eastAsia="zh-TW"/>
        </w:rPr>
      </w:pPr>
      <w:r>
        <w:rPr>
          <w:lang w:val="en-US" w:eastAsia="zh-TW"/>
        </w:rPr>
        <w:t>We plotted the lower bound of the difference between the measured SINR and the ground truth SNR below</w:t>
      </w:r>
    </w:p>
    <w:p w14:paraId="7C1321D5" w14:textId="77777777" w:rsidR="005B5807" w:rsidRDefault="005B5807" w:rsidP="005B5807">
      <w:pPr>
        <w:rPr>
          <w:lang w:val="en-US" w:eastAsia="zh-TW"/>
        </w:rPr>
      </w:pPr>
      <w:r w:rsidRPr="003333A8">
        <w:rPr>
          <w:noProof/>
          <w:lang w:val="en-US" w:eastAsia="zh-TW"/>
        </w:rPr>
        <w:drawing>
          <wp:inline distT="0" distB="0" distL="0" distR="0" wp14:anchorId="62B93EA1" wp14:editId="77A4947B">
            <wp:extent cx="4916010" cy="368686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0735" cy="3690405"/>
                    </a:xfrm>
                    <a:prstGeom prst="rect">
                      <a:avLst/>
                    </a:prstGeom>
                    <a:noFill/>
                    <a:ln>
                      <a:noFill/>
                    </a:ln>
                  </pic:spPr>
                </pic:pic>
              </a:graphicData>
            </a:graphic>
          </wp:inline>
        </w:drawing>
      </w:r>
    </w:p>
    <w:p w14:paraId="0505E9EF" w14:textId="77777777" w:rsidR="005B5807" w:rsidRDefault="005B5807" w:rsidP="005B5807">
      <w:pPr>
        <w:rPr>
          <w:lang w:val="en-US" w:eastAsia="zh-TW"/>
        </w:rPr>
      </w:pPr>
      <w:r>
        <w:rPr>
          <w:lang w:val="en-US" w:eastAsia="zh-TW"/>
        </w:rPr>
        <w:t>We can observe that the difference between the measured SINR and the ground truth SNR increases as SNR increases. Also sinc function is flat around zero, the ICI due to frequency offset starts dominating the measurement accuracy performance when noise gets smaller.</w:t>
      </w:r>
    </w:p>
    <w:p w14:paraId="4EEC2B8C" w14:textId="54A02337" w:rsidR="005B5807" w:rsidRPr="005B5807" w:rsidRDefault="005B5807" w:rsidP="005B5807">
      <w:pPr>
        <w:rPr>
          <w:rFonts w:eastAsiaTheme="minorEastAsia"/>
          <w:b/>
          <w:bCs/>
          <w:lang w:val="en-US" w:eastAsia="zh-TW"/>
        </w:rPr>
      </w:pPr>
      <w:r w:rsidRPr="005B5807">
        <w:rPr>
          <w:b/>
          <w:bCs/>
          <w:lang w:val="en-US" w:eastAsia="zh-TW"/>
        </w:rPr>
        <w:t xml:space="preserve">Observation 8: L1-SINR measurement is not reliable except in low SINR region, </w:t>
      </w:r>
      <w:r w:rsidRPr="005B5807">
        <w:rPr>
          <w:rFonts w:eastAsiaTheme="minorEastAsia"/>
          <w:b/>
          <w:bCs/>
          <w:lang w:val="en-US" w:eastAsia="zh-TW"/>
        </w:rPr>
        <w:t>similar behavior as in FR1 HST which capping the applicable range of L1-SINR measurement at SNR &lt; 5dB.</w:t>
      </w:r>
    </w:p>
    <w:p w14:paraId="539733BA" w14:textId="108FD665" w:rsidR="007A2FE5" w:rsidRPr="00B274F4" w:rsidRDefault="005B5807" w:rsidP="00FA3605">
      <w:pPr>
        <w:rPr>
          <w:b/>
          <w:bCs/>
          <w:lang w:val="en-US" w:eastAsia="zh-TW"/>
        </w:rPr>
      </w:pPr>
      <w:r w:rsidRPr="005B5807">
        <w:rPr>
          <w:b/>
          <w:bCs/>
          <w:lang w:val="en-US" w:eastAsia="zh-TW"/>
        </w:rPr>
        <w:t xml:space="preserve">Proposal </w:t>
      </w:r>
      <w:r w:rsidR="00163FE2">
        <w:rPr>
          <w:b/>
          <w:bCs/>
          <w:lang w:val="en-US" w:eastAsia="zh-TW"/>
        </w:rPr>
        <w:t>7</w:t>
      </w:r>
      <w:r w:rsidRPr="005B5807">
        <w:rPr>
          <w:b/>
          <w:bCs/>
          <w:lang w:val="en-US" w:eastAsia="zh-TW"/>
        </w:rPr>
        <w:t>: Legacy RSRP measurement accuracy requirement is applicable to FR2 HST. Legacy L1-SINR measurement accuracy requirement is applicable to FR2 HST when SNR &lt; 5dB</w:t>
      </w: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lastRenderedPageBreak/>
        <w:t>Conclusion</w:t>
      </w:r>
    </w:p>
    <w:p w14:paraId="717A0277" w14:textId="77777777" w:rsidR="006346BC" w:rsidRPr="006F38CC" w:rsidRDefault="006346BC" w:rsidP="006346BC">
      <w:pPr>
        <w:rPr>
          <w:b/>
          <w:bCs/>
          <w:lang w:val="en-US" w:eastAsia="zh-TW"/>
        </w:rPr>
      </w:pPr>
      <w:r w:rsidRPr="006F38CC">
        <w:rPr>
          <w:b/>
          <w:bCs/>
          <w:lang w:val="en-US" w:eastAsia="zh-TW"/>
        </w:rPr>
        <w:t>Observation 1: UE needs to support both uni- and bi-directional deployment, and larger frequency offset leads to worse measurement performance.</w:t>
      </w:r>
    </w:p>
    <w:p w14:paraId="70BD7CC6" w14:textId="77777777" w:rsidR="006346BC" w:rsidRPr="00442D74" w:rsidRDefault="006346BC" w:rsidP="006346BC">
      <w:pPr>
        <w:rPr>
          <w:b/>
          <w:bCs/>
          <w:lang w:val="en-US" w:eastAsia="zh-TW"/>
        </w:rPr>
      </w:pPr>
      <w:r w:rsidRPr="006F38CC">
        <w:rPr>
          <w:b/>
          <w:bCs/>
          <w:lang w:val="en-US" w:eastAsia="zh-TW"/>
        </w:rPr>
        <w:t>Proposal 1: Apply bi-directional deployment channel model, AWGN with 19444Hz frequency offset, to neighboring cell measurement tests</w:t>
      </w:r>
      <w:r>
        <w:rPr>
          <w:b/>
          <w:bCs/>
          <w:lang w:val="en-US" w:eastAsia="zh-TW"/>
        </w:rPr>
        <w:t xml:space="preserve"> including idle and connected modes</w:t>
      </w:r>
      <w:r w:rsidRPr="006F38CC">
        <w:rPr>
          <w:b/>
          <w:bCs/>
          <w:lang w:val="en-US" w:eastAsia="zh-TW"/>
        </w:rPr>
        <w:t>.</w:t>
      </w:r>
      <w:r>
        <w:rPr>
          <w:b/>
          <w:bCs/>
          <w:lang w:val="en-US" w:eastAsia="zh-TW"/>
        </w:rPr>
        <w:t xml:space="preserve"> For connected mode </w:t>
      </w:r>
      <w:r w:rsidRPr="006F38CC">
        <w:rPr>
          <w:b/>
          <w:bCs/>
          <w:lang w:val="en-US" w:eastAsia="zh-TW"/>
        </w:rPr>
        <w:t>neighboring cell measurement</w:t>
      </w:r>
      <w:r>
        <w:rPr>
          <w:b/>
          <w:bCs/>
          <w:lang w:val="en-US" w:eastAsia="zh-TW"/>
        </w:rPr>
        <w:t xml:space="preserve"> and L1-RSRP</w:t>
      </w:r>
      <w:r w:rsidRPr="006F38CC">
        <w:rPr>
          <w:b/>
          <w:bCs/>
          <w:lang w:val="en-US" w:eastAsia="zh-TW"/>
        </w:rPr>
        <w:t xml:space="preserve"> tests</w:t>
      </w:r>
      <w:r>
        <w:rPr>
          <w:b/>
          <w:bCs/>
          <w:lang w:val="en-US" w:eastAsia="zh-TW"/>
        </w:rPr>
        <w:t>, since non-DRx is more common for CPE, the tests should be in non-DRx mode.</w:t>
      </w:r>
    </w:p>
    <w:p w14:paraId="35C271EF" w14:textId="77777777" w:rsidR="006346BC" w:rsidRDefault="006346BC" w:rsidP="006346BC">
      <w:pPr>
        <w:rPr>
          <w:b/>
          <w:bCs/>
          <w:lang w:val="en-US" w:eastAsia="zh-TW"/>
        </w:rPr>
      </w:pPr>
      <w:r w:rsidRPr="00201687">
        <w:rPr>
          <w:b/>
          <w:bCs/>
          <w:lang w:val="en-US" w:eastAsia="zh-TW"/>
        </w:rPr>
        <w:t>Observation 2: Connection re-establishment and connected mode neighboring cell measurement are both requirement on looking for new cells to connect to. In FR2 HST enhancement, they have identical enhancements: replace the Rx sweeping factor of 8 by 2 and 6.</w:t>
      </w:r>
      <w:r>
        <w:rPr>
          <w:b/>
          <w:bCs/>
          <w:lang w:val="en-US" w:eastAsia="zh-TW"/>
        </w:rPr>
        <w:t xml:space="preserve"> Therefore, connection re-establishment test verifies the same function with the same enhancement with connected mode neighboring cell measurement. Same observation applies to L1-SINR test given that L1-RSRP test is introduced.</w:t>
      </w:r>
    </w:p>
    <w:p w14:paraId="7F99A0BB" w14:textId="77777777" w:rsidR="006346BC" w:rsidRDefault="006346BC" w:rsidP="006346BC">
      <w:pPr>
        <w:rPr>
          <w:b/>
          <w:bCs/>
          <w:lang w:val="en-US" w:eastAsia="zh-TW"/>
        </w:rPr>
      </w:pPr>
      <w:r>
        <w:rPr>
          <w:b/>
          <w:bCs/>
          <w:lang w:val="en-US" w:eastAsia="zh-TW"/>
        </w:rPr>
        <w:t>Proposal 2: Do no introduce Re-establishment and L1-SINR test since no additional functionalities and enhancement to be verified by this test given the agreed test set.</w:t>
      </w:r>
    </w:p>
    <w:p w14:paraId="56DBDC04" w14:textId="77777777" w:rsidR="006346BC" w:rsidRDefault="006346BC" w:rsidP="006346BC">
      <w:pPr>
        <w:rPr>
          <w:b/>
          <w:bCs/>
          <w:lang w:val="en-US" w:eastAsia="zh-TW"/>
        </w:rPr>
      </w:pPr>
      <w:r w:rsidRPr="00596C41">
        <w:rPr>
          <w:b/>
          <w:bCs/>
          <w:lang w:val="en-US" w:eastAsia="zh-TW"/>
        </w:rPr>
        <w:t>Observation 3: Tq increase is a relaxation on UE requirement in which even legacy UE can satisfy the requirement. On the other hand, it brings new challenge for network to handle the increased UE autonomous adjustment step properly and keep track of UL reception timing.</w:t>
      </w:r>
    </w:p>
    <w:p w14:paraId="4B946895" w14:textId="77777777" w:rsidR="006346BC" w:rsidRDefault="006346BC" w:rsidP="006346BC">
      <w:pPr>
        <w:rPr>
          <w:b/>
          <w:bCs/>
          <w:lang w:val="en-US" w:eastAsia="zh-TW"/>
        </w:rPr>
      </w:pPr>
      <w:r>
        <w:rPr>
          <w:b/>
          <w:bCs/>
          <w:lang w:val="en-US" w:eastAsia="zh-TW"/>
        </w:rPr>
        <w:t>Proposal 3: Introduce a base station test to verify if network can function properly with increased UE autonomous adjustment step.</w:t>
      </w:r>
    </w:p>
    <w:p w14:paraId="177D01E2" w14:textId="77777777" w:rsidR="006346BC" w:rsidRDefault="006346BC" w:rsidP="006346BC">
      <w:pPr>
        <w:rPr>
          <w:b/>
          <w:bCs/>
          <w:lang w:val="en-US" w:eastAsia="zh-TW"/>
        </w:rPr>
      </w:pPr>
      <w:r>
        <w:rPr>
          <w:b/>
          <w:bCs/>
          <w:lang w:val="en-US" w:eastAsia="zh-TW"/>
        </w:rPr>
        <w:t xml:space="preserve">Observation 4: </w:t>
      </w:r>
      <w:r w:rsidRPr="006B1587">
        <w:rPr>
          <w:b/>
          <w:bCs/>
          <w:lang w:val="en-US" w:eastAsia="zh-TW"/>
        </w:rPr>
        <w:t>One shot large UL timing adjustment</w:t>
      </w:r>
      <w:r>
        <w:rPr>
          <w:b/>
          <w:bCs/>
          <w:lang w:val="en-US" w:eastAsia="zh-TW"/>
        </w:rPr>
        <w:t xml:space="preserve"> requirement is applicable only for cross-RRH TCI state switch.</w:t>
      </w:r>
    </w:p>
    <w:p w14:paraId="48E36A35" w14:textId="31BE0834" w:rsidR="00CD5C81" w:rsidRPr="001A0C8D" w:rsidRDefault="006346BC" w:rsidP="006346BC">
      <w:pPr>
        <w:rPr>
          <w:b/>
          <w:bCs/>
          <w:lang w:val="en-US" w:eastAsia="zh-TW"/>
        </w:rPr>
      </w:pPr>
      <w:r>
        <w:rPr>
          <w:b/>
          <w:bCs/>
          <w:lang w:val="en-US" w:eastAsia="zh-TW"/>
        </w:rPr>
        <w:t>Proposal 4: Since the only applicable scenario of o</w:t>
      </w:r>
      <w:r w:rsidRPr="006B1587">
        <w:rPr>
          <w:b/>
          <w:bCs/>
          <w:lang w:val="en-US" w:eastAsia="zh-TW"/>
        </w:rPr>
        <w:t>ne shot large UL timing adjustment</w:t>
      </w:r>
      <w:r>
        <w:rPr>
          <w:b/>
          <w:bCs/>
          <w:lang w:val="en-US" w:eastAsia="zh-TW"/>
        </w:rPr>
        <w:t xml:space="preserve"> requirement is cross-RRH TCI state switch, this requirement should be verified together with TCI state switch test to avoid duplicated tests.</w:t>
      </w:r>
    </w:p>
    <w:p w14:paraId="6DBFD1AA" w14:textId="77777777" w:rsidR="006346BC" w:rsidRPr="009F69EC" w:rsidRDefault="006346BC" w:rsidP="006346BC">
      <w:pPr>
        <w:rPr>
          <w:b/>
          <w:bCs/>
          <w:lang w:val="en-US" w:eastAsia="zh-TW"/>
        </w:rPr>
      </w:pPr>
      <w:r w:rsidRPr="009F69EC">
        <w:rPr>
          <w:b/>
          <w:bCs/>
          <w:lang w:val="en-US" w:eastAsia="zh-TW"/>
        </w:rPr>
        <w:t>Observation 5: Uni- and bi-directional deployment is irrelevant in this test since no related DL measurement accuracy requirements in this test and therefore the propagation condition is irrelevant. The TCI state switch should be in DRx active mode.</w:t>
      </w:r>
    </w:p>
    <w:p w14:paraId="46ACFF77" w14:textId="77777777" w:rsidR="006346BC" w:rsidRPr="005855E2" w:rsidRDefault="006346BC" w:rsidP="006346BC">
      <w:pPr>
        <w:rPr>
          <w:b/>
          <w:bCs/>
          <w:lang w:eastAsia="zh-TW"/>
        </w:rPr>
      </w:pPr>
      <w:r w:rsidRPr="005855E2">
        <w:rPr>
          <w:b/>
          <w:bCs/>
          <w:lang w:eastAsia="zh-TW"/>
        </w:rPr>
        <w:t>Observation 6: Legacy test procedure and requirements can verify that UE correctly utilize the extended TCI state switch to correct the &gt;4CP timing offset to continue receiving the grants and transmit UL signals (ACK/NACK/L1 RSRP report).</w:t>
      </w:r>
    </w:p>
    <w:p w14:paraId="75D15AE8" w14:textId="77777777" w:rsidR="006346BC" w:rsidRDefault="006346BC" w:rsidP="006346BC">
      <w:pPr>
        <w:rPr>
          <w:b/>
          <w:bCs/>
          <w:lang w:val="en-US" w:eastAsia="zh-TW"/>
        </w:rPr>
      </w:pPr>
      <w:r w:rsidRPr="005855E2">
        <w:rPr>
          <w:b/>
          <w:bCs/>
          <w:lang w:val="en-US" w:eastAsia="zh-TW"/>
        </w:rPr>
        <w:t xml:space="preserve">Proposal 5: </w:t>
      </w:r>
      <w:r>
        <w:rPr>
          <w:b/>
          <w:bCs/>
          <w:lang w:val="en-US" w:eastAsia="zh-TW"/>
        </w:rPr>
        <w:t xml:space="preserve">Reuse A.7.5.8 test with the following modifications to design </w:t>
      </w:r>
      <w:r w:rsidRPr="005855E2">
        <w:rPr>
          <w:b/>
          <w:bCs/>
          <w:lang w:val="en-US" w:eastAsia="zh-TW"/>
        </w:rPr>
        <w:t>MAC-CE based TCI state switch delay test</w:t>
      </w:r>
      <w:r>
        <w:rPr>
          <w:b/>
          <w:bCs/>
          <w:lang w:val="en-US" w:eastAsia="zh-TW"/>
        </w:rPr>
        <w:t>:</w:t>
      </w:r>
    </w:p>
    <w:p w14:paraId="7B997EF2" w14:textId="77777777" w:rsidR="006346BC" w:rsidRDefault="006346BC" w:rsidP="006346BC">
      <w:pPr>
        <w:pStyle w:val="ListParagraph"/>
        <w:numPr>
          <w:ilvl w:val="0"/>
          <w:numId w:val="23"/>
        </w:numPr>
        <w:ind w:leftChars="0"/>
        <w:rPr>
          <w:b/>
          <w:bCs/>
          <w:lang w:val="en-US" w:eastAsia="zh-TW"/>
        </w:rPr>
      </w:pPr>
      <w:r>
        <w:rPr>
          <w:b/>
          <w:bCs/>
          <w:lang w:val="en-US" w:eastAsia="zh-TW"/>
        </w:rPr>
        <w:t>T</w:t>
      </w:r>
      <w:r w:rsidRPr="00973572">
        <w:rPr>
          <w:b/>
          <w:bCs/>
          <w:lang w:val="en-US" w:eastAsia="zh-TW"/>
        </w:rPr>
        <w:t xml:space="preserve">iming offset between SSB 0 and SSB 1 </w:t>
      </w:r>
      <w:r>
        <w:rPr>
          <w:b/>
          <w:bCs/>
          <w:lang w:val="en-US" w:eastAsia="zh-TW"/>
        </w:rPr>
        <w:t>i</w:t>
      </w:r>
      <w:r w:rsidRPr="00973572">
        <w:rPr>
          <w:b/>
          <w:bCs/>
          <w:lang w:val="en-US" w:eastAsia="zh-TW"/>
        </w:rPr>
        <w:t>s 2.33us</w:t>
      </w:r>
    </w:p>
    <w:p w14:paraId="4AA8161B" w14:textId="77777777" w:rsidR="006346BC" w:rsidRPr="000478F0" w:rsidRDefault="006346BC" w:rsidP="006346BC">
      <w:pPr>
        <w:pStyle w:val="ListParagraph"/>
        <w:numPr>
          <w:ilvl w:val="0"/>
          <w:numId w:val="23"/>
        </w:numPr>
        <w:spacing w:after="120"/>
        <w:ind w:leftChars="0"/>
        <w:rPr>
          <w:b/>
          <w:bCs/>
          <w:lang w:val="en-US" w:eastAsia="zh-TW"/>
        </w:rPr>
      </w:pPr>
      <w:r w:rsidRPr="000478F0">
        <w:rPr>
          <w:b/>
          <w:bCs/>
          <w:lang w:eastAsia="zh-CN"/>
        </w:rPr>
        <w:t>The requirement of reception on TCI state 1: after receiving MAC-CE command in slot n, UE shall</w:t>
      </w:r>
      <w:r w:rsidRPr="000478F0">
        <w:rPr>
          <w:b/>
          <w:bCs/>
        </w:rPr>
        <w:t xml:space="preserve"> </w:t>
      </w:r>
      <w:r w:rsidRPr="000478F0">
        <w:rPr>
          <w:rFonts w:eastAsia="Malgun Gothic"/>
          <w:b/>
          <w:bCs/>
          <w:lang w:eastAsia="zh-CN"/>
        </w:rPr>
        <w:t xml:space="preserve">be able to start receiving on TCI state 1 after </w:t>
      </w:r>
      <w:r w:rsidRPr="000478F0">
        <w:rPr>
          <w:b/>
          <w:bCs/>
        </w:rPr>
        <w:t xml:space="preserve">slot </w:t>
      </w:r>
      <w:r w:rsidRPr="000478F0">
        <w:rPr>
          <w:b/>
          <w:bCs/>
          <w:lang w:eastAsia="zh-CN"/>
        </w:rPr>
        <w:t>n+ T</w:t>
      </w:r>
      <w:r w:rsidRPr="000478F0">
        <w:rPr>
          <w:b/>
          <w:bCs/>
          <w:vertAlign w:val="subscript"/>
          <w:lang w:eastAsia="zh-CN"/>
        </w:rPr>
        <w:t>HARQ</w:t>
      </w:r>
      <w:r w:rsidRPr="000478F0">
        <w:rPr>
          <w:b/>
          <w:bCs/>
          <w:lang w:eastAsia="zh-CN"/>
        </w:rPr>
        <w:t xml:space="preserve"> + </w:t>
      </w:r>
      <m:oMath>
        <m:sSubSup>
          <m:sSubSupPr>
            <m:ctrlPr>
              <w:rPr>
                <w:rFonts w:ascii="Cambria Math" w:hAnsi="Cambria Math"/>
                <w:b/>
                <w:bCs/>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sidRPr="000478F0" w:rsidDel="00024E91">
        <w:rPr>
          <w:b/>
          <w:bCs/>
          <w:lang w:eastAsia="zh-CN"/>
        </w:rPr>
        <w:t xml:space="preserve"> </w:t>
      </w:r>
      <w:r w:rsidRPr="000478F0">
        <w:rPr>
          <w:b/>
          <w:bCs/>
          <w:lang w:eastAsia="zh-CN"/>
        </w:rPr>
        <w:t xml:space="preserve">+ </w:t>
      </w:r>
      <w:r w:rsidRPr="000478F0">
        <w:rPr>
          <w:b/>
          <w:bCs/>
        </w:rPr>
        <w:t>(T</w:t>
      </w:r>
      <w:r w:rsidRPr="000478F0">
        <w:rPr>
          <w:b/>
          <w:bCs/>
          <w:vertAlign w:val="subscript"/>
        </w:rPr>
        <w:t xml:space="preserve">first-SSB </w:t>
      </w:r>
      <w:r w:rsidRPr="000478F0">
        <w:rPr>
          <w:b/>
          <w:bCs/>
        </w:rPr>
        <w:t>+ T</w:t>
      </w:r>
      <w:r w:rsidRPr="000478F0">
        <w:rPr>
          <w:b/>
          <w:bCs/>
          <w:vertAlign w:val="subscript"/>
        </w:rPr>
        <w:t>SSB-proc</w:t>
      </w:r>
      <w:r w:rsidRPr="000478F0">
        <w:rPr>
          <w:b/>
          <w:bCs/>
        </w:rPr>
        <w:t xml:space="preserve"> + T</w:t>
      </w:r>
      <w:r w:rsidRPr="000478F0">
        <w:rPr>
          <w:b/>
          <w:bCs/>
          <w:vertAlign w:val="subscript"/>
        </w:rPr>
        <w:t xml:space="preserve">rs </w:t>
      </w:r>
      <w:r w:rsidRPr="000478F0">
        <w:rPr>
          <w:b/>
          <w:bCs/>
        </w:rPr>
        <w:t>+ T</w:t>
      </w:r>
      <w:r w:rsidRPr="000478F0">
        <w:rPr>
          <w:b/>
          <w:bCs/>
          <w:vertAlign w:val="subscript"/>
        </w:rPr>
        <w:t>rs-proc</w:t>
      </w:r>
      <w:r w:rsidRPr="000478F0">
        <w:rPr>
          <w:b/>
          <w:bCs/>
        </w:rPr>
        <w:t xml:space="preserve">) / </w:t>
      </w:r>
      <w:r w:rsidRPr="000478F0">
        <w:rPr>
          <w:b/>
          <w:bCs/>
          <w:i/>
          <w:iCs/>
        </w:rPr>
        <w:t>NR slot length</w:t>
      </w:r>
      <w:r w:rsidRPr="000478F0">
        <w:rPr>
          <w:b/>
          <w:bCs/>
        </w:rPr>
        <w:t>, as defined in 8.10.3A</w:t>
      </w:r>
    </w:p>
    <w:p w14:paraId="2D64DDF4" w14:textId="77777777" w:rsidR="006346BC" w:rsidRPr="005B5807" w:rsidRDefault="006346BC" w:rsidP="006346BC">
      <w:pPr>
        <w:rPr>
          <w:b/>
          <w:bCs/>
          <w:lang w:val="en-US" w:eastAsia="zh-TW"/>
        </w:rPr>
      </w:pPr>
      <w:r w:rsidRPr="005B5807">
        <w:rPr>
          <w:b/>
          <w:bCs/>
          <w:lang w:val="en-US" w:eastAsia="zh-TW"/>
        </w:rPr>
        <w:t>The rest can follow A.7.5.8.</w:t>
      </w:r>
    </w:p>
    <w:p w14:paraId="14744863" w14:textId="77777777" w:rsidR="006346BC" w:rsidRPr="00163FE2" w:rsidRDefault="006346BC" w:rsidP="006346BC">
      <w:pPr>
        <w:rPr>
          <w:b/>
          <w:bCs/>
          <w:lang w:val="en-US" w:eastAsia="zh-TW"/>
        </w:rPr>
      </w:pPr>
      <w:r w:rsidRPr="00163FE2">
        <w:rPr>
          <w:b/>
          <w:bCs/>
          <w:lang w:val="en-US" w:eastAsia="zh-TW"/>
        </w:rPr>
        <w:t>Proposal 6: For set 1 and 2 requirements applicability</w:t>
      </w:r>
    </w:p>
    <w:p w14:paraId="4C09C632" w14:textId="77777777" w:rsidR="006346BC" w:rsidRPr="00163FE2" w:rsidRDefault="006346BC" w:rsidP="006346BC">
      <w:pPr>
        <w:pStyle w:val="ListParagraph"/>
        <w:numPr>
          <w:ilvl w:val="0"/>
          <w:numId w:val="25"/>
        </w:numPr>
        <w:ind w:leftChars="0"/>
        <w:rPr>
          <w:b/>
          <w:bCs/>
          <w:lang w:val="en-US" w:eastAsia="zh-TW"/>
        </w:rPr>
      </w:pPr>
      <w:r w:rsidRPr="00163FE2">
        <w:rPr>
          <w:b/>
          <w:bCs/>
          <w:lang w:val="en-US" w:eastAsia="zh-TW"/>
        </w:rPr>
        <w:t>Use different sets for connected mode neighboring cell measurement and L1-RSRP measurement to verify both sets in connected mode</w:t>
      </w:r>
    </w:p>
    <w:p w14:paraId="2E0549E7" w14:textId="77777777" w:rsidR="006346BC" w:rsidRPr="00163FE2" w:rsidRDefault="006346BC" w:rsidP="006346BC">
      <w:pPr>
        <w:pStyle w:val="ListParagraph"/>
        <w:numPr>
          <w:ilvl w:val="0"/>
          <w:numId w:val="25"/>
        </w:numPr>
        <w:ind w:leftChars="0"/>
        <w:rPr>
          <w:b/>
          <w:bCs/>
          <w:lang w:val="en-US" w:eastAsia="zh-TW"/>
        </w:rPr>
      </w:pPr>
      <w:r w:rsidRPr="00163FE2">
        <w:rPr>
          <w:b/>
          <w:bCs/>
          <w:lang w:val="en-US" w:eastAsia="zh-TW"/>
        </w:rPr>
        <w:t>Choose between set 1 and 2 for idle mode neighboring cell measurement</w:t>
      </w:r>
    </w:p>
    <w:p w14:paraId="1BF0DF50" w14:textId="77777777" w:rsidR="006346BC" w:rsidRPr="00163FE2" w:rsidRDefault="006346BC" w:rsidP="006346BC">
      <w:pPr>
        <w:pStyle w:val="ListParagraph"/>
        <w:numPr>
          <w:ilvl w:val="0"/>
          <w:numId w:val="25"/>
        </w:numPr>
        <w:ind w:leftChars="0"/>
        <w:rPr>
          <w:b/>
          <w:bCs/>
          <w:lang w:val="en-US" w:eastAsia="zh-TW"/>
        </w:rPr>
      </w:pPr>
      <w:r w:rsidRPr="00163FE2">
        <w:rPr>
          <w:b/>
          <w:bCs/>
          <w:lang w:val="en-US" w:eastAsia="zh-TW"/>
        </w:rPr>
        <w:t>No need to decide set 1 or 2 for timing and TCI state switch test since it is irrelevant.</w:t>
      </w:r>
    </w:p>
    <w:p w14:paraId="20686FFD" w14:textId="77777777" w:rsidR="006346BC" w:rsidRDefault="006346BC" w:rsidP="006346BC">
      <w:pPr>
        <w:rPr>
          <w:b/>
          <w:bCs/>
          <w:lang w:val="en-US" w:eastAsia="zh-TW"/>
        </w:rPr>
      </w:pPr>
    </w:p>
    <w:p w14:paraId="2B3DF698" w14:textId="183ABCC4" w:rsidR="006346BC" w:rsidRPr="006346BC" w:rsidRDefault="006346BC" w:rsidP="006346BC">
      <w:pPr>
        <w:rPr>
          <w:b/>
          <w:bCs/>
          <w:lang w:val="en-US" w:eastAsia="zh-TW"/>
        </w:rPr>
      </w:pPr>
      <w:r w:rsidRPr="006346BC">
        <w:rPr>
          <w:b/>
          <w:bCs/>
          <w:lang w:val="en-US" w:eastAsia="zh-TW"/>
        </w:rPr>
        <w:t xml:space="preserve">Observation </w:t>
      </w:r>
      <w:r w:rsidRPr="006346BC">
        <w:rPr>
          <w:rFonts w:eastAsiaTheme="minorEastAsia" w:hint="eastAsia"/>
          <w:b/>
          <w:bCs/>
          <w:lang w:val="en-US" w:eastAsia="zh-TW"/>
        </w:rPr>
        <w:t>7</w:t>
      </w:r>
      <w:r w:rsidRPr="006346BC">
        <w:rPr>
          <w:b/>
          <w:bCs/>
          <w:lang w:val="en-US" w:eastAsia="zh-TW"/>
        </w:rPr>
        <w:t xml:space="preserve">: The accuracy impact can also be analytically derived by 10*log10(frequency offset/SCS). Note that the frequency offset impact is small since the frequency offset is ~16% of SCS, and the sinc function on frequency domain is flat around 0. </w:t>
      </w:r>
    </w:p>
    <w:p w14:paraId="6DF76781" w14:textId="77777777" w:rsidR="006346BC" w:rsidRPr="005B5807" w:rsidRDefault="006346BC" w:rsidP="006346BC">
      <w:pPr>
        <w:rPr>
          <w:rFonts w:eastAsiaTheme="minorEastAsia"/>
          <w:b/>
          <w:bCs/>
          <w:lang w:val="en-US" w:eastAsia="zh-TW"/>
        </w:rPr>
      </w:pPr>
      <w:r w:rsidRPr="005B5807">
        <w:rPr>
          <w:b/>
          <w:bCs/>
          <w:lang w:val="en-US" w:eastAsia="zh-TW"/>
        </w:rPr>
        <w:t xml:space="preserve">Observation 8: L1-SINR measurement is not reliable except in low SINR region, </w:t>
      </w:r>
      <w:r w:rsidRPr="005B5807">
        <w:rPr>
          <w:rFonts w:eastAsiaTheme="minorEastAsia"/>
          <w:b/>
          <w:bCs/>
          <w:lang w:val="en-US" w:eastAsia="zh-TW"/>
        </w:rPr>
        <w:t>similar behavior as in FR1 HST which capping the applicable range of L1-SINR measurement at SNR &lt; 5dB.</w:t>
      </w:r>
    </w:p>
    <w:p w14:paraId="2D2E689F" w14:textId="272C689D" w:rsidR="00CD5C81" w:rsidRPr="00CD5C81" w:rsidRDefault="006346BC" w:rsidP="00EE5A82">
      <w:pPr>
        <w:rPr>
          <w:b/>
          <w:bCs/>
          <w:lang w:val="en-US" w:eastAsia="zh-TW"/>
        </w:rPr>
      </w:pPr>
      <w:r w:rsidRPr="005B5807">
        <w:rPr>
          <w:b/>
          <w:bCs/>
          <w:lang w:val="en-US" w:eastAsia="zh-TW"/>
        </w:rPr>
        <w:t xml:space="preserve">Proposal </w:t>
      </w:r>
      <w:r>
        <w:rPr>
          <w:b/>
          <w:bCs/>
          <w:lang w:val="en-US" w:eastAsia="zh-TW"/>
        </w:rPr>
        <w:t>7</w:t>
      </w:r>
      <w:r w:rsidRPr="005B5807">
        <w:rPr>
          <w:b/>
          <w:bCs/>
          <w:lang w:val="en-US" w:eastAsia="zh-TW"/>
        </w:rPr>
        <w:t>: Legacy RSRP measurement accuracy requirement is applicable to FR2 HST. Legacy L1-SINR measurement accuracy requirement is applicable to FR2 HST when SNR &lt; 5dB.</w:t>
      </w:r>
    </w:p>
    <w:p w14:paraId="2148443E" w14:textId="07091F41" w:rsidR="00637260" w:rsidRPr="007D228B" w:rsidRDefault="0001565F" w:rsidP="007D228B">
      <w:pPr>
        <w:pStyle w:val="Heading1"/>
        <w:pBdr>
          <w:top w:val="single" w:sz="12" w:space="2" w:color="auto"/>
        </w:pBdr>
        <w:rPr>
          <w:rFonts w:ascii="Times New Roman" w:hAnsi="Times New Roman"/>
          <w:sz w:val="20"/>
          <w:lang w:eastAsia="zh-CN"/>
        </w:rPr>
      </w:pPr>
      <w:r w:rsidRPr="000A4C5A">
        <w:rPr>
          <w:rFonts w:hint="eastAsia"/>
        </w:rPr>
        <w:lastRenderedPageBreak/>
        <w:t>Reference</w:t>
      </w:r>
      <w:bookmarkEnd w:id="3"/>
    </w:p>
    <w:p w14:paraId="1FD05EF4" w14:textId="3549C6F2" w:rsidR="00ED173A" w:rsidRDefault="007D228B" w:rsidP="005B5807">
      <w:pPr>
        <w:numPr>
          <w:ilvl w:val="0"/>
          <w:numId w:val="10"/>
        </w:numPr>
        <w:rPr>
          <w:lang w:eastAsia="zh-CN"/>
        </w:rPr>
      </w:pPr>
      <w:r w:rsidRPr="007D228B">
        <w:rPr>
          <w:lang w:eastAsia="zh-CN"/>
        </w:rPr>
        <w:t>R4-</w:t>
      </w:r>
      <w:r w:rsidR="005B5807">
        <w:rPr>
          <w:lang w:eastAsia="zh-CN"/>
        </w:rPr>
        <w:t>2210609</w:t>
      </w: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4"/>
      <w:footerReference w:type="default" r:id="rId1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62F81" w14:textId="77777777" w:rsidR="00787E80" w:rsidRDefault="00787E80">
      <w:r>
        <w:separator/>
      </w:r>
    </w:p>
  </w:endnote>
  <w:endnote w:type="continuationSeparator" w:id="0">
    <w:p w14:paraId="148CBCE7" w14:textId="77777777" w:rsidR="00787E80" w:rsidRDefault="00787E80">
      <w:r>
        <w:continuationSeparator/>
      </w:r>
    </w:p>
  </w:endnote>
  <w:endnote w:type="continuationNotice" w:id="1">
    <w:p w14:paraId="513E9F1A" w14:textId="77777777" w:rsidR="00787E80" w:rsidRDefault="00787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2FF6D" w14:textId="77777777" w:rsidR="00787E80" w:rsidRDefault="00787E80">
      <w:r>
        <w:separator/>
      </w:r>
    </w:p>
  </w:footnote>
  <w:footnote w:type="continuationSeparator" w:id="0">
    <w:p w14:paraId="3D58A83D" w14:textId="77777777" w:rsidR="00787E80" w:rsidRDefault="00787E80">
      <w:r>
        <w:continuationSeparator/>
      </w:r>
    </w:p>
  </w:footnote>
  <w:footnote w:type="continuationNotice" w:id="1">
    <w:p w14:paraId="2D9871B5" w14:textId="77777777" w:rsidR="00787E80" w:rsidRDefault="00787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4C6FA7"/>
    <w:multiLevelType w:val="hybridMultilevel"/>
    <w:tmpl w:val="517EE1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576E24"/>
    <w:multiLevelType w:val="hybridMultilevel"/>
    <w:tmpl w:val="517EE194"/>
    <w:lvl w:ilvl="0" w:tplc="5AF83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82057"/>
    <w:multiLevelType w:val="hybridMultilevel"/>
    <w:tmpl w:val="B5B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509FA"/>
    <w:multiLevelType w:val="hybridMultilevel"/>
    <w:tmpl w:val="FC6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4"/>
  </w:num>
  <w:num w:numId="2" w16cid:durableId="465197372">
    <w:abstractNumId w:val="2"/>
  </w:num>
  <w:num w:numId="3" w16cid:durableId="493111860">
    <w:abstractNumId w:val="21"/>
  </w:num>
  <w:num w:numId="4" w16cid:durableId="1595435353">
    <w:abstractNumId w:val="22"/>
  </w:num>
  <w:num w:numId="5" w16cid:durableId="746658606">
    <w:abstractNumId w:val="20"/>
  </w:num>
  <w:num w:numId="6" w16cid:durableId="2101635431">
    <w:abstractNumId w:val="1"/>
  </w:num>
  <w:num w:numId="7" w16cid:durableId="1617445642">
    <w:abstractNumId w:val="9"/>
  </w:num>
  <w:num w:numId="8" w16cid:durableId="1858424627">
    <w:abstractNumId w:val="14"/>
  </w:num>
  <w:num w:numId="9" w16cid:durableId="996110253">
    <w:abstractNumId w:val="15"/>
  </w:num>
  <w:num w:numId="10" w16cid:durableId="499009431">
    <w:abstractNumId w:val="10"/>
  </w:num>
  <w:num w:numId="11" w16cid:durableId="1189181597">
    <w:abstractNumId w:val="8"/>
  </w:num>
  <w:num w:numId="12" w16cid:durableId="2086102333">
    <w:abstractNumId w:val="17"/>
  </w:num>
  <w:num w:numId="13" w16cid:durableId="1345398288">
    <w:abstractNumId w:val="11"/>
  </w:num>
  <w:num w:numId="14" w16cid:durableId="1296446416">
    <w:abstractNumId w:val="6"/>
  </w:num>
  <w:num w:numId="15" w16cid:durableId="1040935185">
    <w:abstractNumId w:val="5"/>
  </w:num>
  <w:num w:numId="16" w16cid:durableId="754860608">
    <w:abstractNumId w:val="0"/>
  </w:num>
  <w:num w:numId="17" w16cid:durableId="190146258">
    <w:abstractNumId w:val="12"/>
  </w:num>
  <w:num w:numId="18" w16cid:durableId="15789810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7"/>
  </w:num>
  <w:num w:numId="20" w16cid:durableId="1128664530">
    <w:abstractNumId w:val="13"/>
  </w:num>
  <w:num w:numId="21" w16cid:durableId="15606288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0804824">
    <w:abstractNumId w:val="19"/>
  </w:num>
  <w:num w:numId="23" w16cid:durableId="967589230">
    <w:abstractNumId w:val="18"/>
  </w:num>
  <w:num w:numId="24" w16cid:durableId="1542470914">
    <w:abstractNumId w:val="16"/>
  </w:num>
  <w:num w:numId="25" w16cid:durableId="7700104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2862"/>
    <w:rsid w:val="000028A2"/>
    <w:rsid w:val="00002999"/>
    <w:rsid w:val="00002C5F"/>
    <w:rsid w:val="00002C98"/>
    <w:rsid w:val="0000334E"/>
    <w:rsid w:val="000038A0"/>
    <w:rsid w:val="00003904"/>
    <w:rsid w:val="00003C66"/>
    <w:rsid w:val="00003C87"/>
    <w:rsid w:val="00003DF6"/>
    <w:rsid w:val="00003FCF"/>
    <w:rsid w:val="000040A1"/>
    <w:rsid w:val="000044DA"/>
    <w:rsid w:val="0000613E"/>
    <w:rsid w:val="00006528"/>
    <w:rsid w:val="000068C4"/>
    <w:rsid w:val="00006AA0"/>
    <w:rsid w:val="00006C7E"/>
    <w:rsid w:val="00006CCD"/>
    <w:rsid w:val="00006EE7"/>
    <w:rsid w:val="000108C7"/>
    <w:rsid w:val="000110CA"/>
    <w:rsid w:val="000118F6"/>
    <w:rsid w:val="00012213"/>
    <w:rsid w:val="00012B83"/>
    <w:rsid w:val="00013CB8"/>
    <w:rsid w:val="00013E87"/>
    <w:rsid w:val="000152F3"/>
    <w:rsid w:val="00015330"/>
    <w:rsid w:val="00015609"/>
    <w:rsid w:val="0001565F"/>
    <w:rsid w:val="0001701A"/>
    <w:rsid w:val="00017C43"/>
    <w:rsid w:val="000205C0"/>
    <w:rsid w:val="00020BFF"/>
    <w:rsid w:val="000224E8"/>
    <w:rsid w:val="00022E4A"/>
    <w:rsid w:val="00023E5C"/>
    <w:rsid w:val="00024104"/>
    <w:rsid w:val="000241C4"/>
    <w:rsid w:val="000248A0"/>
    <w:rsid w:val="00024F70"/>
    <w:rsid w:val="00025434"/>
    <w:rsid w:val="000264D3"/>
    <w:rsid w:val="000269DC"/>
    <w:rsid w:val="0002747B"/>
    <w:rsid w:val="00030A71"/>
    <w:rsid w:val="00031235"/>
    <w:rsid w:val="0003131A"/>
    <w:rsid w:val="00031567"/>
    <w:rsid w:val="0003231E"/>
    <w:rsid w:val="00032AB8"/>
    <w:rsid w:val="00033D50"/>
    <w:rsid w:val="00033F0F"/>
    <w:rsid w:val="00034158"/>
    <w:rsid w:val="0003419C"/>
    <w:rsid w:val="000346B7"/>
    <w:rsid w:val="000357E9"/>
    <w:rsid w:val="00035A4A"/>
    <w:rsid w:val="00036762"/>
    <w:rsid w:val="00037B33"/>
    <w:rsid w:val="00040B64"/>
    <w:rsid w:val="00040D92"/>
    <w:rsid w:val="0004127F"/>
    <w:rsid w:val="00041292"/>
    <w:rsid w:val="00041560"/>
    <w:rsid w:val="00041F15"/>
    <w:rsid w:val="000421C4"/>
    <w:rsid w:val="00042DE7"/>
    <w:rsid w:val="00042DFE"/>
    <w:rsid w:val="00043BC5"/>
    <w:rsid w:val="000442D9"/>
    <w:rsid w:val="00044562"/>
    <w:rsid w:val="000445F4"/>
    <w:rsid w:val="00044669"/>
    <w:rsid w:val="00045A30"/>
    <w:rsid w:val="000460B7"/>
    <w:rsid w:val="000468A2"/>
    <w:rsid w:val="000468A5"/>
    <w:rsid w:val="000474D7"/>
    <w:rsid w:val="000478F0"/>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FFF"/>
    <w:rsid w:val="000568D1"/>
    <w:rsid w:val="00056F10"/>
    <w:rsid w:val="0005763B"/>
    <w:rsid w:val="0005774C"/>
    <w:rsid w:val="00057F83"/>
    <w:rsid w:val="000607CB"/>
    <w:rsid w:val="0006174A"/>
    <w:rsid w:val="0006205C"/>
    <w:rsid w:val="000622D3"/>
    <w:rsid w:val="00062406"/>
    <w:rsid w:val="00062A3B"/>
    <w:rsid w:val="00063BA2"/>
    <w:rsid w:val="00063DF4"/>
    <w:rsid w:val="00064173"/>
    <w:rsid w:val="000655EF"/>
    <w:rsid w:val="00065C5E"/>
    <w:rsid w:val="00066A68"/>
    <w:rsid w:val="00067788"/>
    <w:rsid w:val="00067A3E"/>
    <w:rsid w:val="00070CDD"/>
    <w:rsid w:val="0007102B"/>
    <w:rsid w:val="0007114A"/>
    <w:rsid w:val="00072C68"/>
    <w:rsid w:val="00072EDF"/>
    <w:rsid w:val="000737BB"/>
    <w:rsid w:val="00073A63"/>
    <w:rsid w:val="00073C97"/>
    <w:rsid w:val="00075247"/>
    <w:rsid w:val="0007542B"/>
    <w:rsid w:val="00075BC5"/>
    <w:rsid w:val="00076DFE"/>
    <w:rsid w:val="00076E9F"/>
    <w:rsid w:val="00081C37"/>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15BA"/>
    <w:rsid w:val="000C2096"/>
    <w:rsid w:val="000C2545"/>
    <w:rsid w:val="000C2D30"/>
    <w:rsid w:val="000C42DD"/>
    <w:rsid w:val="000C4777"/>
    <w:rsid w:val="000C4AEE"/>
    <w:rsid w:val="000C4E93"/>
    <w:rsid w:val="000C6CBB"/>
    <w:rsid w:val="000C6D76"/>
    <w:rsid w:val="000C6E31"/>
    <w:rsid w:val="000C7168"/>
    <w:rsid w:val="000C737D"/>
    <w:rsid w:val="000C77D0"/>
    <w:rsid w:val="000C79C5"/>
    <w:rsid w:val="000D0344"/>
    <w:rsid w:val="000D03D2"/>
    <w:rsid w:val="000D2B5B"/>
    <w:rsid w:val="000D2E10"/>
    <w:rsid w:val="000D3B23"/>
    <w:rsid w:val="000D41EE"/>
    <w:rsid w:val="000D468C"/>
    <w:rsid w:val="000D490B"/>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965"/>
    <w:rsid w:val="000F6D1F"/>
    <w:rsid w:val="000F6DF9"/>
    <w:rsid w:val="000F6E6D"/>
    <w:rsid w:val="000F7203"/>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597"/>
    <w:rsid w:val="00107EFF"/>
    <w:rsid w:val="00107FF6"/>
    <w:rsid w:val="00110793"/>
    <w:rsid w:val="00110973"/>
    <w:rsid w:val="00110CE9"/>
    <w:rsid w:val="001119E6"/>
    <w:rsid w:val="00111C00"/>
    <w:rsid w:val="00111CDC"/>
    <w:rsid w:val="00112C1D"/>
    <w:rsid w:val="001133CF"/>
    <w:rsid w:val="00113571"/>
    <w:rsid w:val="00113EBB"/>
    <w:rsid w:val="001141B5"/>
    <w:rsid w:val="00114EB0"/>
    <w:rsid w:val="0011723D"/>
    <w:rsid w:val="00117909"/>
    <w:rsid w:val="00117B42"/>
    <w:rsid w:val="00117E84"/>
    <w:rsid w:val="00121728"/>
    <w:rsid w:val="0012191B"/>
    <w:rsid w:val="00121CA2"/>
    <w:rsid w:val="00122071"/>
    <w:rsid w:val="0012227B"/>
    <w:rsid w:val="001227E7"/>
    <w:rsid w:val="00123718"/>
    <w:rsid w:val="00124985"/>
    <w:rsid w:val="001252CD"/>
    <w:rsid w:val="001259E3"/>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4AA6"/>
    <w:rsid w:val="00145417"/>
    <w:rsid w:val="0014638D"/>
    <w:rsid w:val="00146DB0"/>
    <w:rsid w:val="00146E9D"/>
    <w:rsid w:val="0015093A"/>
    <w:rsid w:val="00150FD5"/>
    <w:rsid w:val="00151608"/>
    <w:rsid w:val="0015162E"/>
    <w:rsid w:val="00151C6D"/>
    <w:rsid w:val="001523B4"/>
    <w:rsid w:val="00152608"/>
    <w:rsid w:val="00152B59"/>
    <w:rsid w:val="00154776"/>
    <w:rsid w:val="0015526C"/>
    <w:rsid w:val="001567BE"/>
    <w:rsid w:val="001567ED"/>
    <w:rsid w:val="001568FA"/>
    <w:rsid w:val="00156B4A"/>
    <w:rsid w:val="00156D4B"/>
    <w:rsid w:val="00157372"/>
    <w:rsid w:val="0016006A"/>
    <w:rsid w:val="0016044E"/>
    <w:rsid w:val="00160836"/>
    <w:rsid w:val="00160DF5"/>
    <w:rsid w:val="001612C8"/>
    <w:rsid w:val="00162889"/>
    <w:rsid w:val="001629A3"/>
    <w:rsid w:val="001633E2"/>
    <w:rsid w:val="001636D5"/>
    <w:rsid w:val="00163DE4"/>
    <w:rsid w:val="00163EEC"/>
    <w:rsid w:val="00163FE2"/>
    <w:rsid w:val="001647E4"/>
    <w:rsid w:val="00165014"/>
    <w:rsid w:val="001679FD"/>
    <w:rsid w:val="00167DA5"/>
    <w:rsid w:val="00167E81"/>
    <w:rsid w:val="001706DD"/>
    <w:rsid w:val="001707A4"/>
    <w:rsid w:val="0017100B"/>
    <w:rsid w:val="00171F68"/>
    <w:rsid w:val="00171FEB"/>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D9D"/>
    <w:rsid w:val="001B1FB4"/>
    <w:rsid w:val="001B2FA1"/>
    <w:rsid w:val="001B2FCB"/>
    <w:rsid w:val="001B35FD"/>
    <w:rsid w:val="001B3D7B"/>
    <w:rsid w:val="001B415E"/>
    <w:rsid w:val="001B49D9"/>
    <w:rsid w:val="001B511A"/>
    <w:rsid w:val="001B57B0"/>
    <w:rsid w:val="001B6380"/>
    <w:rsid w:val="001B6CDE"/>
    <w:rsid w:val="001B6D52"/>
    <w:rsid w:val="001B6F7E"/>
    <w:rsid w:val="001B7254"/>
    <w:rsid w:val="001B7CA3"/>
    <w:rsid w:val="001C022C"/>
    <w:rsid w:val="001C111C"/>
    <w:rsid w:val="001C1982"/>
    <w:rsid w:val="001C1BE4"/>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965"/>
    <w:rsid w:val="001D29C7"/>
    <w:rsid w:val="001D3076"/>
    <w:rsid w:val="001D329B"/>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A4D"/>
    <w:rsid w:val="001E1E38"/>
    <w:rsid w:val="001E26AD"/>
    <w:rsid w:val="001E2AC5"/>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40B"/>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1687"/>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651"/>
    <w:rsid w:val="00213527"/>
    <w:rsid w:val="00214991"/>
    <w:rsid w:val="00214A7B"/>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228F"/>
    <w:rsid w:val="00252A75"/>
    <w:rsid w:val="002530BE"/>
    <w:rsid w:val="002536BB"/>
    <w:rsid w:val="00255416"/>
    <w:rsid w:val="00255AF2"/>
    <w:rsid w:val="00257195"/>
    <w:rsid w:val="002578D8"/>
    <w:rsid w:val="00257E14"/>
    <w:rsid w:val="002613A5"/>
    <w:rsid w:val="002615F1"/>
    <w:rsid w:val="00261CCC"/>
    <w:rsid w:val="002624A3"/>
    <w:rsid w:val="00262609"/>
    <w:rsid w:val="00262D8D"/>
    <w:rsid w:val="002633FE"/>
    <w:rsid w:val="00263859"/>
    <w:rsid w:val="002667B7"/>
    <w:rsid w:val="00266E11"/>
    <w:rsid w:val="00267292"/>
    <w:rsid w:val="00267881"/>
    <w:rsid w:val="00270354"/>
    <w:rsid w:val="00270D53"/>
    <w:rsid w:val="002712C4"/>
    <w:rsid w:val="00271D62"/>
    <w:rsid w:val="002723F2"/>
    <w:rsid w:val="00272AE1"/>
    <w:rsid w:val="00272F6E"/>
    <w:rsid w:val="00273821"/>
    <w:rsid w:val="00273FC1"/>
    <w:rsid w:val="00274613"/>
    <w:rsid w:val="0027496E"/>
    <w:rsid w:val="00274A67"/>
    <w:rsid w:val="00274D99"/>
    <w:rsid w:val="00274E67"/>
    <w:rsid w:val="00275D12"/>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A1EFE"/>
    <w:rsid w:val="002A376F"/>
    <w:rsid w:val="002A3934"/>
    <w:rsid w:val="002A49AE"/>
    <w:rsid w:val="002A5BC0"/>
    <w:rsid w:val="002A622D"/>
    <w:rsid w:val="002A6689"/>
    <w:rsid w:val="002A6FBE"/>
    <w:rsid w:val="002A7F91"/>
    <w:rsid w:val="002B014D"/>
    <w:rsid w:val="002B028D"/>
    <w:rsid w:val="002B1173"/>
    <w:rsid w:val="002B1C9E"/>
    <w:rsid w:val="002B1E85"/>
    <w:rsid w:val="002B449C"/>
    <w:rsid w:val="002B4A9F"/>
    <w:rsid w:val="002B565A"/>
    <w:rsid w:val="002B5753"/>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5758"/>
    <w:rsid w:val="002C5A6A"/>
    <w:rsid w:val="002C5BCD"/>
    <w:rsid w:val="002C63B6"/>
    <w:rsid w:val="002C6546"/>
    <w:rsid w:val="002C7216"/>
    <w:rsid w:val="002C73CF"/>
    <w:rsid w:val="002C76F5"/>
    <w:rsid w:val="002C79CF"/>
    <w:rsid w:val="002C7B02"/>
    <w:rsid w:val="002C7F81"/>
    <w:rsid w:val="002D0359"/>
    <w:rsid w:val="002D1D19"/>
    <w:rsid w:val="002D1D8B"/>
    <w:rsid w:val="002D217D"/>
    <w:rsid w:val="002D2931"/>
    <w:rsid w:val="002D32AD"/>
    <w:rsid w:val="002D3445"/>
    <w:rsid w:val="002D3F6E"/>
    <w:rsid w:val="002D3FB1"/>
    <w:rsid w:val="002D4229"/>
    <w:rsid w:val="002D4826"/>
    <w:rsid w:val="002D4B06"/>
    <w:rsid w:val="002D4CCA"/>
    <w:rsid w:val="002D4DCF"/>
    <w:rsid w:val="002D583F"/>
    <w:rsid w:val="002D5852"/>
    <w:rsid w:val="002D6C81"/>
    <w:rsid w:val="002D6DB9"/>
    <w:rsid w:val="002D721E"/>
    <w:rsid w:val="002D74B2"/>
    <w:rsid w:val="002E0632"/>
    <w:rsid w:val="002E068A"/>
    <w:rsid w:val="002E0E6D"/>
    <w:rsid w:val="002E16EB"/>
    <w:rsid w:val="002E1723"/>
    <w:rsid w:val="002E17EA"/>
    <w:rsid w:val="002E198C"/>
    <w:rsid w:val="002E2184"/>
    <w:rsid w:val="002E33BB"/>
    <w:rsid w:val="002E3EF6"/>
    <w:rsid w:val="002E4216"/>
    <w:rsid w:val="002E4C5F"/>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0FB7"/>
    <w:rsid w:val="00301EB7"/>
    <w:rsid w:val="00302459"/>
    <w:rsid w:val="003028B2"/>
    <w:rsid w:val="00302E8E"/>
    <w:rsid w:val="00303357"/>
    <w:rsid w:val="00303421"/>
    <w:rsid w:val="00303DCF"/>
    <w:rsid w:val="003045A8"/>
    <w:rsid w:val="0030481D"/>
    <w:rsid w:val="00304A21"/>
    <w:rsid w:val="00305706"/>
    <w:rsid w:val="00305BD4"/>
    <w:rsid w:val="00305EE5"/>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DE3"/>
    <w:rsid w:val="00317EF0"/>
    <w:rsid w:val="003205DA"/>
    <w:rsid w:val="0032143F"/>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3A8"/>
    <w:rsid w:val="00333B90"/>
    <w:rsid w:val="00334763"/>
    <w:rsid w:val="00334A58"/>
    <w:rsid w:val="00334BBB"/>
    <w:rsid w:val="00334D84"/>
    <w:rsid w:val="0033653A"/>
    <w:rsid w:val="0033678C"/>
    <w:rsid w:val="00336954"/>
    <w:rsid w:val="00336BB9"/>
    <w:rsid w:val="003371C6"/>
    <w:rsid w:val="003372CC"/>
    <w:rsid w:val="0034088A"/>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0B6"/>
    <w:rsid w:val="0037119B"/>
    <w:rsid w:val="003716D6"/>
    <w:rsid w:val="00371790"/>
    <w:rsid w:val="0037184A"/>
    <w:rsid w:val="00371C18"/>
    <w:rsid w:val="00371EED"/>
    <w:rsid w:val="00372A7D"/>
    <w:rsid w:val="00373C32"/>
    <w:rsid w:val="00373E10"/>
    <w:rsid w:val="00374012"/>
    <w:rsid w:val="0037427C"/>
    <w:rsid w:val="003746C6"/>
    <w:rsid w:val="003760CC"/>
    <w:rsid w:val="00376632"/>
    <w:rsid w:val="00377991"/>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1474"/>
    <w:rsid w:val="003B2DB3"/>
    <w:rsid w:val="003B3117"/>
    <w:rsid w:val="003B4158"/>
    <w:rsid w:val="003B4453"/>
    <w:rsid w:val="003B4583"/>
    <w:rsid w:val="003B5800"/>
    <w:rsid w:val="003B5A5F"/>
    <w:rsid w:val="003B610E"/>
    <w:rsid w:val="003B66A6"/>
    <w:rsid w:val="003B7C7F"/>
    <w:rsid w:val="003C0248"/>
    <w:rsid w:val="003C1312"/>
    <w:rsid w:val="003C1A1A"/>
    <w:rsid w:val="003C1BF9"/>
    <w:rsid w:val="003C231D"/>
    <w:rsid w:val="003C3310"/>
    <w:rsid w:val="003C332C"/>
    <w:rsid w:val="003C47E1"/>
    <w:rsid w:val="003C4C53"/>
    <w:rsid w:val="003C671A"/>
    <w:rsid w:val="003C6D51"/>
    <w:rsid w:val="003C6F02"/>
    <w:rsid w:val="003C7216"/>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F0B"/>
    <w:rsid w:val="003E5064"/>
    <w:rsid w:val="003E576C"/>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401C66"/>
    <w:rsid w:val="004028D0"/>
    <w:rsid w:val="00403337"/>
    <w:rsid w:val="00403AA0"/>
    <w:rsid w:val="004050F3"/>
    <w:rsid w:val="0040594F"/>
    <w:rsid w:val="00405AD4"/>
    <w:rsid w:val="00406107"/>
    <w:rsid w:val="00406943"/>
    <w:rsid w:val="004070AB"/>
    <w:rsid w:val="0040734E"/>
    <w:rsid w:val="00407851"/>
    <w:rsid w:val="00407AFD"/>
    <w:rsid w:val="00407F9F"/>
    <w:rsid w:val="00410947"/>
    <w:rsid w:val="00410ED4"/>
    <w:rsid w:val="00411EC5"/>
    <w:rsid w:val="00411F23"/>
    <w:rsid w:val="004122AC"/>
    <w:rsid w:val="004131D9"/>
    <w:rsid w:val="0041390E"/>
    <w:rsid w:val="00414BB3"/>
    <w:rsid w:val="00414D60"/>
    <w:rsid w:val="00415963"/>
    <w:rsid w:val="004161CF"/>
    <w:rsid w:val="0041669D"/>
    <w:rsid w:val="00416807"/>
    <w:rsid w:val="00416961"/>
    <w:rsid w:val="00416AC5"/>
    <w:rsid w:val="004201F7"/>
    <w:rsid w:val="00421CF0"/>
    <w:rsid w:val="00421EAB"/>
    <w:rsid w:val="004260A4"/>
    <w:rsid w:val="00426866"/>
    <w:rsid w:val="00426C45"/>
    <w:rsid w:val="0042735E"/>
    <w:rsid w:val="004274D7"/>
    <w:rsid w:val="00427E8E"/>
    <w:rsid w:val="00430309"/>
    <w:rsid w:val="00431A75"/>
    <w:rsid w:val="00431AC7"/>
    <w:rsid w:val="00432AC9"/>
    <w:rsid w:val="00432B46"/>
    <w:rsid w:val="00432F80"/>
    <w:rsid w:val="004330BB"/>
    <w:rsid w:val="00433E63"/>
    <w:rsid w:val="00433ED4"/>
    <w:rsid w:val="00434002"/>
    <w:rsid w:val="00434074"/>
    <w:rsid w:val="00434BE2"/>
    <w:rsid w:val="004353C4"/>
    <w:rsid w:val="00435C19"/>
    <w:rsid w:val="00435C42"/>
    <w:rsid w:val="00435FE9"/>
    <w:rsid w:val="00437000"/>
    <w:rsid w:val="00437A99"/>
    <w:rsid w:val="00441F1E"/>
    <w:rsid w:val="00442582"/>
    <w:rsid w:val="00442D74"/>
    <w:rsid w:val="00444983"/>
    <w:rsid w:val="00444995"/>
    <w:rsid w:val="00444E0B"/>
    <w:rsid w:val="00444E8E"/>
    <w:rsid w:val="00444F8C"/>
    <w:rsid w:val="004453C9"/>
    <w:rsid w:val="0044594F"/>
    <w:rsid w:val="00445A1C"/>
    <w:rsid w:val="0044654B"/>
    <w:rsid w:val="00446570"/>
    <w:rsid w:val="0044674B"/>
    <w:rsid w:val="00446771"/>
    <w:rsid w:val="0044682A"/>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4688"/>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727"/>
    <w:rsid w:val="00477C65"/>
    <w:rsid w:val="00477F42"/>
    <w:rsid w:val="00477FB7"/>
    <w:rsid w:val="004822A4"/>
    <w:rsid w:val="004826D5"/>
    <w:rsid w:val="00482D2D"/>
    <w:rsid w:val="00483D3E"/>
    <w:rsid w:val="00483ED7"/>
    <w:rsid w:val="004848D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1824"/>
    <w:rsid w:val="004A251B"/>
    <w:rsid w:val="004A251D"/>
    <w:rsid w:val="004A2817"/>
    <w:rsid w:val="004A2E06"/>
    <w:rsid w:val="004A2EF8"/>
    <w:rsid w:val="004A3401"/>
    <w:rsid w:val="004A35BF"/>
    <w:rsid w:val="004A3677"/>
    <w:rsid w:val="004A3C15"/>
    <w:rsid w:val="004A3E04"/>
    <w:rsid w:val="004A485E"/>
    <w:rsid w:val="004A49E9"/>
    <w:rsid w:val="004A58B2"/>
    <w:rsid w:val="004A63D4"/>
    <w:rsid w:val="004A66C7"/>
    <w:rsid w:val="004A6AEA"/>
    <w:rsid w:val="004A6E92"/>
    <w:rsid w:val="004A715A"/>
    <w:rsid w:val="004A724B"/>
    <w:rsid w:val="004A7C06"/>
    <w:rsid w:val="004B1C97"/>
    <w:rsid w:val="004B2E57"/>
    <w:rsid w:val="004B3D21"/>
    <w:rsid w:val="004B4C38"/>
    <w:rsid w:val="004B5426"/>
    <w:rsid w:val="004B5622"/>
    <w:rsid w:val="004B5BB5"/>
    <w:rsid w:val="004B5C01"/>
    <w:rsid w:val="004B6A0C"/>
    <w:rsid w:val="004B73E3"/>
    <w:rsid w:val="004B7CD4"/>
    <w:rsid w:val="004C43F6"/>
    <w:rsid w:val="004C4FA4"/>
    <w:rsid w:val="004C5480"/>
    <w:rsid w:val="004C5649"/>
    <w:rsid w:val="004C6061"/>
    <w:rsid w:val="004C702B"/>
    <w:rsid w:val="004C7705"/>
    <w:rsid w:val="004D0597"/>
    <w:rsid w:val="004D1751"/>
    <w:rsid w:val="004D1795"/>
    <w:rsid w:val="004D1F98"/>
    <w:rsid w:val="004D221A"/>
    <w:rsid w:val="004D244F"/>
    <w:rsid w:val="004D3299"/>
    <w:rsid w:val="004D351A"/>
    <w:rsid w:val="004D5606"/>
    <w:rsid w:val="004D6157"/>
    <w:rsid w:val="004D679B"/>
    <w:rsid w:val="004E078B"/>
    <w:rsid w:val="004E0BC9"/>
    <w:rsid w:val="004E118E"/>
    <w:rsid w:val="004E153D"/>
    <w:rsid w:val="004E1D68"/>
    <w:rsid w:val="004E22D6"/>
    <w:rsid w:val="004E2609"/>
    <w:rsid w:val="004E343C"/>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73A5"/>
    <w:rsid w:val="004F76F4"/>
    <w:rsid w:val="00501087"/>
    <w:rsid w:val="00501FA6"/>
    <w:rsid w:val="00502655"/>
    <w:rsid w:val="00502CE9"/>
    <w:rsid w:val="0050368F"/>
    <w:rsid w:val="00503992"/>
    <w:rsid w:val="005049A4"/>
    <w:rsid w:val="00504AAB"/>
    <w:rsid w:val="00504E75"/>
    <w:rsid w:val="005054A3"/>
    <w:rsid w:val="005058E9"/>
    <w:rsid w:val="00506CEC"/>
    <w:rsid w:val="00510F75"/>
    <w:rsid w:val="00511A99"/>
    <w:rsid w:val="005125DD"/>
    <w:rsid w:val="00512654"/>
    <w:rsid w:val="00512908"/>
    <w:rsid w:val="00513112"/>
    <w:rsid w:val="0051371E"/>
    <w:rsid w:val="00513826"/>
    <w:rsid w:val="00513F2D"/>
    <w:rsid w:val="00514BA5"/>
    <w:rsid w:val="00514CD0"/>
    <w:rsid w:val="00514D26"/>
    <w:rsid w:val="00514E98"/>
    <w:rsid w:val="00516344"/>
    <w:rsid w:val="0051671D"/>
    <w:rsid w:val="00516808"/>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6F6"/>
    <w:rsid w:val="00526805"/>
    <w:rsid w:val="00526910"/>
    <w:rsid w:val="00527071"/>
    <w:rsid w:val="00527180"/>
    <w:rsid w:val="0052757D"/>
    <w:rsid w:val="0052770D"/>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6EF4"/>
    <w:rsid w:val="0054785C"/>
    <w:rsid w:val="005501A1"/>
    <w:rsid w:val="00550430"/>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91E"/>
    <w:rsid w:val="00567EB3"/>
    <w:rsid w:val="00572763"/>
    <w:rsid w:val="00572797"/>
    <w:rsid w:val="005728A9"/>
    <w:rsid w:val="00572B6C"/>
    <w:rsid w:val="00572D3D"/>
    <w:rsid w:val="00573680"/>
    <w:rsid w:val="00573911"/>
    <w:rsid w:val="00573C46"/>
    <w:rsid w:val="00573CE7"/>
    <w:rsid w:val="00573DB2"/>
    <w:rsid w:val="00573E45"/>
    <w:rsid w:val="00573F2B"/>
    <w:rsid w:val="0057426E"/>
    <w:rsid w:val="0057485D"/>
    <w:rsid w:val="0057510A"/>
    <w:rsid w:val="00575C14"/>
    <w:rsid w:val="00576749"/>
    <w:rsid w:val="00576B52"/>
    <w:rsid w:val="00576EA6"/>
    <w:rsid w:val="00577754"/>
    <w:rsid w:val="0058073B"/>
    <w:rsid w:val="00580C5B"/>
    <w:rsid w:val="00580CF5"/>
    <w:rsid w:val="0058102B"/>
    <w:rsid w:val="00581424"/>
    <w:rsid w:val="00581900"/>
    <w:rsid w:val="00581EE2"/>
    <w:rsid w:val="00581EF5"/>
    <w:rsid w:val="005831DD"/>
    <w:rsid w:val="00583D3F"/>
    <w:rsid w:val="0058472F"/>
    <w:rsid w:val="00584912"/>
    <w:rsid w:val="00584CC1"/>
    <w:rsid w:val="00584F8E"/>
    <w:rsid w:val="005855E2"/>
    <w:rsid w:val="00585B64"/>
    <w:rsid w:val="00586109"/>
    <w:rsid w:val="005865D8"/>
    <w:rsid w:val="00586DD7"/>
    <w:rsid w:val="00586F21"/>
    <w:rsid w:val="00587064"/>
    <w:rsid w:val="00587B4E"/>
    <w:rsid w:val="005903A7"/>
    <w:rsid w:val="0059327A"/>
    <w:rsid w:val="00593317"/>
    <w:rsid w:val="005936AE"/>
    <w:rsid w:val="005936AF"/>
    <w:rsid w:val="005936DD"/>
    <w:rsid w:val="00593B6F"/>
    <w:rsid w:val="005944E5"/>
    <w:rsid w:val="005946EE"/>
    <w:rsid w:val="00594A33"/>
    <w:rsid w:val="005950F6"/>
    <w:rsid w:val="00595644"/>
    <w:rsid w:val="0059611C"/>
    <w:rsid w:val="00596C41"/>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B0621"/>
    <w:rsid w:val="005B142A"/>
    <w:rsid w:val="005B145C"/>
    <w:rsid w:val="005B17D5"/>
    <w:rsid w:val="005B21D8"/>
    <w:rsid w:val="005B237F"/>
    <w:rsid w:val="005B286F"/>
    <w:rsid w:val="005B288E"/>
    <w:rsid w:val="005B4719"/>
    <w:rsid w:val="005B5098"/>
    <w:rsid w:val="005B57AD"/>
    <w:rsid w:val="005B57C3"/>
    <w:rsid w:val="005B5807"/>
    <w:rsid w:val="005B58AB"/>
    <w:rsid w:val="005B5FB8"/>
    <w:rsid w:val="005B662F"/>
    <w:rsid w:val="005B66ED"/>
    <w:rsid w:val="005B6708"/>
    <w:rsid w:val="005B79EA"/>
    <w:rsid w:val="005B7F8B"/>
    <w:rsid w:val="005C0581"/>
    <w:rsid w:val="005C06C4"/>
    <w:rsid w:val="005C084E"/>
    <w:rsid w:val="005C0B1C"/>
    <w:rsid w:val="005C25B7"/>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E91"/>
    <w:rsid w:val="005D31AD"/>
    <w:rsid w:val="005D38FB"/>
    <w:rsid w:val="005D5389"/>
    <w:rsid w:val="005D5A2E"/>
    <w:rsid w:val="005E0079"/>
    <w:rsid w:val="005E032F"/>
    <w:rsid w:val="005E066C"/>
    <w:rsid w:val="005E1A57"/>
    <w:rsid w:val="005E251A"/>
    <w:rsid w:val="005E2C44"/>
    <w:rsid w:val="005E300B"/>
    <w:rsid w:val="005E3280"/>
    <w:rsid w:val="005E3BFE"/>
    <w:rsid w:val="005E3FD7"/>
    <w:rsid w:val="005E4BA7"/>
    <w:rsid w:val="005E5A4E"/>
    <w:rsid w:val="005E64D8"/>
    <w:rsid w:val="005F0474"/>
    <w:rsid w:val="005F0E08"/>
    <w:rsid w:val="005F1896"/>
    <w:rsid w:val="005F2E95"/>
    <w:rsid w:val="005F392E"/>
    <w:rsid w:val="005F4445"/>
    <w:rsid w:val="005F478E"/>
    <w:rsid w:val="005F48CD"/>
    <w:rsid w:val="005F72B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3C25"/>
    <w:rsid w:val="00614477"/>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6BC"/>
    <w:rsid w:val="00634784"/>
    <w:rsid w:val="00634C72"/>
    <w:rsid w:val="00634CB6"/>
    <w:rsid w:val="0063575A"/>
    <w:rsid w:val="00635B3F"/>
    <w:rsid w:val="00635D14"/>
    <w:rsid w:val="00637260"/>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C45"/>
    <w:rsid w:val="00646458"/>
    <w:rsid w:val="00647043"/>
    <w:rsid w:val="00647E1E"/>
    <w:rsid w:val="006510E4"/>
    <w:rsid w:val="00651265"/>
    <w:rsid w:val="00651539"/>
    <w:rsid w:val="00652E41"/>
    <w:rsid w:val="00653967"/>
    <w:rsid w:val="00653D47"/>
    <w:rsid w:val="00653F27"/>
    <w:rsid w:val="0065407D"/>
    <w:rsid w:val="0065466C"/>
    <w:rsid w:val="00654A1C"/>
    <w:rsid w:val="00655F22"/>
    <w:rsid w:val="00656298"/>
    <w:rsid w:val="00657BA1"/>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B4E"/>
    <w:rsid w:val="00673F38"/>
    <w:rsid w:val="0067425D"/>
    <w:rsid w:val="00674A41"/>
    <w:rsid w:val="00674A87"/>
    <w:rsid w:val="0067543D"/>
    <w:rsid w:val="0067649B"/>
    <w:rsid w:val="006765FF"/>
    <w:rsid w:val="0067724D"/>
    <w:rsid w:val="00680051"/>
    <w:rsid w:val="00680F58"/>
    <w:rsid w:val="0068100F"/>
    <w:rsid w:val="00681153"/>
    <w:rsid w:val="00681497"/>
    <w:rsid w:val="00683590"/>
    <w:rsid w:val="006836E5"/>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3A52"/>
    <w:rsid w:val="0069417B"/>
    <w:rsid w:val="00694E70"/>
    <w:rsid w:val="00694EE9"/>
    <w:rsid w:val="00694F02"/>
    <w:rsid w:val="0069541E"/>
    <w:rsid w:val="006954E0"/>
    <w:rsid w:val="006958F4"/>
    <w:rsid w:val="00695C6B"/>
    <w:rsid w:val="00696285"/>
    <w:rsid w:val="006964EF"/>
    <w:rsid w:val="00696A45"/>
    <w:rsid w:val="006971FA"/>
    <w:rsid w:val="0069766C"/>
    <w:rsid w:val="00697FDE"/>
    <w:rsid w:val="006A0A10"/>
    <w:rsid w:val="006A0DED"/>
    <w:rsid w:val="006A1AFF"/>
    <w:rsid w:val="006A2B7D"/>
    <w:rsid w:val="006A3158"/>
    <w:rsid w:val="006A3A63"/>
    <w:rsid w:val="006A3AC9"/>
    <w:rsid w:val="006A3B64"/>
    <w:rsid w:val="006A443D"/>
    <w:rsid w:val="006A4BC4"/>
    <w:rsid w:val="006A4DA3"/>
    <w:rsid w:val="006A5267"/>
    <w:rsid w:val="006A59AF"/>
    <w:rsid w:val="006A664F"/>
    <w:rsid w:val="006A6703"/>
    <w:rsid w:val="006A6838"/>
    <w:rsid w:val="006A6996"/>
    <w:rsid w:val="006A6C31"/>
    <w:rsid w:val="006A7962"/>
    <w:rsid w:val="006B007A"/>
    <w:rsid w:val="006B1587"/>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73D1"/>
    <w:rsid w:val="006C76A0"/>
    <w:rsid w:val="006D0082"/>
    <w:rsid w:val="006D02BA"/>
    <w:rsid w:val="006D059C"/>
    <w:rsid w:val="006D0BC8"/>
    <w:rsid w:val="006D0D08"/>
    <w:rsid w:val="006D129B"/>
    <w:rsid w:val="006D1E5C"/>
    <w:rsid w:val="006D3886"/>
    <w:rsid w:val="006D39AD"/>
    <w:rsid w:val="006D47E8"/>
    <w:rsid w:val="006D4D40"/>
    <w:rsid w:val="006D610E"/>
    <w:rsid w:val="006D6B98"/>
    <w:rsid w:val="006D6FC7"/>
    <w:rsid w:val="006D7437"/>
    <w:rsid w:val="006E05A2"/>
    <w:rsid w:val="006E0A84"/>
    <w:rsid w:val="006E0B67"/>
    <w:rsid w:val="006E0BD7"/>
    <w:rsid w:val="006E0CB0"/>
    <w:rsid w:val="006E0DB9"/>
    <w:rsid w:val="006E208E"/>
    <w:rsid w:val="006E21E4"/>
    <w:rsid w:val="006E3825"/>
    <w:rsid w:val="006E3A1C"/>
    <w:rsid w:val="006E4186"/>
    <w:rsid w:val="006E46B3"/>
    <w:rsid w:val="006E4F76"/>
    <w:rsid w:val="006E59BA"/>
    <w:rsid w:val="006E61CB"/>
    <w:rsid w:val="006F004A"/>
    <w:rsid w:val="006F1119"/>
    <w:rsid w:val="006F1D76"/>
    <w:rsid w:val="006F3423"/>
    <w:rsid w:val="006F38CC"/>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56C4"/>
    <w:rsid w:val="00715BC7"/>
    <w:rsid w:val="007164AC"/>
    <w:rsid w:val="00717068"/>
    <w:rsid w:val="007174EE"/>
    <w:rsid w:val="0072055D"/>
    <w:rsid w:val="00720AED"/>
    <w:rsid w:val="00720CE4"/>
    <w:rsid w:val="007215DE"/>
    <w:rsid w:val="00721698"/>
    <w:rsid w:val="00721BB2"/>
    <w:rsid w:val="00722662"/>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40785"/>
    <w:rsid w:val="007434E8"/>
    <w:rsid w:val="00743635"/>
    <w:rsid w:val="0074377F"/>
    <w:rsid w:val="00744523"/>
    <w:rsid w:val="00744E97"/>
    <w:rsid w:val="007453C2"/>
    <w:rsid w:val="007454DC"/>
    <w:rsid w:val="00746358"/>
    <w:rsid w:val="007464A1"/>
    <w:rsid w:val="00746768"/>
    <w:rsid w:val="007468E1"/>
    <w:rsid w:val="00746DAC"/>
    <w:rsid w:val="00747028"/>
    <w:rsid w:val="007473E3"/>
    <w:rsid w:val="00747D9B"/>
    <w:rsid w:val="00750296"/>
    <w:rsid w:val="007503B9"/>
    <w:rsid w:val="007506E8"/>
    <w:rsid w:val="00751EBA"/>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D6"/>
    <w:rsid w:val="007744AA"/>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226C"/>
    <w:rsid w:val="007922F8"/>
    <w:rsid w:val="0079265C"/>
    <w:rsid w:val="00792CD6"/>
    <w:rsid w:val="007931BA"/>
    <w:rsid w:val="00793961"/>
    <w:rsid w:val="0079442D"/>
    <w:rsid w:val="00794441"/>
    <w:rsid w:val="00794722"/>
    <w:rsid w:val="00794E97"/>
    <w:rsid w:val="0079526D"/>
    <w:rsid w:val="00795B67"/>
    <w:rsid w:val="00795E88"/>
    <w:rsid w:val="00796155"/>
    <w:rsid w:val="00796522"/>
    <w:rsid w:val="007968A2"/>
    <w:rsid w:val="00796B0C"/>
    <w:rsid w:val="00796CEA"/>
    <w:rsid w:val="00796DE6"/>
    <w:rsid w:val="00796FBE"/>
    <w:rsid w:val="00797D98"/>
    <w:rsid w:val="00797F48"/>
    <w:rsid w:val="007A0216"/>
    <w:rsid w:val="007A02FA"/>
    <w:rsid w:val="007A06E9"/>
    <w:rsid w:val="007A0A28"/>
    <w:rsid w:val="007A265F"/>
    <w:rsid w:val="007A2FE5"/>
    <w:rsid w:val="007A45B0"/>
    <w:rsid w:val="007A4999"/>
    <w:rsid w:val="007A4CD1"/>
    <w:rsid w:val="007A5214"/>
    <w:rsid w:val="007A59F7"/>
    <w:rsid w:val="007A743B"/>
    <w:rsid w:val="007A76A0"/>
    <w:rsid w:val="007B01F9"/>
    <w:rsid w:val="007B0B78"/>
    <w:rsid w:val="007B0E13"/>
    <w:rsid w:val="007B1903"/>
    <w:rsid w:val="007B229E"/>
    <w:rsid w:val="007B2318"/>
    <w:rsid w:val="007B38DA"/>
    <w:rsid w:val="007B42C2"/>
    <w:rsid w:val="007B446A"/>
    <w:rsid w:val="007B512A"/>
    <w:rsid w:val="007B55A9"/>
    <w:rsid w:val="007B5967"/>
    <w:rsid w:val="007B6720"/>
    <w:rsid w:val="007B744C"/>
    <w:rsid w:val="007B74F1"/>
    <w:rsid w:val="007B75D0"/>
    <w:rsid w:val="007C0E0B"/>
    <w:rsid w:val="007C1493"/>
    <w:rsid w:val="007C1ABF"/>
    <w:rsid w:val="007C1B70"/>
    <w:rsid w:val="007C2FA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6F1"/>
    <w:rsid w:val="007D3845"/>
    <w:rsid w:val="007D4827"/>
    <w:rsid w:val="007D54F5"/>
    <w:rsid w:val="007D5D12"/>
    <w:rsid w:val="007D6BB2"/>
    <w:rsid w:val="007D7072"/>
    <w:rsid w:val="007E01CE"/>
    <w:rsid w:val="007E0370"/>
    <w:rsid w:val="007E06D6"/>
    <w:rsid w:val="007E11B0"/>
    <w:rsid w:val="007E1385"/>
    <w:rsid w:val="007E2488"/>
    <w:rsid w:val="007E3B8F"/>
    <w:rsid w:val="007E3D47"/>
    <w:rsid w:val="007E44A0"/>
    <w:rsid w:val="007E6360"/>
    <w:rsid w:val="007E6913"/>
    <w:rsid w:val="007E6FAA"/>
    <w:rsid w:val="007E7FB5"/>
    <w:rsid w:val="007E7FB6"/>
    <w:rsid w:val="007F05FD"/>
    <w:rsid w:val="007F0E6B"/>
    <w:rsid w:val="007F11E8"/>
    <w:rsid w:val="007F12FC"/>
    <w:rsid w:val="007F155F"/>
    <w:rsid w:val="007F1803"/>
    <w:rsid w:val="007F2759"/>
    <w:rsid w:val="007F2CDC"/>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16CD6"/>
    <w:rsid w:val="008212B6"/>
    <w:rsid w:val="00821B1B"/>
    <w:rsid w:val="00822F59"/>
    <w:rsid w:val="0082326C"/>
    <w:rsid w:val="008236A1"/>
    <w:rsid w:val="00823FA1"/>
    <w:rsid w:val="00824B2E"/>
    <w:rsid w:val="00824C71"/>
    <w:rsid w:val="00826975"/>
    <w:rsid w:val="00827178"/>
    <w:rsid w:val="00827BE8"/>
    <w:rsid w:val="0083056C"/>
    <w:rsid w:val="00830787"/>
    <w:rsid w:val="00830CEC"/>
    <w:rsid w:val="008316E1"/>
    <w:rsid w:val="0083245A"/>
    <w:rsid w:val="00832522"/>
    <w:rsid w:val="00832EE8"/>
    <w:rsid w:val="00833076"/>
    <w:rsid w:val="00833351"/>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F5B"/>
    <w:rsid w:val="00843B67"/>
    <w:rsid w:val="0084419E"/>
    <w:rsid w:val="0084422A"/>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43E9"/>
    <w:rsid w:val="0086710B"/>
    <w:rsid w:val="0086790E"/>
    <w:rsid w:val="0087024A"/>
    <w:rsid w:val="00870983"/>
    <w:rsid w:val="008710F4"/>
    <w:rsid w:val="0087154F"/>
    <w:rsid w:val="00871F2F"/>
    <w:rsid w:val="00872C69"/>
    <w:rsid w:val="00872EDB"/>
    <w:rsid w:val="00873AA0"/>
    <w:rsid w:val="00873C55"/>
    <w:rsid w:val="00874E26"/>
    <w:rsid w:val="00874E75"/>
    <w:rsid w:val="00875C3A"/>
    <w:rsid w:val="00877F9A"/>
    <w:rsid w:val="00880866"/>
    <w:rsid w:val="008809A6"/>
    <w:rsid w:val="00880B86"/>
    <w:rsid w:val="00880F68"/>
    <w:rsid w:val="0088193D"/>
    <w:rsid w:val="00881BC8"/>
    <w:rsid w:val="008838A3"/>
    <w:rsid w:val="00884557"/>
    <w:rsid w:val="008847D5"/>
    <w:rsid w:val="00884DB8"/>
    <w:rsid w:val="00884E52"/>
    <w:rsid w:val="008851E6"/>
    <w:rsid w:val="00885273"/>
    <w:rsid w:val="00885747"/>
    <w:rsid w:val="00885921"/>
    <w:rsid w:val="008860B9"/>
    <w:rsid w:val="00886CE7"/>
    <w:rsid w:val="00887219"/>
    <w:rsid w:val="00890994"/>
    <w:rsid w:val="00890C7C"/>
    <w:rsid w:val="00890F8C"/>
    <w:rsid w:val="008911D7"/>
    <w:rsid w:val="00891494"/>
    <w:rsid w:val="008922C2"/>
    <w:rsid w:val="00892701"/>
    <w:rsid w:val="0089334C"/>
    <w:rsid w:val="00894157"/>
    <w:rsid w:val="008946B7"/>
    <w:rsid w:val="00895923"/>
    <w:rsid w:val="00895924"/>
    <w:rsid w:val="00896B49"/>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111B"/>
    <w:rsid w:val="008B1A4E"/>
    <w:rsid w:val="008B211C"/>
    <w:rsid w:val="008B21C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865"/>
    <w:rsid w:val="008C6FD9"/>
    <w:rsid w:val="008C7645"/>
    <w:rsid w:val="008C7D0D"/>
    <w:rsid w:val="008D0305"/>
    <w:rsid w:val="008D0901"/>
    <w:rsid w:val="008D1335"/>
    <w:rsid w:val="008D1A3B"/>
    <w:rsid w:val="008D1CC6"/>
    <w:rsid w:val="008D2703"/>
    <w:rsid w:val="008D2866"/>
    <w:rsid w:val="008D2C81"/>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4C"/>
    <w:rsid w:val="008F3C0D"/>
    <w:rsid w:val="008F4441"/>
    <w:rsid w:val="008F5B85"/>
    <w:rsid w:val="008F77B1"/>
    <w:rsid w:val="008F7800"/>
    <w:rsid w:val="008F797E"/>
    <w:rsid w:val="008F7CD0"/>
    <w:rsid w:val="00900604"/>
    <w:rsid w:val="00900B55"/>
    <w:rsid w:val="00900ECE"/>
    <w:rsid w:val="00901860"/>
    <w:rsid w:val="00901BF0"/>
    <w:rsid w:val="009029D6"/>
    <w:rsid w:val="009031F0"/>
    <w:rsid w:val="00903318"/>
    <w:rsid w:val="009035C5"/>
    <w:rsid w:val="009046A0"/>
    <w:rsid w:val="00904758"/>
    <w:rsid w:val="00904F85"/>
    <w:rsid w:val="009051C8"/>
    <w:rsid w:val="00905409"/>
    <w:rsid w:val="00905734"/>
    <w:rsid w:val="00905879"/>
    <w:rsid w:val="00905B1B"/>
    <w:rsid w:val="00905B7E"/>
    <w:rsid w:val="009067E9"/>
    <w:rsid w:val="0090710A"/>
    <w:rsid w:val="00910004"/>
    <w:rsid w:val="00910A13"/>
    <w:rsid w:val="009110D9"/>
    <w:rsid w:val="0091181A"/>
    <w:rsid w:val="009118A8"/>
    <w:rsid w:val="00912D10"/>
    <w:rsid w:val="009131F9"/>
    <w:rsid w:val="0091339A"/>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47B2"/>
    <w:rsid w:val="0092516E"/>
    <w:rsid w:val="00926114"/>
    <w:rsid w:val="00926193"/>
    <w:rsid w:val="009263C0"/>
    <w:rsid w:val="0092665F"/>
    <w:rsid w:val="009270EF"/>
    <w:rsid w:val="00927514"/>
    <w:rsid w:val="00927857"/>
    <w:rsid w:val="009279F9"/>
    <w:rsid w:val="00927E4B"/>
    <w:rsid w:val="009310BA"/>
    <w:rsid w:val="00931997"/>
    <w:rsid w:val="00931B35"/>
    <w:rsid w:val="00931E63"/>
    <w:rsid w:val="00932114"/>
    <w:rsid w:val="00932AE1"/>
    <w:rsid w:val="00933D96"/>
    <w:rsid w:val="009345CA"/>
    <w:rsid w:val="00934889"/>
    <w:rsid w:val="009348ED"/>
    <w:rsid w:val="00934F86"/>
    <w:rsid w:val="00935166"/>
    <w:rsid w:val="00935487"/>
    <w:rsid w:val="00935B71"/>
    <w:rsid w:val="009360C9"/>
    <w:rsid w:val="0093654F"/>
    <w:rsid w:val="00936664"/>
    <w:rsid w:val="0093757B"/>
    <w:rsid w:val="00937F89"/>
    <w:rsid w:val="00940346"/>
    <w:rsid w:val="0094074A"/>
    <w:rsid w:val="00941C15"/>
    <w:rsid w:val="009421CA"/>
    <w:rsid w:val="0094225D"/>
    <w:rsid w:val="00942514"/>
    <w:rsid w:val="00942A3F"/>
    <w:rsid w:val="00942DAE"/>
    <w:rsid w:val="00942E79"/>
    <w:rsid w:val="009433E5"/>
    <w:rsid w:val="00943AAA"/>
    <w:rsid w:val="009461ED"/>
    <w:rsid w:val="00946A01"/>
    <w:rsid w:val="00946A28"/>
    <w:rsid w:val="0095018E"/>
    <w:rsid w:val="00950BB4"/>
    <w:rsid w:val="0095113E"/>
    <w:rsid w:val="00951CDA"/>
    <w:rsid w:val="00951D1F"/>
    <w:rsid w:val="00951D2A"/>
    <w:rsid w:val="009527C8"/>
    <w:rsid w:val="00952DFC"/>
    <w:rsid w:val="009532B9"/>
    <w:rsid w:val="00954A16"/>
    <w:rsid w:val="00955454"/>
    <w:rsid w:val="00955911"/>
    <w:rsid w:val="00955B89"/>
    <w:rsid w:val="00955C83"/>
    <w:rsid w:val="00955EC7"/>
    <w:rsid w:val="009568A6"/>
    <w:rsid w:val="00956F3A"/>
    <w:rsid w:val="009612A1"/>
    <w:rsid w:val="00961DE2"/>
    <w:rsid w:val="00963487"/>
    <w:rsid w:val="0096404F"/>
    <w:rsid w:val="00964DEA"/>
    <w:rsid w:val="00965779"/>
    <w:rsid w:val="00966747"/>
    <w:rsid w:val="00966E9C"/>
    <w:rsid w:val="00967109"/>
    <w:rsid w:val="00967BBC"/>
    <w:rsid w:val="00970A53"/>
    <w:rsid w:val="00970F62"/>
    <w:rsid w:val="0097287E"/>
    <w:rsid w:val="009730B0"/>
    <w:rsid w:val="00973572"/>
    <w:rsid w:val="009735D7"/>
    <w:rsid w:val="00974045"/>
    <w:rsid w:val="0097454C"/>
    <w:rsid w:val="00974677"/>
    <w:rsid w:val="00974794"/>
    <w:rsid w:val="009749F3"/>
    <w:rsid w:val="00974B4A"/>
    <w:rsid w:val="00974FA3"/>
    <w:rsid w:val="00975B88"/>
    <w:rsid w:val="00975E6F"/>
    <w:rsid w:val="00977ED2"/>
    <w:rsid w:val="00980058"/>
    <w:rsid w:val="00980067"/>
    <w:rsid w:val="00981117"/>
    <w:rsid w:val="009812AF"/>
    <w:rsid w:val="0098143F"/>
    <w:rsid w:val="00981B7A"/>
    <w:rsid w:val="00982137"/>
    <w:rsid w:val="00982B90"/>
    <w:rsid w:val="00983665"/>
    <w:rsid w:val="00983DCF"/>
    <w:rsid w:val="00984305"/>
    <w:rsid w:val="00984F04"/>
    <w:rsid w:val="009857F6"/>
    <w:rsid w:val="00985ADE"/>
    <w:rsid w:val="0098621B"/>
    <w:rsid w:val="009867D6"/>
    <w:rsid w:val="00986818"/>
    <w:rsid w:val="00986938"/>
    <w:rsid w:val="00987F4F"/>
    <w:rsid w:val="00990416"/>
    <w:rsid w:val="009904B4"/>
    <w:rsid w:val="00990919"/>
    <w:rsid w:val="00990A84"/>
    <w:rsid w:val="00991158"/>
    <w:rsid w:val="00991380"/>
    <w:rsid w:val="009918A6"/>
    <w:rsid w:val="00991CB9"/>
    <w:rsid w:val="00992F7D"/>
    <w:rsid w:val="009930E6"/>
    <w:rsid w:val="009935B7"/>
    <w:rsid w:val="00995018"/>
    <w:rsid w:val="00995415"/>
    <w:rsid w:val="0099570D"/>
    <w:rsid w:val="00996896"/>
    <w:rsid w:val="00996E32"/>
    <w:rsid w:val="00997584"/>
    <w:rsid w:val="009979C0"/>
    <w:rsid w:val="00997F4A"/>
    <w:rsid w:val="009A038D"/>
    <w:rsid w:val="009A1557"/>
    <w:rsid w:val="009A184B"/>
    <w:rsid w:val="009A1CFA"/>
    <w:rsid w:val="009A265A"/>
    <w:rsid w:val="009A2A4D"/>
    <w:rsid w:val="009A3291"/>
    <w:rsid w:val="009A343F"/>
    <w:rsid w:val="009A46FA"/>
    <w:rsid w:val="009A5309"/>
    <w:rsid w:val="009A540F"/>
    <w:rsid w:val="009A5C52"/>
    <w:rsid w:val="009A5CEE"/>
    <w:rsid w:val="009A6072"/>
    <w:rsid w:val="009A676C"/>
    <w:rsid w:val="009A6D0B"/>
    <w:rsid w:val="009A6D5B"/>
    <w:rsid w:val="009A722D"/>
    <w:rsid w:val="009A7356"/>
    <w:rsid w:val="009A78A9"/>
    <w:rsid w:val="009B09D2"/>
    <w:rsid w:val="009B136E"/>
    <w:rsid w:val="009B1951"/>
    <w:rsid w:val="009B1BBA"/>
    <w:rsid w:val="009B2284"/>
    <w:rsid w:val="009B2705"/>
    <w:rsid w:val="009B2BFE"/>
    <w:rsid w:val="009B3419"/>
    <w:rsid w:val="009B350B"/>
    <w:rsid w:val="009B3709"/>
    <w:rsid w:val="009B3D69"/>
    <w:rsid w:val="009B5128"/>
    <w:rsid w:val="009B670F"/>
    <w:rsid w:val="009B6FA1"/>
    <w:rsid w:val="009C04C9"/>
    <w:rsid w:val="009C06CA"/>
    <w:rsid w:val="009C217B"/>
    <w:rsid w:val="009C2188"/>
    <w:rsid w:val="009C23A3"/>
    <w:rsid w:val="009C28A6"/>
    <w:rsid w:val="009C3424"/>
    <w:rsid w:val="009C387A"/>
    <w:rsid w:val="009C3C1E"/>
    <w:rsid w:val="009C3F6D"/>
    <w:rsid w:val="009C3FA1"/>
    <w:rsid w:val="009C4E73"/>
    <w:rsid w:val="009C4FD9"/>
    <w:rsid w:val="009C5FA0"/>
    <w:rsid w:val="009C674A"/>
    <w:rsid w:val="009C7AC3"/>
    <w:rsid w:val="009D0574"/>
    <w:rsid w:val="009D08FF"/>
    <w:rsid w:val="009D119A"/>
    <w:rsid w:val="009D3199"/>
    <w:rsid w:val="009D3CF4"/>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25A0"/>
    <w:rsid w:val="009F3DC6"/>
    <w:rsid w:val="009F428A"/>
    <w:rsid w:val="009F458D"/>
    <w:rsid w:val="009F5AD6"/>
    <w:rsid w:val="009F5C3D"/>
    <w:rsid w:val="009F6018"/>
    <w:rsid w:val="009F6450"/>
    <w:rsid w:val="009F69EC"/>
    <w:rsid w:val="009F6E3E"/>
    <w:rsid w:val="009F6EFC"/>
    <w:rsid w:val="009F7714"/>
    <w:rsid w:val="00A007DD"/>
    <w:rsid w:val="00A008D7"/>
    <w:rsid w:val="00A01A7F"/>
    <w:rsid w:val="00A01D03"/>
    <w:rsid w:val="00A02F2B"/>
    <w:rsid w:val="00A03496"/>
    <w:rsid w:val="00A04858"/>
    <w:rsid w:val="00A04B1C"/>
    <w:rsid w:val="00A04D02"/>
    <w:rsid w:val="00A04DD6"/>
    <w:rsid w:val="00A0540E"/>
    <w:rsid w:val="00A0622B"/>
    <w:rsid w:val="00A06BFC"/>
    <w:rsid w:val="00A07ACA"/>
    <w:rsid w:val="00A10593"/>
    <w:rsid w:val="00A10749"/>
    <w:rsid w:val="00A10D9C"/>
    <w:rsid w:val="00A11DA6"/>
    <w:rsid w:val="00A131A7"/>
    <w:rsid w:val="00A132C1"/>
    <w:rsid w:val="00A13604"/>
    <w:rsid w:val="00A142CE"/>
    <w:rsid w:val="00A144C0"/>
    <w:rsid w:val="00A15CA6"/>
    <w:rsid w:val="00A16333"/>
    <w:rsid w:val="00A16A4C"/>
    <w:rsid w:val="00A17F82"/>
    <w:rsid w:val="00A20D78"/>
    <w:rsid w:val="00A20E5E"/>
    <w:rsid w:val="00A21134"/>
    <w:rsid w:val="00A214E7"/>
    <w:rsid w:val="00A21B43"/>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6F3"/>
    <w:rsid w:val="00A3180A"/>
    <w:rsid w:val="00A31A80"/>
    <w:rsid w:val="00A31AC6"/>
    <w:rsid w:val="00A31EEA"/>
    <w:rsid w:val="00A32A4B"/>
    <w:rsid w:val="00A32A8B"/>
    <w:rsid w:val="00A32B16"/>
    <w:rsid w:val="00A33D68"/>
    <w:rsid w:val="00A342BB"/>
    <w:rsid w:val="00A34915"/>
    <w:rsid w:val="00A3507D"/>
    <w:rsid w:val="00A3526E"/>
    <w:rsid w:val="00A358DE"/>
    <w:rsid w:val="00A36038"/>
    <w:rsid w:val="00A36B2B"/>
    <w:rsid w:val="00A36D80"/>
    <w:rsid w:val="00A36EF0"/>
    <w:rsid w:val="00A376FA"/>
    <w:rsid w:val="00A402CF"/>
    <w:rsid w:val="00A40DDA"/>
    <w:rsid w:val="00A40F3E"/>
    <w:rsid w:val="00A40FC0"/>
    <w:rsid w:val="00A413AC"/>
    <w:rsid w:val="00A41ECB"/>
    <w:rsid w:val="00A43829"/>
    <w:rsid w:val="00A43DC6"/>
    <w:rsid w:val="00A4419F"/>
    <w:rsid w:val="00A4422C"/>
    <w:rsid w:val="00A44325"/>
    <w:rsid w:val="00A44685"/>
    <w:rsid w:val="00A447E6"/>
    <w:rsid w:val="00A4488D"/>
    <w:rsid w:val="00A45996"/>
    <w:rsid w:val="00A46333"/>
    <w:rsid w:val="00A46784"/>
    <w:rsid w:val="00A46850"/>
    <w:rsid w:val="00A46A83"/>
    <w:rsid w:val="00A47112"/>
    <w:rsid w:val="00A47C0C"/>
    <w:rsid w:val="00A47E70"/>
    <w:rsid w:val="00A501EC"/>
    <w:rsid w:val="00A507A1"/>
    <w:rsid w:val="00A507B3"/>
    <w:rsid w:val="00A51093"/>
    <w:rsid w:val="00A516D5"/>
    <w:rsid w:val="00A5237D"/>
    <w:rsid w:val="00A5256D"/>
    <w:rsid w:val="00A54A9C"/>
    <w:rsid w:val="00A55128"/>
    <w:rsid w:val="00A55835"/>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4F98"/>
    <w:rsid w:val="00A7613D"/>
    <w:rsid w:val="00A76148"/>
    <w:rsid w:val="00A766B8"/>
    <w:rsid w:val="00A76980"/>
    <w:rsid w:val="00A81C95"/>
    <w:rsid w:val="00A8205B"/>
    <w:rsid w:val="00A8255B"/>
    <w:rsid w:val="00A82733"/>
    <w:rsid w:val="00A83254"/>
    <w:rsid w:val="00A83501"/>
    <w:rsid w:val="00A83E7D"/>
    <w:rsid w:val="00A83ED4"/>
    <w:rsid w:val="00A84289"/>
    <w:rsid w:val="00A863EE"/>
    <w:rsid w:val="00A879FD"/>
    <w:rsid w:val="00A90983"/>
    <w:rsid w:val="00A928E5"/>
    <w:rsid w:val="00A934D0"/>
    <w:rsid w:val="00A94392"/>
    <w:rsid w:val="00A948A9"/>
    <w:rsid w:val="00A95022"/>
    <w:rsid w:val="00A9536E"/>
    <w:rsid w:val="00A95754"/>
    <w:rsid w:val="00A95B41"/>
    <w:rsid w:val="00A95EED"/>
    <w:rsid w:val="00A96EBF"/>
    <w:rsid w:val="00A9721B"/>
    <w:rsid w:val="00AA1D24"/>
    <w:rsid w:val="00AA2B37"/>
    <w:rsid w:val="00AA33DD"/>
    <w:rsid w:val="00AA3A7F"/>
    <w:rsid w:val="00AA42AA"/>
    <w:rsid w:val="00AA4C5E"/>
    <w:rsid w:val="00AA5093"/>
    <w:rsid w:val="00AA6E2A"/>
    <w:rsid w:val="00AA723A"/>
    <w:rsid w:val="00AA73DA"/>
    <w:rsid w:val="00AA78E7"/>
    <w:rsid w:val="00AA7AB7"/>
    <w:rsid w:val="00AA7DFA"/>
    <w:rsid w:val="00AB057B"/>
    <w:rsid w:val="00AB1675"/>
    <w:rsid w:val="00AB18E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2212"/>
    <w:rsid w:val="00AC2B26"/>
    <w:rsid w:val="00AC32AC"/>
    <w:rsid w:val="00AC4067"/>
    <w:rsid w:val="00AC60A0"/>
    <w:rsid w:val="00AC6137"/>
    <w:rsid w:val="00AC6156"/>
    <w:rsid w:val="00AC6556"/>
    <w:rsid w:val="00AC6625"/>
    <w:rsid w:val="00AC742E"/>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20D4"/>
    <w:rsid w:val="00AE249E"/>
    <w:rsid w:val="00AE2B2A"/>
    <w:rsid w:val="00AE2CC3"/>
    <w:rsid w:val="00AE2DDF"/>
    <w:rsid w:val="00AE30CF"/>
    <w:rsid w:val="00AE4202"/>
    <w:rsid w:val="00AE5600"/>
    <w:rsid w:val="00AE6F49"/>
    <w:rsid w:val="00AE7EA7"/>
    <w:rsid w:val="00AF0445"/>
    <w:rsid w:val="00AF0536"/>
    <w:rsid w:val="00AF0C23"/>
    <w:rsid w:val="00AF0D52"/>
    <w:rsid w:val="00AF131D"/>
    <w:rsid w:val="00AF1890"/>
    <w:rsid w:val="00AF26C9"/>
    <w:rsid w:val="00AF2F10"/>
    <w:rsid w:val="00AF3473"/>
    <w:rsid w:val="00AF44A8"/>
    <w:rsid w:val="00AF45CD"/>
    <w:rsid w:val="00AF466C"/>
    <w:rsid w:val="00AF4714"/>
    <w:rsid w:val="00AF4802"/>
    <w:rsid w:val="00AF4A07"/>
    <w:rsid w:val="00AF4E18"/>
    <w:rsid w:val="00AF5D75"/>
    <w:rsid w:val="00AF6195"/>
    <w:rsid w:val="00AF6F1C"/>
    <w:rsid w:val="00AF7515"/>
    <w:rsid w:val="00AF7A7A"/>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ABB"/>
    <w:rsid w:val="00B07CA4"/>
    <w:rsid w:val="00B07FFB"/>
    <w:rsid w:val="00B10B0A"/>
    <w:rsid w:val="00B112BD"/>
    <w:rsid w:val="00B1146C"/>
    <w:rsid w:val="00B120A5"/>
    <w:rsid w:val="00B12191"/>
    <w:rsid w:val="00B12224"/>
    <w:rsid w:val="00B12C19"/>
    <w:rsid w:val="00B13000"/>
    <w:rsid w:val="00B13226"/>
    <w:rsid w:val="00B134CB"/>
    <w:rsid w:val="00B13CBD"/>
    <w:rsid w:val="00B140DB"/>
    <w:rsid w:val="00B15158"/>
    <w:rsid w:val="00B152DD"/>
    <w:rsid w:val="00B15481"/>
    <w:rsid w:val="00B15ABB"/>
    <w:rsid w:val="00B15B9E"/>
    <w:rsid w:val="00B161FB"/>
    <w:rsid w:val="00B16A7A"/>
    <w:rsid w:val="00B16FD7"/>
    <w:rsid w:val="00B174FB"/>
    <w:rsid w:val="00B178FE"/>
    <w:rsid w:val="00B17FD1"/>
    <w:rsid w:val="00B2052F"/>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4F4"/>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6D0D"/>
    <w:rsid w:val="00B37220"/>
    <w:rsid w:val="00B379C3"/>
    <w:rsid w:val="00B40814"/>
    <w:rsid w:val="00B410D2"/>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CA8"/>
    <w:rsid w:val="00B52B4D"/>
    <w:rsid w:val="00B52D23"/>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424"/>
    <w:rsid w:val="00B6392E"/>
    <w:rsid w:val="00B64038"/>
    <w:rsid w:val="00B642D5"/>
    <w:rsid w:val="00B65EF1"/>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3413"/>
    <w:rsid w:val="00B93D8B"/>
    <w:rsid w:val="00B945A1"/>
    <w:rsid w:val="00B94966"/>
    <w:rsid w:val="00B951FF"/>
    <w:rsid w:val="00B97308"/>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B03C5"/>
    <w:rsid w:val="00BB1036"/>
    <w:rsid w:val="00BB1412"/>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98F"/>
    <w:rsid w:val="00BD4E18"/>
    <w:rsid w:val="00BD55A1"/>
    <w:rsid w:val="00BD5AE8"/>
    <w:rsid w:val="00BD5E3C"/>
    <w:rsid w:val="00BD6246"/>
    <w:rsid w:val="00BD64F8"/>
    <w:rsid w:val="00BD6868"/>
    <w:rsid w:val="00BE0008"/>
    <w:rsid w:val="00BE0FD3"/>
    <w:rsid w:val="00BE1993"/>
    <w:rsid w:val="00BE24D5"/>
    <w:rsid w:val="00BE257B"/>
    <w:rsid w:val="00BE26CB"/>
    <w:rsid w:val="00BE2889"/>
    <w:rsid w:val="00BE28AC"/>
    <w:rsid w:val="00BE2DAB"/>
    <w:rsid w:val="00BE3462"/>
    <w:rsid w:val="00BE3BE3"/>
    <w:rsid w:val="00BE4185"/>
    <w:rsid w:val="00BE50CD"/>
    <w:rsid w:val="00BE52BB"/>
    <w:rsid w:val="00BE5E26"/>
    <w:rsid w:val="00BE698C"/>
    <w:rsid w:val="00BE77A9"/>
    <w:rsid w:val="00BE789D"/>
    <w:rsid w:val="00BE7EA4"/>
    <w:rsid w:val="00BF0376"/>
    <w:rsid w:val="00BF045D"/>
    <w:rsid w:val="00BF1AB5"/>
    <w:rsid w:val="00BF21C3"/>
    <w:rsid w:val="00BF221F"/>
    <w:rsid w:val="00BF2782"/>
    <w:rsid w:val="00BF27E1"/>
    <w:rsid w:val="00BF3830"/>
    <w:rsid w:val="00BF394D"/>
    <w:rsid w:val="00BF3A83"/>
    <w:rsid w:val="00BF4D07"/>
    <w:rsid w:val="00BF4F84"/>
    <w:rsid w:val="00BF6172"/>
    <w:rsid w:val="00BF639F"/>
    <w:rsid w:val="00BF76DE"/>
    <w:rsid w:val="00BF7FF2"/>
    <w:rsid w:val="00C0058C"/>
    <w:rsid w:val="00C017E9"/>
    <w:rsid w:val="00C02C45"/>
    <w:rsid w:val="00C04139"/>
    <w:rsid w:val="00C042AF"/>
    <w:rsid w:val="00C04A67"/>
    <w:rsid w:val="00C04AD5"/>
    <w:rsid w:val="00C0500B"/>
    <w:rsid w:val="00C0530B"/>
    <w:rsid w:val="00C056E9"/>
    <w:rsid w:val="00C06126"/>
    <w:rsid w:val="00C06413"/>
    <w:rsid w:val="00C06C41"/>
    <w:rsid w:val="00C07571"/>
    <w:rsid w:val="00C10073"/>
    <w:rsid w:val="00C1052D"/>
    <w:rsid w:val="00C10EB6"/>
    <w:rsid w:val="00C11121"/>
    <w:rsid w:val="00C11712"/>
    <w:rsid w:val="00C11FE3"/>
    <w:rsid w:val="00C138D6"/>
    <w:rsid w:val="00C13A81"/>
    <w:rsid w:val="00C13AFB"/>
    <w:rsid w:val="00C1424A"/>
    <w:rsid w:val="00C16008"/>
    <w:rsid w:val="00C168C6"/>
    <w:rsid w:val="00C16A56"/>
    <w:rsid w:val="00C16EDC"/>
    <w:rsid w:val="00C17D9F"/>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631"/>
    <w:rsid w:val="00C604D9"/>
    <w:rsid w:val="00C60CEA"/>
    <w:rsid w:val="00C60CFA"/>
    <w:rsid w:val="00C613E6"/>
    <w:rsid w:val="00C61424"/>
    <w:rsid w:val="00C61C41"/>
    <w:rsid w:val="00C6290F"/>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835"/>
    <w:rsid w:val="00C7493C"/>
    <w:rsid w:val="00C75C19"/>
    <w:rsid w:val="00C765AC"/>
    <w:rsid w:val="00C768F9"/>
    <w:rsid w:val="00C773E1"/>
    <w:rsid w:val="00C774D3"/>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CA"/>
    <w:rsid w:val="00C865EB"/>
    <w:rsid w:val="00C86957"/>
    <w:rsid w:val="00C86CAA"/>
    <w:rsid w:val="00C87A22"/>
    <w:rsid w:val="00C9170E"/>
    <w:rsid w:val="00C91D98"/>
    <w:rsid w:val="00C92086"/>
    <w:rsid w:val="00C92420"/>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31E"/>
    <w:rsid w:val="00CA65CE"/>
    <w:rsid w:val="00CA6B2B"/>
    <w:rsid w:val="00CA7109"/>
    <w:rsid w:val="00CA7256"/>
    <w:rsid w:val="00CA7E34"/>
    <w:rsid w:val="00CB11E0"/>
    <w:rsid w:val="00CB27CB"/>
    <w:rsid w:val="00CB33D7"/>
    <w:rsid w:val="00CB3714"/>
    <w:rsid w:val="00CB411F"/>
    <w:rsid w:val="00CB44FA"/>
    <w:rsid w:val="00CB47C0"/>
    <w:rsid w:val="00CB4DE2"/>
    <w:rsid w:val="00CB4F90"/>
    <w:rsid w:val="00CB66F6"/>
    <w:rsid w:val="00CB7666"/>
    <w:rsid w:val="00CC004A"/>
    <w:rsid w:val="00CC020D"/>
    <w:rsid w:val="00CC0A01"/>
    <w:rsid w:val="00CC1845"/>
    <w:rsid w:val="00CC1890"/>
    <w:rsid w:val="00CC1B29"/>
    <w:rsid w:val="00CC32B6"/>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5C81"/>
    <w:rsid w:val="00CD69CD"/>
    <w:rsid w:val="00CD6ED2"/>
    <w:rsid w:val="00CD7427"/>
    <w:rsid w:val="00CE0A18"/>
    <w:rsid w:val="00CE127C"/>
    <w:rsid w:val="00CE1A22"/>
    <w:rsid w:val="00CE2585"/>
    <w:rsid w:val="00CE2781"/>
    <w:rsid w:val="00CE33DA"/>
    <w:rsid w:val="00CE3BE7"/>
    <w:rsid w:val="00CE3C10"/>
    <w:rsid w:val="00CE46E1"/>
    <w:rsid w:val="00CE4CC1"/>
    <w:rsid w:val="00CE5026"/>
    <w:rsid w:val="00CE5D62"/>
    <w:rsid w:val="00CE6634"/>
    <w:rsid w:val="00CE6EDE"/>
    <w:rsid w:val="00CE76A0"/>
    <w:rsid w:val="00CF0BD5"/>
    <w:rsid w:val="00CF1D84"/>
    <w:rsid w:val="00CF2C70"/>
    <w:rsid w:val="00CF3428"/>
    <w:rsid w:val="00CF3B33"/>
    <w:rsid w:val="00CF3BD4"/>
    <w:rsid w:val="00CF5168"/>
    <w:rsid w:val="00CF51AF"/>
    <w:rsid w:val="00CF62BB"/>
    <w:rsid w:val="00CF7357"/>
    <w:rsid w:val="00CF7811"/>
    <w:rsid w:val="00CF79F2"/>
    <w:rsid w:val="00D0140B"/>
    <w:rsid w:val="00D01A47"/>
    <w:rsid w:val="00D01D11"/>
    <w:rsid w:val="00D020D2"/>
    <w:rsid w:val="00D0291E"/>
    <w:rsid w:val="00D030FC"/>
    <w:rsid w:val="00D045B1"/>
    <w:rsid w:val="00D051A3"/>
    <w:rsid w:val="00D0592B"/>
    <w:rsid w:val="00D06517"/>
    <w:rsid w:val="00D07B66"/>
    <w:rsid w:val="00D105DC"/>
    <w:rsid w:val="00D111D8"/>
    <w:rsid w:val="00D12424"/>
    <w:rsid w:val="00D12684"/>
    <w:rsid w:val="00D12BCD"/>
    <w:rsid w:val="00D12D44"/>
    <w:rsid w:val="00D13170"/>
    <w:rsid w:val="00D13AF7"/>
    <w:rsid w:val="00D14BDC"/>
    <w:rsid w:val="00D1547D"/>
    <w:rsid w:val="00D15834"/>
    <w:rsid w:val="00D15C0B"/>
    <w:rsid w:val="00D15D1D"/>
    <w:rsid w:val="00D16337"/>
    <w:rsid w:val="00D17D34"/>
    <w:rsid w:val="00D20034"/>
    <w:rsid w:val="00D20A32"/>
    <w:rsid w:val="00D21204"/>
    <w:rsid w:val="00D21F4F"/>
    <w:rsid w:val="00D22B5E"/>
    <w:rsid w:val="00D23195"/>
    <w:rsid w:val="00D23236"/>
    <w:rsid w:val="00D233A3"/>
    <w:rsid w:val="00D233F3"/>
    <w:rsid w:val="00D23712"/>
    <w:rsid w:val="00D2389D"/>
    <w:rsid w:val="00D24B5B"/>
    <w:rsid w:val="00D2523E"/>
    <w:rsid w:val="00D25335"/>
    <w:rsid w:val="00D25C6F"/>
    <w:rsid w:val="00D2660D"/>
    <w:rsid w:val="00D26D52"/>
    <w:rsid w:val="00D317C2"/>
    <w:rsid w:val="00D31A57"/>
    <w:rsid w:val="00D31AE5"/>
    <w:rsid w:val="00D31CD8"/>
    <w:rsid w:val="00D31D28"/>
    <w:rsid w:val="00D32033"/>
    <w:rsid w:val="00D322C4"/>
    <w:rsid w:val="00D32B0C"/>
    <w:rsid w:val="00D342DF"/>
    <w:rsid w:val="00D34A79"/>
    <w:rsid w:val="00D34B96"/>
    <w:rsid w:val="00D369B6"/>
    <w:rsid w:val="00D377E1"/>
    <w:rsid w:val="00D40C3D"/>
    <w:rsid w:val="00D4133D"/>
    <w:rsid w:val="00D413F6"/>
    <w:rsid w:val="00D41622"/>
    <w:rsid w:val="00D4261C"/>
    <w:rsid w:val="00D431D7"/>
    <w:rsid w:val="00D43835"/>
    <w:rsid w:val="00D44325"/>
    <w:rsid w:val="00D44952"/>
    <w:rsid w:val="00D450A6"/>
    <w:rsid w:val="00D471C1"/>
    <w:rsid w:val="00D47B5E"/>
    <w:rsid w:val="00D500FB"/>
    <w:rsid w:val="00D504D2"/>
    <w:rsid w:val="00D5062C"/>
    <w:rsid w:val="00D507C5"/>
    <w:rsid w:val="00D50AD1"/>
    <w:rsid w:val="00D51B42"/>
    <w:rsid w:val="00D51DA3"/>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D05"/>
    <w:rsid w:val="00DA558F"/>
    <w:rsid w:val="00DA5655"/>
    <w:rsid w:val="00DA598B"/>
    <w:rsid w:val="00DA5B83"/>
    <w:rsid w:val="00DA67A1"/>
    <w:rsid w:val="00DA6B5C"/>
    <w:rsid w:val="00DA6E41"/>
    <w:rsid w:val="00DA7113"/>
    <w:rsid w:val="00DA7B9F"/>
    <w:rsid w:val="00DB01BB"/>
    <w:rsid w:val="00DB0B65"/>
    <w:rsid w:val="00DB16AE"/>
    <w:rsid w:val="00DB1D86"/>
    <w:rsid w:val="00DB227D"/>
    <w:rsid w:val="00DB2997"/>
    <w:rsid w:val="00DB2AB7"/>
    <w:rsid w:val="00DB2FDA"/>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02D"/>
    <w:rsid w:val="00DC57BD"/>
    <w:rsid w:val="00DC67AC"/>
    <w:rsid w:val="00DC69AA"/>
    <w:rsid w:val="00DC6D5F"/>
    <w:rsid w:val="00DC7503"/>
    <w:rsid w:val="00DC7B6E"/>
    <w:rsid w:val="00DD0B00"/>
    <w:rsid w:val="00DD0D24"/>
    <w:rsid w:val="00DD25BD"/>
    <w:rsid w:val="00DD2B3B"/>
    <w:rsid w:val="00DD350D"/>
    <w:rsid w:val="00DD3B19"/>
    <w:rsid w:val="00DD4216"/>
    <w:rsid w:val="00DD4F6E"/>
    <w:rsid w:val="00DD50DD"/>
    <w:rsid w:val="00DD515D"/>
    <w:rsid w:val="00DD565D"/>
    <w:rsid w:val="00DD5AE1"/>
    <w:rsid w:val="00DD7850"/>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3ACE"/>
    <w:rsid w:val="00E15C46"/>
    <w:rsid w:val="00E16BCC"/>
    <w:rsid w:val="00E16F1D"/>
    <w:rsid w:val="00E2027C"/>
    <w:rsid w:val="00E2065A"/>
    <w:rsid w:val="00E206B1"/>
    <w:rsid w:val="00E2104B"/>
    <w:rsid w:val="00E21200"/>
    <w:rsid w:val="00E21315"/>
    <w:rsid w:val="00E214EB"/>
    <w:rsid w:val="00E232BC"/>
    <w:rsid w:val="00E234D2"/>
    <w:rsid w:val="00E238F5"/>
    <w:rsid w:val="00E25713"/>
    <w:rsid w:val="00E26EF6"/>
    <w:rsid w:val="00E27942"/>
    <w:rsid w:val="00E27D53"/>
    <w:rsid w:val="00E30389"/>
    <w:rsid w:val="00E30563"/>
    <w:rsid w:val="00E307ED"/>
    <w:rsid w:val="00E30D80"/>
    <w:rsid w:val="00E3131F"/>
    <w:rsid w:val="00E319C5"/>
    <w:rsid w:val="00E31B55"/>
    <w:rsid w:val="00E32207"/>
    <w:rsid w:val="00E3229F"/>
    <w:rsid w:val="00E324CC"/>
    <w:rsid w:val="00E32E8E"/>
    <w:rsid w:val="00E33099"/>
    <w:rsid w:val="00E3336D"/>
    <w:rsid w:val="00E34407"/>
    <w:rsid w:val="00E3467F"/>
    <w:rsid w:val="00E372A7"/>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1340"/>
    <w:rsid w:val="00E513E4"/>
    <w:rsid w:val="00E5194F"/>
    <w:rsid w:val="00E51DC3"/>
    <w:rsid w:val="00E51FD0"/>
    <w:rsid w:val="00E52089"/>
    <w:rsid w:val="00E52205"/>
    <w:rsid w:val="00E531F7"/>
    <w:rsid w:val="00E54708"/>
    <w:rsid w:val="00E54B20"/>
    <w:rsid w:val="00E54D81"/>
    <w:rsid w:val="00E551F8"/>
    <w:rsid w:val="00E560AC"/>
    <w:rsid w:val="00E574B5"/>
    <w:rsid w:val="00E57526"/>
    <w:rsid w:val="00E57C83"/>
    <w:rsid w:val="00E57D1A"/>
    <w:rsid w:val="00E602D8"/>
    <w:rsid w:val="00E60F89"/>
    <w:rsid w:val="00E61597"/>
    <w:rsid w:val="00E619D9"/>
    <w:rsid w:val="00E62048"/>
    <w:rsid w:val="00E63225"/>
    <w:rsid w:val="00E6329D"/>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7042C"/>
    <w:rsid w:val="00E714BD"/>
    <w:rsid w:val="00E71C79"/>
    <w:rsid w:val="00E725F7"/>
    <w:rsid w:val="00E7382B"/>
    <w:rsid w:val="00E73AA2"/>
    <w:rsid w:val="00E73BD2"/>
    <w:rsid w:val="00E74555"/>
    <w:rsid w:val="00E74C94"/>
    <w:rsid w:val="00E7553B"/>
    <w:rsid w:val="00E75864"/>
    <w:rsid w:val="00E766FF"/>
    <w:rsid w:val="00E76737"/>
    <w:rsid w:val="00E7773E"/>
    <w:rsid w:val="00E80779"/>
    <w:rsid w:val="00E80FB6"/>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4030"/>
    <w:rsid w:val="00E955C3"/>
    <w:rsid w:val="00E9564D"/>
    <w:rsid w:val="00E956A3"/>
    <w:rsid w:val="00E95814"/>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B08DC"/>
    <w:rsid w:val="00EB2091"/>
    <w:rsid w:val="00EB24DA"/>
    <w:rsid w:val="00EB357B"/>
    <w:rsid w:val="00EB3BD5"/>
    <w:rsid w:val="00EB4128"/>
    <w:rsid w:val="00EB481D"/>
    <w:rsid w:val="00EB4CC3"/>
    <w:rsid w:val="00EB4E6B"/>
    <w:rsid w:val="00EB52E7"/>
    <w:rsid w:val="00EB5621"/>
    <w:rsid w:val="00EB63D8"/>
    <w:rsid w:val="00EB6E4E"/>
    <w:rsid w:val="00EB6FF9"/>
    <w:rsid w:val="00EB7BFF"/>
    <w:rsid w:val="00EB7FA8"/>
    <w:rsid w:val="00EC0520"/>
    <w:rsid w:val="00EC0632"/>
    <w:rsid w:val="00EC2671"/>
    <w:rsid w:val="00EC3290"/>
    <w:rsid w:val="00EC3533"/>
    <w:rsid w:val="00EC355E"/>
    <w:rsid w:val="00EC3767"/>
    <w:rsid w:val="00EC586C"/>
    <w:rsid w:val="00EC5D34"/>
    <w:rsid w:val="00EC6FD9"/>
    <w:rsid w:val="00EC78AB"/>
    <w:rsid w:val="00EC7C1B"/>
    <w:rsid w:val="00ED00C2"/>
    <w:rsid w:val="00ED04C0"/>
    <w:rsid w:val="00ED0B5A"/>
    <w:rsid w:val="00ED173A"/>
    <w:rsid w:val="00ED17A9"/>
    <w:rsid w:val="00ED32AD"/>
    <w:rsid w:val="00ED44CE"/>
    <w:rsid w:val="00ED58C4"/>
    <w:rsid w:val="00ED58D4"/>
    <w:rsid w:val="00ED5D30"/>
    <w:rsid w:val="00ED6E8E"/>
    <w:rsid w:val="00ED7EE1"/>
    <w:rsid w:val="00EE1449"/>
    <w:rsid w:val="00EE1C49"/>
    <w:rsid w:val="00EE1F27"/>
    <w:rsid w:val="00EE21FF"/>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310"/>
    <w:rsid w:val="00EF236D"/>
    <w:rsid w:val="00EF24EB"/>
    <w:rsid w:val="00EF2E8F"/>
    <w:rsid w:val="00EF390A"/>
    <w:rsid w:val="00EF43B8"/>
    <w:rsid w:val="00EF4764"/>
    <w:rsid w:val="00EF4BDA"/>
    <w:rsid w:val="00EF63F4"/>
    <w:rsid w:val="00EF65ED"/>
    <w:rsid w:val="00EF66F1"/>
    <w:rsid w:val="00EF6D9F"/>
    <w:rsid w:val="00EF6FC7"/>
    <w:rsid w:val="00EF74E7"/>
    <w:rsid w:val="00EF7524"/>
    <w:rsid w:val="00F0010F"/>
    <w:rsid w:val="00F0018C"/>
    <w:rsid w:val="00F008A4"/>
    <w:rsid w:val="00F00AA8"/>
    <w:rsid w:val="00F00D7A"/>
    <w:rsid w:val="00F01009"/>
    <w:rsid w:val="00F02AF0"/>
    <w:rsid w:val="00F02E11"/>
    <w:rsid w:val="00F02FA4"/>
    <w:rsid w:val="00F0302B"/>
    <w:rsid w:val="00F0378D"/>
    <w:rsid w:val="00F048DD"/>
    <w:rsid w:val="00F048F1"/>
    <w:rsid w:val="00F049F7"/>
    <w:rsid w:val="00F04AE3"/>
    <w:rsid w:val="00F05A99"/>
    <w:rsid w:val="00F05F77"/>
    <w:rsid w:val="00F063B5"/>
    <w:rsid w:val="00F06A6A"/>
    <w:rsid w:val="00F076F4"/>
    <w:rsid w:val="00F10B16"/>
    <w:rsid w:val="00F10DD8"/>
    <w:rsid w:val="00F12DAD"/>
    <w:rsid w:val="00F136F7"/>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A58"/>
    <w:rsid w:val="00F45052"/>
    <w:rsid w:val="00F45B91"/>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697"/>
    <w:rsid w:val="00F73765"/>
    <w:rsid w:val="00F73D02"/>
    <w:rsid w:val="00F742D4"/>
    <w:rsid w:val="00F7570E"/>
    <w:rsid w:val="00F75BCF"/>
    <w:rsid w:val="00F75C77"/>
    <w:rsid w:val="00F75E57"/>
    <w:rsid w:val="00F7652A"/>
    <w:rsid w:val="00F767E5"/>
    <w:rsid w:val="00F7725B"/>
    <w:rsid w:val="00F77268"/>
    <w:rsid w:val="00F77888"/>
    <w:rsid w:val="00F80276"/>
    <w:rsid w:val="00F80616"/>
    <w:rsid w:val="00F808D0"/>
    <w:rsid w:val="00F80DBD"/>
    <w:rsid w:val="00F811BB"/>
    <w:rsid w:val="00F81236"/>
    <w:rsid w:val="00F81CE7"/>
    <w:rsid w:val="00F824CF"/>
    <w:rsid w:val="00F82B1A"/>
    <w:rsid w:val="00F830A5"/>
    <w:rsid w:val="00F834DD"/>
    <w:rsid w:val="00F84699"/>
    <w:rsid w:val="00F84C75"/>
    <w:rsid w:val="00F858AF"/>
    <w:rsid w:val="00F85F57"/>
    <w:rsid w:val="00F860D2"/>
    <w:rsid w:val="00F86253"/>
    <w:rsid w:val="00F86763"/>
    <w:rsid w:val="00F868E5"/>
    <w:rsid w:val="00F87434"/>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A6"/>
    <w:rsid w:val="00FB336E"/>
    <w:rsid w:val="00FB34EF"/>
    <w:rsid w:val="00FB3D26"/>
    <w:rsid w:val="00FB3D40"/>
    <w:rsid w:val="00FB3FF4"/>
    <w:rsid w:val="00FB4E84"/>
    <w:rsid w:val="00FB575F"/>
    <w:rsid w:val="00FB663E"/>
    <w:rsid w:val="00FB67CA"/>
    <w:rsid w:val="00FB6E89"/>
    <w:rsid w:val="00FB7126"/>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D09D6"/>
    <w:rsid w:val="00FD12B3"/>
    <w:rsid w:val="00FD2862"/>
    <w:rsid w:val="00FD2A85"/>
    <w:rsid w:val="00FD2EF1"/>
    <w:rsid w:val="00FD41F9"/>
    <w:rsid w:val="00FD46A2"/>
    <w:rsid w:val="00FD491F"/>
    <w:rsid w:val="00FD536B"/>
    <w:rsid w:val="00FD54F1"/>
    <w:rsid w:val="00FD5C0C"/>
    <w:rsid w:val="00FE004E"/>
    <w:rsid w:val="00FE0789"/>
    <w:rsid w:val="00FE174A"/>
    <w:rsid w:val="00FE197B"/>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uiPriority w:val="99"/>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40</cp:revision>
  <cp:lastPrinted>2009-04-22T16:01:00Z</cp:lastPrinted>
  <dcterms:created xsi:type="dcterms:W3CDTF">2022-06-28T21:44:00Z</dcterms:created>
  <dcterms:modified xsi:type="dcterms:W3CDTF">2022-08-10T17:00:00Z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