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5FA" w14:textId="03E81AC9" w:rsidR="00D02CDA" w:rsidRPr="00C84F38" w:rsidRDefault="00BB1532" w:rsidP="00D02CDA">
      <w:pPr>
        <w:pStyle w:val="Header"/>
        <w:tabs>
          <w:tab w:val="right" w:pos="9639"/>
        </w:tabs>
        <w:rPr>
          <w:bCs/>
          <w:noProof w:val="0"/>
          <w:sz w:val="24"/>
          <w:szCs w:val="24"/>
        </w:rPr>
      </w:pPr>
      <w:r w:rsidRPr="00BB1532">
        <w:rPr>
          <w:bCs/>
          <w:noProof w:val="0"/>
          <w:sz w:val="24"/>
          <w:szCs w:val="24"/>
        </w:rPr>
        <w:t>3GPP TSG-RAN WG4 Meeting # 10</w:t>
      </w:r>
      <w:r w:rsidR="003E2443">
        <w:rPr>
          <w:bCs/>
          <w:noProof w:val="0"/>
          <w:sz w:val="24"/>
          <w:szCs w:val="24"/>
        </w:rPr>
        <w:t>3</w:t>
      </w:r>
      <w:r w:rsidRPr="00BB1532">
        <w:rPr>
          <w:bCs/>
          <w:noProof w:val="0"/>
          <w:sz w:val="24"/>
          <w:szCs w:val="24"/>
        </w:rPr>
        <w:t>-e</w:t>
      </w:r>
      <w:r w:rsidR="00D02CDA">
        <w:rPr>
          <w:bCs/>
          <w:noProof w:val="0"/>
          <w:sz w:val="24"/>
          <w:szCs w:val="24"/>
        </w:rPr>
        <w:tab/>
      </w:r>
      <w:r w:rsidR="00432533" w:rsidRPr="00432533">
        <w:rPr>
          <w:bCs/>
          <w:noProof w:val="0"/>
          <w:sz w:val="24"/>
          <w:szCs w:val="24"/>
        </w:rPr>
        <w:t>R4-2208381</w:t>
      </w:r>
    </w:p>
    <w:p w14:paraId="467618A1" w14:textId="53B4A59F" w:rsidR="000018FE" w:rsidRDefault="003E2443" w:rsidP="000018FE">
      <w:pPr>
        <w:pStyle w:val="Header"/>
        <w:rPr>
          <w:bCs/>
          <w:sz w:val="24"/>
          <w:szCs w:val="24"/>
          <w:lang w:val="en-GB"/>
        </w:rPr>
      </w:pPr>
      <w:r w:rsidRPr="003E2443">
        <w:rPr>
          <w:bCs/>
          <w:noProof w:val="0"/>
          <w:sz w:val="24"/>
          <w:szCs w:val="24"/>
        </w:rPr>
        <w:t>Electronic Meeting, May 09 – May 20, 2022</w:t>
      </w:r>
    </w:p>
    <w:p w14:paraId="1E247547" w14:textId="18910B21" w:rsidR="000018FE" w:rsidRPr="0016316A" w:rsidRDefault="000018FE" w:rsidP="000018FE">
      <w:pPr>
        <w:pStyle w:val="Header"/>
        <w:rPr>
          <w:bCs/>
          <w:noProof w:val="0"/>
          <w:sz w:val="24"/>
          <w:lang w:val="en-GB" w:eastAsia="ja-JP"/>
        </w:rPr>
      </w:pPr>
    </w:p>
    <w:p w14:paraId="14A08F13" w14:textId="4EE64974"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3E2443">
        <w:rPr>
          <w:rFonts w:cs="Arial"/>
          <w:b/>
          <w:sz w:val="24"/>
          <w:szCs w:val="24"/>
        </w:rPr>
        <w:t>9</w:t>
      </w:r>
      <w:r w:rsidR="00CF1661">
        <w:rPr>
          <w:rFonts w:cs="Arial"/>
          <w:b/>
          <w:sz w:val="24"/>
          <w:szCs w:val="24"/>
        </w:rPr>
        <w:t>.1</w:t>
      </w:r>
      <w:r w:rsidR="003E2443">
        <w:rPr>
          <w:rFonts w:cs="Arial"/>
          <w:b/>
          <w:sz w:val="24"/>
          <w:szCs w:val="24"/>
        </w:rPr>
        <w:t>8</w:t>
      </w:r>
      <w:r w:rsidR="00CF1661">
        <w:rPr>
          <w:rFonts w:cs="Arial"/>
          <w:b/>
          <w:sz w:val="24"/>
          <w:szCs w:val="24"/>
        </w:rPr>
        <w:t>.</w:t>
      </w:r>
      <w:r w:rsidR="003E2443">
        <w:rPr>
          <w:rFonts w:cs="Arial"/>
          <w:b/>
          <w:sz w:val="24"/>
          <w:szCs w:val="24"/>
        </w:rPr>
        <w:t>1</w:t>
      </w:r>
      <w:r w:rsidR="00190FED">
        <w:rPr>
          <w:rFonts w:cs="Arial"/>
          <w:b/>
          <w:sz w:val="24"/>
          <w:szCs w:val="24"/>
        </w:rPr>
        <w:t>.</w:t>
      </w:r>
      <w:r w:rsidR="003E2443">
        <w:rPr>
          <w:rFonts w:cs="Arial"/>
          <w:b/>
          <w:sz w:val="24"/>
          <w:szCs w:val="24"/>
        </w:rPr>
        <w:t>2</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7A585355" w:rsidR="0034111C" w:rsidRPr="001D39E9" w:rsidRDefault="0034111C">
      <w:pPr>
        <w:ind w:left="1985" w:hanging="1985"/>
        <w:rPr>
          <w:rFonts w:ascii="Arial" w:hAnsi="Arial" w:cs="Arial"/>
          <w:b/>
          <w:sz w:val="24"/>
          <w:szCs w:val="24"/>
          <w:lang w:val="fr-FR"/>
        </w:rPr>
      </w:pPr>
      <w:r w:rsidRPr="001D39E9">
        <w:rPr>
          <w:rFonts w:ascii="Arial" w:hAnsi="Arial" w:cs="Arial"/>
          <w:b/>
          <w:sz w:val="24"/>
          <w:szCs w:val="24"/>
          <w:lang w:val="fr-FR"/>
        </w:rPr>
        <w:t>Title:</w:t>
      </w:r>
      <w:r w:rsidRPr="001D39E9">
        <w:rPr>
          <w:rFonts w:ascii="Arial" w:hAnsi="Arial" w:cs="Arial"/>
          <w:b/>
          <w:sz w:val="24"/>
          <w:lang w:val="fr-FR"/>
        </w:rPr>
        <w:tab/>
      </w:r>
      <w:r w:rsidR="00606738">
        <w:rPr>
          <w:rFonts w:ascii="Arial" w:hAnsi="Arial" w:cs="Arial"/>
          <w:b/>
          <w:sz w:val="24"/>
          <w:lang w:val="fr-FR"/>
        </w:rPr>
        <w:t>GP</w:t>
      </w:r>
      <w:r w:rsidR="00247B94">
        <w:rPr>
          <w:rFonts w:ascii="Arial" w:hAnsi="Arial" w:cs="Arial"/>
          <w:b/>
          <w:sz w:val="24"/>
          <w:lang w:val="fr-FR"/>
        </w:rPr>
        <w:t xml:space="preserve"> </w:t>
      </w:r>
      <w:r w:rsidR="00787EE8">
        <w:rPr>
          <w:rFonts w:ascii="Arial" w:hAnsi="Arial" w:cs="Arial"/>
          <w:b/>
          <w:sz w:val="24"/>
          <w:lang w:val="fr-FR"/>
        </w:rPr>
        <w:t>position handling i</w:t>
      </w:r>
      <w:r w:rsidR="00247B94">
        <w:rPr>
          <w:rFonts w:ascii="Arial" w:hAnsi="Arial" w:cs="Arial"/>
          <w:b/>
          <w:sz w:val="24"/>
          <w:lang w:val="fr-FR"/>
        </w:rPr>
        <w:t xml:space="preserve">n </w:t>
      </w:r>
      <w:r w:rsidR="00B31972">
        <w:rPr>
          <w:rFonts w:ascii="Arial" w:hAnsi="Arial" w:cs="Arial"/>
          <w:b/>
          <w:sz w:val="24"/>
          <w:lang w:val="fr-FR"/>
        </w:rPr>
        <w:t>gap</w:t>
      </w:r>
      <w:r w:rsidR="001F419A">
        <w:rPr>
          <w:rFonts w:ascii="Arial" w:hAnsi="Arial" w:cs="Arial"/>
          <w:b/>
          <w:sz w:val="24"/>
          <w:lang w:val="fr-FR"/>
        </w:rPr>
        <w:t xml:space="preserve"> between two </w:t>
      </w:r>
      <w:r w:rsidR="00432533">
        <w:rPr>
          <w:rFonts w:ascii="Arial" w:hAnsi="Arial" w:cs="Arial"/>
          <w:b/>
          <w:sz w:val="24"/>
          <w:lang w:val="fr-FR"/>
        </w:rPr>
        <w:t>UL SRS resource</w:t>
      </w:r>
      <w:r w:rsidR="001F419A">
        <w:rPr>
          <w:rFonts w:ascii="Arial" w:hAnsi="Arial" w:cs="Arial"/>
          <w:b/>
          <w:sz w:val="24"/>
          <w:lang w:val="fr-FR"/>
        </w:rPr>
        <w:t xml:space="preserve"> sets</w:t>
      </w:r>
    </w:p>
    <w:p w14:paraId="17B096F3" w14:textId="320AB766"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00042A0D">
        <w:rPr>
          <w:rFonts w:ascii="Arial" w:hAnsi="Arial" w:cs="Arial"/>
          <w:b/>
          <w:sz w:val="24"/>
          <w:szCs w:val="24"/>
        </w:rPr>
        <w:t>Approval</w:t>
      </w:r>
    </w:p>
    <w:p w14:paraId="6C9B9D2D" w14:textId="77777777" w:rsidR="0034111C" w:rsidRPr="0016316A" w:rsidRDefault="0034111C">
      <w:pPr>
        <w:pStyle w:val="Heading1"/>
      </w:pPr>
      <w:r w:rsidRPr="0016316A">
        <w:t>1</w:t>
      </w:r>
      <w:r w:rsidRPr="0016316A">
        <w:tab/>
      </w:r>
      <w:r w:rsidR="00EE7FA7" w:rsidRPr="0016316A">
        <w:t>Introduction</w:t>
      </w:r>
    </w:p>
    <w:p w14:paraId="652882FA" w14:textId="77777777" w:rsidR="00CE7E40" w:rsidRDefault="00A474DA" w:rsidP="00CE7E40">
      <w:pPr>
        <w:jc w:val="both"/>
        <w:rPr>
          <w:lang w:eastAsia="zh-CN"/>
        </w:rPr>
      </w:pPr>
      <w:r>
        <w:rPr>
          <w:lang w:eastAsia="zh-CN"/>
        </w:rPr>
        <w:t>RAN1#106-bis-e made a following agreement.</w:t>
      </w:r>
    </w:p>
    <w:p w14:paraId="475B3049" w14:textId="0863FC96" w:rsidR="00A474DA" w:rsidRDefault="00CE7E40" w:rsidP="00432533">
      <w:pPr>
        <w:jc w:val="center"/>
        <w:rPr>
          <w:rFonts w:ascii="Arial" w:hAnsi="Arial" w:cs="Arial"/>
          <w:lang w:val="en-US"/>
        </w:rPr>
      </w:pPr>
      <w:r>
        <w:rPr>
          <w:rFonts w:ascii="Arial" w:hAnsi="Arial" w:cs="Arial"/>
          <w:noProof/>
          <w:lang w:val="en-US"/>
        </w:rPr>
        <w:drawing>
          <wp:inline distT="0" distB="0" distL="0" distR="0" wp14:anchorId="1127C03A" wp14:editId="3B4300C4">
            <wp:extent cx="4476750" cy="1370625"/>
            <wp:effectExtent l="19050" t="19050" r="19050" b="203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5652" cy="1382536"/>
                    </a:xfrm>
                    <a:prstGeom prst="rect">
                      <a:avLst/>
                    </a:prstGeom>
                    <a:noFill/>
                    <a:ln>
                      <a:solidFill>
                        <a:schemeClr val="tx1"/>
                      </a:solidFill>
                    </a:ln>
                  </pic:spPr>
                </pic:pic>
              </a:graphicData>
            </a:graphic>
          </wp:inline>
        </w:drawing>
      </w:r>
    </w:p>
    <w:p w14:paraId="2C6FB69D" w14:textId="3C675588" w:rsidR="00B05A84" w:rsidRDefault="00A474DA" w:rsidP="001F419A">
      <w:pPr>
        <w:rPr>
          <w:lang w:eastAsia="zh-CN"/>
        </w:rPr>
      </w:pPr>
      <w:r>
        <w:rPr>
          <w:lang w:eastAsia="zh-CN"/>
        </w:rPr>
        <w:t xml:space="preserve">Later, </w:t>
      </w:r>
      <w:r w:rsidR="00BB1532">
        <w:rPr>
          <w:lang w:eastAsia="zh-CN"/>
        </w:rPr>
        <w:t>RAN</w:t>
      </w:r>
      <w:r w:rsidR="00B31972">
        <w:rPr>
          <w:lang w:eastAsia="zh-CN"/>
        </w:rPr>
        <w:t>1</w:t>
      </w:r>
      <w:r w:rsidR="00BB1532">
        <w:rPr>
          <w:lang w:eastAsia="zh-CN"/>
        </w:rPr>
        <w:t>#10</w:t>
      </w:r>
      <w:r w:rsidR="00B31972">
        <w:rPr>
          <w:lang w:eastAsia="zh-CN"/>
        </w:rPr>
        <w:t>8</w:t>
      </w:r>
      <w:r w:rsidR="001F419A">
        <w:rPr>
          <w:lang w:eastAsia="zh-CN"/>
        </w:rPr>
        <w:t>-</w:t>
      </w:r>
      <w:r w:rsidR="00B31972">
        <w:rPr>
          <w:lang w:eastAsia="zh-CN"/>
        </w:rPr>
        <w:t xml:space="preserve">e made a following agreement on </w:t>
      </w:r>
      <w:r w:rsidR="00432533">
        <w:rPr>
          <w:lang w:eastAsia="zh-CN"/>
        </w:rPr>
        <w:t>UL SRS</w:t>
      </w:r>
      <w:r w:rsidR="00B31972">
        <w:rPr>
          <w:lang w:eastAsia="zh-CN"/>
        </w:rPr>
        <w:t xml:space="preserve"> antenna switching, where a text enclosed</w:t>
      </w:r>
      <w:r w:rsidR="00D24DF0">
        <w:rPr>
          <w:lang w:eastAsia="zh-CN"/>
        </w:rPr>
        <w:t xml:space="preserve"> by the </w:t>
      </w:r>
      <w:r w:rsidR="00B31972">
        <w:rPr>
          <w:lang w:eastAsia="zh-CN"/>
        </w:rPr>
        <w:t xml:space="preserve">red </w:t>
      </w:r>
      <w:r w:rsidR="00D24DF0">
        <w:rPr>
          <w:lang w:eastAsia="zh-CN"/>
        </w:rPr>
        <w:t>line is related to this discussion. The other texts are not related to this contribution.</w:t>
      </w:r>
      <w:r w:rsidR="00B31972">
        <w:rPr>
          <w:lang w:eastAsia="zh-CN"/>
        </w:rPr>
        <w:t xml:space="preserve"> </w:t>
      </w:r>
    </w:p>
    <w:p w14:paraId="1B743F79" w14:textId="62814B2C" w:rsidR="00595ED3" w:rsidRDefault="00B31972" w:rsidP="00595ED3">
      <w:pPr>
        <w:jc w:val="center"/>
      </w:pPr>
      <w:r>
        <w:rPr>
          <w:noProof/>
        </w:rPr>
        <w:drawing>
          <wp:inline distT="0" distB="0" distL="0" distR="0" wp14:anchorId="152DC13C" wp14:editId="772A8CC2">
            <wp:extent cx="5149850" cy="870865"/>
            <wp:effectExtent l="0" t="0" r="0" b="571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15410" cy="881952"/>
                    </a:xfrm>
                    <a:prstGeom prst="rect">
                      <a:avLst/>
                    </a:prstGeom>
                  </pic:spPr>
                </pic:pic>
              </a:graphicData>
            </a:graphic>
          </wp:inline>
        </w:drawing>
      </w:r>
    </w:p>
    <w:p w14:paraId="3590B5B1" w14:textId="2E2E506A" w:rsidR="00A950C4" w:rsidRPr="00A950C4" w:rsidRDefault="00A950C4" w:rsidP="00A950C4">
      <w:pPr>
        <w:jc w:val="center"/>
        <w:rPr>
          <w:rFonts w:ascii="Arial" w:hAnsi="Arial" w:cs="Arial"/>
        </w:rPr>
      </w:pPr>
      <w:r w:rsidRPr="00A950C4">
        <w:rPr>
          <w:rFonts w:ascii="Arial" w:hAnsi="Arial" w:cs="Arial"/>
        </w:rPr>
        <w:t>Figure 1: An excerpt from RAN1#108-e agreements</w:t>
      </w:r>
    </w:p>
    <w:p w14:paraId="6F8E23D4" w14:textId="29AC24FD" w:rsidR="009A268B" w:rsidRDefault="00163EA8" w:rsidP="00773116">
      <w:r>
        <w:t xml:space="preserve">In our understanding, </w:t>
      </w:r>
      <w:r w:rsidR="009A268B">
        <w:t>what RAN1 agreed is just a following scen</w:t>
      </w:r>
      <w:r w:rsidR="00B4055E">
        <w:t>ario, where Y</w:t>
      </w:r>
      <w:r w:rsidR="00432533">
        <w:t xml:space="preserve"> </w:t>
      </w:r>
      <w:r w:rsidR="00B4055E">
        <w:t>=</w:t>
      </w:r>
      <w:r w:rsidR="00432533">
        <w:t xml:space="preserve"> </w:t>
      </w:r>
      <w:r w:rsidR="00B4055E">
        <w:t>1 symbol</w:t>
      </w:r>
      <w:r>
        <w:t>,</w:t>
      </w:r>
      <w:r w:rsidR="00B4055E">
        <w:t xml:space="preserve"> or some variants of it</w:t>
      </w:r>
      <w:r w:rsidR="009A268B">
        <w:t>.</w:t>
      </w:r>
      <w:r w:rsidR="00A950C4">
        <w:t xml:space="preserve"> Note that in the below Figure 2, P, S, G and Y stands for Physical channels other than SRS, SRS, Guard Period and </w:t>
      </w:r>
      <w:r w:rsidR="00432533">
        <w:t xml:space="preserve">the agreed new </w:t>
      </w:r>
      <w:r w:rsidR="00A950C4">
        <w:t>GP, respectively.</w:t>
      </w:r>
    </w:p>
    <w:p w14:paraId="3FBD080F" w14:textId="260A2979" w:rsidR="009A268B" w:rsidRDefault="00B4055E" w:rsidP="00B4055E">
      <w:pPr>
        <w:jc w:val="center"/>
      </w:pPr>
      <w:r>
        <w:rPr>
          <w:noProof/>
        </w:rPr>
        <w:drawing>
          <wp:inline distT="0" distB="0" distL="0" distR="0" wp14:anchorId="6EE5D51B" wp14:editId="19B7E788">
            <wp:extent cx="4622800" cy="551189"/>
            <wp:effectExtent l="0" t="0" r="635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29283" cy="563885"/>
                    </a:xfrm>
                    <a:prstGeom prst="rect">
                      <a:avLst/>
                    </a:prstGeom>
                  </pic:spPr>
                </pic:pic>
              </a:graphicData>
            </a:graphic>
          </wp:inline>
        </w:drawing>
      </w:r>
    </w:p>
    <w:p w14:paraId="2B524082" w14:textId="1FC161F5" w:rsidR="00A950C4" w:rsidRPr="00A950C4" w:rsidRDefault="00A950C4" w:rsidP="00A950C4">
      <w:pPr>
        <w:jc w:val="center"/>
        <w:rPr>
          <w:rFonts w:ascii="Arial" w:hAnsi="Arial" w:cs="Arial"/>
        </w:rPr>
      </w:pPr>
      <w:r w:rsidRPr="00A950C4">
        <w:rPr>
          <w:rFonts w:ascii="Arial" w:hAnsi="Arial" w:cs="Arial"/>
        </w:rPr>
        <w:t xml:space="preserve">Figure </w:t>
      </w:r>
      <w:r>
        <w:rPr>
          <w:rFonts w:ascii="Arial" w:hAnsi="Arial" w:cs="Arial"/>
        </w:rPr>
        <w:t>2</w:t>
      </w:r>
      <w:r w:rsidRPr="00A950C4">
        <w:rPr>
          <w:rFonts w:ascii="Arial" w:hAnsi="Arial" w:cs="Arial"/>
        </w:rPr>
        <w:t xml:space="preserve">: An </w:t>
      </w:r>
      <w:r>
        <w:rPr>
          <w:rFonts w:ascii="Arial" w:hAnsi="Arial" w:cs="Arial"/>
        </w:rPr>
        <w:t xml:space="preserve">example for </w:t>
      </w:r>
      <w:r w:rsidRPr="00A950C4">
        <w:rPr>
          <w:rFonts w:ascii="Arial" w:hAnsi="Arial" w:cs="Arial"/>
        </w:rPr>
        <w:t>excerpt from RAN1#108-e agreements</w:t>
      </w:r>
    </w:p>
    <w:p w14:paraId="19F20A78" w14:textId="2B94489C" w:rsidR="00B4055E" w:rsidRDefault="00B4055E" w:rsidP="00773116">
      <w:r>
        <w:t xml:space="preserve">Hence, </w:t>
      </w:r>
      <w:r w:rsidR="00A474DA">
        <w:t xml:space="preserve">this contribution discusses </w:t>
      </w:r>
      <w:r>
        <w:t>handling of GP(s)</w:t>
      </w:r>
      <w:r w:rsidR="00A950C4">
        <w:t xml:space="preserve"> in </w:t>
      </w:r>
      <w:r w:rsidR="00626475">
        <w:t>gap whose length is larger than Y</w:t>
      </w:r>
      <w:r w:rsidR="00650FB4">
        <w:t xml:space="preserve"> in the below F</w:t>
      </w:r>
      <w:r w:rsidR="00A950C4">
        <w:t>igure 3</w:t>
      </w:r>
      <w:r>
        <w:t xml:space="preserve">. </w:t>
      </w:r>
      <w:r w:rsidR="00A950C4">
        <w:t xml:space="preserve">In addition, </w:t>
      </w:r>
      <w:r w:rsidR="00A474DA">
        <w:t xml:space="preserve">this contribution </w:t>
      </w:r>
      <w:r w:rsidR="009C75B7">
        <w:t>discuss</w:t>
      </w:r>
      <w:r w:rsidR="00A474DA">
        <w:t>es</w:t>
      </w:r>
      <w:r w:rsidR="009C75B7">
        <w:t xml:space="preserve"> the impact of antenna switching on symbols outside the outermost </w:t>
      </w:r>
      <w:r w:rsidR="00432533">
        <w:t>UL SRS resource</w:t>
      </w:r>
      <w:r w:rsidR="009C75B7">
        <w:t xml:space="preserve">s </w:t>
      </w:r>
      <w:r w:rsidR="00432533">
        <w:t xml:space="preserve">in </w:t>
      </w:r>
      <w:r w:rsidR="009C75B7">
        <w:t xml:space="preserve">the two </w:t>
      </w:r>
      <w:r w:rsidR="00432533">
        <w:t>UL SRS resource</w:t>
      </w:r>
      <w:r w:rsidR="009C75B7">
        <w:t xml:space="preserve"> sets </w:t>
      </w:r>
      <w:r w:rsidR="00626475">
        <w:t xml:space="preserve">illustrated as </w:t>
      </w:r>
      <w:r w:rsidR="00432533">
        <w:t>“</w:t>
      </w:r>
      <w:r w:rsidR="009C75B7" w:rsidRPr="0023145A">
        <w:rPr>
          <w:i/>
          <w:iCs/>
        </w:rPr>
        <w:t>outer</w:t>
      </w:r>
      <w:r w:rsidR="00432533">
        <w:t>”</w:t>
      </w:r>
      <w:r w:rsidR="00C03981">
        <w:t xml:space="preserve"> in Figure </w:t>
      </w:r>
      <w:r w:rsidR="00721957">
        <w:t>3</w:t>
      </w:r>
      <w:r w:rsidR="00A950C4">
        <w:t>.</w:t>
      </w:r>
      <w:r>
        <w:t xml:space="preserve"> </w:t>
      </w:r>
      <w:r w:rsidR="00A950C4">
        <w:t>It should be noted that there has been a proposal to introduce zero GP in some SCS</w:t>
      </w:r>
      <w:r w:rsidR="00650FB4">
        <w:t>(s)</w:t>
      </w:r>
      <w:r w:rsidR="00A950C4">
        <w:t xml:space="preserve">. We don’t have an objection on the proposal while still the clarification is required since </w:t>
      </w:r>
      <w:r w:rsidR="00C03981">
        <w:t xml:space="preserve">a symbol(s) impacted by </w:t>
      </w:r>
      <w:r w:rsidR="00A950C4">
        <w:t>SRS antenna switching itself still physically exists</w:t>
      </w:r>
      <w:r w:rsidR="00626475">
        <w:t xml:space="preserve"> even if we don’t specify the transient period as GP. </w:t>
      </w:r>
    </w:p>
    <w:p w14:paraId="00780192" w14:textId="7EECA6ED" w:rsidR="00B4055E" w:rsidRDefault="00A474DA" w:rsidP="00B4055E">
      <w:pPr>
        <w:jc w:val="center"/>
      </w:pPr>
      <w:r>
        <w:rPr>
          <w:noProof/>
        </w:rPr>
        <w:lastRenderedPageBreak/>
        <w:drawing>
          <wp:inline distT="0" distB="0" distL="0" distR="0" wp14:anchorId="2BFA4E66" wp14:editId="4F2D1699">
            <wp:extent cx="4654550" cy="878308"/>
            <wp:effectExtent l="0" t="0" r="0"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83234" cy="883721"/>
                    </a:xfrm>
                    <a:prstGeom prst="rect">
                      <a:avLst/>
                    </a:prstGeom>
                  </pic:spPr>
                </pic:pic>
              </a:graphicData>
            </a:graphic>
          </wp:inline>
        </w:drawing>
      </w:r>
    </w:p>
    <w:p w14:paraId="7592EA08" w14:textId="2BF3F8A6" w:rsidR="00B4055E" w:rsidRDefault="00A950C4" w:rsidP="00650FB4">
      <w:pPr>
        <w:jc w:val="center"/>
      </w:pPr>
      <w:r w:rsidRPr="00A950C4">
        <w:rPr>
          <w:rFonts w:ascii="Arial" w:hAnsi="Arial" w:cs="Arial"/>
        </w:rPr>
        <w:t xml:space="preserve">Figure </w:t>
      </w:r>
      <w:r>
        <w:rPr>
          <w:rFonts w:ascii="Arial" w:hAnsi="Arial" w:cs="Arial"/>
        </w:rPr>
        <w:t>3</w:t>
      </w:r>
      <w:r w:rsidRPr="00A950C4">
        <w:rPr>
          <w:rFonts w:ascii="Arial" w:hAnsi="Arial" w:cs="Arial"/>
        </w:rPr>
        <w:t xml:space="preserve">: </w:t>
      </w:r>
      <w:r w:rsidR="009C75B7">
        <w:rPr>
          <w:rFonts w:ascii="Arial" w:hAnsi="Arial" w:cs="Arial"/>
        </w:rPr>
        <w:t xml:space="preserve">a possible </w:t>
      </w:r>
      <w:r w:rsidR="00432533">
        <w:rPr>
          <w:rFonts w:ascii="Arial" w:hAnsi="Arial" w:cs="Arial"/>
        </w:rPr>
        <w:t>UL SRS resource</w:t>
      </w:r>
      <w:r w:rsidR="009C75B7">
        <w:rPr>
          <w:rFonts w:ascii="Arial" w:hAnsi="Arial" w:cs="Arial"/>
        </w:rPr>
        <w:t xml:space="preserve">s across two </w:t>
      </w:r>
      <w:r w:rsidR="00721957">
        <w:rPr>
          <w:rFonts w:ascii="Arial" w:hAnsi="Arial" w:cs="Arial"/>
        </w:rPr>
        <w:t xml:space="preserve">consecutive </w:t>
      </w:r>
      <w:r w:rsidR="009C75B7">
        <w:rPr>
          <w:rFonts w:ascii="Arial" w:hAnsi="Arial" w:cs="Arial"/>
        </w:rPr>
        <w:t>slots</w:t>
      </w:r>
    </w:p>
    <w:p w14:paraId="47A1B994" w14:textId="3F3A1922"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38F35F59" w14:textId="52D1A8B4" w:rsidR="00650FB4" w:rsidRDefault="00650FB4" w:rsidP="00650FB4">
      <w:pPr>
        <w:pStyle w:val="Heading2"/>
        <w:rPr>
          <w:color w:val="000000"/>
        </w:rPr>
      </w:pPr>
      <w:r>
        <w:rPr>
          <w:color w:val="000000"/>
        </w:rPr>
        <w:t>2.1</w:t>
      </w:r>
      <w:r w:rsidRPr="00A51522">
        <w:rPr>
          <w:color w:val="000000"/>
        </w:rPr>
        <w:tab/>
      </w:r>
      <w:r w:rsidR="00626475">
        <w:rPr>
          <w:color w:val="000000"/>
        </w:rPr>
        <w:t>GP</w:t>
      </w:r>
      <w:r>
        <w:rPr>
          <w:color w:val="000000"/>
        </w:rPr>
        <w:t xml:space="preserve"> between two </w:t>
      </w:r>
      <w:r w:rsidR="00432533">
        <w:rPr>
          <w:color w:val="000000"/>
        </w:rPr>
        <w:t>UL SRS resource</w:t>
      </w:r>
      <w:r>
        <w:rPr>
          <w:color w:val="000000"/>
        </w:rPr>
        <w:t xml:space="preserve"> sets</w:t>
      </w:r>
    </w:p>
    <w:p w14:paraId="562DEED6" w14:textId="0150A4EC" w:rsidR="008B3D51" w:rsidRDefault="00853216" w:rsidP="00AF2050">
      <w:r>
        <w:t xml:space="preserve">To make discussion more specific, assume </w:t>
      </w:r>
      <w:r w:rsidR="008B3D51">
        <w:t>followings.</w:t>
      </w:r>
    </w:p>
    <w:p w14:paraId="5B87D7BB" w14:textId="77777777" w:rsidR="0054146D" w:rsidRDefault="00853216" w:rsidP="008B3D51">
      <w:pPr>
        <w:pStyle w:val="ListParagraph"/>
        <w:numPr>
          <w:ilvl w:val="0"/>
          <w:numId w:val="69"/>
        </w:numPr>
      </w:pPr>
      <w:r>
        <w:t xml:space="preserve">UE </w:t>
      </w:r>
      <w:r w:rsidR="008B3D51">
        <w:t xml:space="preserve">with </w:t>
      </w:r>
      <w:r>
        <w:t>four antennas, Ant 1, 2, 3 and 4 in the order of highest to lowest performance</w:t>
      </w:r>
      <w:r w:rsidR="002F06E9">
        <w:t xml:space="preserve">. </w:t>
      </w:r>
    </w:p>
    <w:p w14:paraId="0DA66113" w14:textId="4B294B5B" w:rsidR="008B3D51" w:rsidRDefault="0054146D" w:rsidP="008B3D51">
      <w:pPr>
        <w:pStyle w:val="ListParagraph"/>
        <w:numPr>
          <w:ilvl w:val="0"/>
          <w:numId w:val="69"/>
        </w:numPr>
      </w:pPr>
      <w:r>
        <w:t>F</w:t>
      </w:r>
      <w:r w:rsidR="002F06E9">
        <w:t xml:space="preserve">or simplicity, we assume that the performance incorporates any factors to affect the performance like a hand grip position etc. </w:t>
      </w:r>
    </w:p>
    <w:p w14:paraId="06FBAB98" w14:textId="72B2626F" w:rsidR="008B3D51" w:rsidRDefault="00432533" w:rsidP="008B3D51">
      <w:pPr>
        <w:pStyle w:val="ListParagraph"/>
        <w:numPr>
          <w:ilvl w:val="0"/>
          <w:numId w:val="69"/>
        </w:numPr>
      </w:pPr>
      <w:r>
        <w:t>UL SRS resource</w:t>
      </w:r>
      <w:r w:rsidR="008B3D51">
        <w:t xml:space="preserve">s are configured to enable </w:t>
      </w:r>
      <w:r w:rsidR="00721957">
        <w:t>1T4R</w:t>
      </w:r>
    </w:p>
    <w:p w14:paraId="04533C20" w14:textId="434F0FD4" w:rsidR="008B3D51" w:rsidRDefault="008B3D51" w:rsidP="008B3D51">
      <w:pPr>
        <w:pStyle w:val="ListParagraph"/>
        <w:numPr>
          <w:ilvl w:val="0"/>
          <w:numId w:val="69"/>
        </w:numPr>
      </w:pPr>
      <w:r>
        <w:t xml:space="preserve">The UE uses Ant 1 until the </w:t>
      </w:r>
      <w:r w:rsidR="00CE7E40">
        <w:t>first</w:t>
      </w:r>
      <w:r>
        <w:t xml:space="preserve"> </w:t>
      </w:r>
      <w:r w:rsidR="00432533">
        <w:t>UL SRS resource</w:t>
      </w:r>
      <w:r>
        <w:t xml:space="preserve"> </w:t>
      </w:r>
      <w:r w:rsidR="00721957">
        <w:t xml:space="preserve">in the first UL SRS resource </w:t>
      </w:r>
      <w:r>
        <w:t>since it</w:t>
      </w:r>
      <w:r w:rsidR="00721957">
        <w:t xml:space="preserve"> has the </w:t>
      </w:r>
      <w:r>
        <w:t>best</w:t>
      </w:r>
      <w:r w:rsidR="00721957">
        <w:t xml:space="preserve"> performance among the four</w:t>
      </w:r>
    </w:p>
    <w:p w14:paraId="0972EB4F" w14:textId="554DCF8D" w:rsidR="00C27AA2" w:rsidRDefault="00F4022A" w:rsidP="002F06E9">
      <w:pPr>
        <w:spacing w:before="120"/>
        <w:jc w:val="center"/>
        <w:rPr>
          <w:noProof/>
        </w:rPr>
      </w:pPr>
      <w:r>
        <w:rPr>
          <w:noProof/>
        </w:rPr>
        <w:drawing>
          <wp:inline distT="0" distB="0" distL="0" distR="0" wp14:anchorId="252043F1" wp14:editId="15430575">
            <wp:extent cx="4689668" cy="3162935"/>
            <wp:effectExtent l="19050" t="19050" r="15875" b="18415"/>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97211" cy="3168023"/>
                    </a:xfrm>
                    <a:prstGeom prst="rect">
                      <a:avLst/>
                    </a:prstGeom>
                    <a:ln>
                      <a:solidFill>
                        <a:schemeClr val="tx1"/>
                      </a:solidFill>
                    </a:ln>
                  </pic:spPr>
                </pic:pic>
              </a:graphicData>
            </a:graphic>
          </wp:inline>
        </w:drawing>
      </w:r>
    </w:p>
    <w:p w14:paraId="09F5EBC4" w14:textId="4302841A" w:rsidR="00C27AA2" w:rsidRPr="00C27AA2" w:rsidRDefault="002F06E9" w:rsidP="00C27AA2">
      <w:pPr>
        <w:jc w:val="center"/>
        <w:rPr>
          <w:rFonts w:ascii="Arial" w:hAnsi="Arial" w:cs="Arial"/>
        </w:rPr>
      </w:pPr>
      <w:r w:rsidRPr="00A950C4">
        <w:rPr>
          <w:rFonts w:ascii="Arial" w:hAnsi="Arial" w:cs="Arial"/>
        </w:rPr>
        <w:t xml:space="preserve">Figure </w:t>
      </w:r>
      <w:r>
        <w:rPr>
          <w:rFonts w:ascii="Arial" w:hAnsi="Arial" w:cs="Arial"/>
        </w:rPr>
        <w:t>4</w:t>
      </w:r>
      <w:r w:rsidRPr="00A950C4">
        <w:rPr>
          <w:rFonts w:ascii="Arial" w:hAnsi="Arial" w:cs="Arial"/>
        </w:rPr>
        <w:t xml:space="preserve">: </w:t>
      </w:r>
      <w:r>
        <w:rPr>
          <w:rFonts w:ascii="Arial" w:hAnsi="Arial" w:cs="Arial"/>
        </w:rPr>
        <w:t>Possible three cases</w:t>
      </w:r>
    </w:p>
    <w:p w14:paraId="47460F85" w14:textId="2FF7B0E9" w:rsidR="002F06E9" w:rsidRPr="002F06E9" w:rsidRDefault="002F06E9" w:rsidP="002F06E9">
      <w:pPr>
        <w:rPr>
          <w:b/>
          <w:bCs/>
          <w:u w:val="single"/>
        </w:rPr>
      </w:pPr>
      <w:r w:rsidRPr="002F06E9">
        <w:rPr>
          <w:b/>
          <w:bCs/>
          <w:u w:val="single"/>
        </w:rPr>
        <w:t xml:space="preserve">Case 1: </w:t>
      </w:r>
      <w:r w:rsidR="009C75B7">
        <w:rPr>
          <w:b/>
          <w:bCs/>
          <w:u w:val="single"/>
        </w:rPr>
        <w:t xml:space="preserve">GP is placed </w:t>
      </w:r>
      <w:r w:rsidRPr="002F06E9">
        <w:rPr>
          <w:b/>
          <w:bCs/>
          <w:u w:val="single"/>
        </w:rPr>
        <w:t>immediately after SRS</w:t>
      </w:r>
    </w:p>
    <w:p w14:paraId="4478C4AC" w14:textId="4B1F032B" w:rsidR="002F06E9" w:rsidRDefault="002F06E9" w:rsidP="00AF2050">
      <w:r>
        <w:t xml:space="preserve">This </w:t>
      </w:r>
      <w:r w:rsidR="00686E0F">
        <w:t xml:space="preserve">GP </w:t>
      </w:r>
      <w:r w:rsidR="0063466B">
        <w:t>positioning</w:t>
      </w:r>
      <w:r>
        <w:t xml:space="preserve"> does not make sense since performance of Ant 3 is poorer than that of Ant 2. Hence, the UE should </w:t>
      </w:r>
      <w:r w:rsidR="0063466B">
        <w:t xml:space="preserve">keep using </w:t>
      </w:r>
      <w:r>
        <w:t xml:space="preserve">Ant 2 </w:t>
      </w:r>
      <w:r w:rsidR="0063466B">
        <w:t xml:space="preserve">in the gap </w:t>
      </w:r>
      <w:r>
        <w:t>instead of Ant 3</w:t>
      </w:r>
      <w:r w:rsidR="0063466B">
        <w:t xml:space="preserve"> </w:t>
      </w:r>
      <w:r w:rsidR="00721957">
        <w:t xml:space="preserve">to be </w:t>
      </w:r>
      <w:r w:rsidR="0063466B">
        <w:t>mentioned in Case 2.</w:t>
      </w:r>
    </w:p>
    <w:p w14:paraId="53478212" w14:textId="6BA495E0" w:rsidR="002F06E9" w:rsidRPr="002F06E9" w:rsidRDefault="00764292" w:rsidP="002F06E9">
      <w:pPr>
        <w:rPr>
          <w:b/>
          <w:bCs/>
          <w:u w:val="single"/>
        </w:rPr>
      </w:pPr>
      <w:r w:rsidRPr="002F06E9">
        <w:rPr>
          <w:b/>
          <w:bCs/>
          <w:u w:val="single"/>
        </w:rPr>
        <w:t xml:space="preserve">Case </w:t>
      </w:r>
      <w:r>
        <w:rPr>
          <w:b/>
          <w:bCs/>
          <w:u w:val="single"/>
        </w:rPr>
        <w:t>2</w:t>
      </w:r>
      <w:r w:rsidRPr="002F06E9">
        <w:rPr>
          <w:b/>
          <w:bCs/>
          <w:u w:val="single"/>
        </w:rPr>
        <w:t xml:space="preserve">: </w:t>
      </w:r>
      <w:r w:rsidR="0063466B">
        <w:rPr>
          <w:b/>
          <w:bCs/>
          <w:u w:val="single"/>
        </w:rPr>
        <w:t>GP is placed immediately before SRS</w:t>
      </w:r>
    </w:p>
    <w:p w14:paraId="08F508B8" w14:textId="17D04DCB" w:rsidR="00C27AA2" w:rsidRDefault="0063466B" w:rsidP="002F06E9">
      <w:r>
        <w:t xml:space="preserve">This </w:t>
      </w:r>
      <w:r w:rsidR="00686E0F">
        <w:t xml:space="preserve">GP </w:t>
      </w:r>
      <w:r>
        <w:t xml:space="preserve">positioning is surely the better choice than the Case 1 since the UE can keep using Ant 2 whose performance </w:t>
      </w:r>
      <w:r w:rsidR="00A474DA">
        <w:t xml:space="preserve">is </w:t>
      </w:r>
      <w:r>
        <w:t>better than Ant 3.</w:t>
      </w:r>
    </w:p>
    <w:p w14:paraId="534111EC" w14:textId="57AE6F55" w:rsidR="0063466B" w:rsidRPr="002F06E9" w:rsidRDefault="0063466B" w:rsidP="0063466B">
      <w:pPr>
        <w:rPr>
          <w:b/>
          <w:bCs/>
          <w:u w:val="single"/>
        </w:rPr>
      </w:pPr>
      <w:r w:rsidRPr="002F06E9">
        <w:rPr>
          <w:b/>
          <w:bCs/>
          <w:u w:val="single"/>
        </w:rPr>
        <w:t xml:space="preserve">Case </w:t>
      </w:r>
      <w:r>
        <w:rPr>
          <w:b/>
          <w:bCs/>
          <w:u w:val="single"/>
        </w:rPr>
        <w:t>3</w:t>
      </w:r>
      <w:r w:rsidRPr="002F06E9">
        <w:rPr>
          <w:b/>
          <w:bCs/>
          <w:u w:val="single"/>
        </w:rPr>
        <w:t xml:space="preserve">: </w:t>
      </w:r>
      <w:r>
        <w:rPr>
          <w:b/>
          <w:bCs/>
          <w:u w:val="single"/>
        </w:rPr>
        <w:t>GP is placed immediately before and after SRS</w:t>
      </w:r>
    </w:p>
    <w:p w14:paraId="0BEC1268" w14:textId="12E93630" w:rsidR="0063466B" w:rsidRDefault="0063466B" w:rsidP="0063466B">
      <w:r>
        <w:lastRenderedPageBreak/>
        <w:t xml:space="preserve">This </w:t>
      </w:r>
      <w:r w:rsidR="00686E0F">
        <w:t xml:space="preserve">GP </w:t>
      </w:r>
      <w:r>
        <w:t>positioning allows UE to use the best antenna among the four. The drawback is</w:t>
      </w:r>
      <w:r w:rsidR="00686E0F">
        <w:t xml:space="preserve"> that this positioning </w:t>
      </w:r>
      <w:r>
        <w:t xml:space="preserve">shall </w:t>
      </w:r>
      <w:r w:rsidR="00686E0F">
        <w:t xml:space="preserve">accept losing </w:t>
      </w:r>
      <w:r>
        <w:t>one more minimum GP compared to Case</w:t>
      </w:r>
      <w:r w:rsidR="00686E0F">
        <w:t xml:space="preserve"> 1 and </w:t>
      </w:r>
      <w:r>
        <w:t>2.</w:t>
      </w:r>
    </w:p>
    <w:p w14:paraId="63233711" w14:textId="08CF4537" w:rsidR="00A77BFA" w:rsidRDefault="00686E0F" w:rsidP="000A33C6">
      <w:r>
        <w:t xml:space="preserve">Overall, apart from Case 1, which is better, Case 2 or Case </w:t>
      </w:r>
      <w:r w:rsidR="00787EE8">
        <w:t>3</w:t>
      </w:r>
      <w:r>
        <w:t xml:space="preserve">, depends on </w:t>
      </w:r>
      <w:r w:rsidR="00A77BFA">
        <w:t>conditions of UE and network. For instance, if the UE requires more power and there are many other UEs under the same gNB, it may be better to select Case 3 since even if one more GP is required, the resource may be utilized by some other UEs under the same gNB. On the other hand, if UEs are very close to the gNB and there are some other UEs , the power may not be that much a problem since pathloss is small and wider frequency resource may not be allocated to the UE in any case so that higher PSD may not be required. I</w:t>
      </w:r>
      <w:r w:rsidR="00787EE8">
        <w:t>n</w:t>
      </w:r>
      <w:r w:rsidR="00A77BFA">
        <w:t xml:space="preserve"> this case, Case 2 may be better than Case 3.</w:t>
      </w:r>
      <w:r w:rsidR="00787EE8">
        <w:t xml:space="preserve"> Moreover, hypothetically, provided that each </w:t>
      </w:r>
      <w:r w:rsidR="00432533">
        <w:t>UL SRS resource</w:t>
      </w:r>
      <w:r w:rsidR="00787EE8">
        <w:t xml:space="preserve"> set includes two </w:t>
      </w:r>
      <w:r w:rsidR="00432533">
        <w:t>UL SRS resource</w:t>
      </w:r>
      <w:r w:rsidR="00AA1386">
        <w:t>s,</w:t>
      </w:r>
      <w:r w:rsidR="00787EE8">
        <w:t xml:space="preserve"> and each uses 1T2R, then, Case 1 can be the best choice since when the second </w:t>
      </w:r>
      <w:r w:rsidR="00432533">
        <w:t>UL SRS resource</w:t>
      </w:r>
      <w:r w:rsidR="00787EE8">
        <w:t xml:space="preserve"> in the </w:t>
      </w:r>
      <w:r w:rsidR="00CE7E40">
        <w:t>first</w:t>
      </w:r>
      <w:r w:rsidR="00787EE8">
        <w:t xml:space="preserve"> </w:t>
      </w:r>
      <w:r w:rsidR="00432533">
        <w:t>UL SRS resource</w:t>
      </w:r>
      <w:r w:rsidR="00787EE8">
        <w:t xml:space="preserve"> set is completed, Ant 2 must be </w:t>
      </w:r>
      <w:r w:rsidR="00721957">
        <w:t xml:space="preserve">being </w:t>
      </w:r>
      <w:r w:rsidR="00787EE8">
        <w:t>used</w:t>
      </w:r>
      <w:r w:rsidR="00721957">
        <w:t xml:space="preserve"> at the instant of the completion</w:t>
      </w:r>
      <w:r w:rsidR="00787EE8">
        <w:t xml:space="preserve">. Hence, it is better to switch Ant 1 from Ant 2 immediately after the </w:t>
      </w:r>
      <w:r w:rsidR="00721957">
        <w:t xml:space="preserve">second </w:t>
      </w:r>
      <w:r w:rsidR="00432533">
        <w:t>UL SRS resource</w:t>
      </w:r>
      <w:r w:rsidR="00787EE8">
        <w:t xml:space="preserve"> in the </w:t>
      </w:r>
      <w:r w:rsidR="00CE7E40">
        <w:t>first</w:t>
      </w:r>
      <w:r w:rsidR="00787EE8">
        <w:t xml:space="preserve"> </w:t>
      </w:r>
      <w:r w:rsidR="00432533">
        <w:t>UL SRS resource</w:t>
      </w:r>
      <w:r w:rsidR="00787EE8">
        <w:t xml:space="preserve"> set.</w:t>
      </w:r>
    </w:p>
    <w:p w14:paraId="2CD858D8" w14:textId="3C064D3A" w:rsidR="00E721A9" w:rsidRPr="00E721A9" w:rsidRDefault="00E721A9" w:rsidP="00E721A9">
      <w:pPr>
        <w:rPr>
          <w:b/>
          <w:bCs/>
        </w:rPr>
      </w:pPr>
      <w:r>
        <w:rPr>
          <w:b/>
          <w:bCs/>
        </w:rPr>
        <w:t xml:space="preserve">Observation 1: </w:t>
      </w:r>
      <w:r w:rsidR="00A77BFA">
        <w:rPr>
          <w:b/>
          <w:bCs/>
        </w:rPr>
        <w:t xml:space="preserve">The best position of GP </w:t>
      </w:r>
      <w:r w:rsidR="00787EE8">
        <w:rPr>
          <w:b/>
          <w:bCs/>
        </w:rPr>
        <w:t xml:space="preserve">and the number of it </w:t>
      </w:r>
      <w:r w:rsidR="00A77BFA">
        <w:rPr>
          <w:b/>
          <w:bCs/>
        </w:rPr>
        <w:t xml:space="preserve">within a gap between two </w:t>
      </w:r>
      <w:r w:rsidR="00432533">
        <w:rPr>
          <w:b/>
          <w:bCs/>
        </w:rPr>
        <w:t>UL SRS resource</w:t>
      </w:r>
      <w:r w:rsidR="00A77BFA">
        <w:rPr>
          <w:b/>
          <w:bCs/>
        </w:rPr>
        <w:t xml:space="preserve"> sets may change on a case-by-case basis</w:t>
      </w:r>
      <w:r w:rsidR="00175DD7">
        <w:rPr>
          <w:b/>
          <w:bCs/>
        </w:rPr>
        <w:t>.</w:t>
      </w:r>
    </w:p>
    <w:p w14:paraId="37063EFD" w14:textId="58CD72D3" w:rsidR="00AA1386" w:rsidRDefault="00AA1386" w:rsidP="00AA1386">
      <w:pPr>
        <w:pStyle w:val="Heading2"/>
        <w:rPr>
          <w:color w:val="000000"/>
        </w:rPr>
      </w:pPr>
      <w:r>
        <w:rPr>
          <w:color w:val="000000"/>
        </w:rPr>
        <w:t>2.2</w:t>
      </w:r>
      <w:r w:rsidRPr="00A51522">
        <w:rPr>
          <w:color w:val="000000"/>
        </w:rPr>
        <w:tab/>
      </w:r>
      <w:r>
        <w:rPr>
          <w:color w:val="000000"/>
        </w:rPr>
        <w:t xml:space="preserve">GP in outer region(outside </w:t>
      </w:r>
      <w:r w:rsidR="00432533">
        <w:rPr>
          <w:color w:val="000000"/>
        </w:rPr>
        <w:t>UL SRS resource</w:t>
      </w:r>
      <w:r>
        <w:rPr>
          <w:color w:val="000000"/>
        </w:rPr>
        <w:t xml:space="preserve"> sets)</w:t>
      </w:r>
    </w:p>
    <w:p w14:paraId="016E401D" w14:textId="68A416C8" w:rsidR="00180796" w:rsidRDefault="00AA1386" w:rsidP="000A33C6">
      <w:r>
        <w:t>Thus far, no GP is allowed to take in outer region captured in Figure 3</w:t>
      </w:r>
      <w:r w:rsidR="00053A71">
        <w:t xml:space="preserve"> while if take a look at outer regions in each of the three cases in Figure 4, a question arises. In the outer regions after the last </w:t>
      </w:r>
      <w:r w:rsidR="00432533">
        <w:t>UL SRS resource</w:t>
      </w:r>
      <w:r w:rsidR="00053A71">
        <w:t xml:space="preserve">, the poorest Ant 4 must be used for the subsequent </w:t>
      </w:r>
      <w:r w:rsidR="00DE0479" w:rsidRPr="00DE0479">
        <w:t>RS/data/control transmission until next antenna switching resource configuration is triggered/configured</w:t>
      </w:r>
      <w:r w:rsidR="00053A71">
        <w:t>.</w:t>
      </w:r>
    </w:p>
    <w:p w14:paraId="379018F5" w14:textId="16C63EFE" w:rsidR="00180796" w:rsidRDefault="00180796" w:rsidP="00180796">
      <w:pPr>
        <w:rPr>
          <w:b/>
          <w:bCs/>
        </w:rPr>
      </w:pPr>
      <w:r>
        <w:rPr>
          <w:b/>
          <w:bCs/>
        </w:rPr>
        <w:t xml:space="preserve">Observation 2: In some cases, it may be better to allow UE to switch antenna even outside </w:t>
      </w:r>
      <w:r w:rsidR="004F0F82">
        <w:rPr>
          <w:b/>
          <w:bCs/>
        </w:rPr>
        <w:t xml:space="preserve">the </w:t>
      </w:r>
      <w:r w:rsidR="00CE7E40">
        <w:rPr>
          <w:b/>
          <w:bCs/>
        </w:rPr>
        <w:t>first</w:t>
      </w:r>
      <w:r w:rsidR="004F0F82">
        <w:rPr>
          <w:b/>
          <w:bCs/>
        </w:rPr>
        <w:t xml:space="preserve"> and</w:t>
      </w:r>
      <w:r w:rsidR="00DE0479">
        <w:rPr>
          <w:b/>
          <w:bCs/>
        </w:rPr>
        <w:t>/or</w:t>
      </w:r>
      <w:r w:rsidR="004F0F82">
        <w:rPr>
          <w:b/>
          <w:bCs/>
        </w:rPr>
        <w:t xml:space="preserve"> the last </w:t>
      </w:r>
      <w:r w:rsidR="00432533">
        <w:rPr>
          <w:b/>
          <w:bCs/>
        </w:rPr>
        <w:t>UL SRS resource</w:t>
      </w:r>
      <w:r w:rsidR="004F0F82">
        <w:rPr>
          <w:b/>
          <w:bCs/>
        </w:rPr>
        <w:t xml:space="preserve">s in </w:t>
      </w:r>
      <w:r w:rsidR="00CE7E40">
        <w:rPr>
          <w:b/>
          <w:bCs/>
        </w:rPr>
        <w:t>the two sets</w:t>
      </w:r>
      <w:r w:rsidR="004F0F82">
        <w:rPr>
          <w:b/>
          <w:bCs/>
        </w:rPr>
        <w:t>.</w:t>
      </w:r>
    </w:p>
    <w:p w14:paraId="516F39E7" w14:textId="3A88DF9B" w:rsidR="004F0F82" w:rsidRDefault="004F0F82" w:rsidP="004F0F82">
      <w:pPr>
        <w:pStyle w:val="Heading2"/>
        <w:rPr>
          <w:color w:val="000000"/>
        </w:rPr>
      </w:pPr>
      <w:r>
        <w:rPr>
          <w:color w:val="000000"/>
        </w:rPr>
        <w:t>2.3</w:t>
      </w:r>
      <w:r w:rsidRPr="00A51522">
        <w:rPr>
          <w:color w:val="000000"/>
        </w:rPr>
        <w:tab/>
      </w:r>
      <w:r>
        <w:rPr>
          <w:color w:val="000000"/>
        </w:rPr>
        <w:t>Resource utilization</w:t>
      </w:r>
    </w:p>
    <w:p w14:paraId="30A06935" w14:textId="129EFB1E" w:rsidR="0051382D" w:rsidRDefault="004F0F82" w:rsidP="004F0F82">
      <w:r>
        <w:t xml:space="preserve">Clearly allowing GP during the entire gap between two </w:t>
      </w:r>
      <w:r w:rsidR="00432533">
        <w:t>UL SRS resource</w:t>
      </w:r>
      <w:r>
        <w:t xml:space="preserve"> sets does not make sense if the required time for switching is minimum GP only. This just wastes time and frequency resources even if some of them are available. Although some may say that other users can use them, this may make scheduling more complicated since gaps for the respective UEs are not allowed to be overlapped. </w:t>
      </w:r>
      <w:r w:rsidR="0051382D">
        <w:t xml:space="preserve">Hence, usage of GP shall be minimized if truly necessary. On the other hand, with the current specifications, where GP is placed is not clear. Hence, network may consider the worst case, i.e., GP for the entire gap, or perhaps, 38.101-1 has a following </w:t>
      </w:r>
      <w:r w:rsidR="00C03981">
        <w:t>F</w:t>
      </w:r>
      <w:r w:rsidR="00C03981" w:rsidRPr="00C03981">
        <w:t xml:space="preserve">igure </w:t>
      </w:r>
      <w:r w:rsidR="00FF7B1A">
        <w:t>5</w:t>
      </w:r>
      <w:r w:rsidR="0051382D">
        <w:t xml:space="preserve">, the network may consider GP is immediately after each </w:t>
      </w:r>
      <w:r w:rsidR="00432533">
        <w:t>UL SRS resource</w:t>
      </w:r>
      <w:r w:rsidR="0051382D">
        <w:t xml:space="preserve">, but if the UE may place a symbol for switching in other symbol. </w:t>
      </w:r>
      <w:r w:rsidR="0023145A">
        <w:t xml:space="preserve">Then, the resources which network allocated become in vain. </w:t>
      </w:r>
      <w:r w:rsidR="0051382D">
        <w:t xml:space="preserve">Overall, less clarity of GP </w:t>
      </w:r>
      <w:r w:rsidR="00DE0479">
        <w:t>position and/</w:t>
      </w:r>
      <w:r w:rsidR="0051382D">
        <w:t>or symbol position for antenna switching just creates lose-lose relation between UE and network.</w:t>
      </w:r>
    </w:p>
    <w:p w14:paraId="24AB7C02" w14:textId="4E82D1B4" w:rsidR="00C03981" w:rsidRDefault="00C03981" w:rsidP="00C03981">
      <w:pPr>
        <w:jc w:val="center"/>
      </w:pPr>
      <w:r>
        <w:rPr>
          <w:noProof/>
        </w:rPr>
        <w:drawing>
          <wp:inline distT="0" distB="0" distL="0" distR="0" wp14:anchorId="0BB3D31D" wp14:editId="740A4458">
            <wp:extent cx="5347336" cy="1969954"/>
            <wp:effectExtent l="0" t="0" r="571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365750" cy="1976738"/>
                    </a:xfrm>
                    <a:prstGeom prst="rect">
                      <a:avLst/>
                    </a:prstGeom>
                  </pic:spPr>
                </pic:pic>
              </a:graphicData>
            </a:graphic>
          </wp:inline>
        </w:drawing>
      </w:r>
    </w:p>
    <w:p w14:paraId="41706F86" w14:textId="18B07538" w:rsidR="00C03981" w:rsidRPr="00C27AA2" w:rsidRDefault="00C03981" w:rsidP="00C03981">
      <w:pPr>
        <w:jc w:val="center"/>
        <w:rPr>
          <w:rFonts w:ascii="Arial" w:hAnsi="Arial" w:cs="Arial"/>
        </w:rPr>
      </w:pPr>
      <w:r w:rsidRPr="00A950C4">
        <w:rPr>
          <w:rFonts w:ascii="Arial" w:hAnsi="Arial" w:cs="Arial"/>
        </w:rPr>
        <w:lastRenderedPageBreak/>
        <w:t xml:space="preserve">Figure </w:t>
      </w:r>
      <w:r>
        <w:rPr>
          <w:rFonts w:ascii="Arial" w:hAnsi="Arial" w:cs="Arial"/>
        </w:rPr>
        <w:t>5</w:t>
      </w:r>
      <w:r w:rsidRPr="00A950C4">
        <w:rPr>
          <w:rFonts w:ascii="Arial" w:hAnsi="Arial" w:cs="Arial"/>
        </w:rPr>
        <w:t xml:space="preserve">: </w:t>
      </w:r>
      <w:r w:rsidR="00FF7B1A">
        <w:rPr>
          <w:rFonts w:ascii="Arial" w:hAnsi="Arial" w:cs="Arial"/>
        </w:rPr>
        <w:t xml:space="preserve">Figure </w:t>
      </w:r>
      <w:r w:rsidR="00FF7B1A" w:rsidRPr="00FF7B1A">
        <w:rPr>
          <w:rFonts w:ascii="Arial" w:hAnsi="Arial" w:cs="Arial"/>
        </w:rPr>
        <w:t>6.3.3.7-2</w:t>
      </w:r>
      <w:r w:rsidR="00FF7B1A">
        <w:rPr>
          <w:rFonts w:ascii="Arial" w:hAnsi="Arial" w:cs="Arial"/>
        </w:rPr>
        <w:t xml:space="preserve"> from TS 38.101-1</w:t>
      </w:r>
    </w:p>
    <w:p w14:paraId="60D92870" w14:textId="4BEEF7FB" w:rsidR="00074B36" w:rsidRDefault="00074B36" w:rsidP="004F0F82">
      <w:r>
        <w:t xml:space="preserve">In addition, SRS antenna switching within a UE can impact on some other bands’ DL and/or UL </w:t>
      </w:r>
      <w:r w:rsidR="0023145A">
        <w:t xml:space="preserve">inside the same UE </w:t>
      </w:r>
      <w:r>
        <w:t xml:space="preserve">if their antennas is shared and those bands are used simultaneously like CA. Finally, since Rel-17 specifications allow more flexible </w:t>
      </w:r>
      <w:r w:rsidR="00432533">
        <w:t>UL SRS resource</w:t>
      </w:r>
      <w:r>
        <w:t xml:space="preserve"> configurations than before, the ambiguity of the placement of symbols for SRS antenna switching would impact on system performance than before.</w:t>
      </w:r>
    </w:p>
    <w:p w14:paraId="4B2B0B1D" w14:textId="39E50A7C" w:rsidR="0051382D" w:rsidRDefault="00074B36" w:rsidP="004F0F82">
      <w:r>
        <w:rPr>
          <w:b/>
          <w:bCs/>
        </w:rPr>
        <w:t>Observation 3: Symbol(s) for SRS antenna switching has had more impact on efficient resource utilization</w:t>
      </w:r>
      <w:r w:rsidR="00CE7E40">
        <w:rPr>
          <w:b/>
          <w:bCs/>
        </w:rPr>
        <w:t xml:space="preserve"> with more flexible </w:t>
      </w:r>
      <w:r w:rsidR="00432533">
        <w:rPr>
          <w:b/>
          <w:bCs/>
        </w:rPr>
        <w:t>UL SRS resource</w:t>
      </w:r>
      <w:r w:rsidR="00CE7E40">
        <w:rPr>
          <w:b/>
          <w:bCs/>
        </w:rPr>
        <w:t xml:space="preserve"> configurations in Rel-17</w:t>
      </w:r>
    </w:p>
    <w:p w14:paraId="264EDFDC" w14:textId="7D535D9F" w:rsidR="00074B36" w:rsidRDefault="00074B36" w:rsidP="00074B36">
      <w:pPr>
        <w:pStyle w:val="Heading2"/>
        <w:rPr>
          <w:color w:val="000000"/>
        </w:rPr>
      </w:pPr>
      <w:r>
        <w:rPr>
          <w:color w:val="000000"/>
        </w:rPr>
        <w:t>2.4</w:t>
      </w:r>
      <w:r w:rsidRPr="00A51522">
        <w:rPr>
          <w:color w:val="000000"/>
        </w:rPr>
        <w:tab/>
      </w:r>
      <w:r>
        <w:rPr>
          <w:color w:val="000000"/>
        </w:rPr>
        <w:t>Summary</w:t>
      </w:r>
    </w:p>
    <w:p w14:paraId="303D5BD9" w14:textId="61883D83" w:rsidR="00E915E2" w:rsidRDefault="00E915E2" w:rsidP="000A33C6">
      <w:r>
        <w:t>From the observation 1</w:t>
      </w:r>
      <w:r w:rsidR="00074B36">
        <w:t>, 2 and 3</w:t>
      </w:r>
      <w:r>
        <w:t xml:space="preserve">, </w:t>
      </w:r>
      <w:r w:rsidR="00074B36">
        <w:t xml:space="preserve">it is essential to clarify where a symbol for SRS antenna switching is placed in 3GPP specifications. </w:t>
      </w:r>
      <w:r>
        <w:t>3GPP should specify a way for the UE to indicate where the</w:t>
      </w:r>
      <w:r w:rsidR="00606738">
        <w:t xml:space="preserve"> symbol(s) for SRS antenna switching </w:t>
      </w:r>
      <w:r>
        <w:t>is. Possible options would be defin</w:t>
      </w:r>
      <w:r w:rsidR="00211802">
        <w:t>ing</w:t>
      </w:r>
      <w:r>
        <w:t xml:space="preserve"> a certain rule </w:t>
      </w:r>
      <w:r w:rsidR="00396C43">
        <w:t>and/</w:t>
      </w:r>
      <w:r>
        <w:t xml:space="preserve">or define </w:t>
      </w:r>
      <w:r w:rsidR="00211802">
        <w:t xml:space="preserve">an explicit </w:t>
      </w:r>
      <w:r>
        <w:t>signaling method for UE to indicate the exact position</w:t>
      </w:r>
      <w:r w:rsidR="00396C43">
        <w:t>, e.g., if the UE cannot follow the rule due to some reasons</w:t>
      </w:r>
      <w:r w:rsidR="00606738">
        <w:t xml:space="preserve">. Since RAN1 has been addressing this issue, at least RAN4 should send an LS to RAN1 to inform them of the fact that the best placement of symbol(s) for SRS antenna switching </w:t>
      </w:r>
      <w:r w:rsidR="00396C43">
        <w:t>may be different</w:t>
      </w:r>
      <w:r w:rsidR="00CE7E40">
        <w:t xml:space="preserve">, e.g., the first symbol and/or the last symbol </w:t>
      </w:r>
      <w:r w:rsidR="00396C43">
        <w:t>in a gap</w:t>
      </w:r>
      <w:r w:rsidR="00606738">
        <w:t xml:space="preserve"> and it may occur even </w:t>
      </w:r>
      <w:r w:rsidR="00DE0479">
        <w:t xml:space="preserve">immediately </w:t>
      </w:r>
      <w:r w:rsidR="00606738">
        <w:t>before</w:t>
      </w:r>
      <w:r w:rsidR="00DE0479">
        <w:t xml:space="preserve"> the first </w:t>
      </w:r>
      <w:r w:rsidR="00432533">
        <w:t>UL SRS resource</w:t>
      </w:r>
      <w:r w:rsidR="00DE0479">
        <w:t xml:space="preserve"> </w:t>
      </w:r>
      <w:r w:rsidR="00606738">
        <w:t xml:space="preserve">and/or the last </w:t>
      </w:r>
      <w:r w:rsidR="00432533">
        <w:t>UL SRS resource</w:t>
      </w:r>
      <w:r w:rsidR="00606738">
        <w:t xml:space="preserve"> </w:t>
      </w:r>
      <w:r w:rsidR="00CE7E40">
        <w:t>in the sets</w:t>
      </w:r>
      <w:r w:rsidR="00606738">
        <w:t xml:space="preserve">. </w:t>
      </w:r>
    </w:p>
    <w:p w14:paraId="3098F650" w14:textId="48109B57" w:rsidR="005C7F52" w:rsidRDefault="00211802" w:rsidP="005C7F52">
      <w:pPr>
        <w:pStyle w:val="Caption"/>
      </w:pPr>
      <w:r>
        <w:t xml:space="preserve">Proposal </w:t>
      </w:r>
      <w:r w:rsidR="005C7F52" w:rsidRPr="000A33C6">
        <w:t xml:space="preserve">: </w:t>
      </w:r>
      <w:r w:rsidR="00606738">
        <w:t>RAN4 should send an LS to RAN1 to inform</w:t>
      </w:r>
      <w:r w:rsidR="00606738" w:rsidRPr="00606738">
        <w:t xml:space="preserve"> them of the fact that the best placement of symbol(s) for SRS antenna switching </w:t>
      </w:r>
      <w:r w:rsidR="00396C43">
        <w:t>mat</w:t>
      </w:r>
      <w:r w:rsidR="00396C43" w:rsidRPr="00606738">
        <w:t xml:space="preserve"> </w:t>
      </w:r>
      <w:r w:rsidR="00396C43">
        <w:t>be different</w:t>
      </w:r>
      <w:r w:rsidR="00CE7E40">
        <w:t>, e.g., the first symbol and/or the last symbol</w:t>
      </w:r>
      <w:r w:rsidR="00396C43">
        <w:t xml:space="preserve"> in a gap between two </w:t>
      </w:r>
      <w:r w:rsidR="00432533">
        <w:t>UL SRS resource</w:t>
      </w:r>
      <w:r w:rsidR="00396C43">
        <w:t xml:space="preserve"> sets</w:t>
      </w:r>
      <w:r w:rsidR="00396C43" w:rsidRPr="00606738">
        <w:t xml:space="preserve"> </w:t>
      </w:r>
      <w:r w:rsidR="00606738" w:rsidRPr="00606738">
        <w:t xml:space="preserve">and it may occur even </w:t>
      </w:r>
      <w:r w:rsidR="00DE0479">
        <w:t xml:space="preserve">immediately </w:t>
      </w:r>
      <w:r w:rsidR="00606738" w:rsidRPr="00606738">
        <w:t xml:space="preserve">before </w:t>
      </w:r>
      <w:r w:rsidR="00DE0479">
        <w:t xml:space="preserve">the first </w:t>
      </w:r>
      <w:r w:rsidR="00432533">
        <w:t>UL SRS resource</w:t>
      </w:r>
      <w:r w:rsidR="00DE0479">
        <w:t xml:space="preserve"> </w:t>
      </w:r>
      <w:r w:rsidR="00606738" w:rsidRPr="00606738">
        <w:t xml:space="preserve">and/or </w:t>
      </w:r>
      <w:r w:rsidR="00DE0479">
        <w:t xml:space="preserve">immediately after </w:t>
      </w:r>
      <w:r w:rsidR="00606738" w:rsidRPr="00606738">
        <w:t xml:space="preserve">the last </w:t>
      </w:r>
      <w:r w:rsidR="00432533">
        <w:t>UL SRS resource</w:t>
      </w:r>
      <w:r w:rsidR="00606738" w:rsidRPr="00606738">
        <w:t xml:space="preserve">s </w:t>
      </w:r>
      <w:r w:rsidR="00396C43">
        <w:t xml:space="preserve">in the </w:t>
      </w:r>
      <w:r w:rsidR="00CE7E40">
        <w:t xml:space="preserve">two </w:t>
      </w:r>
      <w:r w:rsidR="00396C43">
        <w:t>sets</w:t>
      </w:r>
      <w:r w:rsidR="00606738" w:rsidRPr="00606738">
        <w:t>.</w:t>
      </w:r>
    </w:p>
    <w:p w14:paraId="6297FA19" w14:textId="7DCF76C5"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B702FB6" w14:textId="12EE5403" w:rsidR="00841C42" w:rsidRPr="00841C42" w:rsidRDefault="00841C42" w:rsidP="00CE7E40">
      <w:r w:rsidRPr="00841C42">
        <w:t>As a result, we obtained following observations and proposal. A companion draft LS is also provided in [2].</w:t>
      </w:r>
    </w:p>
    <w:p w14:paraId="7DC3093C" w14:textId="39CEBE88" w:rsidR="00CE7E40" w:rsidRPr="00E721A9" w:rsidRDefault="00CE7E40" w:rsidP="00CE7E40">
      <w:pPr>
        <w:rPr>
          <w:b/>
          <w:bCs/>
        </w:rPr>
      </w:pPr>
      <w:r>
        <w:rPr>
          <w:b/>
          <w:bCs/>
        </w:rPr>
        <w:t xml:space="preserve">Observation 1: The best position of GP and the number of it within a gap between two </w:t>
      </w:r>
      <w:r w:rsidR="00432533">
        <w:rPr>
          <w:b/>
          <w:bCs/>
        </w:rPr>
        <w:t>UL SRS resource</w:t>
      </w:r>
      <w:r>
        <w:rPr>
          <w:b/>
          <w:bCs/>
        </w:rPr>
        <w:t xml:space="preserve"> sets may change on a case-by-case basis.</w:t>
      </w:r>
    </w:p>
    <w:p w14:paraId="5BBA141D" w14:textId="4D609558" w:rsidR="00CE7E40" w:rsidRDefault="00CE7E40" w:rsidP="00CE7E40">
      <w:pPr>
        <w:rPr>
          <w:b/>
          <w:bCs/>
        </w:rPr>
      </w:pPr>
      <w:r>
        <w:rPr>
          <w:b/>
          <w:bCs/>
        </w:rPr>
        <w:t xml:space="preserve">Observation 2: In some cases, it may be better to allow UE to switch antenna even outside the first and/or the last </w:t>
      </w:r>
      <w:r w:rsidR="00432533">
        <w:rPr>
          <w:b/>
          <w:bCs/>
        </w:rPr>
        <w:t>UL SRS resource</w:t>
      </w:r>
      <w:r>
        <w:rPr>
          <w:b/>
          <w:bCs/>
        </w:rPr>
        <w:t>s in the two sets.</w:t>
      </w:r>
    </w:p>
    <w:p w14:paraId="40272517" w14:textId="4E81C4BD" w:rsidR="00CE7E40" w:rsidRDefault="00CE7E40" w:rsidP="00CE7E40">
      <w:r>
        <w:rPr>
          <w:b/>
          <w:bCs/>
        </w:rPr>
        <w:t xml:space="preserve">Observation 3: Symbol(s) for SRS antenna switching has had more impact on efficient resource utilization with more flexible </w:t>
      </w:r>
      <w:r w:rsidR="00432533">
        <w:rPr>
          <w:b/>
          <w:bCs/>
        </w:rPr>
        <w:t>UL SRS resource</w:t>
      </w:r>
      <w:r>
        <w:rPr>
          <w:b/>
          <w:bCs/>
        </w:rPr>
        <w:t xml:space="preserve"> configurations in Rel-17</w:t>
      </w:r>
    </w:p>
    <w:p w14:paraId="7F20D99B" w14:textId="2195C53A" w:rsidR="00CE7E40" w:rsidRDefault="00CE7E40" w:rsidP="00CE7E40">
      <w:pPr>
        <w:pStyle w:val="Caption"/>
      </w:pPr>
      <w:r>
        <w:t xml:space="preserve">Proposal </w:t>
      </w:r>
      <w:r w:rsidRPr="000A33C6">
        <w:t xml:space="preserve">: </w:t>
      </w:r>
      <w:r>
        <w:t>RAN4 should send an LS to RAN1 to inform</w:t>
      </w:r>
      <w:r w:rsidRPr="00606738">
        <w:t xml:space="preserve"> them of the fact that the best placement of symbol(s) for SRS antenna switching </w:t>
      </w:r>
      <w:r>
        <w:t>mat</w:t>
      </w:r>
      <w:r w:rsidRPr="00606738">
        <w:t xml:space="preserve"> </w:t>
      </w:r>
      <w:r>
        <w:t xml:space="preserve">be different, e.g., the first symbol and/or the last symbol in a gap between two </w:t>
      </w:r>
      <w:r w:rsidR="00432533">
        <w:t>UL SRS resource</w:t>
      </w:r>
      <w:r>
        <w:t xml:space="preserve"> sets</w:t>
      </w:r>
      <w:r w:rsidRPr="00606738">
        <w:t xml:space="preserve"> and it may occur even </w:t>
      </w:r>
      <w:r>
        <w:t xml:space="preserve">immediately </w:t>
      </w:r>
      <w:r w:rsidRPr="00606738">
        <w:t xml:space="preserve">before </w:t>
      </w:r>
      <w:r>
        <w:t xml:space="preserve">the first </w:t>
      </w:r>
      <w:r w:rsidR="00432533">
        <w:t>UL SRS resource</w:t>
      </w:r>
      <w:r>
        <w:t xml:space="preserve"> </w:t>
      </w:r>
      <w:r w:rsidRPr="00606738">
        <w:t xml:space="preserve">and/or </w:t>
      </w:r>
      <w:r>
        <w:t xml:space="preserve">immediately after </w:t>
      </w:r>
      <w:r w:rsidRPr="00606738">
        <w:t xml:space="preserve">the last </w:t>
      </w:r>
      <w:r w:rsidR="00432533">
        <w:t>UL SRS resource</w:t>
      </w:r>
      <w:r w:rsidRPr="00606738">
        <w:t xml:space="preserve">s </w:t>
      </w:r>
      <w:r>
        <w:t>in the two sets</w:t>
      </w:r>
      <w:r w:rsidRPr="00606738">
        <w:t>.</w:t>
      </w:r>
    </w:p>
    <w:p w14:paraId="163B5453" w14:textId="014CFDCA" w:rsidR="0034111C" w:rsidRPr="00A51522" w:rsidRDefault="00723D77" w:rsidP="007825F0">
      <w:pPr>
        <w:pStyle w:val="Heading1"/>
      </w:pPr>
      <w:r>
        <w:t xml:space="preserve">4 </w:t>
      </w:r>
      <w:r w:rsidR="0034111C" w:rsidRPr="00A51522">
        <w:t>References</w:t>
      </w:r>
      <w:r w:rsidR="00A2459D" w:rsidRPr="00A51522">
        <w:t xml:space="preserve"> </w:t>
      </w:r>
    </w:p>
    <w:p w14:paraId="6FD61549" w14:textId="2675F44C" w:rsidR="00211802" w:rsidRDefault="00606738" w:rsidP="00606738">
      <w:pPr>
        <w:numPr>
          <w:ilvl w:val="0"/>
          <w:numId w:val="2"/>
        </w:numPr>
      </w:pPr>
      <w:bookmarkStart w:id="0" w:name="_Ref525556233"/>
      <w:r w:rsidRPr="00606738">
        <w:t>RP-220832</w:t>
      </w:r>
      <w:r w:rsidR="00782625" w:rsidRPr="00765573">
        <w:t>, “</w:t>
      </w:r>
      <w:r w:rsidRPr="00606738">
        <w:t>Status report for WI Further Enhancements on MIMO for NR</w:t>
      </w:r>
      <w:r w:rsidR="00782625" w:rsidRPr="00765573">
        <w:t>”,</w:t>
      </w:r>
      <w:r w:rsidR="00286410">
        <w:t xml:space="preserve"> RAN#</w:t>
      </w:r>
      <w:r>
        <w:t>95</w:t>
      </w:r>
      <w:r w:rsidR="00286410">
        <w:t xml:space="preserve">-e, </w:t>
      </w:r>
      <w:bookmarkEnd w:id="0"/>
      <w:r w:rsidR="00BB1532" w:rsidRPr="00BB1532">
        <w:t>Samsung</w:t>
      </w:r>
    </w:p>
    <w:p w14:paraId="1629D11E" w14:textId="44F14B1E" w:rsidR="00841C42" w:rsidRPr="00765573" w:rsidRDefault="00841C42" w:rsidP="00606738">
      <w:pPr>
        <w:numPr>
          <w:ilvl w:val="0"/>
          <w:numId w:val="2"/>
        </w:numPr>
      </w:pPr>
      <w:r w:rsidRPr="00841C42">
        <w:t>R4-2208383</w:t>
      </w:r>
      <w:r>
        <w:t>, “</w:t>
      </w:r>
      <w:r w:rsidRPr="00841C42">
        <w:t>[Draft] LS on GP positioning between two UL SRS resource sets</w:t>
      </w:r>
      <w:r>
        <w:t xml:space="preserve">”, RAN4#103-e, </w:t>
      </w:r>
      <w:r w:rsidRPr="00841C42">
        <w:t>Nokia, Nokia Shanghai Bell</w:t>
      </w:r>
    </w:p>
    <w:sectPr w:rsidR="00841C42"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F391" w14:textId="77777777" w:rsidR="00842F59" w:rsidRDefault="00842F59">
      <w:r>
        <w:separator/>
      </w:r>
    </w:p>
  </w:endnote>
  <w:endnote w:type="continuationSeparator" w:id="0">
    <w:p w14:paraId="0E2BF7D5" w14:textId="77777777" w:rsidR="00842F59" w:rsidRDefault="00842F59">
      <w:r>
        <w:continuationSeparator/>
      </w:r>
    </w:p>
  </w:endnote>
  <w:endnote w:type="continuationNotice" w:id="1">
    <w:p w14:paraId="79D94B2A" w14:textId="77777777" w:rsidR="00842F59" w:rsidRDefault="00842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F4627" w14:textId="77777777" w:rsidR="00842F59" w:rsidRDefault="00842F59">
      <w:r>
        <w:separator/>
      </w:r>
    </w:p>
  </w:footnote>
  <w:footnote w:type="continuationSeparator" w:id="0">
    <w:p w14:paraId="4CF23272" w14:textId="77777777" w:rsidR="00842F59" w:rsidRDefault="00842F59">
      <w:r>
        <w:continuationSeparator/>
      </w:r>
    </w:p>
  </w:footnote>
  <w:footnote w:type="continuationNotice" w:id="1">
    <w:p w14:paraId="6B72BC14" w14:textId="77777777" w:rsidR="00842F59" w:rsidRDefault="00842F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7"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8"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2"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7"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1"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3"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4"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50"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1"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2"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5"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E374F8B"/>
    <w:multiLevelType w:val="hybridMultilevel"/>
    <w:tmpl w:val="24B48616"/>
    <w:lvl w:ilvl="0" w:tplc="3E1046B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4"/>
  </w:num>
  <w:num w:numId="3">
    <w:abstractNumId w:val="38"/>
  </w:num>
  <w:num w:numId="4">
    <w:abstractNumId w:val="15"/>
  </w:num>
  <w:num w:numId="5">
    <w:abstractNumId w:val="29"/>
  </w:num>
  <w:num w:numId="6">
    <w:abstractNumId w:val="28"/>
    <w:lvlOverride w:ilvl="0"/>
    <w:lvlOverride w:ilvl="1">
      <w:startOverride w:val="1"/>
    </w:lvlOverride>
    <w:lvlOverride w:ilvl="2"/>
    <w:lvlOverride w:ilvl="3"/>
    <w:lvlOverride w:ilvl="4"/>
    <w:lvlOverride w:ilvl="5"/>
    <w:lvlOverride w:ilvl="6"/>
    <w:lvlOverride w:ilvl="7"/>
    <w:lvlOverride w:ilvl="8"/>
  </w:num>
  <w:num w:numId="7">
    <w:abstractNumId w:val="41"/>
  </w:num>
  <w:num w:numId="8">
    <w:abstractNumId w:val="61"/>
  </w:num>
  <w:num w:numId="9">
    <w:abstractNumId w:val="37"/>
  </w:num>
  <w:num w:numId="10">
    <w:abstractNumId w:val="23"/>
  </w:num>
  <w:num w:numId="11">
    <w:abstractNumId w:val="33"/>
  </w:num>
  <w:num w:numId="12">
    <w:abstractNumId w:val="60"/>
  </w:num>
  <w:num w:numId="13">
    <w:abstractNumId w:val="39"/>
  </w:num>
  <w:num w:numId="14">
    <w:abstractNumId w:val="45"/>
  </w:num>
  <w:num w:numId="15">
    <w:abstractNumId w:val="13"/>
  </w:num>
  <w:num w:numId="16">
    <w:abstractNumId w:val="7"/>
  </w:num>
  <w:num w:numId="17">
    <w:abstractNumId w:val="21"/>
  </w:num>
  <w:num w:numId="18">
    <w:abstractNumId w:val="0"/>
  </w:num>
  <w:num w:numId="19">
    <w:abstractNumId w:val="67"/>
  </w:num>
  <w:num w:numId="20">
    <w:abstractNumId w:val="2"/>
  </w:num>
  <w:num w:numId="21">
    <w:abstractNumId w:val="31"/>
  </w:num>
  <w:num w:numId="22">
    <w:abstractNumId w:val="1"/>
  </w:num>
  <w:num w:numId="23">
    <w:abstractNumId w:val="62"/>
  </w:num>
  <w:num w:numId="24">
    <w:abstractNumId w:val="16"/>
  </w:num>
  <w:num w:numId="25">
    <w:abstractNumId w:val="59"/>
  </w:num>
  <w:num w:numId="26">
    <w:abstractNumId w:val="53"/>
  </w:num>
  <w:num w:numId="27">
    <w:abstractNumId w:val="11"/>
  </w:num>
  <w:num w:numId="28">
    <w:abstractNumId w:val="12"/>
  </w:num>
  <w:num w:numId="29">
    <w:abstractNumId w:val="57"/>
  </w:num>
  <w:num w:numId="30">
    <w:abstractNumId w:val="3"/>
  </w:num>
  <w:num w:numId="31">
    <w:abstractNumId w:val="64"/>
  </w:num>
  <w:num w:numId="32">
    <w:abstractNumId w:val="17"/>
  </w:num>
  <w:num w:numId="33">
    <w:abstractNumId w:val="14"/>
  </w:num>
  <w:num w:numId="34">
    <w:abstractNumId w:val="43"/>
  </w:num>
  <w:num w:numId="35">
    <w:abstractNumId w:val="44"/>
  </w:num>
  <w:num w:numId="36">
    <w:abstractNumId w:val="22"/>
  </w:num>
  <w:num w:numId="37">
    <w:abstractNumId w:val="10"/>
  </w:num>
  <w:num w:numId="38">
    <w:abstractNumId w:val="54"/>
  </w:num>
  <w:num w:numId="39">
    <w:abstractNumId w:val="34"/>
  </w:num>
  <w:num w:numId="40">
    <w:abstractNumId w:val="28"/>
  </w:num>
  <w:num w:numId="41">
    <w:abstractNumId w:val="63"/>
  </w:num>
  <w:num w:numId="42">
    <w:abstractNumId w:val="50"/>
  </w:num>
  <w:num w:numId="43">
    <w:abstractNumId w:val="26"/>
  </w:num>
  <w:num w:numId="44">
    <w:abstractNumId w:val="49"/>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6"/>
  </w:num>
  <w:num w:numId="47">
    <w:abstractNumId w:val="51"/>
  </w:num>
  <w:num w:numId="48">
    <w:abstractNumId w:val="55"/>
  </w:num>
  <w:num w:numId="49">
    <w:abstractNumId w:val="58"/>
  </w:num>
  <w:num w:numId="50">
    <w:abstractNumId w:val="35"/>
  </w:num>
  <w:num w:numId="51">
    <w:abstractNumId w:val="8"/>
  </w:num>
  <w:num w:numId="52">
    <w:abstractNumId w:val="20"/>
  </w:num>
  <w:num w:numId="53">
    <w:abstractNumId w:val="19"/>
  </w:num>
  <w:num w:numId="54">
    <w:abstractNumId w:val="47"/>
  </w:num>
  <w:num w:numId="55">
    <w:abstractNumId w:val="47"/>
  </w:num>
  <w:num w:numId="56">
    <w:abstractNumId w:val="32"/>
  </w:num>
  <w:num w:numId="57">
    <w:abstractNumId w:val="36"/>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6"/>
  </w:num>
  <w:num w:numId="60">
    <w:abstractNumId w:val="48"/>
  </w:num>
  <w:num w:numId="61">
    <w:abstractNumId w:val="42"/>
  </w:num>
  <w:num w:numId="62">
    <w:abstractNumId w:val="6"/>
  </w:num>
  <w:num w:numId="63">
    <w:abstractNumId w:val="9"/>
  </w:num>
  <w:num w:numId="64">
    <w:abstractNumId w:val="56"/>
  </w:num>
  <w:num w:numId="65">
    <w:abstractNumId w:val="18"/>
  </w:num>
  <w:num w:numId="66">
    <w:abstractNumId w:val="27"/>
  </w:num>
  <w:num w:numId="67">
    <w:abstractNumId w:val="30"/>
  </w:num>
  <w:num w:numId="68">
    <w:abstractNumId w:val="25"/>
  </w:num>
  <w:num w:numId="69">
    <w:abstractNumId w:val="65"/>
  </w:num>
  <w:num w:numId="70">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705"/>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0D"/>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052"/>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A71"/>
    <w:rsid w:val="00053E83"/>
    <w:rsid w:val="00054138"/>
    <w:rsid w:val="000548A8"/>
    <w:rsid w:val="00054D9D"/>
    <w:rsid w:val="00055676"/>
    <w:rsid w:val="00055D60"/>
    <w:rsid w:val="0005604A"/>
    <w:rsid w:val="00056538"/>
    <w:rsid w:val="00056544"/>
    <w:rsid w:val="0005655F"/>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B36"/>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5838"/>
    <w:rsid w:val="00095A80"/>
    <w:rsid w:val="00095B0C"/>
    <w:rsid w:val="00095F12"/>
    <w:rsid w:val="0009615A"/>
    <w:rsid w:val="00096993"/>
    <w:rsid w:val="00096C7F"/>
    <w:rsid w:val="00096E4E"/>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5A"/>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80A"/>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E6A"/>
    <w:rsid w:val="00130F9A"/>
    <w:rsid w:val="00131913"/>
    <w:rsid w:val="00131DB8"/>
    <w:rsid w:val="001320E0"/>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D9"/>
    <w:rsid w:val="00161EE6"/>
    <w:rsid w:val="0016316A"/>
    <w:rsid w:val="0016322D"/>
    <w:rsid w:val="001633FD"/>
    <w:rsid w:val="00163A16"/>
    <w:rsid w:val="00163EA8"/>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DD7"/>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796"/>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39E9"/>
    <w:rsid w:val="001D46A0"/>
    <w:rsid w:val="001D46C1"/>
    <w:rsid w:val="001D47D1"/>
    <w:rsid w:val="001D4937"/>
    <w:rsid w:val="001D4E22"/>
    <w:rsid w:val="001D4FFB"/>
    <w:rsid w:val="001D568C"/>
    <w:rsid w:val="001D5D51"/>
    <w:rsid w:val="001D5F74"/>
    <w:rsid w:val="001D5FA1"/>
    <w:rsid w:val="001D5FB0"/>
    <w:rsid w:val="001D622C"/>
    <w:rsid w:val="001D6258"/>
    <w:rsid w:val="001D64BF"/>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A"/>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0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45A"/>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B94"/>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3E"/>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410"/>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1"/>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06E9"/>
    <w:rsid w:val="002F07B4"/>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A06"/>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A9"/>
    <w:rsid w:val="003228AD"/>
    <w:rsid w:val="00322C38"/>
    <w:rsid w:val="00322CA0"/>
    <w:rsid w:val="00322CBE"/>
    <w:rsid w:val="0032360B"/>
    <w:rsid w:val="00323BBF"/>
    <w:rsid w:val="00323CAC"/>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37BE1"/>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A96"/>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C43"/>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443"/>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53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0DDB"/>
    <w:rsid w:val="004710BC"/>
    <w:rsid w:val="004711C1"/>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E5"/>
    <w:rsid w:val="004839AF"/>
    <w:rsid w:val="00484021"/>
    <w:rsid w:val="004844D3"/>
    <w:rsid w:val="0048456D"/>
    <w:rsid w:val="0048481A"/>
    <w:rsid w:val="004848F4"/>
    <w:rsid w:val="00484B18"/>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0F82"/>
    <w:rsid w:val="004F10B8"/>
    <w:rsid w:val="004F1294"/>
    <w:rsid w:val="004F14DC"/>
    <w:rsid w:val="004F1EBC"/>
    <w:rsid w:val="004F1F0A"/>
    <w:rsid w:val="004F2020"/>
    <w:rsid w:val="004F20E8"/>
    <w:rsid w:val="004F23C3"/>
    <w:rsid w:val="004F277D"/>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2D"/>
    <w:rsid w:val="00513839"/>
    <w:rsid w:val="005139E3"/>
    <w:rsid w:val="00513B29"/>
    <w:rsid w:val="00513DEF"/>
    <w:rsid w:val="0051423C"/>
    <w:rsid w:val="005145AD"/>
    <w:rsid w:val="005145C1"/>
    <w:rsid w:val="0051486B"/>
    <w:rsid w:val="00514C91"/>
    <w:rsid w:val="00514CA9"/>
    <w:rsid w:val="00514ECB"/>
    <w:rsid w:val="00515120"/>
    <w:rsid w:val="005153C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5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666"/>
    <w:rsid w:val="00540693"/>
    <w:rsid w:val="00540B5A"/>
    <w:rsid w:val="0054119D"/>
    <w:rsid w:val="0054136F"/>
    <w:rsid w:val="00541455"/>
    <w:rsid w:val="0054146D"/>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5ED3"/>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C7F52"/>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738"/>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A2A"/>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475"/>
    <w:rsid w:val="0062661B"/>
    <w:rsid w:val="00626D80"/>
    <w:rsid w:val="006274A2"/>
    <w:rsid w:val="00627717"/>
    <w:rsid w:val="0062775D"/>
    <w:rsid w:val="00627891"/>
    <w:rsid w:val="00627C20"/>
    <w:rsid w:val="00627E8A"/>
    <w:rsid w:val="00630118"/>
    <w:rsid w:val="00630D87"/>
    <w:rsid w:val="00630FFC"/>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66B"/>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169"/>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B4"/>
    <w:rsid w:val="00650FC7"/>
    <w:rsid w:val="006515D5"/>
    <w:rsid w:val="00651854"/>
    <w:rsid w:val="00651A64"/>
    <w:rsid w:val="00651D0C"/>
    <w:rsid w:val="00651FC8"/>
    <w:rsid w:val="00652385"/>
    <w:rsid w:val="006523F5"/>
    <w:rsid w:val="006525ED"/>
    <w:rsid w:val="006535AD"/>
    <w:rsid w:val="006539E8"/>
    <w:rsid w:val="00653D6D"/>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9DF"/>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133"/>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0F"/>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AEC"/>
    <w:rsid w:val="00696C23"/>
    <w:rsid w:val="00696D63"/>
    <w:rsid w:val="00697110"/>
    <w:rsid w:val="0069729C"/>
    <w:rsid w:val="0069739A"/>
    <w:rsid w:val="00697586"/>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6A1"/>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9D5"/>
    <w:rsid w:val="00717C70"/>
    <w:rsid w:val="00717F29"/>
    <w:rsid w:val="00720210"/>
    <w:rsid w:val="00720234"/>
    <w:rsid w:val="00720505"/>
    <w:rsid w:val="0072050E"/>
    <w:rsid w:val="00720C23"/>
    <w:rsid w:val="007210A6"/>
    <w:rsid w:val="00721134"/>
    <w:rsid w:val="0072150F"/>
    <w:rsid w:val="0072168D"/>
    <w:rsid w:val="007216E2"/>
    <w:rsid w:val="00721957"/>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92"/>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116"/>
    <w:rsid w:val="00773393"/>
    <w:rsid w:val="007736D3"/>
    <w:rsid w:val="00773B54"/>
    <w:rsid w:val="007744D1"/>
    <w:rsid w:val="0077463A"/>
    <w:rsid w:val="0077500F"/>
    <w:rsid w:val="00775199"/>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87EE8"/>
    <w:rsid w:val="0079018D"/>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1C42"/>
    <w:rsid w:val="008420CE"/>
    <w:rsid w:val="00842A65"/>
    <w:rsid w:val="00842E20"/>
    <w:rsid w:val="00842F59"/>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169A"/>
    <w:rsid w:val="008528D3"/>
    <w:rsid w:val="00852DA6"/>
    <w:rsid w:val="00852F9A"/>
    <w:rsid w:val="008531B3"/>
    <w:rsid w:val="00853216"/>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EF6"/>
    <w:rsid w:val="008B2153"/>
    <w:rsid w:val="008B21A1"/>
    <w:rsid w:val="008B220D"/>
    <w:rsid w:val="008B25CB"/>
    <w:rsid w:val="008B2B28"/>
    <w:rsid w:val="008B3263"/>
    <w:rsid w:val="008B336D"/>
    <w:rsid w:val="008B3403"/>
    <w:rsid w:val="008B3B51"/>
    <w:rsid w:val="008B3D51"/>
    <w:rsid w:val="008B3FD0"/>
    <w:rsid w:val="008B4057"/>
    <w:rsid w:val="008B4145"/>
    <w:rsid w:val="008B4318"/>
    <w:rsid w:val="008B438D"/>
    <w:rsid w:val="008B4445"/>
    <w:rsid w:val="008B44FA"/>
    <w:rsid w:val="008B4CAC"/>
    <w:rsid w:val="008B4D88"/>
    <w:rsid w:val="008B4E01"/>
    <w:rsid w:val="008B4EEE"/>
    <w:rsid w:val="008B4FD3"/>
    <w:rsid w:val="008B5290"/>
    <w:rsid w:val="008B589E"/>
    <w:rsid w:val="008B5B64"/>
    <w:rsid w:val="008B64DD"/>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26C"/>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E9"/>
    <w:rsid w:val="00933594"/>
    <w:rsid w:val="009337A7"/>
    <w:rsid w:val="00933B95"/>
    <w:rsid w:val="00933BFA"/>
    <w:rsid w:val="00933C35"/>
    <w:rsid w:val="00933F47"/>
    <w:rsid w:val="00934390"/>
    <w:rsid w:val="00934568"/>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68B"/>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68D"/>
    <w:rsid w:val="009A7831"/>
    <w:rsid w:val="009A7EBF"/>
    <w:rsid w:val="009B0408"/>
    <w:rsid w:val="009B052B"/>
    <w:rsid w:val="009B0843"/>
    <w:rsid w:val="009B0927"/>
    <w:rsid w:val="009B0C25"/>
    <w:rsid w:val="009B0D83"/>
    <w:rsid w:val="009B11C1"/>
    <w:rsid w:val="009B1543"/>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5B7"/>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0E41"/>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4DA"/>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6DC"/>
    <w:rsid w:val="00A51A5E"/>
    <w:rsid w:val="00A51AA8"/>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77BFA"/>
    <w:rsid w:val="00A803BC"/>
    <w:rsid w:val="00A80890"/>
    <w:rsid w:val="00A80969"/>
    <w:rsid w:val="00A80CD2"/>
    <w:rsid w:val="00A81357"/>
    <w:rsid w:val="00A82831"/>
    <w:rsid w:val="00A82AA6"/>
    <w:rsid w:val="00A82B53"/>
    <w:rsid w:val="00A8328A"/>
    <w:rsid w:val="00A8336D"/>
    <w:rsid w:val="00A833AF"/>
    <w:rsid w:val="00A83962"/>
    <w:rsid w:val="00A83B7C"/>
    <w:rsid w:val="00A84108"/>
    <w:rsid w:val="00A84644"/>
    <w:rsid w:val="00A8467D"/>
    <w:rsid w:val="00A84805"/>
    <w:rsid w:val="00A85279"/>
    <w:rsid w:val="00A85725"/>
    <w:rsid w:val="00A858C5"/>
    <w:rsid w:val="00A85BD7"/>
    <w:rsid w:val="00A85EAE"/>
    <w:rsid w:val="00A85F7A"/>
    <w:rsid w:val="00A86DCD"/>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0F"/>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0C4"/>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386"/>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0D7"/>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4BF1"/>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3458"/>
    <w:rsid w:val="00AF3522"/>
    <w:rsid w:val="00AF352A"/>
    <w:rsid w:val="00AF3678"/>
    <w:rsid w:val="00AF377A"/>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70C"/>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4"/>
    <w:rsid w:val="00B05A8D"/>
    <w:rsid w:val="00B05DF4"/>
    <w:rsid w:val="00B05E1F"/>
    <w:rsid w:val="00B0648F"/>
    <w:rsid w:val="00B06898"/>
    <w:rsid w:val="00B06BDB"/>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97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55E"/>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1AA"/>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E2A"/>
    <w:rsid w:val="00B90F2A"/>
    <w:rsid w:val="00B90F94"/>
    <w:rsid w:val="00B91151"/>
    <w:rsid w:val="00B913FB"/>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532"/>
    <w:rsid w:val="00BB1B66"/>
    <w:rsid w:val="00BB1CA1"/>
    <w:rsid w:val="00BB2AAF"/>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6F7C"/>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981"/>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FA9"/>
    <w:rsid w:val="00C22132"/>
    <w:rsid w:val="00C22B28"/>
    <w:rsid w:val="00C22B5A"/>
    <w:rsid w:val="00C22CCF"/>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27AA2"/>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40"/>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CF4"/>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5D3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5EC8"/>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87"/>
    <w:rsid w:val="00CE4F2D"/>
    <w:rsid w:val="00CE510A"/>
    <w:rsid w:val="00CE593D"/>
    <w:rsid w:val="00CE597F"/>
    <w:rsid w:val="00CE5E39"/>
    <w:rsid w:val="00CE67DB"/>
    <w:rsid w:val="00CE6F0F"/>
    <w:rsid w:val="00CE7470"/>
    <w:rsid w:val="00CE7C7C"/>
    <w:rsid w:val="00CE7CB2"/>
    <w:rsid w:val="00CE7E40"/>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4B3"/>
    <w:rsid w:val="00CF55DD"/>
    <w:rsid w:val="00CF5A53"/>
    <w:rsid w:val="00CF5AA5"/>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4DF0"/>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75"/>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297"/>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148"/>
    <w:rsid w:val="00D77413"/>
    <w:rsid w:val="00D7787C"/>
    <w:rsid w:val="00D8067D"/>
    <w:rsid w:val="00D809EC"/>
    <w:rsid w:val="00D80A2F"/>
    <w:rsid w:val="00D81908"/>
    <w:rsid w:val="00D81ED2"/>
    <w:rsid w:val="00D81F10"/>
    <w:rsid w:val="00D8201E"/>
    <w:rsid w:val="00D8205A"/>
    <w:rsid w:val="00D822EC"/>
    <w:rsid w:val="00D8242C"/>
    <w:rsid w:val="00D82609"/>
    <w:rsid w:val="00D82755"/>
    <w:rsid w:val="00D82CC5"/>
    <w:rsid w:val="00D8303C"/>
    <w:rsid w:val="00D83181"/>
    <w:rsid w:val="00D8318E"/>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EB5"/>
    <w:rsid w:val="00DB0FAC"/>
    <w:rsid w:val="00DB0FE5"/>
    <w:rsid w:val="00DB11CD"/>
    <w:rsid w:val="00DB19E3"/>
    <w:rsid w:val="00DB1CC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479"/>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98A"/>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1A9"/>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5E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399"/>
    <w:rsid w:val="00EA63A9"/>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64B"/>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319"/>
    <w:rsid w:val="00F32381"/>
    <w:rsid w:val="00F3292E"/>
    <w:rsid w:val="00F33595"/>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22A"/>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A89"/>
    <w:rsid w:val="00F53B1D"/>
    <w:rsid w:val="00F53EC4"/>
    <w:rsid w:val="00F5428C"/>
    <w:rsid w:val="00F54C88"/>
    <w:rsid w:val="00F54CA9"/>
    <w:rsid w:val="00F54E20"/>
    <w:rsid w:val="00F54F55"/>
    <w:rsid w:val="00F5519F"/>
    <w:rsid w:val="00F5550A"/>
    <w:rsid w:val="00F55C91"/>
    <w:rsid w:val="00F55C99"/>
    <w:rsid w:val="00F560FE"/>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B82"/>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5C7"/>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BF"/>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8E9"/>
    <w:rsid w:val="00FF7B1A"/>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A0D"/>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42A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A0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353921">
      <w:bodyDiv w:val="1"/>
      <w:marLeft w:val="0"/>
      <w:marRight w:val="0"/>
      <w:marTop w:val="0"/>
      <w:marBottom w:val="0"/>
      <w:divBdr>
        <w:top w:val="none" w:sz="0" w:space="0" w:color="auto"/>
        <w:left w:val="none" w:sz="0" w:space="0" w:color="auto"/>
        <w:bottom w:val="none" w:sz="0" w:space="0" w:color="auto"/>
        <w:right w:val="none" w:sz="0" w:space="0" w:color="auto"/>
      </w:divBdr>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5AIRPNAIUNRU-1328258698-5546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https://nokia.sharepoint.com/sites/c5g/5gradio/_layouts/15/DocIdRedir.aspx?ID=5AIRPNAIUNRU-1328258698-5546</Url>
      <Description>5AIRPNAIUNRU-1328258698-5546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3.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4.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5.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6.xml><?xml version="1.0" encoding="utf-8"?>
<ds:datastoreItem xmlns:ds="http://schemas.openxmlformats.org/officeDocument/2006/customXml" ds:itemID="{5971EA29-D028-4F8F-AB41-1C6866342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2022-04-25T07:12:00Z</dcterms:created>
  <dcterms:modified xsi:type="dcterms:W3CDTF">2022-04-25T14:47:00Z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66b95036-7f5c-47de-8a6d-d6179b99ba67</vt:lpwstr>
  </property>
  <property fmtid="{D5CDD505-2E9C-101B-9397-08002B2CF9AE}" pid="4" name="AuthorIds_UIVersion_1024">
    <vt:lpwstr>727</vt:lpwstr>
  </property>
</Properties>
</file>