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07D5" w:rsidRDefault="00DE519B">
      <w:pPr>
        <w:spacing w:after="120"/>
        <w:ind w:left="1985" w:hanging="1985"/>
        <w:rPr>
          <w:rFonts w:ascii="Arial" w:eastAsiaTheme="minorEastAsia" w:hAnsi="Arial" w:cs="Arial"/>
          <w:b/>
        </w:rPr>
      </w:pPr>
      <w:r>
        <w:rPr>
          <w:rFonts w:ascii="Arial" w:eastAsiaTheme="minorEastAsia" w:hAnsi="Arial" w:cs="Arial"/>
          <w:b/>
        </w:rPr>
        <w:t xml:space="preserve">3GPP TSG-RAN WG4 Meeting # 102-e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sidR="00B97857">
        <w:rPr>
          <w:rFonts w:ascii="Arial" w:eastAsiaTheme="minorEastAsia" w:hAnsi="Arial" w:cs="Arial"/>
          <w:b/>
        </w:rPr>
        <w:t xml:space="preserve">    </w:t>
      </w:r>
      <w:r>
        <w:rPr>
          <w:rFonts w:ascii="Arial" w:eastAsiaTheme="minorEastAsia" w:hAnsi="Arial" w:cs="Arial"/>
          <w:b/>
        </w:rPr>
        <w:t>R4-</w:t>
      </w:r>
      <w:r w:rsidR="00C045DE">
        <w:rPr>
          <w:rFonts w:ascii="Arial" w:eastAsiaTheme="minorEastAsia" w:hAnsi="Arial" w:cs="Arial"/>
          <w:b/>
        </w:rPr>
        <w:t>2206429</w:t>
      </w:r>
    </w:p>
    <w:p w:rsidR="008F07D5" w:rsidRDefault="00DE519B">
      <w:pPr>
        <w:spacing w:after="120"/>
        <w:ind w:left="1985" w:hanging="1985"/>
        <w:rPr>
          <w:rFonts w:ascii="Arial" w:eastAsiaTheme="minorEastAsia" w:hAnsi="Arial" w:cs="Arial"/>
          <w:b/>
        </w:rPr>
      </w:pPr>
      <w:r>
        <w:rPr>
          <w:rFonts w:ascii="Arial" w:eastAsiaTheme="minorEastAsia" w:hAnsi="Arial" w:cs="Arial"/>
          <w:b/>
        </w:rPr>
        <w:t>Electronic Meeting, Feb 21</w:t>
      </w:r>
      <w:r>
        <w:rPr>
          <w:rFonts w:ascii="Arial" w:eastAsiaTheme="minorEastAsia" w:hAnsi="Arial" w:cs="Arial"/>
          <w:b/>
          <w:vertAlign w:val="superscript"/>
        </w:rPr>
        <w:t>st</w:t>
      </w:r>
      <w:r>
        <w:rPr>
          <w:rFonts w:ascii="Arial" w:eastAsiaTheme="minorEastAsia" w:hAnsi="Arial" w:cs="Arial"/>
          <w:b/>
        </w:rPr>
        <w:t xml:space="preserve"> – March 3</w:t>
      </w:r>
      <w:r>
        <w:rPr>
          <w:rFonts w:ascii="Arial" w:eastAsiaTheme="minorEastAsia" w:hAnsi="Arial" w:cs="Arial"/>
          <w:b/>
          <w:vertAlign w:val="superscript"/>
        </w:rPr>
        <w:t>rd</w:t>
      </w:r>
      <w:r>
        <w:rPr>
          <w:rFonts w:ascii="Arial" w:eastAsiaTheme="minorEastAsia" w:hAnsi="Arial" w:cs="Arial"/>
          <w:b/>
        </w:rPr>
        <w:t>, 2022</w:t>
      </w:r>
    </w:p>
    <w:p w:rsidR="008F07D5" w:rsidRDefault="008F07D5">
      <w:pPr>
        <w:spacing w:after="120"/>
        <w:ind w:left="1985" w:hanging="1985"/>
        <w:rPr>
          <w:rFonts w:ascii="Arial" w:eastAsia="MS Mincho" w:hAnsi="Arial" w:cs="Arial"/>
          <w:b/>
          <w:sz w:val="22"/>
        </w:rPr>
      </w:pPr>
    </w:p>
    <w:p w:rsidR="008F07D5" w:rsidRDefault="00DE519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10.9.2</w:t>
      </w:r>
    </w:p>
    <w:p w:rsidR="008F07D5" w:rsidRDefault="00DE519B">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(Samsung)</w:t>
      </w:r>
    </w:p>
    <w:p w:rsidR="008F07D5" w:rsidRDefault="00DE519B">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[102</w:t>
      </w:r>
      <w:r>
        <w:rPr>
          <w:rFonts w:ascii="Arial" w:eastAsiaTheme="minorEastAsia" w:hAnsi="Arial" w:cs="Arial" w:hint="eastAsia"/>
          <w:color w:val="000000"/>
          <w:sz w:val="22"/>
        </w:rPr>
        <w:t>-</w:t>
      </w:r>
      <w:r>
        <w:rPr>
          <w:rFonts w:ascii="Arial" w:eastAsiaTheme="minorEastAsia" w:hAnsi="Arial" w:cs="Arial"/>
          <w:color w:val="000000"/>
          <w:sz w:val="22"/>
        </w:rPr>
        <w:t>e][129]</w:t>
      </w:r>
      <w:r>
        <w:t xml:space="preserve"> </w:t>
      </w:r>
      <w:r>
        <w:rPr>
          <w:rFonts w:ascii="Arial" w:eastAsiaTheme="minorEastAsia" w:hAnsi="Arial" w:cs="Arial"/>
          <w:color w:val="000000"/>
          <w:sz w:val="22"/>
        </w:rPr>
        <w:t>NR_HST_FR2</w:t>
      </w:r>
    </w:p>
    <w:p w:rsidR="008F07D5" w:rsidRDefault="00DE519B">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rsidR="008F07D5" w:rsidRDefault="00DE519B">
      <w:pPr>
        <w:pStyle w:val="Heading1"/>
        <w:rPr>
          <w:rFonts w:eastAsiaTheme="minorEastAsia"/>
          <w:lang w:eastAsia="zh-CN"/>
        </w:rPr>
      </w:pPr>
      <w:r>
        <w:rPr>
          <w:rFonts w:hint="eastAsia"/>
          <w:lang w:eastAsia="ja-JP"/>
        </w:rPr>
        <w:t>Introduction</w:t>
      </w:r>
    </w:p>
    <w:p w:rsidR="008F07D5" w:rsidRDefault="00DE519B">
      <w:pPr>
        <w:rPr>
          <w:i/>
          <w:color w:val="0070C0"/>
        </w:rPr>
      </w:pPr>
      <w:r>
        <w:rPr>
          <w:rFonts w:hint="eastAsia"/>
          <w:i/>
          <w:color w:val="0070C0"/>
        </w:rPr>
        <w:t xml:space="preserve">Briefly introduce </w:t>
      </w:r>
      <w:r>
        <w:rPr>
          <w:i/>
          <w:color w:val="0070C0"/>
        </w:rPr>
        <w:t>background</w:t>
      </w:r>
      <w:r>
        <w:rPr>
          <w:rFonts w:hint="eastAsia"/>
          <w:i/>
          <w:color w:val="0070C0"/>
        </w:rPr>
        <w:t xml:space="preserve">, the scope of this email </w:t>
      </w:r>
      <w:r>
        <w:rPr>
          <w:i/>
          <w:color w:val="0070C0"/>
        </w:rPr>
        <w:t>discussion (e.g. list of treated agenda items) and</w:t>
      </w:r>
      <w:r>
        <w:rPr>
          <w:rFonts w:hint="eastAsia"/>
          <w:i/>
          <w:color w:val="0070C0"/>
        </w:rPr>
        <w:t xml:space="preserve"> provide some </w:t>
      </w:r>
      <w:r>
        <w:rPr>
          <w:i/>
          <w:color w:val="0070C0"/>
        </w:rPr>
        <w:t>guidelines</w:t>
      </w:r>
      <w:r>
        <w:rPr>
          <w:rFonts w:hint="eastAsia"/>
          <w:i/>
          <w:color w:val="0070C0"/>
        </w:rPr>
        <w:t xml:space="preserve"> for email discussion if necessary.</w:t>
      </w:r>
    </w:p>
    <w:p w:rsidR="008F07D5" w:rsidRDefault="00DE519B">
      <w:r>
        <w:t>In RAN Plenary #89-e, the RAN4-led work item of NR support for high speed train (HST) scenario in FR2 has been approved [RP-202118] (which has been further revised to [RP-210800] with editorial revisions and updates on time schedule).</w:t>
      </w:r>
    </w:p>
    <w:p w:rsidR="008F07D5" w:rsidRDefault="008F07D5"/>
    <w:p w:rsidR="008F07D5" w:rsidRDefault="00DE519B">
      <w:r>
        <w:t xml:space="preserve">Based on approved WF [R4-2202270], the following </w:t>
      </w:r>
      <w:r>
        <w:rPr>
          <w:bCs/>
        </w:rPr>
        <w:t>agreement and conclusion were made on UE RF core requirement</w:t>
      </w:r>
      <w:r>
        <w:t xml:space="preserve"> for FR2 HST UE: </w:t>
      </w:r>
    </w:p>
    <w:tbl>
      <w:tblPr>
        <w:tblStyle w:val="TableGrid"/>
        <w:tblW w:w="9923" w:type="dxa"/>
        <w:tblInd w:w="-5" w:type="dxa"/>
        <w:tblLayout w:type="fixed"/>
        <w:tblLook w:val="04A0" w:firstRow="1" w:lastRow="0" w:firstColumn="1" w:lastColumn="0" w:noHBand="0" w:noVBand="1"/>
      </w:tblPr>
      <w:tblGrid>
        <w:gridCol w:w="9923"/>
      </w:tblGrid>
      <w:tr w:rsidR="008F07D5">
        <w:tc>
          <w:tcPr>
            <w:tcW w:w="9923" w:type="dxa"/>
          </w:tcPr>
          <w:p w:rsidR="008F07D5" w:rsidRDefault="00DE519B">
            <w:pPr>
              <w:pStyle w:val="ListParagraph"/>
              <w:widowControl w:val="0"/>
              <w:numPr>
                <w:ilvl w:val="1"/>
                <w:numId w:val="2"/>
              </w:numPr>
              <w:overflowPunct/>
              <w:autoSpaceDE/>
              <w:autoSpaceDN/>
              <w:adjustRightInd/>
              <w:spacing w:after="0"/>
              <w:ind w:left="644" w:firstLineChars="0"/>
              <w:jc w:val="both"/>
              <w:textAlignment w:val="bottom"/>
              <w:rPr>
                <w:bCs/>
                <w:sz w:val="18"/>
                <w:szCs w:val="18"/>
              </w:rPr>
            </w:pPr>
            <w:r>
              <w:rPr>
                <w:bCs/>
                <w:sz w:val="18"/>
                <w:szCs w:val="18"/>
              </w:rPr>
              <w:t>WF1: Spherical Coverage Requirement and Framework</w:t>
            </w:r>
          </w:p>
          <w:p w:rsidR="008F07D5" w:rsidRDefault="00DE519B">
            <w:pPr>
              <w:pStyle w:val="ListParagraph"/>
              <w:widowControl w:val="0"/>
              <w:numPr>
                <w:ilvl w:val="2"/>
                <w:numId w:val="2"/>
              </w:numPr>
              <w:overflowPunct/>
              <w:autoSpaceDE/>
              <w:autoSpaceDN/>
              <w:adjustRightInd/>
              <w:spacing w:after="0"/>
              <w:ind w:left="1364" w:firstLineChars="0"/>
              <w:jc w:val="both"/>
              <w:textAlignment w:val="bottom"/>
              <w:rPr>
                <w:bCs/>
                <w:sz w:val="18"/>
                <w:szCs w:val="18"/>
              </w:rPr>
            </w:pPr>
            <w:r>
              <w:rPr>
                <w:bCs/>
                <w:sz w:val="18"/>
                <w:szCs w:val="18"/>
              </w:rPr>
              <w:t xml:space="preserve">Spherical coverage requirement framework – Requirement for one panel: </w:t>
            </w:r>
          </w:p>
          <w:p w:rsidR="008F07D5" w:rsidRDefault="00DE519B">
            <w:pPr>
              <w:pStyle w:val="ListParagraph"/>
              <w:widowControl w:val="0"/>
              <w:numPr>
                <w:ilvl w:val="3"/>
                <w:numId w:val="2"/>
              </w:numPr>
              <w:overflowPunct/>
              <w:autoSpaceDE/>
              <w:autoSpaceDN/>
              <w:adjustRightInd/>
              <w:spacing w:after="0"/>
              <w:ind w:left="2084" w:firstLineChars="0"/>
              <w:jc w:val="both"/>
              <w:textAlignment w:val="bottom"/>
              <w:rPr>
                <w:bCs/>
                <w:sz w:val="18"/>
                <w:szCs w:val="18"/>
              </w:rPr>
            </w:pPr>
            <w:r>
              <w:rPr>
                <w:bCs/>
                <w:sz w:val="18"/>
                <w:szCs w:val="18"/>
              </w:rPr>
              <w:t xml:space="preserve">The following agreement achieved in GTW session (19th Jan), captured Chairman Notes and copied here for information: </w:t>
            </w:r>
          </w:p>
          <w:tbl>
            <w:tblPr>
              <w:tblStyle w:val="TableGrid"/>
              <w:tblW w:w="7479" w:type="dxa"/>
              <w:tblInd w:w="1926" w:type="dxa"/>
              <w:tblLayout w:type="fixed"/>
              <w:tblLook w:val="04A0" w:firstRow="1" w:lastRow="0" w:firstColumn="1" w:lastColumn="0" w:noHBand="0" w:noVBand="1"/>
            </w:tblPr>
            <w:tblGrid>
              <w:gridCol w:w="7479"/>
            </w:tblGrid>
            <w:tr w:rsidR="008F07D5">
              <w:tc>
                <w:tcPr>
                  <w:tcW w:w="7479" w:type="dxa"/>
                </w:tcPr>
                <w:p w:rsidR="008F07D5" w:rsidRDefault="00DE519B">
                  <w:pPr>
                    <w:spacing w:after="0"/>
                    <w:rPr>
                      <w:sz w:val="18"/>
                      <w:szCs w:val="18"/>
                    </w:rPr>
                  </w:pPr>
                  <w:r>
                    <w:rPr>
                      <w:b/>
                      <w:sz w:val="18"/>
                      <w:szCs w:val="18"/>
                      <w:highlight w:val="green"/>
                    </w:rPr>
                    <w:t xml:space="preserve">Agreement: </w:t>
                  </w:r>
                  <w:r>
                    <w:rPr>
                      <w:sz w:val="18"/>
                      <w:szCs w:val="18"/>
                      <w:highlight w:val="green"/>
                    </w:rPr>
                    <w:t>RAN4 shall not define core requirement for one-panel based spherical coverage requirement.</w:t>
                  </w:r>
                </w:p>
              </w:tc>
            </w:tr>
          </w:tbl>
          <w:p w:rsidR="008F07D5" w:rsidRDefault="00DE519B">
            <w:pPr>
              <w:pStyle w:val="ListParagraph"/>
              <w:widowControl w:val="0"/>
              <w:numPr>
                <w:ilvl w:val="2"/>
                <w:numId w:val="2"/>
              </w:numPr>
              <w:overflowPunct/>
              <w:autoSpaceDE/>
              <w:autoSpaceDN/>
              <w:adjustRightInd/>
              <w:spacing w:after="0"/>
              <w:ind w:left="1364" w:firstLineChars="0"/>
              <w:jc w:val="both"/>
              <w:textAlignment w:val="bottom"/>
              <w:rPr>
                <w:bCs/>
                <w:sz w:val="18"/>
                <w:szCs w:val="18"/>
              </w:rPr>
            </w:pPr>
            <w:r>
              <w:rPr>
                <w:bCs/>
                <w:sz w:val="18"/>
                <w:szCs w:val="18"/>
              </w:rPr>
              <w:t>Spherical coverage requirement – Coordination system</w:t>
            </w:r>
          </w:p>
          <w:p w:rsidR="008F07D5" w:rsidRDefault="00DE519B">
            <w:pPr>
              <w:pStyle w:val="ListParagraph"/>
              <w:widowControl w:val="0"/>
              <w:numPr>
                <w:ilvl w:val="3"/>
                <w:numId w:val="2"/>
              </w:numPr>
              <w:overflowPunct/>
              <w:autoSpaceDE/>
              <w:autoSpaceDN/>
              <w:adjustRightInd/>
              <w:spacing w:after="0"/>
              <w:ind w:left="2084" w:firstLineChars="0"/>
              <w:jc w:val="both"/>
              <w:textAlignment w:val="bottom"/>
              <w:rPr>
                <w:bCs/>
                <w:sz w:val="18"/>
                <w:szCs w:val="18"/>
              </w:rPr>
            </w:pPr>
            <w:r>
              <w:rPr>
                <w:bCs/>
                <w:sz w:val="18"/>
                <w:szCs w:val="18"/>
              </w:rPr>
              <w:t xml:space="preserve">The following agreement achieved in GTW session (19th Jan), captured Chairman Notes and copied here for information: </w:t>
            </w:r>
          </w:p>
          <w:tbl>
            <w:tblPr>
              <w:tblStyle w:val="TableGrid"/>
              <w:tblW w:w="7479" w:type="dxa"/>
              <w:tblInd w:w="1926" w:type="dxa"/>
              <w:tblLayout w:type="fixed"/>
              <w:tblLook w:val="04A0" w:firstRow="1" w:lastRow="0" w:firstColumn="1" w:lastColumn="0" w:noHBand="0" w:noVBand="1"/>
            </w:tblPr>
            <w:tblGrid>
              <w:gridCol w:w="7479"/>
            </w:tblGrid>
            <w:tr w:rsidR="008F07D5">
              <w:tc>
                <w:tcPr>
                  <w:tcW w:w="7479" w:type="dxa"/>
                </w:tcPr>
                <w:p w:rsidR="008F07D5" w:rsidRDefault="00DE519B">
                  <w:pPr>
                    <w:spacing w:after="0"/>
                    <w:rPr>
                      <w:b/>
                      <w:sz w:val="18"/>
                      <w:szCs w:val="18"/>
                    </w:rPr>
                  </w:pPr>
                  <w:r>
                    <w:rPr>
                      <w:b/>
                      <w:sz w:val="18"/>
                      <w:szCs w:val="18"/>
                      <w:highlight w:val="green"/>
                    </w:rPr>
                    <w:t xml:space="preserve">Agreement: </w:t>
                  </w:r>
                  <w:r>
                    <w:rPr>
                      <w:sz w:val="18"/>
                      <w:szCs w:val="18"/>
                      <w:highlight w:val="green"/>
                    </w:rPr>
                    <w:t>use the absolution coordination system as well as Qualcomm proposals below as baseline</w:t>
                  </w:r>
                </w:p>
                <w:p w:rsidR="008F07D5" w:rsidRDefault="00DE519B">
                  <w:pPr>
                    <w:pStyle w:val="ListParagraph"/>
                    <w:numPr>
                      <w:ilvl w:val="0"/>
                      <w:numId w:val="3"/>
                    </w:numPr>
                    <w:spacing w:after="0"/>
                    <w:ind w:firstLineChars="0"/>
                    <w:rPr>
                      <w:sz w:val="18"/>
                      <w:szCs w:val="18"/>
                    </w:rPr>
                  </w:pPr>
                  <w:r>
                    <w:rPr>
                      <w:sz w:val="18"/>
                      <w:szCs w:val="18"/>
                    </w:rPr>
                    <w:t>The minimum EIRP measured over the spherical coverage evaluation areas specified below is defined as the spherical coverage requirement and is found in Table 6.2.1.6-3 below. UE spherical coverage evaluation areas are found in Table 6.2.1.6-3a below, by consisting of Area-1 and Area-2, in the reference coordinate system in Annex J.1. The requirement is verified with the test metric of EIRP (Link= Spherical coverage grid, Meas=Link angle).</w:t>
                  </w:r>
                </w:p>
                <w:p w:rsidR="008F07D5" w:rsidRPr="00664483" w:rsidRDefault="00DE519B">
                  <w:pPr>
                    <w:pStyle w:val="TH"/>
                    <w:spacing w:before="0" w:after="0"/>
                    <w:rPr>
                      <w:rFonts w:ascii="Times New Roman" w:hAnsi="Times New Roman"/>
                      <w:sz w:val="18"/>
                      <w:szCs w:val="18"/>
                      <w:lang w:val="en-US"/>
                    </w:rPr>
                  </w:pPr>
                  <w:r w:rsidRPr="00664483">
                    <w:rPr>
                      <w:rFonts w:ascii="Times New Roman" w:hAnsi="Times New Roman"/>
                      <w:sz w:val="18"/>
                      <w:szCs w:val="18"/>
                      <w:lang w:val="en-US"/>
                    </w:rPr>
                    <w:lastRenderedPageBreak/>
                    <w:t>Table 6.2.1.6-3: UE spherical coverage for power class 6</w:t>
                  </w:r>
                </w:p>
                <w:tbl>
                  <w:tblPr>
                    <w:tblW w:w="0" w:type="auto"/>
                    <w:jc w:val="center"/>
                    <w:tblLayout w:type="fixed"/>
                    <w:tblCellMar>
                      <w:left w:w="0" w:type="dxa"/>
                      <w:right w:w="0" w:type="dxa"/>
                    </w:tblCellMar>
                    <w:tblLook w:val="04A0" w:firstRow="1" w:lastRow="0" w:firstColumn="1" w:lastColumn="0" w:noHBand="0" w:noVBand="1"/>
                  </w:tblPr>
                  <w:tblGrid>
                    <w:gridCol w:w="1797"/>
                    <w:gridCol w:w="3727"/>
                  </w:tblGrid>
                  <w:tr w:rsidR="008F07D5">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H"/>
                          <w:rPr>
                            <w:rFonts w:ascii="Times New Roman" w:hAnsi="Times New Roman"/>
                            <w:szCs w:val="18"/>
                          </w:rPr>
                        </w:pPr>
                        <w:r>
                          <w:rPr>
                            <w:rFonts w:ascii="Times New Roman" w:hAnsi="Times New Roman"/>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F07D5" w:rsidRPr="00664483" w:rsidRDefault="00DE519B">
                        <w:pPr>
                          <w:pStyle w:val="TAH"/>
                          <w:rPr>
                            <w:rFonts w:ascii="Times New Roman" w:hAnsi="Times New Roman"/>
                            <w:szCs w:val="18"/>
                            <w:lang w:val="en-US"/>
                          </w:rPr>
                        </w:pPr>
                        <w:r w:rsidRPr="00664483">
                          <w:rPr>
                            <w:rFonts w:ascii="Times New Roman" w:hAnsi="Times New Roman"/>
                            <w:szCs w:val="18"/>
                            <w:lang w:val="en-US"/>
                          </w:rPr>
                          <w:t>Min EIRP over UE spherical coverage evaluation areas (dBm)</w:t>
                        </w:r>
                      </w:p>
                    </w:tc>
                  </w:tr>
                  <w:tr w:rsidR="008F07D5">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C"/>
                          <w:rPr>
                            <w:rFonts w:ascii="Times New Roman" w:hAnsi="Times New Roman"/>
                            <w:szCs w:val="18"/>
                          </w:rPr>
                        </w:pPr>
                        <w:r>
                          <w:rPr>
                            <w:rFonts w:ascii="Times New Roman" w:hAnsi="Times New Roman"/>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tcPr>
                      <w:p w:rsidR="008F07D5" w:rsidRDefault="00DE519B">
                        <w:pPr>
                          <w:pStyle w:val="TAC"/>
                          <w:rPr>
                            <w:rFonts w:ascii="Times New Roman" w:hAnsi="Times New Roman"/>
                            <w:szCs w:val="18"/>
                          </w:rPr>
                        </w:pPr>
                        <w:r>
                          <w:rPr>
                            <w:rFonts w:ascii="Times New Roman" w:hAnsi="Times New Roman"/>
                            <w:szCs w:val="18"/>
                          </w:rPr>
                          <w:t>TBD</w:t>
                        </w:r>
                      </w:p>
                    </w:tc>
                  </w:tr>
                  <w:tr w:rsidR="008F07D5">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C"/>
                          <w:rPr>
                            <w:rFonts w:ascii="Times New Roman" w:hAnsi="Times New Roman"/>
                            <w:szCs w:val="18"/>
                          </w:rPr>
                        </w:pPr>
                        <w:r>
                          <w:rPr>
                            <w:rFonts w:ascii="Times New Roman" w:hAnsi="Times New Roman"/>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tcPr>
                      <w:p w:rsidR="008F07D5" w:rsidRDefault="00DE519B">
                        <w:pPr>
                          <w:pStyle w:val="TAC"/>
                          <w:rPr>
                            <w:rFonts w:ascii="Times New Roman" w:hAnsi="Times New Roman"/>
                            <w:szCs w:val="18"/>
                          </w:rPr>
                        </w:pPr>
                        <w:r>
                          <w:rPr>
                            <w:rFonts w:ascii="Times New Roman" w:hAnsi="Times New Roman"/>
                            <w:szCs w:val="18"/>
                          </w:rPr>
                          <w:t>TBD</w:t>
                        </w:r>
                      </w:p>
                    </w:tc>
                  </w:tr>
                  <w:tr w:rsidR="008F07D5">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C"/>
                          <w:rPr>
                            <w:rFonts w:ascii="Times New Roman" w:hAnsi="Times New Roman"/>
                            <w:szCs w:val="18"/>
                          </w:rPr>
                        </w:pPr>
                        <w:r>
                          <w:rPr>
                            <w:rFonts w:ascii="Times New Roman" w:hAnsi="Times New Roman"/>
                            <w:szCs w:val="18"/>
                          </w:rPr>
                          <w:t>n259</w:t>
                        </w:r>
                      </w:p>
                    </w:tc>
                    <w:tc>
                      <w:tcPr>
                        <w:tcW w:w="3727" w:type="dxa"/>
                        <w:tcBorders>
                          <w:top w:val="nil"/>
                          <w:left w:val="nil"/>
                          <w:bottom w:val="single" w:sz="8" w:space="0" w:color="auto"/>
                          <w:right w:val="single" w:sz="8" w:space="0" w:color="auto"/>
                        </w:tcBorders>
                        <w:tcMar>
                          <w:top w:w="0" w:type="dxa"/>
                          <w:left w:w="108" w:type="dxa"/>
                          <w:bottom w:w="0" w:type="dxa"/>
                          <w:right w:w="108" w:type="dxa"/>
                        </w:tcMar>
                      </w:tcPr>
                      <w:p w:rsidR="008F07D5" w:rsidRDefault="00DE519B">
                        <w:pPr>
                          <w:pStyle w:val="TAC"/>
                          <w:rPr>
                            <w:rFonts w:ascii="Times New Roman" w:hAnsi="Times New Roman"/>
                            <w:szCs w:val="18"/>
                          </w:rPr>
                        </w:pPr>
                        <w:r>
                          <w:rPr>
                            <w:rFonts w:ascii="Times New Roman" w:hAnsi="Times New Roman"/>
                            <w:szCs w:val="18"/>
                          </w:rPr>
                          <w:t>TBD</w:t>
                        </w:r>
                      </w:p>
                    </w:tc>
                  </w:tr>
                  <w:tr w:rsidR="008F07D5">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Pr="00664483" w:rsidRDefault="00DE519B">
                        <w:pPr>
                          <w:pStyle w:val="TAN"/>
                          <w:rPr>
                            <w:rFonts w:ascii="Times New Roman" w:hAnsi="Times New Roman"/>
                            <w:szCs w:val="18"/>
                            <w:lang w:val="en-US"/>
                          </w:rPr>
                        </w:pPr>
                        <w:r w:rsidRPr="00664483">
                          <w:rPr>
                            <w:rFonts w:ascii="Times New Roman" w:hAnsi="Times New Roman"/>
                            <w:szCs w:val="18"/>
                            <w:lang w:val="en-US"/>
                          </w:rPr>
                          <w:t>NOTE 1:   Minimum EIRP over UE spherical coverage evaluation areas is defined as the lower limit without tolerance</w:t>
                        </w:r>
                      </w:p>
                      <w:p w:rsidR="008F07D5" w:rsidRPr="00664483" w:rsidRDefault="00DE519B">
                        <w:pPr>
                          <w:pStyle w:val="TAN"/>
                          <w:rPr>
                            <w:rFonts w:ascii="Times New Roman" w:hAnsi="Times New Roman"/>
                            <w:szCs w:val="18"/>
                            <w:lang w:val="en-US"/>
                          </w:rPr>
                        </w:pPr>
                        <w:r w:rsidRPr="00664483">
                          <w:rPr>
                            <w:rFonts w:ascii="Times New Roman" w:hAnsi="Times New Roman"/>
                            <w:szCs w:val="18"/>
                            <w:lang w:val="en-US"/>
                          </w:rPr>
                          <w:t>NOTE 2:   The requirements in this table are verified only under normal temperature conditions as defined in Annex E.2.1.</w:t>
                        </w:r>
                      </w:p>
                    </w:tc>
                  </w:tr>
                </w:tbl>
                <w:p w:rsidR="008F07D5" w:rsidRPr="00664483" w:rsidRDefault="00DE519B">
                  <w:pPr>
                    <w:pStyle w:val="TH"/>
                    <w:spacing w:before="0" w:after="0"/>
                    <w:rPr>
                      <w:rFonts w:ascii="Times New Roman" w:hAnsi="Times New Roman"/>
                      <w:sz w:val="18"/>
                      <w:szCs w:val="18"/>
                      <w:lang w:val="en-US"/>
                    </w:rPr>
                  </w:pPr>
                  <w:r w:rsidRPr="00664483">
                    <w:rPr>
                      <w:rFonts w:ascii="Times New Roman" w:hAnsi="Times New Roman"/>
                      <w:sz w:val="18"/>
                      <w:szCs w:val="18"/>
                      <w:lang w:val="en-US"/>
                    </w:rPr>
                    <w:t>Table 6.2.1.6-3a: UE spherical coverage evaluation areas for power class 6</w:t>
                  </w:r>
                </w:p>
                <w:tbl>
                  <w:tblPr>
                    <w:tblW w:w="0" w:type="auto"/>
                    <w:jc w:val="center"/>
                    <w:tblLayout w:type="fixed"/>
                    <w:tblCellMar>
                      <w:left w:w="0" w:type="dxa"/>
                      <w:right w:w="0" w:type="dxa"/>
                    </w:tblCellMar>
                    <w:tblLook w:val="04A0" w:firstRow="1" w:lastRow="0" w:firstColumn="1" w:lastColumn="0" w:noHBand="0" w:noVBand="1"/>
                  </w:tblPr>
                  <w:tblGrid>
                    <w:gridCol w:w="2212"/>
                    <w:gridCol w:w="2230"/>
                    <w:gridCol w:w="3671"/>
                  </w:tblGrid>
                  <w:tr w:rsidR="008F07D5">
                    <w:trPr>
                      <w:trHeight w:val="20"/>
                      <w:jc w:val="center"/>
                    </w:trPr>
                    <w:tc>
                      <w:tcPr>
                        <w:tcW w:w="2212" w:type="dxa"/>
                        <w:tcBorders>
                          <w:top w:val="single" w:sz="8" w:space="0" w:color="auto"/>
                          <w:left w:val="single" w:sz="8" w:space="0" w:color="auto"/>
                          <w:bottom w:val="single" w:sz="8" w:space="0" w:color="auto"/>
                          <w:right w:val="single" w:sz="8" w:space="0" w:color="auto"/>
                        </w:tcBorders>
                      </w:tcPr>
                      <w:p w:rsidR="008F07D5" w:rsidRPr="00664483" w:rsidRDefault="008F07D5">
                        <w:pPr>
                          <w:pStyle w:val="TAH"/>
                          <w:rPr>
                            <w:rFonts w:ascii="Times New Roman" w:hAnsi="Times New Roman"/>
                            <w:szCs w:val="18"/>
                            <w:lang w:val="en-US"/>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H"/>
                          <w:rPr>
                            <w:rFonts w:ascii="Times New Roman" w:hAnsi="Times New Roman"/>
                            <w:szCs w:val="18"/>
                          </w:rPr>
                        </w:pPr>
                        <w:r>
                          <w:rPr>
                            <w:rFonts w:ascii="Times New Roman" w:hAnsi="Times New Roman"/>
                            <w:szCs w:val="18"/>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F07D5" w:rsidRDefault="00DE519B">
                        <w:pPr>
                          <w:pStyle w:val="TAH"/>
                          <w:rPr>
                            <w:rFonts w:ascii="Times New Roman" w:hAnsi="Times New Roman"/>
                            <w:szCs w:val="18"/>
                          </w:rPr>
                        </w:pPr>
                        <w:r>
                          <w:rPr>
                            <w:rFonts w:ascii="Times New Roman" w:hAnsi="Times New Roman"/>
                            <w:szCs w:val="18"/>
                          </w:rPr>
                          <w:t>ϕ range (degree)</w:t>
                        </w:r>
                      </w:p>
                    </w:tc>
                  </w:tr>
                  <w:tr w:rsidR="008F07D5">
                    <w:trPr>
                      <w:trHeight w:val="20"/>
                      <w:jc w:val="center"/>
                    </w:trPr>
                    <w:tc>
                      <w:tcPr>
                        <w:tcW w:w="2212" w:type="dxa"/>
                        <w:tcBorders>
                          <w:top w:val="nil"/>
                          <w:left w:val="single" w:sz="8" w:space="0" w:color="auto"/>
                          <w:bottom w:val="single" w:sz="8" w:space="0" w:color="auto"/>
                          <w:right w:val="single" w:sz="8" w:space="0" w:color="auto"/>
                        </w:tcBorders>
                      </w:tcPr>
                      <w:p w:rsidR="008F07D5" w:rsidRDefault="00DE519B">
                        <w:pPr>
                          <w:pStyle w:val="TAC"/>
                          <w:rPr>
                            <w:rFonts w:ascii="Times New Roman" w:hAnsi="Times New Roman"/>
                            <w:szCs w:val="18"/>
                          </w:rPr>
                        </w:pPr>
                        <w:r>
                          <w:rPr>
                            <w:rFonts w:ascii="Times New Roman" w:hAnsi="Times New Roman"/>
                            <w:szCs w:val="18"/>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C"/>
                          <w:rPr>
                            <w:rFonts w:ascii="Times New Roman" w:hAnsi="Times New Roman"/>
                            <w:szCs w:val="18"/>
                          </w:rPr>
                        </w:pPr>
                        <w:r>
                          <w:rPr>
                            <w:rFonts w:ascii="Times New Roman" w:hAnsi="Times New Roman"/>
                            <w:szCs w:val="18"/>
                          </w:rPr>
                          <w:t>90 to (90-theta_elev)</w:t>
                        </w:r>
                      </w:p>
                    </w:tc>
                    <w:tc>
                      <w:tcPr>
                        <w:tcW w:w="3671" w:type="dxa"/>
                        <w:tcBorders>
                          <w:top w:val="nil"/>
                          <w:left w:val="nil"/>
                          <w:bottom w:val="single" w:sz="8" w:space="0" w:color="auto"/>
                          <w:right w:val="single" w:sz="8" w:space="0" w:color="auto"/>
                        </w:tcBorders>
                        <w:tcMar>
                          <w:top w:w="0" w:type="dxa"/>
                          <w:left w:w="108" w:type="dxa"/>
                          <w:bottom w:w="0" w:type="dxa"/>
                          <w:right w:w="108" w:type="dxa"/>
                        </w:tcMar>
                      </w:tcPr>
                      <w:p w:rsidR="008F07D5" w:rsidRPr="00664483" w:rsidRDefault="00DE519B">
                        <w:pPr>
                          <w:pStyle w:val="TAC"/>
                          <w:rPr>
                            <w:rFonts w:ascii="Times New Roman" w:hAnsi="Times New Roman"/>
                            <w:szCs w:val="18"/>
                            <w:lang w:val="en-US"/>
                          </w:rPr>
                        </w:pPr>
                        <w:r w:rsidRPr="00664483">
                          <w:rPr>
                            <w:rFonts w:ascii="Times New Roman" w:hAnsi="Times New Roman"/>
                            <w:szCs w:val="18"/>
                            <w:lang w:val="en-US"/>
                          </w:rPr>
                          <w:t>-phi_az to + phi_az</w:t>
                        </w:r>
                      </w:p>
                    </w:tc>
                  </w:tr>
                  <w:tr w:rsidR="008F07D5">
                    <w:trPr>
                      <w:trHeight w:val="20"/>
                      <w:jc w:val="center"/>
                    </w:trPr>
                    <w:tc>
                      <w:tcPr>
                        <w:tcW w:w="2212" w:type="dxa"/>
                        <w:tcBorders>
                          <w:top w:val="nil"/>
                          <w:left w:val="single" w:sz="8" w:space="0" w:color="auto"/>
                          <w:bottom w:val="single" w:sz="8" w:space="0" w:color="auto"/>
                          <w:right w:val="single" w:sz="8" w:space="0" w:color="auto"/>
                        </w:tcBorders>
                      </w:tcPr>
                      <w:p w:rsidR="008F07D5" w:rsidRDefault="00DE519B">
                        <w:pPr>
                          <w:pStyle w:val="TAC"/>
                          <w:rPr>
                            <w:rFonts w:ascii="Times New Roman" w:hAnsi="Times New Roman"/>
                            <w:szCs w:val="18"/>
                          </w:rPr>
                        </w:pPr>
                        <w:r>
                          <w:rPr>
                            <w:rFonts w:ascii="Times New Roman" w:hAnsi="Times New Roman"/>
                            <w:szCs w:val="18"/>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C"/>
                          <w:rPr>
                            <w:rFonts w:ascii="Times New Roman" w:hAnsi="Times New Roman"/>
                            <w:szCs w:val="18"/>
                          </w:rPr>
                        </w:pPr>
                        <w:r>
                          <w:rPr>
                            <w:rFonts w:ascii="Times New Roman" w:hAnsi="Times New Roman"/>
                            <w:szCs w:val="18"/>
                          </w:rPr>
                          <w:t>90 to (90-theta_elev)</w:t>
                        </w:r>
                      </w:p>
                    </w:tc>
                    <w:tc>
                      <w:tcPr>
                        <w:tcW w:w="3671" w:type="dxa"/>
                        <w:tcBorders>
                          <w:top w:val="nil"/>
                          <w:left w:val="nil"/>
                          <w:bottom w:val="single" w:sz="8" w:space="0" w:color="auto"/>
                          <w:right w:val="single" w:sz="8" w:space="0" w:color="auto"/>
                        </w:tcBorders>
                        <w:tcMar>
                          <w:top w:w="0" w:type="dxa"/>
                          <w:left w:w="108" w:type="dxa"/>
                          <w:bottom w:w="0" w:type="dxa"/>
                          <w:right w:w="108" w:type="dxa"/>
                        </w:tcMar>
                      </w:tcPr>
                      <w:p w:rsidR="008F07D5" w:rsidRPr="00664483" w:rsidRDefault="00DE519B">
                        <w:pPr>
                          <w:pStyle w:val="TAC"/>
                          <w:rPr>
                            <w:rFonts w:ascii="Times New Roman" w:hAnsi="Times New Roman"/>
                            <w:szCs w:val="18"/>
                            <w:lang w:val="en-US"/>
                          </w:rPr>
                        </w:pPr>
                        <w:r w:rsidRPr="00664483">
                          <w:rPr>
                            <w:rFonts w:ascii="Times New Roman" w:hAnsi="Times New Roman"/>
                            <w:szCs w:val="18"/>
                            <w:lang w:val="en-US"/>
                          </w:rPr>
                          <w:t>180-phi_az to 180+ phi_az</w:t>
                        </w:r>
                      </w:p>
                    </w:tc>
                  </w:tr>
                  <w:tr w:rsidR="008F07D5">
                    <w:trPr>
                      <w:trHeight w:val="20"/>
                      <w:jc w:val="center"/>
                    </w:trPr>
                    <w:tc>
                      <w:tcPr>
                        <w:tcW w:w="8113" w:type="dxa"/>
                        <w:gridSpan w:val="3"/>
                        <w:tcBorders>
                          <w:top w:val="nil"/>
                          <w:left w:val="single" w:sz="8" w:space="0" w:color="auto"/>
                          <w:bottom w:val="single" w:sz="8" w:space="0" w:color="auto"/>
                          <w:right w:val="single" w:sz="8" w:space="0" w:color="auto"/>
                        </w:tcBorders>
                      </w:tcPr>
                      <w:p w:rsidR="008F07D5" w:rsidRDefault="00DE519B">
                        <w:pPr>
                          <w:rPr>
                            <w:sz w:val="18"/>
                            <w:szCs w:val="18"/>
                          </w:rPr>
                        </w:pPr>
                        <w:r>
                          <w:rPr>
                            <w:sz w:val="18"/>
                            <w:szCs w:val="18"/>
                          </w:rPr>
                          <w:t>NOTE 1: When testing power class 6 UEs, DUT orientation can be determined according to the UE spherical coverage evaluation areas, not necessarily following default alignment in Figure J.1-2 or positioning guidelines in clause J.3.</w:t>
                        </w:r>
                      </w:p>
                      <w:p w:rsidR="008F07D5" w:rsidRDefault="00DE519B">
                        <w:pPr>
                          <w:rPr>
                            <w:sz w:val="18"/>
                            <w:szCs w:val="18"/>
                          </w:rPr>
                        </w:pPr>
                        <w:r>
                          <w:rPr>
                            <w:sz w:val="18"/>
                            <w:szCs w:val="18"/>
                          </w:rPr>
                          <w:t>NOTE 2: High speed train deployment is expected to be w.r.t. the reference coordination system: θ = 90 (degree) corresponds to the ground plane the train is running on, and ϕ= 0 or 180 with θ = 90 are the train track directions.</w:t>
                        </w:r>
                      </w:p>
                    </w:tc>
                  </w:tr>
                </w:tbl>
                <w:p w:rsidR="008F07D5" w:rsidRDefault="008F07D5">
                  <w:pPr>
                    <w:spacing w:after="0"/>
                    <w:rPr>
                      <w:sz w:val="18"/>
                      <w:szCs w:val="18"/>
                    </w:rPr>
                  </w:pPr>
                </w:p>
              </w:tc>
            </w:tr>
          </w:tbl>
          <w:p w:rsidR="008F07D5" w:rsidRDefault="00DE519B">
            <w:pPr>
              <w:pStyle w:val="ListParagraph"/>
              <w:widowControl w:val="0"/>
              <w:numPr>
                <w:ilvl w:val="2"/>
                <w:numId w:val="2"/>
              </w:numPr>
              <w:overflowPunct/>
              <w:autoSpaceDE/>
              <w:autoSpaceDN/>
              <w:adjustRightInd/>
              <w:spacing w:after="0"/>
              <w:ind w:left="1364" w:firstLineChars="0"/>
              <w:jc w:val="both"/>
              <w:textAlignment w:val="bottom"/>
              <w:rPr>
                <w:bCs/>
                <w:sz w:val="18"/>
                <w:szCs w:val="18"/>
              </w:rPr>
            </w:pPr>
            <w:r>
              <w:rPr>
                <w:bCs/>
                <w:sz w:val="18"/>
                <w:szCs w:val="18"/>
              </w:rPr>
              <w:lastRenderedPageBreak/>
              <w:t>Spherical coverage requirement framework - Coverage region</w:t>
            </w:r>
          </w:p>
          <w:p w:rsidR="008F07D5" w:rsidRDefault="00DE519B">
            <w:pPr>
              <w:pStyle w:val="ListParagraph"/>
              <w:widowControl w:val="0"/>
              <w:numPr>
                <w:ilvl w:val="3"/>
                <w:numId w:val="2"/>
              </w:numPr>
              <w:overflowPunct/>
              <w:autoSpaceDE/>
              <w:autoSpaceDN/>
              <w:adjustRightInd/>
              <w:spacing w:after="0"/>
              <w:ind w:left="2084" w:firstLineChars="0"/>
              <w:jc w:val="both"/>
              <w:textAlignment w:val="bottom"/>
              <w:rPr>
                <w:bCs/>
                <w:sz w:val="18"/>
                <w:szCs w:val="18"/>
              </w:rPr>
            </w:pPr>
            <w:r>
              <w:rPr>
                <w:bCs/>
                <w:sz w:val="18"/>
                <w:szCs w:val="18"/>
              </w:rPr>
              <w:t xml:space="preserve">The following agreement achieved in GTW session (19th Jan), captured Chairman Notes and copied here for information: </w:t>
            </w:r>
          </w:p>
          <w:tbl>
            <w:tblPr>
              <w:tblStyle w:val="TableGrid"/>
              <w:tblW w:w="7479" w:type="dxa"/>
              <w:tblInd w:w="1926" w:type="dxa"/>
              <w:tblLayout w:type="fixed"/>
              <w:tblLook w:val="04A0" w:firstRow="1" w:lastRow="0" w:firstColumn="1" w:lastColumn="0" w:noHBand="0" w:noVBand="1"/>
            </w:tblPr>
            <w:tblGrid>
              <w:gridCol w:w="7479"/>
            </w:tblGrid>
            <w:tr w:rsidR="008F07D5">
              <w:tc>
                <w:tcPr>
                  <w:tcW w:w="7479" w:type="dxa"/>
                </w:tcPr>
                <w:p w:rsidR="008F07D5" w:rsidRDefault="00DE519B">
                  <w:pPr>
                    <w:spacing w:after="0"/>
                    <w:rPr>
                      <w:sz w:val="18"/>
                      <w:szCs w:val="18"/>
                    </w:rPr>
                  </w:pPr>
                  <w:r>
                    <w:rPr>
                      <w:b/>
                      <w:sz w:val="18"/>
                      <w:szCs w:val="18"/>
                      <w:highlight w:val="green"/>
                    </w:rPr>
                    <w:t>Agreement:</w:t>
                  </w:r>
                  <w:r>
                    <w:rPr>
                      <w:sz w:val="18"/>
                      <w:szCs w:val="18"/>
                      <w:highlight w:val="green"/>
                    </w:rPr>
                    <w:t xml:space="preserve"> network signaling is provided to configure UE to follow enhanced RRM requirement Set 2.</w:t>
                  </w:r>
                </w:p>
              </w:tc>
            </w:tr>
          </w:tbl>
          <w:p w:rsidR="008F07D5" w:rsidRDefault="00DE519B">
            <w:pPr>
              <w:pStyle w:val="ListParagraph"/>
              <w:widowControl w:val="0"/>
              <w:numPr>
                <w:ilvl w:val="2"/>
                <w:numId w:val="2"/>
              </w:numPr>
              <w:overflowPunct/>
              <w:autoSpaceDE/>
              <w:autoSpaceDN/>
              <w:adjustRightInd/>
              <w:spacing w:after="0"/>
              <w:ind w:left="1364" w:firstLineChars="0"/>
              <w:jc w:val="both"/>
              <w:textAlignment w:val="bottom"/>
              <w:rPr>
                <w:bCs/>
                <w:sz w:val="18"/>
                <w:szCs w:val="18"/>
              </w:rPr>
            </w:pPr>
            <w:r>
              <w:rPr>
                <w:bCs/>
                <w:sz w:val="18"/>
                <w:szCs w:val="18"/>
              </w:rPr>
              <w:t>Spherical coverage requirement – Coverage Region and x%-tile</w:t>
            </w:r>
          </w:p>
          <w:p w:rsidR="008F07D5" w:rsidRDefault="00DE519B">
            <w:pPr>
              <w:pStyle w:val="ListParagraph"/>
              <w:widowControl w:val="0"/>
              <w:numPr>
                <w:ilvl w:val="3"/>
                <w:numId w:val="2"/>
              </w:numPr>
              <w:overflowPunct/>
              <w:autoSpaceDE/>
              <w:autoSpaceDN/>
              <w:adjustRightInd/>
              <w:spacing w:after="0"/>
              <w:ind w:left="2084" w:firstLineChars="0"/>
              <w:jc w:val="both"/>
              <w:textAlignment w:val="bottom"/>
              <w:rPr>
                <w:bCs/>
                <w:sz w:val="18"/>
                <w:szCs w:val="18"/>
              </w:rPr>
            </w:pPr>
            <w:r>
              <w:rPr>
                <w:bCs/>
                <w:sz w:val="18"/>
                <w:szCs w:val="18"/>
              </w:rPr>
              <w:t xml:space="preserve">Way forward: </w:t>
            </w:r>
          </w:p>
          <w:p w:rsidR="008F07D5" w:rsidRDefault="00DE519B">
            <w:pPr>
              <w:pStyle w:val="ListParagraph"/>
              <w:widowControl w:val="0"/>
              <w:numPr>
                <w:ilvl w:val="4"/>
                <w:numId w:val="2"/>
              </w:numPr>
              <w:overflowPunct/>
              <w:autoSpaceDE/>
              <w:autoSpaceDN/>
              <w:adjustRightInd/>
              <w:spacing w:after="0"/>
              <w:ind w:left="2804" w:firstLineChars="0"/>
              <w:jc w:val="both"/>
              <w:textAlignment w:val="bottom"/>
              <w:rPr>
                <w:bCs/>
                <w:sz w:val="18"/>
                <w:szCs w:val="18"/>
              </w:rPr>
            </w:pPr>
            <w:r>
              <w:rPr>
                <w:bCs/>
                <w:sz w:val="18"/>
                <w:szCs w:val="18"/>
              </w:rPr>
              <w:t xml:space="preserve">Use below region (provided in spherical coordination system) as the baseline for UE spherical evaluation areas: </w:t>
            </w:r>
          </w:p>
          <w:p w:rsidR="008F07D5" w:rsidRDefault="00DE519B">
            <w:pPr>
              <w:pStyle w:val="ListParagraph"/>
              <w:widowControl w:val="0"/>
              <w:numPr>
                <w:ilvl w:val="5"/>
                <w:numId w:val="2"/>
              </w:numPr>
              <w:overflowPunct/>
              <w:autoSpaceDE/>
              <w:autoSpaceDN/>
              <w:adjustRightInd/>
              <w:spacing w:after="0"/>
              <w:ind w:left="3524" w:firstLineChars="0"/>
              <w:jc w:val="both"/>
              <w:textAlignment w:val="bottom"/>
              <w:rPr>
                <w:bCs/>
                <w:sz w:val="18"/>
                <w:szCs w:val="18"/>
              </w:rPr>
            </w:pPr>
            <w:r>
              <w:rPr>
                <w:bCs/>
                <w:sz w:val="18"/>
                <w:szCs w:val="18"/>
              </w:rPr>
              <w:t xml:space="preserve">Azimuth angle range (relative to 0 and 180 degree in spherical coordination system):   </w:t>
            </w:r>
          </w:p>
          <w:p w:rsidR="008F07D5" w:rsidRDefault="00DE519B">
            <w:pPr>
              <w:pStyle w:val="ListParagraph"/>
              <w:widowControl w:val="0"/>
              <w:numPr>
                <w:ilvl w:val="6"/>
                <w:numId w:val="2"/>
              </w:numPr>
              <w:overflowPunct/>
              <w:autoSpaceDE/>
              <w:autoSpaceDN/>
              <w:adjustRightInd/>
              <w:spacing w:after="0"/>
              <w:ind w:left="4244" w:firstLineChars="0"/>
              <w:jc w:val="both"/>
              <w:textAlignment w:val="bottom"/>
              <w:rPr>
                <w:bCs/>
                <w:sz w:val="18"/>
                <w:szCs w:val="18"/>
              </w:rPr>
            </w:pPr>
            <w:r>
              <w:rPr>
                <w:bCs/>
                <w:sz w:val="18"/>
                <w:szCs w:val="18"/>
              </w:rPr>
              <w:t>[[-37.5]degrees, [+37.5]degrees]</w:t>
            </w:r>
          </w:p>
          <w:p w:rsidR="008F07D5" w:rsidRDefault="00DE519B">
            <w:pPr>
              <w:pStyle w:val="ListParagraph"/>
              <w:widowControl w:val="0"/>
              <w:numPr>
                <w:ilvl w:val="5"/>
                <w:numId w:val="2"/>
              </w:numPr>
              <w:overflowPunct/>
              <w:autoSpaceDE/>
              <w:autoSpaceDN/>
              <w:adjustRightInd/>
              <w:spacing w:after="0"/>
              <w:ind w:left="3524" w:firstLineChars="0"/>
              <w:jc w:val="both"/>
              <w:textAlignment w:val="bottom"/>
              <w:rPr>
                <w:bCs/>
                <w:sz w:val="18"/>
                <w:szCs w:val="18"/>
              </w:rPr>
            </w:pPr>
            <w:r>
              <w:rPr>
                <w:bCs/>
                <w:sz w:val="18"/>
                <w:szCs w:val="18"/>
              </w:rPr>
              <w:t>Elevation angle:</w:t>
            </w:r>
          </w:p>
          <w:p w:rsidR="008F07D5" w:rsidRDefault="00DE519B">
            <w:pPr>
              <w:pStyle w:val="ListParagraph"/>
              <w:widowControl w:val="0"/>
              <w:numPr>
                <w:ilvl w:val="6"/>
                <w:numId w:val="2"/>
              </w:numPr>
              <w:overflowPunct/>
              <w:autoSpaceDE/>
              <w:autoSpaceDN/>
              <w:adjustRightInd/>
              <w:spacing w:after="0"/>
              <w:ind w:left="4244" w:firstLineChars="0"/>
              <w:jc w:val="both"/>
              <w:textAlignment w:val="bottom"/>
              <w:rPr>
                <w:bCs/>
                <w:sz w:val="18"/>
                <w:szCs w:val="18"/>
              </w:rPr>
            </w:pPr>
            <w:r>
              <w:rPr>
                <w:bCs/>
                <w:sz w:val="18"/>
                <w:szCs w:val="18"/>
              </w:rPr>
              <w:t xml:space="preserve"> [-15degrees, +15degrees] w.r.t. UE claimed boresight direction</w:t>
            </w:r>
          </w:p>
          <w:p w:rsidR="008F07D5" w:rsidRDefault="00DE519B">
            <w:pPr>
              <w:pStyle w:val="ListParagraph"/>
              <w:widowControl w:val="0"/>
              <w:numPr>
                <w:ilvl w:val="7"/>
                <w:numId w:val="2"/>
              </w:numPr>
              <w:overflowPunct/>
              <w:autoSpaceDE/>
              <w:autoSpaceDN/>
              <w:adjustRightInd/>
              <w:spacing w:after="0"/>
              <w:ind w:left="4964" w:firstLineChars="0"/>
              <w:jc w:val="both"/>
              <w:textAlignment w:val="bottom"/>
              <w:rPr>
                <w:bCs/>
                <w:sz w:val="18"/>
                <w:szCs w:val="18"/>
              </w:rPr>
            </w:pPr>
            <w:r>
              <w:rPr>
                <w:bCs/>
                <w:sz w:val="18"/>
                <w:szCs w:val="18"/>
              </w:rPr>
              <w:t xml:space="preserve">i.e., [90degrees, 90-30degrees] in spherical coordination system by assuming 15degree upper-tilted for panel’s boresight. </w:t>
            </w:r>
          </w:p>
          <w:p w:rsidR="008F07D5" w:rsidRDefault="00DE519B">
            <w:pPr>
              <w:pStyle w:val="ListParagraph"/>
              <w:widowControl w:val="0"/>
              <w:numPr>
                <w:ilvl w:val="5"/>
                <w:numId w:val="2"/>
              </w:numPr>
              <w:overflowPunct/>
              <w:autoSpaceDE/>
              <w:autoSpaceDN/>
              <w:adjustRightInd/>
              <w:spacing w:after="0"/>
              <w:ind w:left="3524" w:firstLineChars="0"/>
              <w:jc w:val="both"/>
              <w:textAlignment w:val="bottom"/>
              <w:rPr>
                <w:bCs/>
                <w:sz w:val="18"/>
                <w:szCs w:val="18"/>
              </w:rPr>
            </w:pPr>
            <w:r>
              <w:rPr>
                <w:bCs/>
                <w:sz w:val="18"/>
                <w:szCs w:val="18"/>
              </w:rPr>
              <w:t xml:space="preserve">Companies are encouraged to provide evaluation on EIRP spherical coverage requirement over the above baseline for UE spherical evaluation areas. </w:t>
            </w:r>
          </w:p>
          <w:p w:rsidR="008F07D5" w:rsidRDefault="00DE519B">
            <w:pPr>
              <w:pStyle w:val="ListParagraph"/>
              <w:widowControl w:val="0"/>
              <w:numPr>
                <w:ilvl w:val="2"/>
                <w:numId w:val="2"/>
              </w:numPr>
              <w:overflowPunct/>
              <w:autoSpaceDE/>
              <w:autoSpaceDN/>
              <w:adjustRightInd/>
              <w:spacing w:after="0"/>
              <w:ind w:left="1364" w:firstLineChars="0"/>
              <w:jc w:val="both"/>
              <w:textAlignment w:val="bottom"/>
              <w:rPr>
                <w:bCs/>
                <w:sz w:val="18"/>
                <w:szCs w:val="18"/>
              </w:rPr>
            </w:pPr>
            <w:r>
              <w:rPr>
                <w:bCs/>
                <w:sz w:val="18"/>
                <w:szCs w:val="18"/>
              </w:rPr>
              <w:t>Spherical coverage requirement - EIRP drop</w:t>
            </w:r>
          </w:p>
          <w:p w:rsidR="008F07D5" w:rsidRDefault="00DE519B">
            <w:pPr>
              <w:pStyle w:val="ListParagraph"/>
              <w:widowControl w:val="0"/>
              <w:numPr>
                <w:ilvl w:val="3"/>
                <w:numId w:val="2"/>
              </w:numPr>
              <w:overflowPunct/>
              <w:autoSpaceDE/>
              <w:autoSpaceDN/>
              <w:adjustRightInd/>
              <w:spacing w:after="0"/>
              <w:ind w:left="2084" w:firstLineChars="0"/>
              <w:jc w:val="both"/>
              <w:textAlignment w:val="bottom"/>
              <w:rPr>
                <w:bCs/>
                <w:sz w:val="18"/>
                <w:szCs w:val="18"/>
              </w:rPr>
            </w:pPr>
            <w:r>
              <w:rPr>
                <w:bCs/>
                <w:sz w:val="18"/>
                <w:szCs w:val="18"/>
              </w:rPr>
              <w:t xml:space="preserve">Way Forward: </w:t>
            </w:r>
          </w:p>
          <w:p w:rsidR="008F07D5" w:rsidRDefault="00DE519B">
            <w:pPr>
              <w:pStyle w:val="ListParagraph"/>
              <w:widowControl w:val="0"/>
              <w:numPr>
                <w:ilvl w:val="4"/>
                <w:numId w:val="2"/>
              </w:numPr>
              <w:overflowPunct/>
              <w:autoSpaceDE/>
              <w:autoSpaceDN/>
              <w:adjustRightInd/>
              <w:spacing w:after="0"/>
              <w:ind w:left="2804" w:firstLineChars="0"/>
              <w:jc w:val="both"/>
              <w:textAlignment w:val="bottom"/>
              <w:rPr>
                <w:bCs/>
                <w:sz w:val="18"/>
                <w:szCs w:val="18"/>
              </w:rPr>
            </w:pPr>
            <w:r>
              <w:rPr>
                <w:bCs/>
                <w:sz w:val="18"/>
                <w:szCs w:val="18"/>
              </w:rPr>
              <w:t>FFS the spherical coverage requirement:</w:t>
            </w:r>
          </w:p>
          <w:p w:rsidR="008F07D5" w:rsidRDefault="00DE519B">
            <w:pPr>
              <w:pStyle w:val="ListParagraph"/>
              <w:widowControl w:val="0"/>
              <w:numPr>
                <w:ilvl w:val="5"/>
                <w:numId w:val="2"/>
              </w:numPr>
              <w:overflowPunct/>
              <w:autoSpaceDE/>
              <w:autoSpaceDN/>
              <w:adjustRightInd/>
              <w:spacing w:after="0"/>
              <w:ind w:left="3524" w:firstLineChars="0"/>
              <w:jc w:val="both"/>
              <w:textAlignment w:val="bottom"/>
              <w:rPr>
                <w:bCs/>
                <w:sz w:val="18"/>
                <w:szCs w:val="18"/>
              </w:rPr>
            </w:pPr>
            <w:r>
              <w:rPr>
                <w:bCs/>
                <w:sz w:val="18"/>
                <w:szCs w:val="18"/>
              </w:rPr>
              <w:t>FFS Set EIRP drop requirement to keep received power at gNB stable.</w:t>
            </w:r>
          </w:p>
          <w:p w:rsidR="008F07D5" w:rsidRDefault="00DE519B">
            <w:pPr>
              <w:pStyle w:val="ListParagraph"/>
              <w:widowControl w:val="0"/>
              <w:numPr>
                <w:ilvl w:val="5"/>
                <w:numId w:val="2"/>
              </w:numPr>
              <w:overflowPunct/>
              <w:autoSpaceDE/>
              <w:autoSpaceDN/>
              <w:adjustRightInd/>
              <w:spacing w:after="0"/>
              <w:ind w:left="3524" w:firstLineChars="0"/>
              <w:jc w:val="both"/>
              <w:textAlignment w:val="bottom"/>
              <w:rPr>
                <w:bCs/>
                <w:sz w:val="18"/>
                <w:szCs w:val="18"/>
              </w:rPr>
            </w:pPr>
            <w:r>
              <w:rPr>
                <w:bCs/>
                <w:sz w:val="18"/>
                <w:szCs w:val="18"/>
              </w:rPr>
              <w:t>FFS EIRP drop requirement for HST is -15dB.</w:t>
            </w:r>
          </w:p>
          <w:p w:rsidR="008F07D5" w:rsidRDefault="008F07D5">
            <w:pPr>
              <w:spacing w:after="0"/>
              <w:rPr>
                <w:sz w:val="18"/>
                <w:szCs w:val="18"/>
                <w:lang w:eastAsia="ja-JP"/>
              </w:rPr>
            </w:pPr>
          </w:p>
          <w:p w:rsidR="008F07D5" w:rsidRDefault="00DE519B">
            <w:pPr>
              <w:pStyle w:val="ListParagraph"/>
              <w:widowControl w:val="0"/>
              <w:numPr>
                <w:ilvl w:val="1"/>
                <w:numId w:val="2"/>
              </w:numPr>
              <w:overflowPunct/>
              <w:autoSpaceDE/>
              <w:autoSpaceDN/>
              <w:adjustRightInd/>
              <w:spacing w:after="0"/>
              <w:ind w:left="644" w:firstLineChars="0"/>
              <w:jc w:val="both"/>
              <w:textAlignment w:val="bottom"/>
              <w:rPr>
                <w:bCs/>
                <w:sz w:val="18"/>
                <w:szCs w:val="18"/>
              </w:rPr>
            </w:pPr>
            <w:r>
              <w:rPr>
                <w:bCs/>
                <w:sz w:val="18"/>
                <w:szCs w:val="18"/>
              </w:rPr>
              <w:t xml:space="preserve">WF2 Beam Correspondence for FR2 HST UE </w:t>
            </w:r>
          </w:p>
          <w:p w:rsidR="008F07D5" w:rsidRDefault="00DE519B">
            <w:pPr>
              <w:pStyle w:val="ListParagraph"/>
              <w:widowControl w:val="0"/>
              <w:numPr>
                <w:ilvl w:val="2"/>
                <w:numId w:val="2"/>
              </w:numPr>
              <w:overflowPunct/>
              <w:autoSpaceDE/>
              <w:autoSpaceDN/>
              <w:adjustRightInd/>
              <w:spacing w:after="0"/>
              <w:ind w:left="1364" w:firstLineChars="0"/>
              <w:jc w:val="both"/>
              <w:textAlignment w:val="bottom"/>
              <w:rPr>
                <w:bCs/>
                <w:sz w:val="18"/>
                <w:szCs w:val="18"/>
              </w:rPr>
            </w:pPr>
            <w:r>
              <w:rPr>
                <w:bCs/>
                <w:sz w:val="18"/>
                <w:szCs w:val="18"/>
              </w:rPr>
              <w:t>Issue 2-2-1: Side Condition for FR2 Power Class 6 UE Beam Correspondence Requirement</w:t>
            </w:r>
          </w:p>
          <w:p w:rsidR="008F07D5" w:rsidRDefault="00DE519B">
            <w:pPr>
              <w:pStyle w:val="ListParagraph"/>
              <w:widowControl w:val="0"/>
              <w:numPr>
                <w:ilvl w:val="3"/>
                <w:numId w:val="2"/>
              </w:numPr>
              <w:overflowPunct/>
              <w:autoSpaceDE/>
              <w:autoSpaceDN/>
              <w:adjustRightInd/>
              <w:spacing w:after="0"/>
              <w:ind w:left="2084" w:firstLineChars="0"/>
              <w:jc w:val="both"/>
              <w:textAlignment w:val="bottom"/>
              <w:rPr>
                <w:bCs/>
                <w:sz w:val="18"/>
                <w:szCs w:val="18"/>
              </w:rPr>
            </w:pPr>
            <w:r>
              <w:rPr>
                <w:bCs/>
                <w:sz w:val="18"/>
                <w:szCs w:val="18"/>
              </w:rPr>
              <w:t xml:space="preserve">The following agreement achieved in GTW session (19th Jan), captured Chairman Notes and copied here for information: </w:t>
            </w:r>
          </w:p>
          <w:tbl>
            <w:tblPr>
              <w:tblStyle w:val="TableGrid"/>
              <w:tblW w:w="7621" w:type="dxa"/>
              <w:tblInd w:w="1926" w:type="dxa"/>
              <w:tblLayout w:type="fixed"/>
              <w:tblLook w:val="04A0" w:firstRow="1" w:lastRow="0" w:firstColumn="1" w:lastColumn="0" w:noHBand="0" w:noVBand="1"/>
            </w:tblPr>
            <w:tblGrid>
              <w:gridCol w:w="7621"/>
            </w:tblGrid>
            <w:tr w:rsidR="008F07D5">
              <w:tc>
                <w:tcPr>
                  <w:tcW w:w="7621" w:type="dxa"/>
                </w:tcPr>
                <w:p w:rsidR="008F07D5" w:rsidRDefault="00DE519B">
                  <w:pPr>
                    <w:spacing w:after="0"/>
                    <w:rPr>
                      <w:b/>
                      <w:sz w:val="18"/>
                      <w:szCs w:val="18"/>
                      <w:highlight w:val="green"/>
                    </w:rPr>
                  </w:pPr>
                  <w:r>
                    <w:rPr>
                      <w:b/>
                      <w:sz w:val="18"/>
                      <w:szCs w:val="18"/>
                      <w:highlight w:val="green"/>
                    </w:rPr>
                    <w:t xml:space="preserve">Agreement: </w:t>
                  </w:r>
                </w:p>
                <w:p w:rsidR="008F07D5" w:rsidRDefault="00DE519B">
                  <w:pPr>
                    <w:pStyle w:val="ListParagraph"/>
                    <w:numPr>
                      <w:ilvl w:val="0"/>
                      <w:numId w:val="4"/>
                    </w:numPr>
                    <w:overflowPunct/>
                    <w:autoSpaceDE/>
                    <w:autoSpaceDN/>
                    <w:adjustRightInd/>
                    <w:spacing w:after="0"/>
                    <w:ind w:left="1137" w:firstLineChars="0"/>
                    <w:textAlignment w:val="auto"/>
                    <w:rPr>
                      <w:sz w:val="18"/>
                      <w:szCs w:val="18"/>
                      <w:highlight w:val="green"/>
                    </w:rPr>
                  </w:pPr>
                  <w:r>
                    <w:rPr>
                      <w:sz w:val="18"/>
                      <w:szCs w:val="18"/>
                      <w:highlight w:val="green"/>
                    </w:rPr>
                    <w:t xml:space="preserve">After RAN4 obtained PC6 EIS spherical coverage requirement, the side conditions for beam correspondence requirement can be derived according by: </w:t>
                  </w:r>
                </w:p>
                <w:p w:rsidR="008F07D5" w:rsidRDefault="00DE519B">
                  <w:pPr>
                    <w:pStyle w:val="ListParagraph"/>
                    <w:numPr>
                      <w:ilvl w:val="1"/>
                      <w:numId w:val="4"/>
                    </w:numPr>
                    <w:overflowPunct/>
                    <w:autoSpaceDE/>
                    <w:autoSpaceDN/>
                    <w:adjustRightInd/>
                    <w:spacing w:after="0"/>
                    <w:ind w:left="1857" w:firstLineChars="0"/>
                    <w:textAlignment w:val="auto"/>
                    <w:rPr>
                      <w:sz w:val="18"/>
                      <w:szCs w:val="18"/>
                      <w:highlight w:val="green"/>
                    </w:rPr>
                  </w:pPr>
                  <w:r>
                    <w:rPr>
                      <w:sz w:val="18"/>
                      <w:szCs w:val="18"/>
                      <w:highlight w:val="green"/>
                    </w:rPr>
                    <w:t>Minimum SSB_RP = EIS spherical coverage(PC6, n259, 50MHz) - 10*log10(nrofRBs x 12) – SNR(at Refsens) + SSB Ês/Iot + ΔMB</w:t>
                  </w:r>
                  <w:r>
                    <w:rPr>
                      <w:sz w:val="18"/>
                      <w:szCs w:val="18"/>
                      <w:highlight w:val="green"/>
                      <w:vertAlign w:val="subscript"/>
                    </w:rPr>
                    <w:t>S</w:t>
                  </w:r>
                  <w:r>
                    <w:rPr>
                      <w:sz w:val="18"/>
                      <w:szCs w:val="18"/>
                      <w:highlight w:val="green"/>
                    </w:rPr>
                    <w:t xml:space="preserve"> </w:t>
                  </w:r>
                </w:p>
              </w:tc>
            </w:tr>
          </w:tbl>
          <w:p w:rsidR="008F07D5" w:rsidRDefault="008F07D5">
            <w:pPr>
              <w:pStyle w:val="ListParagraph"/>
              <w:widowControl w:val="0"/>
              <w:overflowPunct/>
              <w:autoSpaceDE/>
              <w:autoSpaceDN/>
              <w:adjustRightInd/>
              <w:spacing w:after="0"/>
              <w:ind w:left="360" w:firstLineChars="0" w:firstLine="0"/>
              <w:jc w:val="both"/>
              <w:textAlignment w:val="bottom"/>
              <w:rPr>
                <w:bCs/>
                <w:sz w:val="18"/>
                <w:szCs w:val="18"/>
              </w:rPr>
            </w:pPr>
          </w:p>
        </w:tc>
      </w:tr>
    </w:tbl>
    <w:p w:rsidR="008F07D5" w:rsidRDefault="008F07D5"/>
    <w:p w:rsidR="008F07D5" w:rsidRDefault="00DE519B">
      <w:r>
        <w:lastRenderedPageBreak/>
        <w:t xml:space="preserve">In this email thread, the following agenda items will be discussed: </w:t>
      </w:r>
    </w:p>
    <w:p w:rsidR="008F07D5" w:rsidRDefault="00DE519B">
      <w:pPr>
        <w:pStyle w:val="ListParagraph"/>
        <w:numPr>
          <w:ilvl w:val="0"/>
          <w:numId w:val="5"/>
        </w:numPr>
        <w:ind w:firstLineChars="0"/>
      </w:pPr>
      <w:r>
        <w:rPr>
          <w:rFonts w:eastAsiaTheme="minorEastAsia"/>
        </w:rPr>
        <w:t>10.9.2   UE RF core requirements</w:t>
      </w:r>
    </w:p>
    <w:p w:rsidR="008F07D5" w:rsidRDefault="00DE519B">
      <w:pPr>
        <w:rPr>
          <w:i/>
          <w:color w:val="0070C0"/>
        </w:rPr>
      </w:pPr>
      <w:r>
        <w:rPr>
          <w:rFonts w:hint="eastAsia"/>
          <w:i/>
          <w:color w:val="0070C0"/>
        </w:rPr>
        <w:t>List of candidate target of email discussion for 1</w:t>
      </w:r>
      <w:r>
        <w:rPr>
          <w:rFonts w:hint="eastAsia"/>
          <w:i/>
          <w:color w:val="0070C0"/>
          <w:vertAlign w:val="superscript"/>
        </w:rPr>
        <w:t>st</w:t>
      </w:r>
      <w:r>
        <w:rPr>
          <w:rFonts w:hint="eastAsia"/>
          <w:i/>
          <w:color w:val="0070C0"/>
        </w:rPr>
        <w:t xml:space="preserve"> round and 2</w:t>
      </w:r>
      <w:r>
        <w:rPr>
          <w:rFonts w:hint="eastAsia"/>
          <w:i/>
          <w:color w:val="0070C0"/>
          <w:vertAlign w:val="superscript"/>
        </w:rPr>
        <w:t>nd</w:t>
      </w:r>
      <w:r>
        <w:rPr>
          <w:rFonts w:hint="eastAsia"/>
          <w:i/>
          <w:color w:val="0070C0"/>
        </w:rPr>
        <w:t xml:space="preserve"> round </w:t>
      </w:r>
    </w:p>
    <w:p w:rsidR="008F07D5" w:rsidRDefault="00DE519B">
      <w:pPr>
        <w:pStyle w:val="ListParagraph"/>
        <w:numPr>
          <w:ilvl w:val="0"/>
          <w:numId w:val="5"/>
        </w:numPr>
        <w:ind w:firstLineChars="0"/>
        <w:rPr>
          <w:color w:val="0070C0"/>
        </w:rPr>
      </w:pPr>
      <w:r>
        <w:rPr>
          <w:rFonts w:eastAsiaTheme="minorEastAsia"/>
          <w:color w:val="0070C0"/>
        </w:rPr>
        <w:t>1</w:t>
      </w:r>
      <w:r>
        <w:rPr>
          <w:rFonts w:eastAsiaTheme="minorEastAsia"/>
          <w:color w:val="0070C0"/>
          <w:vertAlign w:val="superscript"/>
        </w:rPr>
        <w:t>st</w:t>
      </w:r>
      <w:r>
        <w:rPr>
          <w:rFonts w:eastAsiaTheme="minorEastAsia"/>
          <w:color w:val="0070C0"/>
        </w:rPr>
        <w:t xml:space="preserve"> round: TBA</w:t>
      </w:r>
    </w:p>
    <w:p w:rsidR="008F07D5" w:rsidRDefault="00DE519B">
      <w:pPr>
        <w:pStyle w:val="ListParagraph"/>
        <w:numPr>
          <w:ilvl w:val="0"/>
          <w:numId w:val="5"/>
        </w:numPr>
        <w:ind w:firstLineChars="0"/>
        <w:rPr>
          <w:color w:val="0070C0"/>
        </w:rPr>
      </w:pPr>
      <w:r>
        <w:rPr>
          <w:rFonts w:eastAsiaTheme="minorEastAsia"/>
          <w:color w:val="0070C0"/>
        </w:rPr>
        <w:t>2</w:t>
      </w:r>
      <w:r>
        <w:rPr>
          <w:rFonts w:eastAsiaTheme="minorEastAsia"/>
          <w:color w:val="0070C0"/>
          <w:vertAlign w:val="superscript"/>
        </w:rPr>
        <w:t>nd</w:t>
      </w:r>
      <w:r>
        <w:rPr>
          <w:rFonts w:eastAsiaTheme="minorEastAsia"/>
          <w:color w:val="0070C0"/>
        </w:rPr>
        <w:t xml:space="preserve"> round: TBA</w:t>
      </w:r>
    </w:p>
    <w:p w:rsidR="008F07D5" w:rsidRDefault="00DE519B">
      <w:r>
        <w:t>It is suggested to have the following target of 1</w:t>
      </w:r>
      <w:r>
        <w:rPr>
          <w:vertAlign w:val="superscript"/>
        </w:rPr>
        <w:t>st</w:t>
      </w:r>
      <w:r>
        <w:t xml:space="preserve"> and 2</w:t>
      </w:r>
      <w:r>
        <w:rPr>
          <w:vertAlign w:val="superscript"/>
        </w:rPr>
        <w:t>nd</w:t>
      </w:r>
      <w:r>
        <w:t xml:space="preserve"> round email discussion: </w:t>
      </w:r>
    </w:p>
    <w:p w:rsidR="008F07D5" w:rsidRDefault="00DE519B">
      <w:pPr>
        <w:pStyle w:val="ListParagraph"/>
        <w:numPr>
          <w:ilvl w:val="0"/>
          <w:numId w:val="5"/>
        </w:numPr>
        <w:ind w:firstLineChars="0"/>
      </w:pPr>
      <w:r>
        <w:rPr>
          <w:rFonts w:eastAsiaTheme="minorEastAsia"/>
        </w:rPr>
        <w:t>1</w:t>
      </w:r>
      <w:r>
        <w:rPr>
          <w:rFonts w:eastAsiaTheme="minorEastAsia"/>
          <w:vertAlign w:val="superscript"/>
        </w:rPr>
        <w:t>st</w:t>
      </w:r>
      <w:r>
        <w:rPr>
          <w:rFonts w:eastAsiaTheme="minorEastAsia"/>
        </w:rPr>
        <w:t xml:space="preserve"> round: Further discuss and close the outstanding issues of UE RF requirements for FR2 HST UE (PC6). Comments collection on the CR for UE RF requirements.  </w:t>
      </w:r>
    </w:p>
    <w:p w:rsidR="008F07D5" w:rsidRDefault="00DE519B">
      <w:pPr>
        <w:pStyle w:val="ListParagraph"/>
        <w:numPr>
          <w:ilvl w:val="0"/>
          <w:numId w:val="5"/>
        </w:numPr>
        <w:ind w:firstLineChars="0"/>
      </w:pPr>
      <w:r>
        <w:rPr>
          <w:rFonts w:eastAsiaTheme="minorEastAsia"/>
        </w:rPr>
        <w:t>2</w:t>
      </w:r>
      <w:r>
        <w:rPr>
          <w:rFonts w:eastAsiaTheme="minorEastAsia"/>
          <w:vertAlign w:val="superscript"/>
        </w:rPr>
        <w:t>nd</w:t>
      </w:r>
      <w:r>
        <w:rPr>
          <w:rFonts w:eastAsiaTheme="minorEastAsia"/>
        </w:rPr>
        <w:t xml:space="preserve"> round: Based on results from 1</w:t>
      </w:r>
      <w:r>
        <w:rPr>
          <w:rFonts w:eastAsiaTheme="minorEastAsia"/>
          <w:vertAlign w:val="superscript"/>
        </w:rPr>
        <w:t>st</w:t>
      </w:r>
      <w:r>
        <w:rPr>
          <w:rFonts w:eastAsiaTheme="minorEastAsia"/>
        </w:rPr>
        <w:t xml:space="preserve"> round, to close the RF-related work for FR2 HST work item. </w:t>
      </w:r>
    </w:p>
    <w:p w:rsidR="008F07D5" w:rsidRDefault="008F07D5">
      <w:pPr>
        <w:rPr>
          <w:color w:val="0070C0"/>
        </w:rPr>
      </w:pPr>
    </w:p>
    <w:p w:rsidR="008F07D5" w:rsidRDefault="00DE519B">
      <w:pPr>
        <w:pStyle w:val="Heading1"/>
        <w:rPr>
          <w:lang w:eastAsia="ja-JP"/>
        </w:rPr>
      </w:pPr>
      <w:r>
        <w:rPr>
          <w:lang w:eastAsia="ja-JP"/>
        </w:rPr>
        <w:t>Topic #1: UE RF Requirements for FR2 HST</w:t>
      </w:r>
    </w:p>
    <w:p w:rsidR="008F07D5" w:rsidRDefault="00DE519B">
      <w:pPr>
        <w:rPr>
          <w:i/>
          <w:color w:val="0070C0"/>
        </w:rPr>
      </w:pPr>
      <w:r>
        <w:rPr>
          <w:i/>
          <w:color w:val="0070C0"/>
        </w:rPr>
        <w:t xml:space="preserve">Main technical topic overview. The structure can be done based on sub-agenda basis. </w:t>
      </w:r>
    </w:p>
    <w:p w:rsidR="008F07D5" w:rsidRDefault="00DE519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3"/>
      </w:tblGrid>
      <w:tr w:rsidR="008F07D5">
        <w:trPr>
          <w:trHeight w:val="468"/>
        </w:trPr>
        <w:tc>
          <w:tcPr>
            <w:tcW w:w="1622" w:type="dxa"/>
            <w:vAlign w:val="center"/>
          </w:tcPr>
          <w:p w:rsidR="008F07D5" w:rsidRDefault="00DE519B">
            <w:pPr>
              <w:spacing w:before="60" w:after="60"/>
              <w:rPr>
                <w:bCs/>
                <w:sz w:val="20"/>
                <w:szCs w:val="20"/>
              </w:rPr>
            </w:pPr>
            <w:r>
              <w:rPr>
                <w:bCs/>
                <w:sz w:val="20"/>
                <w:szCs w:val="20"/>
              </w:rPr>
              <w:t>T-doc number</w:t>
            </w:r>
          </w:p>
        </w:tc>
        <w:tc>
          <w:tcPr>
            <w:tcW w:w="1424" w:type="dxa"/>
            <w:vAlign w:val="center"/>
          </w:tcPr>
          <w:p w:rsidR="008F07D5" w:rsidRDefault="00DE519B">
            <w:pPr>
              <w:spacing w:before="60" w:after="60"/>
              <w:rPr>
                <w:bCs/>
                <w:sz w:val="20"/>
                <w:szCs w:val="20"/>
              </w:rPr>
            </w:pPr>
            <w:r>
              <w:rPr>
                <w:bCs/>
                <w:sz w:val="20"/>
                <w:szCs w:val="20"/>
              </w:rPr>
              <w:t>Company</w:t>
            </w:r>
          </w:p>
        </w:tc>
        <w:tc>
          <w:tcPr>
            <w:tcW w:w="6583" w:type="dxa"/>
            <w:vAlign w:val="center"/>
          </w:tcPr>
          <w:p w:rsidR="008F07D5" w:rsidRDefault="00DE519B">
            <w:pPr>
              <w:spacing w:before="60" w:after="60"/>
              <w:rPr>
                <w:bCs/>
                <w:sz w:val="20"/>
                <w:szCs w:val="20"/>
              </w:rPr>
            </w:pPr>
            <w:r>
              <w:rPr>
                <w:bCs/>
                <w:sz w:val="20"/>
                <w:szCs w:val="20"/>
              </w:rPr>
              <w:t>Proposals / Observations</w:t>
            </w:r>
          </w:p>
        </w:tc>
      </w:tr>
      <w:tr w:rsidR="008F07D5">
        <w:trPr>
          <w:trHeight w:val="468"/>
        </w:trPr>
        <w:tc>
          <w:tcPr>
            <w:tcW w:w="1622" w:type="dxa"/>
          </w:tcPr>
          <w:p w:rsidR="008F07D5" w:rsidRDefault="00DE519B">
            <w:pPr>
              <w:spacing w:before="60" w:after="60"/>
              <w:rPr>
                <w:bCs/>
                <w:sz w:val="20"/>
                <w:szCs w:val="20"/>
              </w:rPr>
            </w:pPr>
            <w:r>
              <w:rPr>
                <w:color w:val="000000"/>
                <w:sz w:val="20"/>
                <w:szCs w:val="20"/>
              </w:rPr>
              <w:t>R4-2203712</w:t>
            </w:r>
          </w:p>
        </w:tc>
        <w:tc>
          <w:tcPr>
            <w:tcW w:w="1424" w:type="dxa"/>
          </w:tcPr>
          <w:p w:rsidR="008F07D5" w:rsidRDefault="00DE519B">
            <w:pPr>
              <w:spacing w:before="60" w:after="60"/>
              <w:rPr>
                <w:bCs/>
                <w:sz w:val="20"/>
                <w:szCs w:val="20"/>
              </w:rPr>
            </w:pPr>
            <w:r>
              <w:rPr>
                <w:sz w:val="20"/>
                <w:szCs w:val="20"/>
              </w:rPr>
              <w:t>Qualcomm, Inc.</w:t>
            </w:r>
          </w:p>
        </w:tc>
        <w:tc>
          <w:tcPr>
            <w:tcW w:w="6583" w:type="dxa"/>
          </w:tcPr>
          <w:p w:rsidR="008F07D5" w:rsidRDefault="00DE519B">
            <w:pPr>
              <w:spacing w:before="60" w:after="60"/>
              <w:rPr>
                <w:sz w:val="20"/>
                <w:szCs w:val="20"/>
              </w:rPr>
            </w:pPr>
            <w:r>
              <w:rPr>
                <w:sz w:val="20"/>
                <w:szCs w:val="20"/>
              </w:rPr>
              <w:t>Proposal 1: Set EIRP drop requirement at least to keep received power at gNB stable.</w:t>
            </w:r>
          </w:p>
          <w:p w:rsidR="008F07D5" w:rsidRDefault="00DE519B">
            <w:pPr>
              <w:spacing w:before="60" w:after="60"/>
              <w:rPr>
                <w:sz w:val="20"/>
                <w:szCs w:val="20"/>
              </w:rPr>
            </w:pPr>
            <w:r>
              <w:rPr>
                <w:sz w:val="20"/>
                <w:szCs w:val="20"/>
              </w:rPr>
              <w:t>Observation 1: The corner angle of deviation w.r.t. boresight angle in the agreed FR2 HST coverage is close to PC5 UE spherical coverage, and the PC5 EIRP drop can use as a reference.</w:t>
            </w:r>
          </w:p>
          <w:p w:rsidR="008F07D5" w:rsidRDefault="00DE519B">
            <w:pPr>
              <w:spacing w:before="60" w:after="60"/>
              <w:rPr>
                <w:sz w:val="20"/>
                <w:szCs w:val="20"/>
              </w:rPr>
            </w:pPr>
            <w:r>
              <w:rPr>
                <w:sz w:val="20"/>
                <w:szCs w:val="20"/>
              </w:rPr>
              <w:t>Observation 2: Although FR2 HST has tighter restriction on Rx beam sweep factor, reduced from 8 to 6 compared to PC5, the coverage area is also 1/3 of the coverage of PC5 (5% vs 15%).</w:t>
            </w:r>
          </w:p>
          <w:p w:rsidR="008F07D5" w:rsidRDefault="00DE519B">
            <w:pPr>
              <w:spacing w:before="60" w:after="60"/>
              <w:rPr>
                <w:rFonts w:eastAsiaTheme="minorEastAsia"/>
                <w:b/>
                <w:bCs/>
                <w:sz w:val="20"/>
                <w:szCs w:val="20"/>
                <w:lang w:eastAsia="zh-TW"/>
              </w:rPr>
            </w:pPr>
            <w:r>
              <w:rPr>
                <w:sz w:val="20"/>
                <w:szCs w:val="20"/>
              </w:rPr>
              <w:t>Proposal 2: EIRP drop requirement for HST is -9dB.</w:t>
            </w:r>
          </w:p>
        </w:tc>
      </w:tr>
      <w:tr w:rsidR="008F07D5">
        <w:trPr>
          <w:trHeight w:val="468"/>
        </w:trPr>
        <w:tc>
          <w:tcPr>
            <w:tcW w:w="1622" w:type="dxa"/>
          </w:tcPr>
          <w:p w:rsidR="008F07D5" w:rsidRDefault="00DE519B">
            <w:pPr>
              <w:spacing w:before="60" w:after="60"/>
              <w:rPr>
                <w:bCs/>
                <w:sz w:val="20"/>
                <w:szCs w:val="20"/>
              </w:rPr>
            </w:pPr>
            <w:r>
              <w:rPr>
                <w:color w:val="000000"/>
                <w:sz w:val="20"/>
                <w:szCs w:val="20"/>
              </w:rPr>
              <w:t>R4-2205888</w:t>
            </w:r>
          </w:p>
        </w:tc>
        <w:tc>
          <w:tcPr>
            <w:tcW w:w="1424" w:type="dxa"/>
          </w:tcPr>
          <w:p w:rsidR="008F07D5" w:rsidRDefault="00DE519B">
            <w:pPr>
              <w:spacing w:before="60" w:after="60"/>
              <w:rPr>
                <w:bCs/>
                <w:sz w:val="20"/>
                <w:szCs w:val="20"/>
              </w:rPr>
            </w:pPr>
            <w:r>
              <w:rPr>
                <w:sz w:val="20"/>
                <w:szCs w:val="20"/>
              </w:rPr>
              <w:t>Samsung</w:t>
            </w:r>
          </w:p>
        </w:tc>
        <w:tc>
          <w:tcPr>
            <w:tcW w:w="6583" w:type="dxa"/>
          </w:tcPr>
          <w:p w:rsidR="008F07D5" w:rsidRDefault="00DE519B">
            <w:pPr>
              <w:rPr>
                <w:i/>
                <w:sz w:val="20"/>
                <w:szCs w:val="20"/>
              </w:rPr>
            </w:pPr>
            <w:r>
              <w:rPr>
                <w:i/>
                <w:sz w:val="20"/>
                <w:szCs w:val="20"/>
              </w:rPr>
              <w:t>&lt;Remaining TX requirement for FR2 PC6&gt;</w:t>
            </w:r>
          </w:p>
          <w:p w:rsidR="008F07D5" w:rsidRDefault="00DE519B">
            <w:pPr>
              <w:rPr>
                <w:sz w:val="20"/>
                <w:szCs w:val="20"/>
              </w:rPr>
            </w:pPr>
            <w:r>
              <w:rPr>
                <w:sz w:val="20"/>
                <w:szCs w:val="20"/>
              </w:rPr>
              <w:t xml:space="preserve">Observation-1: The percentile ratio of spherical coverage region over the whole sphere is a function of boresight direction </w:t>
            </w:r>
            <m:oMath>
              <m:sSub>
                <m:sSubPr>
                  <m:ctrlPr>
                    <w:rPr>
                      <w:rFonts w:ascii="Cambria Math" w:hAnsi="Cambria Math"/>
                      <w:i/>
                      <w:sz w:val="20"/>
                      <w:szCs w:val="20"/>
                      <w:lang w:eastAsia="zh-TW"/>
                    </w:rPr>
                  </m:ctrlPr>
                </m:sSubPr>
                <m:e>
                  <m:r>
                    <w:rPr>
                      <w:rFonts w:ascii="Cambria Math" w:hAnsi="Cambria Math"/>
                      <w:sz w:val="20"/>
                      <w:szCs w:val="20"/>
                      <w:lang w:eastAsia="zh-TW"/>
                    </w:rPr>
                    <m:t>θ</m:t>
                  </m:r>
                </m:e>
                <m:sub>
                  <m:r>
                    <w:rPr>
                      <w:rFonts w:ascii="Cambria Math" w:hAnsi="Cambria Math"/>
                      <w:sz w:val="20"/>
                      <w:szCs w:val="20"/>
                      <w:lang w:eastAsia="zh-TW"/>
                    </w:rPr>
                    <m:t>boresight</m:t>
                  </m:r>
                </m:sub>
              </m:sSub>
            </m:oMath>
            <w:r>
              <w:rPr>
                <w:sz w:val="20"/>
                <w:szCs w:val="20"/>
                <w:lang w:eastAsia="zh-TW"/>
              </w:rPr>
              <w:t>.</w:t>
            </w:r>
          </w:p>
          <w:p w:rsidR="008F07D5" w:rsidRDefault="00DE519B">
            <w:pPr>
              <w:rPr>
                <w:sz w:val="20"/>
                <w:szCs w:val="20"/>
              </w:rPr>
            </w:pPr>
            <w:r>
              <w:rPr>
                <w:sz w:val="20"/>
                <w:szCs w:val="20"/>
              </w:rPr>
              <w:t>Observation-2: By taking [[-37.5°], [+37.5°]] for azimuth angle range and [-15°, +15°] w.r.t. UE claimed boresight direction in elevation angle range, the percentile ratio of spherical coverage region over the whole sphere is from 9.8% to 10.4%, by assuming the boresight elevation direction in the range of [65 degree, 75degree].</w:t>
            </w:r>
          </w:p>
          <w:p w:rsidR="008F07D5" w:rsidRDefault="00DE519B">
            <w:pPr>
              <w:rPr>
                <w:sz w:val="20"/>
                <w:szCs w:val="20"/>
              </w:rPr>
            </w:pPr>
            <w:r>
              <w:rPr>
                <w:sz w:val="20"/>
                <w:szCs w:val="20"/>
              </w:rPr>
              <w:t>Proposal-1: For FR2 PC6 UE spherical coverage requirement, RAN4 adopt EIRP = 12dB, which is the difference between peak EIRP and the minimum EIRP for spherical coverage over the required spherical coverage region.</w:t>
            </w:r>
          </w:p>
          <w:p w:rsidR="008F07D5" w:rsidRDefault="00DE519B">
            <w:pPr>
              <w:spacing w:after="60"/>
              <w:rPr>
                <w:sz w:val="20"/>
                <w:szCs w:val="20"/>
              </w:rPr>
            </w:pPr>
            <w:r>
              <w:rPr>
                <w:sz w:val="20"/>
                <w:szCs w:val="20"/>
              </w:rPr>
              <w:t xml:space="preserve">Proposal-2: For FR2 PC6 UE, RAN4 adopt the same requirement as FR2 PC5 UE for: </w:t>
            </w:r>
          </w:p>
          <w:p w:rsidR="008F07D5" w:rsidRDefault="00DE519B">
            <w:pPr>
              <w:pStyle w:val="ListParagraph"/>
              <w:numPr>
                <w:ilvl w:val="0"/>
                <w:numId w:val="6"/>
              </w:numPr>
              <w:spacing w:after="60"/>
              <w:ind w:firstLineChars="0"/>
              <w:rPr>
                <w:sz w:val="20"/>
                <w:szCs w:val="20"/>
              </w:rPr>
            </w:pPr>
            <w:r>
              <w:rPr>
                <w:sz w:val="20"/>
                <w:szCs w:val="20"/>
              </w:rPr>
              <w:lastRenderedPageBreak/>
              <w:t xml:space="preserve">Minimum output power, and </w:t>
            </w:r>
          </w:p>
          <w:p w:rsidR="008F07D5" w:rsidRDefault="00DE519B">
            <w:pPr>
              <w:pStyle w:val="ListParagraph"/>
              <w:numPr>
                <w:ilvl w:val="0"/>
                <w:numId w:val="6"/>
              </w:numPr>
              <w:spacing w:after="60"/>
              <w:ind w:firstLineChars="0"/>
              <w:rPr>
                <w:sz w:val="20"/>
                <w:szCs w:val="20"/>
              </w:rPr>
            </w:pPr>
            <w:r>
              <w:rPr>
                <w:sz w:val="20"/>
                <w:szCs w:val="20"/>
              </w:rPr>
              <w:t>Transmit signal quality.</w:t>
            </w:r>
          </w:p>
          <w:p w:rsidR="008F07D5" w:rsidRDefault="00DE519B">
            <w:pPr>
              <w:spacing w:after="60"/>
              <w:rPr>
                <w:sz w:val="20"/>
                <w:szCs w:val="20"/>
              </w:rPr>
            </w:pPr>
            <w:r>
              <w:rPr>
                <w:sz w:val="20"/>
                <w:szCs w:val="20"/>
              </w:rPr>
              <w:t xml:space="preserve">Proposal-3: Similar to other power classes, RAN4 define UL-MIMO TX requirements for FR2 PC6 UE, by following the same requirement as PC6 single TX port requirement numerically. </w:t>
            </w:r>
          </w:p>
          <w:p w:rsidR="008F07D5" w:rsidRDefault="008F07D5">
            <w:pPr>
              <w:rPr>
                <w:sz w:val="20"/>
                <w:szCs w:val="20"/>
              </w:rPr>
            </w:pPr>
          </w:p>
          <w:p w:rsidR="008F07D5" w:rsidRDefault="00DE519B">
            <w:pPr>
              <w:rPr>
                <w:i/>
                <w:sz w:val="20"/>
                <w:szCs w:val="20"/>
              </w:rPr>
            </w:pPr>
            <w:r>
              <w:rPr>
                <w:i/>
                <w:sz w:val="20"/>
                <w:szCs w:val="20"/>
              </w:rPr>
              <w:t>&lt;Remaining RX requirement for FR2 PC6&gt;</w:t>
            </w:r>
          </w:p>
          <w:p w:rsidR="008F07D5" w:rsidRDefault="00DE519B">
            <w:pPr>
              <w:spacing w:after="60"/>
              <w:rPr>
                <w:sz w:val="20"/>
                <w:szCs w:val="20"/>
              </w:rPr>
            </w:pPr>
            <w:r>
              <w:rPr>
                <w:sz w:val="20"/>
                <w:szCs w:val="20"/>
              </w:rPr>
              <w:t>Proposal-4: For EIS spherical coverage requirement, it is defined in the same spherical coverage region as introduced for TX spherical coverage.</w:t>
            </w:r>
          </w:p>
        </w:tc>
      </w:tr>
      <w:tr w:rsidR="008F07D5">
        <w:trPr>
          <w:trHeight w:val="468"/>
        </w:trPr>
        <w:tc>
          <w:tcPr>
            <w:tcW w:w="1622" w:type="dxa"/>
          </w:tcPr>
          <w:p w:rsidR="008F07D5" w:rsidRDefault="00DE519B">
            <w:pPr>
              <w:spacing w:before="60" w:after="60"/>
              <w:rPr>
                <w:bCs/>
                <w:sz w:val="20"/>
                <w:szCs w:val="20"/>
              </w:rPr>
            </w:pPr>
            <w:r>
              <w:rPr>
                <w:color w:val="000000"/>
                <w:sz w:val="20"/>
                <w:szCs w:val="20"/>
              </w:rPr>
              <w:lastRenderedPageBreak/>
              <w:t>R4-2205889</w:t>
            </w:r>
          </w:p>
        </w:tc>
        <w:tc>
          <w:tcPr>
            <w:tcW w:w="1424" w:type="dxa"/>
          </w:tcPr>
          <w:p w:rsidR="008F07D5" w:rsidRDefault="00DE519B">
            <w:pPr>
              <w:spacing w:before="60" w:after="60"/>
              <w:rPr>
                <w:bCs/>
                <w:sz w:val="20"/>
                <w:szCs w:val="20"/>
              </w:rPr>
            </w:pPr>
            <w:r>
              <w:rPr>
                <w:sz w:val="20"/>
                <w:szCs w:val="20"/>
              </w:rPr>
              <w:t>Samsung</w:t>
            </w:r>
          </w:p>
        </w:tc>
        <w:tc>
          <w:tcPr>
            <w:tcW w:w="6583" w:type="dxa"/>
          </w:tcPr>
          <w:p w:rsidR="008F07D5" w:rsidRDefault="00DE519B">
            <w:pPr>
              <w:spacing w:before="60" w:after="60"/>
              <w:rPr>
                <w:bCs/>
                <w:sz w:val="20"/>
                <w:szCs w:val="20"/>
              </w:rPr>
            </w:pPr>
            <w:r>
              <w:rPr>
                <w:bCs/>
                <w:sz w:val="20"/>
                <w:szCs w:val="20"/>
              </w:rPr>
              <w:t>CR to introduce UE RF requirement for FR2 Power Class 6</w:t>
            </w:r>
          </w:p>
        </w:tc>
      </w:tr>
      <w:tr w:rsidR="008F07D5">
        <w:trPr>
          <w:trHeight w:val="468"/>
        </w:trPr>
        <w:tc>
          <w:tcPr>
            <w:tcW w:w="1622" w:type="dxa"/>
          </w:tcPr>
          <w:p w:rsidR="008F07D5" w:rsidRDefault="00DE519B">
            <w:pPr>
              <w:spacing w:before="60" w:after="60"/>
              <w:rPr>
                <w:bCs/>
                <w:sz w:val="20"/>
                <w:szCs w:val="20"/>
              </w:rPr>
            </w:pPr>
            <w:r>
              <w:rPr>
                <w:color w:val="000000"/>
                <w:sz w:val="20"/>
                <w:szCs w:val="20"/>
              </w:rPr>
              <w:t>R4-2204431</w:t>
            </w:r>
          </w:p>
        </w:tc>
        <w:tc>
          <w:tcPr>
            <w:tcW w:w="1424" w:type="dxa"/>
          </w:tcPr>
          <w:p w:rsidR="008F07D5" w:rsidRDefault="00DE519B">
            <w:pPr>
              <w:spacing w:before="60" w:after="60"/>
              <w:rPr>
                <w:bCs/>
                <w:sz w:val="20"/>
                <w:szCs w:val="20"/>
              </w:rPr>
            </w:pPr>
            <w:r>
              <w:rPr>
                <w:sz w:val="20"/>
                <w:szCs w:val="20"/>
              </w:rPr>
              <w:t>ZTE Corporation</w:t>
            </w:r>
          </w:p>
        </w:tc>
        <w:tc>
          <w:tcPr>
            <w:tcW w:w="6583" w:type="dxa"/>
          </w:tcPr>
          <w:p w:rsidR="008F07D5" w:rsidRDefault="00DE519B">
            <w:pPr>
              <w:spacing w:before="60" w:after="60"/>
              <w:rPr>
                <w:bCs/>
                <w:sz w:val="20"/>
                <w:szCs w:val="20"/>
              </w:rPr>
            </w:pPr>
            <w:r>
              <w:rPr>
                <w:bCs/>
                <w:sz w:val="20"/>
                <w:szCs w:val="20"/>
              </w:rPr>
              <w:t>Proposal 1: To confirm the angel range reached in RAN4# 101-bis-e meeting.</w:t>
            </w:r>
          </w:p>
        </w:tc>
      </w:tr>
      <w:tr w:rsidR="008F07D5">
        <w:trPr>
          <w:trHeight w:val="468"/>
        </w:trPr>
        <w:tc>
          <w:tcPr>
            <w:tcW w:w="1622" w:type="dxa"/>
          </w:tcPr>
          <w:p w:rsidR="008F07D5" w:rsidRDefault="00DE519B">
            <w:pPr>
              <w:spacing w:before="60" w:after="60"/>
              <w:rPr>
                <w:bCs/>
                <w:sz w:val="20"/>
                <w:szCs w:val="20"/>
              </w:rPr>
            </w:pPr>
            <w:r>
              <w:rPr>
                <w:color w:val="000000"/>
                <w:sz w:val="20"/>
                <w:szCs w:val="20"/>
              </w:rPr>
              <w:t>R4-2205211</w:t>
            </w:r>
          </w:p>
        </w:tc>
        <w:tc>
          <w:tcPr>
            <w:tcW w:w="1424" w:type="dxa"/>
          </w:tcPr>
          <w:p w:rsidR="008F07D5" w:rsidRDefault="00DE519B">
            <w:pPr>
              <w:spacing w:before="60" w:after="60"/>
              <w:rPr>
                <w:bCs/>
                <w:sz w:val="20"/>
                <w:szCs w:val="20"/>
              </w:rPr>
            </w:pPr>
            <w:r>
              <w:rPr>
                <w:sz w:val="20"/>
                <w:szCs w:val="20"/>
              </w:rPr>
              <w:t>Nokia, Nokia Shanghai Bell</w:t>
            </w:r>
          </w:p>
        </w:tc>
        <w:tc>
          <w:tcPr>
            <w:tcW w:w="6583" w:type="dxa"/>
          </w:tcPr>
          <w:p w:rsidR="008F07D5" w:rsidRDefault="00DE519B">
            <w:pPr>
              <w:rPr>
                <w:sz w:val="20"/>
                <w:szCs w:val="20"/>
              </w:rPr>
            </w:pPr>
            <w:r>
              <w:rPr>
                <w:sz w:val="20"/>
                <w:szCs w:val="20"/>
              </w:rPr>
              <w:t>The baseline spherical coverage region proposed by the moderator, i.e., +/-37.5 degrees for azimuth angle and +/-15 degrees for elevation angles, are the compromise of proposals from several companies [7]. This corresponds to about the distance of 246 meters for the switching point.</w:t>
            </w:r>
          </w:p>
          <w:p w:rsidR="008F07D5" w:rsidRDefault="00DE519B">
            <w:pPr>
              <w:rPr>
                <w:sz w:val="20"/>
                <w:szCs w:val="20"/>
              </w:rPr>
            </w:pPr>
            <w:r>
              <w:rPr>
                <w:sz w:val="20"/>
                <w:szCs w:val="20"/>
              </w:rPr>
              <w:t>Proposal 1: RAN4 confirms the baseline UE spherical coverage region (+/-37.5 degrees for azimuth angle and +/-15 degrees for elevation angles) for Issue 2-1-4.</w:t>
            </w:r>
          </w:p>
          <w:p w:rsidR="008F07D5" w:rsidRDefault="00DE519B">
            <w:pPr>
              <w:rPr>
                <w:sz w:val="20"/>
                <w:szCs w:val="20"/>
              </w:rPr>
            </w:pPr>
            <w:r>
              <w:rPr>
                <w:sz w:val="20"/>
                <w:szCs w:val="20"/>
              </w:rPr>
              <w:t>Two options for issue 2-1-5 are not contradicting each other. It is proposed to agree -15 dB EIRP drop for spherical coverage.</w:t>
            </w:r>
          </w:p>
          <w:p w:rsidR="008F07D5" w:rsidRDefault="00DE519B">
            <w:pPr>
              <w:rPr>
                <w:sz w:val="20"/>
                <w:szCs w:val="20"/>
              </w:rPr>
            </w:pPr>
            <w:r>
              <w:rPr>
                <w:sz w:val="20"/>
                <w:szCs w:val="20"/>
              </w:rPr>
              <w:t>Proposal 2: RAN4 agrees EIRP drop (from min peak to spherical %-tile) to be -15 dB.</w:t>
            </w:r>
          </w:p>
        </w:tc>
      </w:tr>
    </w:tbl>
    <w:p w:rsidR="008F07D5" w:rsidRDefault="008F07D5">
      <w:pPr>
        <w:overflowPunct w:val="0"/>
        <w:autoSpaceDE w:val="0"/>
        <w:autoSpaceDN w:val="0"/>
        <w:adjustRightInd w:val="0"/>
        <w:spacing w:before="60" w:after="60"/>
        <w:textAlignment w:val="baseline"/>
        <w:rPr>
          <w:bCs/>
          <w:sz w:val="18"/>
          <w:szCs w:val="18"/>
        </w:rPr>
      </w:pPr>
    </w:p>
    <w:p w:rsidR="008F07D5" w:rsidRDefault="00DE519B">
      <w:pPr>
        <w:pStyle w:val="Heading2"/>
      </w:pPr>
      <w:r>
        <w:rPr>
          <w:rFonts w:hint="eastAsia"/>
        </w:rPr>
        <w:t>Open issues</w:t>
      </w:r>
      <w:r>
        <w:t xml:space="preserve"> summary and 1st round view collection</w:t>
      </w:r>
    </w:p>
    <w:p w:rsidR="008F07D5" w:rsidRDefault="00DE519B">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8F07D5" w:rsidRDefault="008F07D5">
      <w:pPr>
        <w:rPr>
          <w:i/>
          <w:color w:val="0070C0"/>
        </w:rPr>
      </w:pPr>
    </w:p>
    <w:p w:rsidR="008F07D5" w:rsidRDefault="00DE519B">
      <w:pPr>
        <w:pStyle w:val="Heading3"/>
        <w:rPr>
          <w:sz w:val="24"/>
          <w:szCs w:val="16"/>
        </w:rPr>
      </w:pPr>
      <w:r>
        <w:rPr>
          <w:sz w:val="24"/>
          <w:szCs w:val="16"/>
        </w:rPr>
        <w:t>Sub-topic 2-1 Spherical Coverage Requirement and Framework</w:t>
      </w:r>
    </w:p>
    <w:p w:rsidR="008F07D5" w:rsidRDefault="00DE519B">
      <w:pPr>
        <w:rPr>
          <w:i/>
          <w:color w:val="0070C0"/>
        </w:rPr>
      </w:pPr>
      <w:r>
        <w:rPr>
          <w:rFonts w:hint="eastAsia"/>
          <w:i/>
          <w:color w:val="0070C0"/>
        </w:rPr>
        <w:t xml:space="preserve">Sub-topic description </w:t>
      </w:r>
    </w:p>
    <w:p w:rsidR="008F07D5" w:rsidRDefault="00DE519B">
      <w:pPr>
        <w:rPr>
          <w:i/>
          <w:color w:val="0070C0"/>
        </w:rPr>
      </w:pPr>
      <w:r>
        <w:rPr>
          <w:i/>
          <w:color w:val="0070C0"/>
        </w:rPr>
        <w:t>Open issues and c</w:t>
      </w:r>
      <w:r>
        <w:rPr>
          <w:rFonts w:hint="eastAsia"/>
          <w:i/>
          <w:color w:val="0070C0"/>
        </w:rPr>
        <w:t>andidate options before e-meeting:</w:t>
      </w:r>
    </w:p>
    <w:p w:rsidR="008F07D5" w:rsidRDefault="008F07D5"/>
    <w:p w:rsidR="008F07D5" w:rsidRDefault="00DE519B" w:rsidP="00664483">
      <w:pPr>
        <w:tabs>
          <w:tab w:val="right" w:pos="9639"/>
        </w:tabs>
        <w:rPr>
          <w:b/>
          <w:u w:val="single"/>
          <w:lang w:eastAsia="ko-KR"/>
        </w:rPr>
      </w:pPr>
      <w:r>
        <w:rPr>
          <w:b/>
          <w:u w:val="single"/>
          <w:lang w:eastAsia="ko-KR"/>
        </w:rPr>
        <w:t>Issue 2-1-1: Spherical coverage requirement – Confirm coverage region and x%-tile</w:t>
      </w:r>
      <w:r w:rsidR="00EB16F5">
        <w:rPr>
          <w:b/>
          <w:u w:val="single"/>
          <w:lang w:eastAsia="ko-KR"/>
        </w:rPr>
        <w:tab/>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[Background] The following WF containing coverage region with square brackets are provided in last meeting RAN4#101-Bis-e, and WF also encouraged companies to provide evaluation on EIRP spherical coverage requirement over the above baseline for UE spherical evaluation areas. </w:t>
      </w:r>
    </w:p>
    <w:tbl>
      <w:tblPr>
        <w:tblStyle w:val="TableGrid"/>
        <w:tblW w:w="8647" w:type="dxa"/>
        <w:tblInd w:w="704" w:type="dxa"/>
        <w:tblLayout w:type="fixed"/>
        <w:tblLook w:val="04A0" w:firstRow="1" w:lastRow="0" w:firstColumn="1" w:lastColumn="0" w:noHBand="0" w:noVBand="1"/>
      </w:tblPr>
      <w:tblGrid>
        <w:gridCol w:w="8647"/>
      </w:tblGrid>
      <w:tr w:rsidR="008F07D5">
        <w:tc>
          <w:tcPr>
            <w:tcW w:w="8647" w:type="dxa"/>
          </w:tcPr>
          <w:p w:rsidR="008F07D5" w:rsidRDefault="00DE519B">
            <w:pPr>
              <w:pStyle w:val="ListParagraph"/>
              <w:widowControl w:val="0"/>
              <w:numPr>
                <w:ilvl w:val="0"/>
                <w:numId w:val="2"/>
              </w:numPr>
              <w:overflowPunct/>
              <w:autoSpaceDE/>
              <w:autoSpaceDN/>
              <w:adjustRightInd/>
              <w:spacing w:after="0"/>
              <w:ind w:firstLineChars="0"/>
              <w:jc w:val="both"/>
              <w:textAlignment w:val="bottom"/>
              <w:rPr>
                <w:bCs/>
                <w:sz w:val="20"/>
                <w:szCs w:val="20"/>
              </w:rPr>
            </w:pPr>
            <w:r>
              <w:rPr>
                <w:bCs/>
                <w:sz w:val="20"/>
                <w:szCs w:val="20"/>
              </w:rPr>
              <w:t>Spherical coverage requirement – Coverage Region and x%-tile</w:t>
            </w:r>
          </w:p>
          <w:p w:rsidR="008F07D5" w:rsidRDefault="00DE519B">
            <w:pPr>
              <w:pStyle w:val="ListParagraph"/>
              <w:widowControl w:val="0"/>
              <w:numPr>
                <w:ilvl w:val="1"/>
                <w:numId w:val="2"/>
              </w:numPr>
              <w:overflowPunct/>
              <w:autoSpaceDE/>
              <w:autoSpaceDN/>
              <w:adjustRightInd/>
              <w:spacing w:after="0"/>
              <w:ind w:firstLineChars="0"/>
              <w:jc w:val="both"/>
              <w:textAlignment w:val="bottom"/>
              <w:rPr>
                <w:bCs/>
                <w:sz w:val="20"/>
                <w:szCs w:val="20"/>
              </w:rPr>
            </w:pPr>
            <w:r>
              <w:rPr>
                <w:bCs/>
                <w:sz w:val="20"/>
                <w:szCs w:val="20"/>
              </w:rPr>
              <w:t xml:space="preserve">Way forward: </w:t>
            </w:r>
          </w:p>
          <w:p w:rsidR="008F07D5" w:rsidRDefault="00DE519B">
            <w:pPr>
              <w:pStyle w:val="ListParagraph"/>
              <w:widowControl w:val="0"/>
              <w:numPr>
                <w:ilvl w:val="2"/>
                <w:numId w:val="2"/>
              </w:numPr>
              <w:overflowPunct/>
              <w:autoSpaceDE/>
              <w:autoSpaceDN/>
              <w:adjustRightInd/>
              <w:spacing w:after="0"/>
              <w:ind w:firstLineChars="0"/>
              <w:jc w:val="both"/>
              <w:textAlignment w:val="bottom"/>
              <w:rPr>
                <w:bCs/>
                <w:sz w:val="20"/>
                <w:szCs w:val="20"/>
              </w:rPr>
            </w:pPr>
            <w:r>
              <w:rPr>
                <w:bCs/>
                <w:sz w:val="20"/>
                <w:szCs w:val="20"/>
              </w:rPr>
              <w:t xml:space="preserve">Use below region (provided in spherical coordination system) as the baseline for UE spherical evaluation areas: </w:t>
            </w:r>
          </w:p>
          <w:p w:rsidR="008F07D5" w:rsidRDefault="00DE519B">
            <w:pPr>
              <w:pStyle w:val="ListParagraph"/>
              <w:widowControl w:val="0"/>
              <w:numPr>
                <w:ilvl w:val="3"/>
                <w:numId w:val="2"/>
              </w:numPr>
              <w:overflowPunct/>
              <w:autoSpaceDE/>
              <w:autoSpaceDN/>
              <w:adjustRightInd/>
              <w:spacing w:after="0"/>
              <w:ind w:firstLineChars="0"/>
              <w:jc w:val="both"/>
              <w:textAlignment w:val="bottom"/>
              <w:rPr>
                <w:bCs/>
                <w:sz w:val="20"/>
                <w:szCs w:val="20"/>
              </w:rPr>
            </w:pPr>
            <w:r>
              <w:rPr>
                <w:bCs/>
                <w:sz w:val="20"/>
                <w:szCs w:val="20"/>
              </w:rPr>
              <w:lastRenderedPageBreak/>
              <w:t xml:space="preserve">Azimuth angle range (relative to 0 and 180 degree in spherical coordination system):   </w:t>
            </w:r>
          </w:p>
          <w:p w:rsidR="008F07D5" w:rsidRDefault="00DE519B">
            <w:pPr>
              <w:pStyle w:val="ListParagraph"/>
              <w:widowControl w:val="0"/>
              <w:numPr>
                <w:ilvl w:val="4"/>
                <w:numId w:val="2"/>
              </w:numPr>
              <w:overflowPunct/>
              <w:autoSpaceDE/>
              <w:autoSpaceDN/>
              <w:adjustRightInd/>
              <w:spacing w:after="0"/>
              <w:ind w:firstLineChars="0"/>
              <w:jc w:val="both"/>
              <w:textAlignment w:val="bottom"/>
              <w:rPr>
                <w:bCs/>
                <w:sz w:val="20"/>
                <w:szCs w:val="20"/>
              </w:rPr>
            </w:pPr>
            <w:r>
              <w:rPr>
                <w:bCs/>
                <w:sz w:val="20"/>
                <w:szCs w:val="20"/>
              </w:rPr>
              <w:t>[[-37.5]degrees, [+37.5]degrees]</w:t>
            </w:r>
          </w:p>
          <w:p w:rsidR="008F07D5" w:rsidRDefault="00DE519B">
            <w:pPr>
              <w:pStyle w:val="ListParagraph"/>
              <w:widowControl w:val="0"/>
              <w:numPr>
                <w:ilvl w:val="3"/>
                <w:numId w:val="2"/>
              </w:numPr>
              <w:overflowPunct/>
              <w:autoSpaceDE/>
              <w:autoSpaceDN/>
              <w:adjustRightInd/>
              <w:spacing w:after="0"/>
              <w:ind w:firstLineChars="0"/>
              <w:jc w:val="both"/>
              <w:textAlignment w:val="bottom"/>
              <w:rPr>
                <w:bCs/>
                <w:sz w:val="20"/>
                <w:szCs w:val="20"/>
              </w:rPr>
            </w:pPr>
            <w:r>
              <w:rPr>
                <w:bCs/>
                <w:sz w:val="20"/>
                <w:szCs w:val="20"/>
              </w:rPr>
              <w:t>Elevation angle:</w:t>
            </w:r>
          </w:p>
          <w:p w:rsidR="008F07D5" w:rsidRDefault="00DE519B">
            <w:pPr>
              <w:pStyle w:val="ListParagraph"/>
              <w:widowControl w:val="0"/>
              <w:numPr>
                <w:ilvl w:val="4"/>
                <w:numId w:val="2"/>
              </w:numPr>
              <w:overflowPunct/>
              <w:autoSpaceDE/>
              <w:autoSpaceDN/>
              <w:adjustRightInd/>
              <w:spacing w:after="0"/>
              <w:ind w:firstLineChars="0"/>
              <w:jc w:val="both"/>
              <w:textAlignment w:val="bottom"/>
              <w:rPr>
                <w:bCs/>
                <w:sz w:val="20"/>
                <w:szCs w:val="20"/>
              </w:rPr>
            </w:pPr>
            <w:r>
              <w:rPr>
                <w:bCs/>
                <w:sz w:val="20"/>
                <w:szCs w:val="20"/>
              </w:rPr>
              <w:t xml:space="preserve"> [-15degrees, +15degrees] w.r.t. UE claimed boresight direction</w:t>
            </w:r>
          </w:p>
          <w:p w:rsidR="008F07D5" w:rsidRDefault="00DE519B">
            <w:pPr>
              <w:pStyle w:val="ListParagraph"/>
              <w:widowControl w:val="0"/>
              <w:numPr>
                <w:ilvl w:val="5"/>
                <w:numId w:val="2"/>
              </w:numPr>
              <w:overflowPunct/>
              <w:autoSpaceDE/>
              <w:autoSpaceDN/>
              <w:adjustRightInd/>
              <w:spacing w:after="0"/>
              <w:ind w:firstLineChars="0"/>
              <w:jc w:val="both"/>
              <w:textAlignment w:val="bottom"/>
              <w:rPr>
                <w:bCs/>
                <w:sz w:val="20"/>
                <w:szCs w:val="20"/>
              </w:rPr>
            </w:pPr>
            <w:r>
              <w:rPr>
                <w:bCs/>
                <w:sz w:val="20"/>
                <w:szCs w:val="20"/>
              </w:rPr>
              <w:t xml:space="preserve">i.e., [90degrees, 90-30degrees] in spherical coordination system by assuming 15degree upper-tilted for panel’s boresight. </w:t>
            </w:r>
          </w:p>
          <w:p w:rsidR="008F07D5" w:rsidRDefault="00DE519B">
            <w:pPr>
              <w:pStyle w:val="ListParagraph"/>
              <w:widowControl w:val="0"/>
              <w:numPr>
                <w:ilvl w:val="3"/>
                <w:numId w:val="2"/>
              </w:numPr>
              <w:overflowPunct/>
              <w:autoSpaceDE/>
              <w:autoSpaceDN/>
              <w:adjustRightInd/>
              <w:spacing w:after="0"/>
              <w:ind w:firstLineChars="0"/>
              <w:jc w:val="both"/>
              <w:textAlignment w:val="bottom"/>
              <w:rPr>
                <w:bCs/>
                <w:sz w:val="20"/>
                <w:szCs w:val="20"/>
              </w:rPr>
            </w:pPr>
            <w:r>
              <w:rPr>
                <w:bCs/>
                <w:sz w:val="20"/>
                <w:szCs w:val="20"/>
              </w:rPr>
              <w:t xml:space="preserve">Companies are encouraged to provide evaluation on EIRP spherical coverage requirement over the above baseline for UE spherical evaluation areas. </w:t>
            </w:r>
          </w:p>
        </w:tc>
      </w:tr>
    </w:tbl>
    <w:p w:rsidR="008F07D5" w:rsidRDefault="008F07D5">
      <w:pPr>
        <w:pStyle w:val="ListParagraph"/>
        <w:overflowPunct/>
        <w:autoSpaceDE/>
        <w:autoSpaceDN/>
        <w:adjustRightInd/>
        <w:spacing w:after="120"/>
        <w:ind w:left="720" w:firstLineChars="0" w:firstLine="0"/>
        <w:textAlignment w:val="auto"/>
        <w:rPr>
          <w:rFonts w:eastAsia="宋体"/>
          <w:sz w:val="22"/>
        </w:rPr>
      </w:pP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Proposals: </w:t>
      </w:r>
    </w:p>
    <w:p w:rsidR="008F07D5" w:rsidRDefault="00DE519B">
      <w:pPr>
        <w:pStyle w:val="ListParagraph"/>
        <w:numPr>
          <w:ilvl w:val="1"/>
          <w:numId w:val="4"/>
        </w:numPr>
        <w:spacing w:after="120"/>
        <w:ind w:firstLineChars="0"/>
        <w:rPr>
          <w:rFonts w:eastAsia="宋体"/>
          <w:sz w:val="22"/>
          <w:szCs w:val="22"/>
        </w:rPr>
      </w:pPr>
      <w:r>
        <w:rPr>
          <w:rFonts w:eastAsia="宋体"/>
          <w:sz w:val="22"/>
          <w:szCs w:val="22"/>
        </w:rPr>
        <w:t>Proposal-1 (Nokia, ZTE): RAN4 confirms the baseline UE spherical coverage region (+/-37.5 degrees for azimuth angle and +/-15 degrees for elevation angles).</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rsidR="008F07D5" w:rsidRDefault="00DE519B">
      <w:pPr>
        <w:pStyle w:val="ListParagraph"/>
        <w:numPr>
          <w:ilvl w:val="1"/>
          <w:numId w:val="4"/>
        </w:numPr>
        <w:spacing w:after="120"/>
        <w:ind w:firstLineChars="0"/>
        <w:rPr>
          <w:rFonts w:eastAsia="宋体"/>
          <w:sz w:val="22"/>
          <w:szCs w:val="22"/>
        </w:rPr>
      </w:pPr>
      <w:r>
        <w:rPr>
          <w:rFonts w:eastAsia="宋体"/>
          <w:sz w:val="22"/>
          <w:szCs w:val="22"/>
        </w:rPr>
        <w:t xml:space="preserve">Agree Proposal-1, i.e., RAN4 confirms the baseline UE spherical coverage region in spherical coordination system: </w:t>
      </w:r>
    </w:p>
    <w:p w:rsidR="008F07D5" w:rsidRDefault="00DE519B">
      <w:pPr>
        <w:pStyle w:val="ListParagraph"/>
        <w:numPr>
          <w:ilvl w:val="2"/>
          <w:numId w:val="4"/>
        </w:numPr>
        <w:spacing w:after="120"/>
        <w:ind w:firstLineChars="0"/>
        <w:rPr>
          <w:rFonts w:eastAsia="宋体"/>
          <w:sz w:val="22"/>
          <w:szCs w:val="22"/>
        </w:rPr>
      </w:pPr>
      <w:r>
        <w:rPr>
          <w:rFonts w:eastAsia="宋体"/>
          <w:sz w:val="22"/>
          <w:szCs w:val="22"/>
        </w:rPr>
        <w:t xml:space="preserve">Azimuth angle range (relative to 0 and 180 degree in spherical coordination system):   </w:t>
      </w:r>
    </w:p>
    <w:p w:rsidR="008F07D5" w:rsidRDefault="00DE519B">
      <w:pPr>
        <w:pStyle w:val="ListParagraph"/>
        <w:numPr>
          <w:ilvl w:val="3"/>
          <w:numId w:val="4"/>
        </w:numPr>
        <w:spacing w:after="120"/>
        <w:ind w:firstLineChars="0"/>
        <w:rPr>
          <w:rFonts w:eastAsia="宋体"/>
          <w:sz w:val="22"/>
          <w:szCs w:val="22"/>
        </w:rPr>
      </w:pPr>
      <w:r>
        <w:rPr>
          <w:rFonts w:eastAsia="宋体"/>
          <w:sz w:val="22"/>
          <w:szCs w:val="22"/>
        </w:rPr>
        <w:t>[-37.5degrees, +37.5 degrees]</w:t>
      </w:r>
    </w:p>
    <w:p w:rsidR="008F07D5" w:rsidRDefault="00DE519B">
      <w:pPr>
        <w:pStyle w:val="ListParagraph"/>
        <w:numPr>
          <w:ilvl w:val="2"/>
          <w:numId w:val="4"/>
        </w:numPr>
        <w:spacing w:after="120"/>
        <w:ind w:firstLineChars="0"/>
        <w:rPr>
          <w:rFonts w:eastAsia="宋体"/>
          <w:sz w:val="22"/>
          <w:szCs w:val="22"/>
        </w:rPr>
      </w:pPr>
      <w:r>
        <w:rPr>
          <w:rFonts w:eastAsia="宋体"/>
          <w:sz w:val="22"/>
          <w:szCs w:val="22"/>
        </w:rPr>
        <w:t>Elevation angle:</w:t>
      </w:r>
    </w:p>
    <w:p w:rsidR="008F07D5" w:rsidRDefault="00DE519B">
      <w:pPr>
        <w:pStyle w:val="ListParagraph"/>
        <w:numPr>
          <w:ilvl w:val="3"/>
          <w:numId w:val="4"/>
        </w:numPr>
        <w:spacing w:after="120"/>
        <w:ind w:firstLineChars="0"/>
        <w:rPr>
          <w:rFonts w:eastAsia="宋体"/>
          <w:sz w:val="22"/>
          <w:szCs w:val="22"/>
        </w:rPr>
      </w:pPr>
      <w:r>
        <w:rPr>
          <w:rFonts w:eastAsia="宋体"/>
          <w:sz w:val="22"/>
          <w:szCs w:val="22"/>
        </w:rPr>
        <w:t xml:space="preserve"> [-15degrees, +15degrees] w.r.t. UE claimed boresight direction.</w:t>
      </w:r>
    </w:p>
    <w:p w:rsidR="008F07D5" w:rsidRDefault="008F07D5">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3"/>
      </w:tblGrid>
      <w:tr w:rsidR="008F07D5">
        <w:tc>
          <w:tcPr>
            <w:tcW w:w="1236" w:type="dxa"/>
          </w:tcPr>
          <w:p w:rsidR="008F07D5" w:rsidRDefault="00DE519B">
            <w:pPr>
              <w:spacing w:after="120"/>
              <w:rPr>
                <w:rFonts w:eastAsiaTheme="minorEastAsia"/>
                <w:b/>
                <w:bCs/>
              </w:rPr>
            </w:pPr>
            <w:r>
              <w:rPr>
                <w:rFonts w:eastAsiaTheme="minorEastAsia"/>
                <w:b/>
                <w:bCs/>
              </w:rPr>
              <w:t>Company</w:t>
            </w:r>
          </w:p>
        </w:tc>
        <w:tc>
          <w:tcPr>
            <w:tcW w:w="8395" w:type="dxa"/>
          </w:tcPr>
          <w:p w:rsidR="008F07D5" w:rsidRDefault="00DE519B">
            <w:pPr>
              <w:spacing w:after="120"/>
              <w:rPr>
                <w:rFonts w:eastAsiaTheme="minorEastAsia"/>
                <w:b/>
                <w:bCs/>
              </w:rPr>
            </w:pPr>
            <w:r>
              <w:rPr>
                <w:rFonts w:eastAsiaTheme="minorEastAsia"/>
                <w:b/>
                <w:bCs/>
              </w:rPr>
              <w:t>Comments</w:t>
            </w:r>
          </w:p>
        </w:tc>
      </w:tr>
      <w:tr w:rsidR="008F07D5">
        <w:tc>
          <w:tcPr>
            <w:tcW w:w="1236" w:type="dxa"/>
          </w:tcPr>
          <w:p w:rsidR="008F07D5" w:rsidRDefault="00DE519B">
            <w:pPr>
              <w:spacing w:after="120"/>
              <w:rPr>
                <w:rFonts w:eastAsiaTheme="minorEastAsia"/>
                <w:sz w:val="22"/>
              </w:rPr>
            </w:pPr>
            <w:r>
              <w:rPr>
                <w:rFonts w:eastAsiaTheme="minorEastAsia"/>
                <w:sz w:val="22"/>
              </w:rPr>
              <w:t>Samsung</w:t>
            </w:r>
          </w:p>
        </w:tc>
        <w:tc>
          <w:tcPr>
            <w:tcW w:w="8395" w:type="dxa"/>
          </w:tcPr>
          <w:p w:rsidR="008F07D5" w:rsidRDefault="00DE519B">
            <w:pPr>
              <w:spacing w:after="120"/>
              <w:rPr>
                <w:rFonts w:eastAsiaTheme="minorEastAsia"/>
                <w:sz w:val="22"/>
              </w:rPr>
            </w:pPr>
            <w:r>
              <w:rPr>
                <w:rFonts w:eastAsiaTheme="minorEastAsia"/>
                <w:sz w:val="22"/>
              </w:rPr>
              <w:t xml:space="preserve">Agree Proposal-1, and the square bracket can be removed. </w:t>
            </w:r>
          </w:p>
        </w:tc>
      </w:tr>
      <w:tr w:rsidR="008F07D5">
        <w:tc>
          <w:tcPr>
            <w:tcW w:w="1236" w:type="dxa"/>
          </w:tcPr>
          <w:p w:rsidR="008F07D5" w:rsidRDefault="00DE519B">
            <w:pPr>
              <w:spacing w:after="120"/>
              <w:rPr>
                <w:rFonts w:eastAsiaTheme="minorEastAsia"/>
                <w:sz w:val="22"/>
              </w:rPr>
            </w:pPr>
            <w:r>
              <w:rPr>
                <w:rFonts w:eastAsiaTheme="minorEastAsia"/>
                <w:sz w:val="22"/>
              </w:rPr>
              <w:t>QC</w:t>
            </w:r>
          </w:p>
        </w:tc>
        <w:tc>
          <w:tcPr>
            <w:tcW w:w="8395" w:type="dxa"/>
          </w:tcPr>
          <w:p w:rsidR="008F07D5" w:rsidRDefault="00DE519B">
            <w:pPr>
              <w:spacing w:after="120"/>
              <w:rPr>
                <w:rFonts w:eastAsiaTheme="minorEastAsia"/>
                <w:sz w:val="22"/>
              </w:rPr>
            </w:pPr>
            <w:r>
              <w:rPr>
                <w:rFonts w:eastAsiaTheme="minorEastAsia"/>
                <w:sz w:val="22"/>
              </w:rPr>
              <w:t xml:space="preserve">Suggest to discuss </w:t>
            </w:r>
            <w:r>
              <w:rPr>
                <w:rFonts w:eastAsia="PMingLiU" w:hint="eastAsia"/>
                <w:sz w:val="22"/>
                <w:lang w:eastAsia="zh-TW"/>
              </w:rPr>
              <w:t>b</w:t>
            </w:r>
            <w:r>
              <w:rPr>
                <w:rFonts w:eastAsia="PMingLiU"/>
                <w:sz w:val="22"/>
                <w:lang w:eastAsia="zh-TW"/>
              </w:rPr>
              <w:t xml:space="preserve">ased on </w:t>
            </w:r>
            <w:r>
              <w:rPr>
                <w:rFonts w:eastAsiaTheme="minorEastAsia"/>
                <w:sz w:val="22"/>
              </w:rPr>
              <w:t xml:space="preserve">the previous meeting WF: </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8F07D5">
              <w:trPr>
                <w:trHeight w:val="20"/>
                <w:jc w:val="center"/>
              </w:trPr>
              <w:tc>
                <w:tcPr>
                  <w:tcW w:w="2212" w:type="dxa"/>
                  <w:tcBorders>
                    <w:top w:val="single" w:sz="8" w:space="0" w:color="auto"/>
                    <w:left w:val="single" w:sz="8" w:space="0" w:color="auto"/>
                    <w:bottom w:val="single" w:sz="8" w:space="0" w:color="auto"/>
                    <w:right w:val="single" w:sz="8" w:space="0" w:color="auto"/>
                  </w:tcBorders>
                </w:tcPr>
                <w:p w:rsidR="008F07D5" w:rsidRPr="00664483" w:rsidRDefault="008F07D5">
                  <w:pPr>
                    <w:pStyle w:val="TAH"/>
                    <w:rPr>
                      <w:rFonts w:cs="Arial"/>
                      <w:szCs w:val="18"/>
                      <w:lang w:val="en-US"/>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H"/>
                    <w:rPr>
                      <w:rFonts w:cs="Arial"/>
                      <w:szCs w:val="18"/>
                    </w:rPr>
                  </w:pPr>
                  <w:r>
                    <w:rPr>
                      <w:rFonts w:cs="Arial"/>
                    </w:rPr>
                    <w:t>θ</w:t>
                  </w:r>
                  <w:r>
                    <w:rPr>
                      <w:rFonts w:cs="Arial"/>
                      <w:szCs w:val="18"/>
                    </w:rPr>
                    <w:t xml:space="preserve">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F07D5" w:rsidRDefault="00DE519B">
                  <w:pPr>
                    <w:pStyle w:val="TAH"/>
                    <w:rPr>
                      <w:rFonts w:cs="Arial"/>
                      <w:szCs w:val="18"/>
                    </w:rPr>
                  </w:pPr>
                  <w:r>
                    <w:rPr>
                      <w:rFonts w:cs="Arial"/>
                    </w:rPr>
                    <w:t>ϕ</w:t>
                  </w:r>
                  <w:r>
                    <w:rPr>
                      <w:rFonts w:cs="Arial"/>
                      <w:szCs w:val="18"/>
                    </w:rPr>
                    <w:t xml:space="preserve"> range (degree)</w:t>
                  </w:r>
                </w:p>
              </w:tc>
            </w:tr>
            <w:tr w:rsidR="008F07D5">
              <w:trPr>
                <w:trHeight w:val="20"/>
                <w:jc w:val="center"/>
              </w:trPr>
              <w:tc>
                <w:tcPr>
                  <w:tcW w:w="2212" w:type="dxa"/>
                  <w:tcBorders>
                    <w:top w:val="nil"/>
                    <w:left w:val="single" w:sz="8" w:space="0" w:color="auto"/>
                    <w:bottom w:val="single" w:sz="8" w:space="0" w:color="auto"/>
                    <w:right w:val="single" w:sz="8" w:space="0" w:color="auto"/>
                  </w:tcBorders>
                </w:tcPr>
                <w:p w:rsidR="008F07D5" w:rsidRDefault="00DE519B">
                  <w:pPr>
                    <w:pStyle w:val="TAC"/>
                    <w:rPr>
                      <w:rFonts w:cs="Arial"/>
                      <w:szCs w:val="18"/>
                    </w:rPr>
                  </w:pPr>
                  <w:r>
                    <w:rPr>
                      <w:rFonts w:cs="Arial"/>
                      <w:szCs w:val="18"/>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C"/>
                    <w:rPr>
                      <w:rFonts w:cs="Arial"/>
                      <w:szCs w:val="18"/>
                    </w:rPr>
                  </w:pPr>
                  <w:r>
                    <w:rPr>
                      <w:rFonts w:cs="Arial"/>
                      <w:szCs w:val="18"/>
                    </w:rPr>
                    <w:t>90 to (90-theta_elev)</w:t>
                  </w:r>
                </w:p>
              </w:tc>
              <w:tc>
                <w:tcPr>
                  <w:tcW w:w="3671" w:type="dxa"/>
                  <w:tcBorders>
                    <w:top w:val="nil"/>
                    <w:left w:val="nil"/>
                    <w:bottom w:val="single" w:sz="8" w:space="0" w:color="auto"/>
                    <w:right w:val="single" w:sz="8" w:space="0" w:color="auto"/>
                  </w:tcBorders>
                  <w:tcMar>
                    <w:top w:w="0" w:type="dxa"/>
                    <w:left w:w="108" w:type="dxa"/>
                    <w:bottom w:w="0" w:type="dxa"/>
                    <w:right w:w="108" w:type="dxa"/>
                  </w:tcMar>
                </w:tcPr>
                <w:p w:rsidR="008F07D5" w:rsidRPr="00664483" w:rsidRDefault="00DE519B">
                  <w:pPr>
                    <w:pStyle w:val="TAC"/>
                    <w:rPr>
                      <w:rFonts w:cs="Arial"/>
                      <w:szCs w:val="18"/>
                      <w:lang w:val="en-US"/>
                    </w:rPr>
                  </w:pPr>
                  <w:r w:rsidRPr="00664483">
                    <w:rPr>
                      <w:rFonts w:cs="Arial"/>
                      <w:szCs w:val="18"/>
                      <w:lang w:val="en-US"/>
                    </w:rPr>
                    <w:t>-phi_az to + phi_az</w:t>
                  </w:r>
                </w:p>
              </w:tc>
            </w:tr>
            <w:tr w:rsidR="008F07D5">
              <w:trPr>
                <w:trHeight w:val="20"/>
                <w:jc w:val="center"/>
              </w:trPr>
              <w:tc>
                <w:tcPr>
                  <w:tcW w:w="2212" w:type="dxa"/>
                  <w:tcBorders>
                    <w:top w:val="nil"/>
                    <w:left w:val="single" w:sz="8" w:space="0" w:color="auto"/>
                    <w:bottom w:val="single" w:sz="8" w:space="0" w:color="auto"/>
                    <w:right w:val="single" w:sz="8" w:space="0" w:color="auto"/>
                  </w:tcBorders>
                </w:tcPr>
                <w:p w:rsidR="008F07D5" w:rsidRDefault="00DE519B">
                  <w:pPr>
                    <w:pStyle w:val="TAC"/>
                    <w:rPr>
                      <w:rFonts w:cs="Arial"/>
                      <w:szCs w:val="18"/>
                    </w:rPr>
                  </w:pPr>
                  <w:r>
                    <w:rPr>
                      <w:rFonts w:cs="Arial"/>
                      <w:szCs w:val="18"/>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C"/>
                    <w:rPr>
                      <w:rFonts w:cs="Arial"/>
                      <w:szCs w:val="18"/>
                    </w:rPr>
                  </w:pPr>
                  <w:r>
                    <w:rPr>
                      <w:rFonts w:cs="Arial"/>
                      <w:szCs w:val="18"/>
                    </w:rPr>
                    <w:t>90 to (90-theta_elev)</w:t>
                  </w:r>
                </w:p>
              </w:tc>
              <w:tc>
                <w:tcPr>
                  <w:tcW w:w="3671" w:type="dxa"/>
                  <w:tcBorders>
                    <w:top w:val="nil"/>
                    <w:left w:val="nil"/>
                    <w:bottom w:val="single" w:sz="8" w:space="0" w:color="auto"/>
                    <w:right w:val="single" w:sz="8" w:space="0" w:color="auto"/>
                  </w:tcBorders>
                  <w:tcMar>
                    <w:top w:w="0" w:type="dxa"/>
                    <w:left w:w="108" w:type="dxa"/>
                    <w:bottom w:w="0" w:type="dxa"/>
                    <w:right w:w="108" w:type="dxa"/>
                  </w:tcMar>
                </w:tcPr>
                <w:p w:rsidR="008F07D5" w:rsidRPr="00664483" w:rsidRDefault="00DE519B">
                  <w:pPr>
                    <w:pStyle w:val="TAC"/>
                    <w:rPr>
                      <w:rFonts w:cs="Arial"/>
                      <w:szCs w:val="18"/>
                      <w:lang w:val="en-US"/>
                    </w:rPr>
                  </w:pPr>
                  <w:r w:rsidRPr="00664483">
                    <w:rPr>
                      <w:rFonts w:cs="Arial"/>
                      <w:szCs w:val="18"/>
                      <w:lang w:val="en-US"/>
                    </w:rPr>
                    <w:t>180-phi_az to 180+ phi_az</w:t>
                  </w:r>
                </w:p>
              </w:tc>
            </w:tr>
            <w:tr w:rsidR="008F07D5">
              <w:trPr>
                <w:trHeight w:val="20"/>
                <w:jc w:val="center"/>
              </w:trPr>
              <w:tc>
                <w:tcPr>
                  <w:tcW w:w="8113" w:type="dxa"/>
                  <w:gridSpan w:val="3"/>
                  <w:tcBorders>
                    <w:top w:val="nil"/>
                    <w:left w:val="single" w:sz="8" w:space="0" w:color="auto"/>
                    <w:bottom w:val="single" w:sz="8" w:space="0" w:color="auto"/>
                    <w:right w:val="single" w:sz="8" w:space="0" w:color="auto"/>
                  </w:tcBorders>
                </w:tcPr>
                <w:p w:rsidR="008F07D5" w:rsidRDefault="00DE519B">
                  <w:pPr>
                    <w:rPr>
                      <w:rFonts w:ascii="Arial" w:hAnsi="Arial" w:cs="Arial"/>
                      <w:sz w:val="18"/>
                      <w:szCs w:val="18"/>
                    </w:rPr>
                  </w:pPr>
                  <w:r>
                    <w:rPr>
                      <w:rFonts w:ascii="Arial" w:hAnsi="Arial" w:cs="Arial"/>
                      <w:sz w:val="18"/>
                      <w:szCs w:val="18"/>
                    </w:rPr>
                    <w:t>NOTE 1: When testing power class 6 UEs, DUT orientation can be determined according to the UE spherical coverage evaluation areas, not necessarily following default alignment in Figure J.1-2 or positioning guidelines in clause J.3.</w:t>
                  </w:r>
                </w:p>
                <w:p w:rsidR="008F07D5" w:rsidRDefault="00DE519B">
                  <w:pPr>
                    <w:rPr>
                      <w:rFonts w:ascii="Arial" w:hAnsi="Arial" w:cs="Arial"/>
                      <w:sz w:val="18"/>
                      <w:szCs w:val="18"/>
                    </w:rPr>
                  </w:pPr>
                  <w:r>
                    <w:rPr>
                      <w:rFonts w:ascii="Arial" w:hAnsi="Arial" w:cs="Arial"/>
                      <w:sz w:val="20"/>
                      <w:szCs w:val="20"/>
                    </w:rPr>
                    <w:t xml:space="preserve">NOTE 2: High speed train deployment is expected to be w.r.t. the reference coordination system: </w:t>
                  </w:r>
                  <w:r>
                    <w:rPr>
                      <w:rFonts w:ascii="Arial" w:hAnsi="Arial" w:cs="Arial"/>
                      <w:sz w:val="18"/>
                      <w:szCs w:val="18"/>
                    </w:rPr>
                    <w:t>θ</w:t>
                  </w:r>
                  <w:r>
                    <w:rPr>
                      <w:rFonts w:ascii="Arial" w:hAnsi="Arial" w:cs="Arial"/>
                      <w:sz w:val="20"/>
                      <w:szCs w:val="20"/>
                    </w:rPr>
                    <w:t xml:space="preserve"> = 90 (degree) corresponds to the ground plane the train is running on, and </w:t>
                  </w:r>
                  <w:r>
                    <w:rPr>
                      <w:rFonts w:ascii="Arial" w:hAnsi="Arial" w:cs="Arial"/>
                    </w:rPr>
                    <w:t>ϕ</w:t>
                  </w:r>
                  <w:r>
                    <w:rPr>
                      <w:rFonts w:ascii="Arial" w:hAnsi="Arial" w:cs="Arial"/>
                      <w:sz w:val="20"/>
                      <w:szCs w:val="20"/>
                    </w:rPr>
                    <w:t xml:space="preserve">= 0 or 180 with </w:t>
                  </w:r>
                  <w:r>
                    <w:rPr>
                      <w:rFonts w:ascii="Arial" w:hAnsi="Arial" w:cs="Arial"/>
                      <w:sz w:val="18"/>
                      <w:szCs w:val="18"/>
                    </w:rPr>
                    <w:t>θ</w:t>
                  </w:r>
                  <w:r>
                    <w:rPr>
                      <w:rFonts w:ascii="Arial" w:hAnsi="Arial" w:cs="Arial"/>
                      <w:sz w:val="20"/>
                      <w:szCs w:val="20"/>
                    </w:rPr>
                    <w:t xml:space="preserve"> = 90 are the train track directions.</w:t>
                  </w:r>
                </w:p>
              </w:tc>
            </w:tr>
          </w:tbl>
          <w:p w:rsidR="008F07D5" w:rsidRDefault="00DE519B">
            <w:pPr>
              <w:pStyle w:val="ListParagraph"/>
              <w:widowControl w:val="0"/>
              <w:numPr>
                <w:ilvl w:val="1"/>
                <w:numId w:val="2"/>
              </w:numPr>
              <w:overflowPunct/>
              <w:autoSpaceDE/>
              <w:autoSpaceDN/>
              <w:adjustRightInd/>
              <w:spacing w:after="0"/>
              <w:ind w:firstLineChars="0"/>
              <w:jc w:val="both"/>
              <w:textAlignment w:val="bottom"/>
              <w:rPr>
                <w:bCs/>
                <w:sz w:val="20"/>
                <w:szCs w:val="20"/>
              </w:rPr>
            </w:pPr>
            <w:r>
              <w:rPr>
                <w:bCs/>
                <w:sz w:val="20"/>
                <w:szCs w:val="20"/>
              </w:rPr>
              <w:t xml:space="preserve">Way forward: </w:t>
            </w:r>
          </w:p>
          <w:p w:rsidR="008F07D5" w:rsidRDefault="00DE519B">
            <w:pPr>
              <w:pStyle w:val="ListParagraph"/>
              <w:widowControl w:val="0"/>
              <w:numPr>
                <w:ilvl w:val="2"/>
                <w:numId w:val="2"/>
              </w:numPr>
              <w:overflowPunct/>
              <w:autoSpaceDE/>
              <w:autoSpaceDN/>
              <w:adjustRightInd/>
              <w:spacing w:after="0"/>
              <w:ind w:firstLineChars="0"/>
              <w:jc w:val="both"/>
              <w:textAlignment w:val="bottom"/>
              <w:rPr>
                <w:bCs/>
                <w:sz w:val="20"/>
                <w:szCs w:val="20"/>
              </w:rPr>
            </w:pPr>
            <w:r>
              <w:rPr>
                <w:bCs/>
                <w:sz w:val="20"/>
                <w:szCs w:val="20"/>
              </w:rPr>
              <w:t xml:space="preserve">Use below region (provided in spherical coordination system) as the baseline for UE spherical evaluation areas: </w:t>
            </w:r>
          </w:p>
          <w:p w:rsidR="008F07D5" w:rsidRDefault="00DE519B">
            <w:pPr>
              <w:pStyle w:val="ListParagraph"/>
              <w:widowControl w:val="0"/>
              <w:numPr>
                <w:ilvl w:val="3"/>
                <w:numId w:val="2"/>
              </w:numPr>
              <w:overflowPunct/>
              <w:autoSpaceDE/>
              <w:autoSpaceDN/>
              <w:adjustRightInd/>
              <w:spacing w:after="0"/>
              <w:ind w:firstLineChars="0"/>
              <w:jc w:val="both"/>
              <w:textAlignment w:val="bottom"/>
              <w:rPr>
                <w:bCs/>
                <w:sz w:val="20"/>
                <w:szCs w:val="20"/>
              </w:rPr>
            </w:pPr>
            <w:r>
              <w:rPr>
                <w:bCs/>
                <w:sz w:val="20"/>
                <w:szCs w:val="20"/>
              </w:rPr>
              <w:t xml:space="preserve">Azimuth angle range (relative to 0 and 180 degree in spherical coordination system):   </w:t>
            </w:r>
          </w:p>
          <w:p w:rsidR="008F07D5" w:rsidRDefault="00DE519B">
            <w:pPr>
              <w:pStyle w:val="ListParagraph"/>
              <w:widowControl w:val="0"/>
              <w:numPr>
                <w:ilvl w:val="4"/>
                <w:numId w:val="2"/>
              </w:numPr>
              <w:overflowPunct/>
              <w:autoSpaceDE/>
              <w:autoSpaceDN/>
              <w:adjustRightInd/>
              <w:spacing w:after="0"/>
              <w:ind w:firstLineChars="0"/>
              <w:jc w:val="both"/>
              <w:textAlignment w:val="bottom"/>
              <w:rPr>
                <w:bCs/>
                <w:sz w:val="20"/>
                <w:szCs w:val="20"/>
              </w:rPr>
            </w:pPr>
            <w:r>
              <w:rPr>
                <w:bCs/>
                <w:sz w:val="20"/>
                <w:szCs w:val="20"/>
              </w:rPr>
              <w:t>[[-37.5]degrees, [+37.5]degrees]</w:t>
            </w:r>
          </w:p>
          <w:p w:rsidR="008F07D5" w:rsidRDefault="00DE519B">
            <w:pPr>
              <w:pStyle w:val="ListParagraph"/>
              <w:widowControl w:val="0"/>
              <w:numPr>
                <w:ilvl w:val="3"/>
                <w:numId w:val="2"/>
              </w:numPr>
              <w:overflowPunct/>
              <w:autoSpaceDE/>
              <w:autoSpaceDN/>
              <w:adjustRightInd/>
              <w:spacing w:after="0"/>
              <w:ind w:firstLineChars="0"/>
              <w:jc w:val="both"/>
              <w:textAlignment w:val="bottom"/>
              <w:rPr>
                <w:bCs/>
                <w:sz w:val="20"/>
                <w:szCs w:val="20"/>
              </w:rPr>
            </w:pPr>
            <w:r>
              <w:rPr>
                <w:bCs/>
                <w:sz w:val="20"/>
                <w:szCs w:val="20"/>
              </w:rPr>
              <w:t>Elevation angle:</w:t>
            </w:r>
          </w:p>
          <w:p w:rsidR="008F07D5" w:rsidRDefault="00DE519B">
            <w:pPr>
              <w:pStyle w:val="ListParagraph"/>
              <w:widowControl w:val="0"/>
              <w:numPr>
                <w:ilvl w:val="4"/>
                <w:numId w:val="2"/>
              </w:numPr>
              <w:overflowPunct/>
              <w:autoSpaceDE/>
              <w:autoSpaceDN/>
              <w:adjustRightInd/>
              <w:spacing w:after="0"/>
              <w:ind w:firstLineChars="0"/>
              <w:jc w:val="both"/>
              <w:textAlignment w:val="bottom"/>
              <w:rPr>
                <w:bCs/>
                <w:sz w:val="20"/>
                <w:szCs w:val="20"/>
              </w:rPr>
            </w:pPr>
            <w:r>
              <w:rPr>
                <w:bCs/>
                <w:sz w:val="20"/>
                <w:szCs w:val="20"/>
              </w:rPr>
              <w:t xml:space="preserve"> [-15degrees, +15degrees] w.r.t. UE claimed boresight direction</w:t>
            </w:r>
          </w:p>
          <w:p w:rsidR="008F07D5" w:rsidRDefault="00DE519B">
            <w:pPr>
              <w:pStyle w:val="ListParagraph"/>
              <w:widowControl w:val="0"/>
              <w:numPr>
                <w:ilvl w:val="5"/>
                <w:numId w:val="2"/>
              </w:numPr>
              <w:overflowPunct/>
              <w:autoSpaceDE/>
              <w:autoSpaceDN/>
              <w:adjustRightInd/>
              <w:spacing w:after="0"/>
              <w:ind w:firstLineChars="0"/>
              <w:jc w:val="both"/>
              <w:textAlignment w:val="bottom"/>
              <w:rPr>
                <w:bCs/>
                <w:sz w:val="20"/>
                <w:szCs w:val="20"/>
              </w:rPr>
            </w:pPr>
            <w:r>
              <w:rPr>
                <w:bCs/>
                <w:sz w:val="20"/>
                <w:szCs w:val="20"/>
              </w:rPr>
              <w:lastRenderedPageBreak/>
              <w:t xml:space="preserve">i.e., [90degrees, 90-30degrees] in spherical coordination system by assuming 15degree upper-tilted for panel’s boresight. </w:t>
            </w:r>
          </w:p>
          <w:p w:rsidR="008F07D5" w:rsidRDefault="008F07D5">
            <w:pPr>
              <w:spacing w:after="120"/>
              <w:rPr>
                <w:bCs/>
                <w:sz w:val="20"/>
                <w:szCs w:val="20"/>
              </w:rPr>
            </w:pPr>
          </w:p>
          <w:p w:rsidR="008F07D5" w:rsidRDefault="008F07D5">
            <w:pPr>
              <w:spacing w:after="120"/>
              <w:rPr>
                <w:bCs/>
                <w:sz w:val="20"/>
                <w:szCs w:val="20"/>
              </w:rPr>
            </w:pPr>
          </w:p>
          <w:p w:rsidR="008F07D5" w:rsidRDefault="00DE519B">
            <w:pPr>
              <w:spacing w:after="120"/>
              <w:rPr>
                <w:bCs/>
                <w:sz w:val="20"/>
                <w:szCs w:val="20"/>
              </w:rPr>
            </w:pPr>
            <w:r>
              <w:rPr>
                <w:bCs/>
                <w:sz w:val="20"/>
                <w:szCs w:val="20"/>
              </w:rPr>
              <w:t>Therefore, by confirming the angles in the WF, we have theta_elev = 30 and phi_az = 37.5 in the table:</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8F07D5">
              <w:trPr>
                <w:trHeight w:val="20"/>
                <w:jc w:val="center"/>
              </w:trPr>
              <w:tc>
                <w:tcPr>
                  <w:tcW w:w="2212" w:type="dxa"/>
                  <w:tcBorders>
                    <w:top w:val="single" w:sz="8" w:space="0" w:color="auto"/>
                    <w:left w:val="single" w:sz="8" w:space="0" w:color="auto"/>
                    <w:bottom w:val="single" w:sz="8" w:space="0" w:color="auto"/>
                    <w:right w:val="single" w:sz="8" w:space="0" w:color="auto"/>
                  </w:tcBorders>
                </w:tcPr>
                <w:p w:rsidR="008F07D5" w:rsidRPr="00664483" w:rsidRDefault="008F07D5">
                  <w:pPr>
                    <w:pStyle w:val="TAH"/>
                    <w:rPr>
                      <w:rFonts w:cs="Arial"/>
                      <w:szCs w:val="18"/>
                      <w:lang w:val="en-US"/>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H"/>
                    <w:rPr>
                      <w:rFonts w:cs="Arial"/>
                      <w:szCs w:val="18"/>
                    </w:rPr>
                  </w:pPr>
                  <w:r>
                    <w:rPr>
                      <w:rFonts w:cs="Arial"/>
                    </w:rPr>
                    <w:t>θ</w:t>
                  </w:r>
                  <w:r>
                    <w:rPr>
                      <w:rFonts w:cs="Arial"/>
                      <w:szCs w:val="18"/>
                    </w:rPr>
                    <w:t xml:space="preserve">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F07D5" w:rsidRDefault="00DE519B">
                  <w:pPr>
                    <w:pStyle w:val="TAH"/>
                    <w:rPr>
                      <w:rFonts w:cs="Arial"/>
                      <w:szCs w:val="18"/>
                    </w:rPr>
                  </w:pPr>
                  <w:r>
                    <w:rPr>
                      <w:rFonts w:cs="Arial"/>
                    </w:rPr>
                    <w:t>ϕ</w:t>
                  </w:r>
                  <w:r>
                    <w:rPr>
                      <w:rFonts w:cs="Arial"/>
                      <w:szCs w:val="18"/>
                    </w:rPr>
                    <w:t xml:space="preserve"> range (degree)</w:t>
                  </w:r>
                </w:p>
              </w:tc>
            </w:tr>
            <w:tr w:rsidR="008F07D5">
              <w:trPr>
                <w:trHeight w:val="20"/>
                <w:jc w:val="center"/>
              </w:trPr>
              <w:tc>
                <w:tcPr>
                  <w:tcW w:w="2212" w:type="dxa"/>
                  <w:tcBorders>
                    <w:top w:val="nil"/>
                    <w:left w:val="single" w:sz="8" w:space="0" w:color="auto"/>
                    <w:bottom w:val="single" w:sz="8" w:space="0" w:color="auto"/>
                    <w:right w:val="single" w:sz="8" w:space="0" w:color="auto"/>
                  </w:tcBorders>
                </w:tcPr>
                <w:p w:rsidR="008F07D5" w:rsidRDefault="00DE519B">
                  <w:pPr>
                    <w:pStyle w:val="TAC"/>
                    <w:rPr>
                      <w:rFonts w:cs="Arial"/>
                      <w:szCs w:val="18"/>
                    </w:rPr>
                  </w:pPr>
                  <w:r>
                    <w:rPr>
                      <w:rFonts w:cs="Arial"/>
                      <w:szCs w:val="18"/>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C"/>
                    <w:rPr>
                      <w:rFonts w:cs="Arial"/>
                      <w:szCs w:val="18"/>
                      <w:highlight w:val="yellow"/>
                    </w:rPr>
                  </w:pPr>
                  <w:r>
                    <w:rPr>
                      <w:rFonts w:cs="Arial"/>
                      <w:szCs w:val="18"/>
                      <w:highlight w:val="yellow"/>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tcPr>
                <w:p w:rsidR="008F07D5" w:rsidRDefault="00DE519B">
                  <w:pPr>
                    <w:pStyle w:val="TAC"/>
                    <w:rPr>
                      <w:rFonts w:cs="Arial"/>
                      <w:szCs w:val="18"/>
                      <w:highlight w:val="yellow"/>
                    </w:rPr>
                  </w:pPr>
                  <w:r>
                    <w:rPr>
                      <w:rFonts w:cs="Arial"/>
                      <w:szCs w:val="18"/>
                      <w:highlight w:val="yellow"/>
                    </w:rPr>
                    <w:t>-37.5 to + 37.5</w:t>
                  </w:r>
                </w:p>
              </w:tc>
            </w:tr>
            <w:tr w:rsidR="008F07D5">
              <w:trPr>
                <w:trHeight w:val="20"/>
                <w:jc w:val="center"/>
              </w:trPr>
              <w:tc>
                <w:tcPr>
                  <w:tcW w:w="2212" w:type="dxa"/>
                  <w:tcBorders>
                    <w:top w:val="nil"/>
                    <w:left w:val="single" w:sz="8" w:space="0" w:color="auto"/>
                    <w:bottom w:val="single" w:sz="8" w:space="0" w:color="auto"/>
                    <w:right w:val="single" w:sz="8" w:space="0" w:color="auto"/>
                  </w:tcBorders>
                </w:tcPr>
                <w:p w:rsidR="008F07D5" w:rsidRDefault="00DE519B">
                  <w:pPr>
                    <w:pStyle w:val="TAC"/>
                    <w:rPr>
                      <w:rFonts w:cs="Arial"/>
                      <w:szCs w:val="18"/>
                    </w:rPr>
                  </w:pPr>
                  <w:r>
                    <w:rPr>
                      <w:rFonts w:cs="Arial"/>
                      <w:szCs w:val="18"/>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F07D5" w:rsidRDefault="00DE519B">
                  <w:pPr>
                    <w:pStyle w:val="TAC"/>
                    <w:rPr>
                      <w:rFonts w:cs="Arial"/>
                      <w:szCs w:val="18"/>
                      <w:highlight w:val="yellow"/>
                    </w:rPr>
                  </w:pPr>
                  <w:r>
                    <w:rPr>
                      <w:rFonts w:cs="Arial"/>
                      <w:szCs w:val="18"/>
                      <w:highlight w:val="yellow"/>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tcPr>
                <w:p w:rsidR="008F07D5" w:rsidRDefault="00DE519B">
                  <w:pPr>
                    <w:pStyle w:val="TAC"/>
                    <w:rPr>
                      <w:rFonts w:cs="Arial"/>
                      <w:szCs w:val="18"/>
                      <w:highlight w:val="yellow"/>
                    </w:rPr>
                  </w:pPr>
                  <w:r>
                    <w:rPr>
                      <w:rFonts w:cs="Arial"/>
                      <w:szCs w:val="18"/>
                      <w:highlight w:val="yellow"/>
                    </w:rPr>
                    <w:t>142.5 to 217.5</w:t>
                  </w:r>
                </w:p>
              </w:tc>
            </w:tr>
            <w:tr w:rsidR="008F07D5">
              <w:trPr>
                <w:trHeight w:val="20"/>
                <w:jc w:val="center"/>
              </w:trPr>
              <w:tc>
                <w:tcPr>
                  <w:tcW w:w="8113" w:type="dxa"/>
                  <w:gridSpan w:val="3"/>
                  <w:tcBorders>
                    <w:top w:val="nil"/>
                    <w:left w:val="single" w:sz="8" w:space="0" w:color="auto"/>
                    <w:bottom w:val="single" w:sz="8" w:space="0" w:color="auto"/>
                    <w:right w:val="single" w:sz="8" w:space="0" w:color="auto"/>
                  </w:tcBorders>
                </w:tcPr>
                <w:p w:rsidR="008F07D5" w:rsidRDefault="00DE519B">
                  <w:pPr>
                    <w:rPr>
                      <w:rFonts w:ascii="Arial" w:hAnsi="Arial" w:cs="Arial"/>
                      <w:sz w:val="18"/>
                      <w:szCs w:val="18"/>
                    </w:rPr>
                  </w:pPr>
                  <w:r>
                    <w:rPr>
                      <w:rFonts w:ascii="Arial" w:hAnsi="Arial" w:cs="Arial"/>
                      <w:sz w:val="18"/>
                      <w:szCs w:val="18"/>
                    </w:rPr>
                    <w:t>NOTE 1: When testing power class 6 UEs, DUT orientation can be determined according to the UE spherical coverage evaluation areas, not necessarily following default alignment in Figure J.1-2 or positioning guidelines in clause J.3.</w:t>
                  </w:r>
                </w:p>
                <w:p w:rsidR="008F07D5" w:rsidRDefault="00DE519B">
                  <w:pPr>
                    <w:rPr>
                      <w:rFonts w:ascii="Arial" w:hAnsi="Arial" w:cs="Arial"/>
                      <w:sz w:val="18"/>
                      <w:szCs w:val="18"/>
                    </w:rPr>
                  </w:pPr>
                  <w:r>
                    <w:rPr>
                      <w:rFonts w:ascii="Arial" w:hAnsi="Arial" w:cs="Arial"/>
                      <w:sz w:val="20"/>
                      <w:szCs w:val="20"/>
                    </w:rPr>
                    <w:t xml:space="preserve">NOTE 2: High speed train deployment is expected to be w.r.t. the reference coordination system: </w:t>
                  </w:r>
                  <w:r>
                    <w:rPr>
                      <w:rFonts w:ascii="Arial" w:hAnsi="Arial" w:cs="Arial"/>
                      <w:sz w:val="18"/>
                      <w:szCs w:val="18"/>
                    </w:rPr>
                    <w:t>θ</w:t>
                  </w:r>
                  <w:r>
                    <w:rPr>
                      <w:rFonts w:ascii="Arial" w:hAnsi="Arial" w:cs="Arial"/>
                      <w:sz w:val="20"/>
                      <w:szCs w:val="20"/>
                    </w:rPr>
                    <w:t xml:space="preserve"> = 90 (degree) corresponds to the ground plane the train is running on, and </w:t>
                  </w:r>
                  <w:r>
                    <w:rPr>
                      <w:rFonts w:ascii="Arial" w:hAnsi="Arial" w:cs="Arial"/>
                    </w:rPr>
                    <w:t>ϕ</w:t>
                  </w:r>
                  <w:r>
                    <w:rPr>
                      <w:rFonts w:ascii="Arial" w:hAnsi="Arial" w:cs="Arial"/>
                      <w:sz w:val="20"/>
                      <w:szCs w:val="20"/>
                    </w:rPr>
                    <w:t xml:space="preserve">= 0 or 180 with </w:t>
                  </w:r>
                  <w:r>
                    <w:rPr>
                      <w:rFonts w:ascii="Arial" w:hAnsi="Arial" w:cs="Arial"/>
                      <w:sz w:val="18"/>
                      <w:szCs w:val="18"/>
                    </w:rPr>
                    <w:t>θ</w:t>
                  </w:r>
                  <w:r>
                    <w:rPr>
                      <w:rFonts w:ascii="Arial" w:hAnsi="Arial" w:cs="Arial"/>
                      <w:sz w:val="20"/>
                      <w:szCs w:val="20"/>
                    </w:rPr>
                    <w:t xml:space="preserve"> = 90 are the train track directions.</w:t>
                  </w:r>
                </w:p>
              </w:tc>
            </w:tr>
          </w:tbl>
          <w:p w:rsidR="008F07D5" w:rsidRDefault="008F07D5">
            <w:pPr>
              <w:spacing w:after="120"/>
              <w:rPr>
                <w:rFonts w:eastAsiaTheme="minorEastAsia"/>
                <w:sz w:val="22"/>
              </w:rPr>
            </w:pPr>
          </w:p>
        </w:tc>
      </w:tr>
      <w:tr w:rsidR="008F07D5">
        <w:tc>
          <w:tcPr>
            <w:tcW w:w="1236" w:type="dxa"/>
          </w:tcPr>
          <w:p w:rsidR="008F07D5" w:rsidRDefault="00DE519B">
            <w:pPr>
              <w:spacing w:after="120"/>
              <w:rPr>
                <w:rFonts w:eastAsiaTheme="minorEastAsia"/>
                <w:sz w:val="22"/>
              </w:rPr>
            </w:pPr>
            <w:r>
              <w:rPr>
                <w:rFonts w:eastAsiaTheme="minorEastAsia" w:hint="eastAsia"/>
                <w:sz w:val="22"/>
              </w:rPr>
              <w:lastRenderedPageBreak/>
              <w:t>ZTE</w:t>
            </w:r>
          </w:p>
        </w:tc>
        <w:tc>
          <w:tcPr>
            <w:tcW w:w="8395" w:type="dxa"/>
          </w:tcPr>
          <w:p w:rsidR="008F07D5" w:rsidRDefault="00DE519B">
            <w:pPr>
              <w:spacing w:after="120"/>
              <w:rPr>
                <w:rFonts w:eastAsiaTheme="minorEastAsia"/>
                <w:sz w:val="22"/>
              </w:rPr>
            </w:pPr>
            <w:r>
              <w:rPr>
                <w:rFonts w:eastAsiaTheme="minorEastAsia" w:hint="eastAsia"/>
                <w:sz w:val="22"/>
              </w:rPr>
              <w:t>We agree with proposal-1 and we are fine with the value in the above table from Qualcomm.</w:t>
            </w:r>
          </w:p>
        </w:tc>
      </w:tr>
    </w:tbl>
    <w:p w:rsidR="008F07D5" w:rsidRDefault="00DE519B">
      <w:r>
        <w:rPr>
          <w:rFonts w:hint="eastAsia"/>
        </w:rPr>
        <w:t xml:space="preserve"> </w:t>
      </w:r>
    </w:p>
    <w:p w:rsidR="000765B5" w:rsidRPr="000765B5" w:rsidRDefault="000765B5">
      <w:pPr>
        <w:rPr>
          <w:sz w:val="22"/>
        </w:rPr>
      </w:pPr>
      <w:r w:rsidRPr="000765B5">
        <w:rPr>
          <w:sz w:val="22"/>
        </w:rPr>
        <w:t xml:space="preserve">During </w:t>
      </w:r>
      <w:r>
        <w:rPr>
          <w:sz w:val="22"/>
        </w:rPr>
        <w:t xml:space="preserve">the </w:t>
      </w:r>
      <w:r w:rsidRPr="000765B5">
        <w:rPr>
          <w:sz w:val="22"/>
        </w:rPr>
        <w:t xml:space="preserve">GTW (Tuesday, 22th Feb), the following agreement is achieved:  </w:t>
      </w:r>
    </w:p>
    <w:p w:rsidR="000765B5" w:rsidRPr="00F365B1" w:rsidRDefault="000765B5" w:rsidP="00664483">
      <w:pPr>
        <w:spacing w:after="120"/>
        <w:rPr>
          <w:rFonts w:eastAsia="宋体"/>
          <w:sz w:val="22"/>
          <w:szCs w:val="22"/>
          <w:highlight w:val="green"/>
        </w:rPr>
      </w:pPr>
      <w:r w:rsidRPr="00F365B1">
        <w:rPr>
          <w:rFonts w:eastAsia="宋体" w:hint="eastAsia"/>
          <w:sz w:val="22"/>
          <w:szCs w:val="22"/>
          <w:highlight w:val="green"/>
        </w:rPr>
        <w:t>A</w:t>
      </w:r>
      <w:r w:rsidRPr="00F365B1">
        <w:rPr>
          <w:rFonts w:eastAsia="宋体"/>
          <w:sz w:val="22"/>
          <w:szCs w:val="22"/>
          <w:highlight w:val="green"/>
        </w:rPr>
        <w:t>greement: Agree on the following table</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0765B5" w:rsidRPr="00F365B1" w:rsidTr="00B97857">
        <w:trPr>
          <w:trHeight w:val="20"/>
          <w:jc w:val="center"/>
        </w:trPr>
        <w:tc>
          <w:tcPr>
            <w:tcW w:w="2212" w:type="dxa"/>
            <w:tcBorders>
              <w:top w:val="single" w:sz="8" w:space="0" w:color="auto"/>
              <w:left w:val="single" w:sz="8" w:space="0" w:color="auto"/>
              <w:bottom w:val="single" w:sz="8" w:space="0" w:color="auto"/>
              <w:right w:val="single" w:sz="8" w:space="0" w:color="auto"/>
            </w:tcBorders>
          </w:tcPr>
          <w:p w:rsidR="000765B5" w:rsidRPr="00664483" w:rsidRDefault="000765B5" w:rsidP="00B97857">
            <w:pPr>
              <w:pStyle w:val="TAH"/>
              <w:rPr>
                <w:rFonts w:cs="Arial"/>
                <w:szCs w:val="18"/>
                <w:highlight w:val="green"/>
                <w:lang w:val="en-US"/>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765B5" w:rsidRPr="00F365B1" w:rsidRDefault="000765B5" w:rsidP="00B97857">
            <w:pPr>
              <w:pStyle w:val="TAH"/>
              <w:rPr>
                <w:rFonts w:cs="Arial"/>
                <w:szCs w:val="18"/>
                <w:highlight w:val="green"/>
              </w:rPr>
            </w:pPr>
            <w:r w:rsidRPr="00F365B1">
              <w:rPr>
                <w:rFonts w:cs="Arial"/>
                <w:highlight w:val="green"/>
              </w:rPr>
              <w:t>θ</w:t>
            </w:r>
            <w:r w:rsidRPr="00F365B1">
              <w:rPr>
                <w:rFonts w:cs="Arial"/>
                <w:szCs w:val="18"/>
                <w:highlight w:val="green"/>
              </w:rPr>
              <w:t xml:space="preserve">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765B5" w:rsidRPr="00F365B1" w:rsidRDefault="000765B5" w:rsidP="00B97857">
            <w:pPr>
              <w:pStyle w:val="TAH"/>
              <w:rPr>
                <w:rFonts w:cs="Arial"/>
                <w:szCs w:val="18"/>
                <w:highlight w:val="green"/>
              </w:rPr>
            </w:pPr>
            <w:r w:rsidRPr="00F365B1">
              <w:rPr>
                <w:rFonts w:cs="Arial"/>
                <w:highlight w:val="green"/>
              </w:rPr>
              <w:t>ϕ</w:t>
            </w:r>
            <w:r w:rsidRPr="00F365B1">
              <w:rPr>
                <w:rFonts w:cs="Arial"/>
                <w:szCs w:val="18"/>
                <w:highlight w:val="green"/>
              </w:rPr>
              <w:t xml:space="preserve"> range (degree)</w:t>
            </w:r>
          </w:p>
        </w:tc>
      </w:tr>
      <w:tr w:rsidR="000765B5" w:rsidRPr="00F365B1" w:rsidTr="00B97857">
        <w:trPr>
          <w:trHeight w:val="20"/>
          <w:jc w:val="center"/>
        </w:trPr>
        <w:tc>
          <w:tcPr>
            <w:tcW w:w="2212" w:type="dxa"/>
            <w:tcBorders>
              <w:top w:val="nil"/>
              <w:left w:val="single" w:sz="8" w:space="0" w:color="auto"/>
              <w:bottom w:val="single" w:sz="8" w:space="0" w:color="auto"/>
              <w:right w:val="single" w:sz="8" w:space="0" w:color="auto"/>
            </w:tcBorders>
          </w:tcPr>
          <w:p w:rsidR="000765B5" w:rsidRPr="00F365B1" w:rsidRDefault="000765B5" w:rsidP="00B97857">
            <w:pPr>
              <w:pStyle w:val="TAC"/>
              <w:rPr>
                <w:rFonts w:cs="Arial"/>
                <w:szCs w:val="18"/>
                <w:highlight w:val="green"/>
              </w:rPr>
            </w:pPr>
            <w:r w:rsidRPr="00F365B1">
              <w:rPr>
                <w:rFonts w:cs="Arial"/>
                <w:szCs w:val="18"/>
                <w:highlight w:val="green"/>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765B5" w:rsidRPr="00F365B1" w:rsidRDefault="000765B5" w:rsidP="00B97857">
            <w:pPr>
              <w:pStyle w:val="TAC"/>
              <w:rPr>
                <w:rFonts w:cs="Arial"/>
                <w:szCs w:val="18"/>
                <w:highlight w:val="green"/>
              </w:rPr>
            </w:pPr>
            <w:r w:rsidRPr="00F365B1">
              <w:rPr>
                <w:rFonts w:cs="Arial"/>
                <w:szCs w:val="18"/>
                <w:highlight w:val="green"/>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tcPr>
          <w:p w:rsidR="000765B5" w:rsidRPr="00F365B1" w:rsidRDefault="000765B5" w:rsidP="00B97857">
            <w:pPr>
              <w:pStyle w:val="TAC"/>
              <w:rPr>
                <w:rFonts w:cs="Arial"/>
                <w:szCs w:val="18"/>
                <w:highlight w:val="green"/>
              </w:rPr>
            </w:pPr>
            <w:r w:rsidRPr="00F365B1">
              <w:rPr>
                <w:rFonts w:cs="Arial"/>
                <w:szCs w:val="18"/>
                <w:highlight w:val="green"/>
              </w:rPr>
              <w:t>-37.5 to + 37.5</w:t>
            </w:r>
          </w:p>
        </w:tc>
      </w:tr>
      <w:tr w:rsidR="000765B5" w:rsidRPr="00F365B1" w:rsidTr="00B97857">
        <w:trPr>
          <w:trHeight w:val="20"/>
          <w:jc w:val="center"/>
        </w:trPr>
        <w:tc>
          <w:tcPr>
            <w:tcW w:w="2212" w:type="dxa"/>
            <w:tcBorders>
              <w:top w:val="nil"/>
              <w:left w:val="single" w:sz="8" w:space="0" w:color="auto"/>
              <w:bottom w:val="single" w:sz="8" w:space="0" w:color="auto"/>
              <w:right w:val="single" w:sz="8" w:space="0" w:color="auto"/>
            </w:tcBorders>
          </w:tcPr>
          <w:p w:rsidR="000765B5" w:rsidRPr="00F365B1" w:rsidRDefault="000765B5" w:rsidP="00B97857">
            <w:pPr>
              <w:pStyle w:val="TAC"/>
              <w:rPr>
                <w:rFonts w:cs="Arial"/>
                <w:szCs w:val="18"/>
                <w:highlight w:val="green"/>
              </w:rPr>
            </w:pPr>
            <w:r w:rsidRPr="00F365B1">
              <w:rPr>
                <w:rFonts w:cs="Arial"/>
                <w:szCs w:val="18"/>
                <w:highlight w:val="green"/>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765B5" w:rsidRPr="00F365B1" w:rsidRDefault="000765B5" w:rsidP="00B97857">
            <w:pPr>
              <w:pStyle w:val="TAC"/>
              <w:rPr>
                <w:rFonts w:cs="Arial"/>
                <w:szCs w:val="18"/>
                <w:highlight w:val="green"/>
              </w:rPr>
            </w:pPr>
            <w:r w:rsidRPr="00F365B1">
              <w:rPr>
                <w:rFonts w:cs="Arial"/>
                <w:szCs w:val="18"/>
                <w:highlight w:val="green"/>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tcPr>
          <w:p w:rsidR="000765B5" w:rsidRPr="00F365B1" w:rsidRDefault="000765B5" w:rsidP="00B97857">
            <w:pPr>
              <w:pStyle w:val="TAC"/>
              <w:rPr>
                <w:rFonts w:cs="Arial"/>
                <w:szCs w:val="18"/>
                <w:highlight w:val="green"/>
              </w:rPr>
            </w:pPr>
            <w:r w:rsidRPr="00F365B1">
              <w:rPr>
                <w:rFonts w:cs="Arial"/>
                <w:szCs w:val="18"/>
                <w:highlight w:val="green"/>
              </w:rPr>
              <w:t>142.5 to 217.5</w:t>
            </w:r>
          </w:p>
        </w:tc>
      </w:tr>
      <w:tr w:rsidR="000765B5" w:rsidTr="00B97857">
        <w:trPr>
          <w:trHeight w:val="20"/>
          <w:jc w:val="center"/>
        </w:trPr>
        <w:tc>
          <w:tcPr>
            <w:tcW w:w="8113" w:type="dxa"/>
            <w:gridSpan w:val="3"/>
            <w:tcBorders>
              <w:top w:val="nil"/>
              <w:left w:val="single" w:sz="8" w:space="0" w:color="auto"/>
              <w:bottom w:val="single" w:sz="8" w:space="0" w:color="auto"/>
              <w:right w:val="single" w:sz="8" w:space="0" w:color="auto"/>
            </w:tcBorders>
          </w:tcPr>
          <w:p w:rsidR="000765B5" w:rsidRPr="00F365B1" w:rsidRDefault="000765B5" w:rsidP="00B97857">
            <w:pPr>
              <w:rPr>
                <w:rFonts w:ascii="Arial" w:hAnsi="Arial" w:cs="Arial"/>
                <w:sz w:val="18"/>
                <w:szCs w:val="18"/>
                <w:highlight w:val="green"/>
              </w:rPr>
            </w:pPr>
            <w:r w:rsidRPr="00F365B1">
              <w:rPr>
                <w:rFonts w:ascii="Arial" w:hAnsi="Arial" w:cs="Arial"/>
                <w:sz w:val="18"/>
                <w:szCs w:val="18"/>
                <w:highlight w:val="green"/>
              </w:rPr>
              <w:t>NOTE 1: When testing power class 6 UEs, DUT orientation can be determined according to the UE spherical coverage evaluation areas, not necessarily following default alignment in Figure J.1-2 or positioning guidelines in clause J.3.</w:t>
            </w:r>
          </w:p>
          <w:p w:rsidR="000765B5" w:rsidRDefault="000765B5" w:rsidP="00B97857">
            <w:pPr>
              <w:rPr>
                <w:rFonts w:ascii="Arial" w:hAnsi="Arial" w:cs="Arial"/>
                <w:sz w:val="18"/>
                <w:szCs w:val="18"/>
              </w:rPr>
            </w:pPr>
            <w:r w:rsidRPr="000765B5">
              <w:rPr>
                <w:rFonts w:ascii="Arial" w:hAnsi="Arial" w:cs="Arial"/>
                <w:sz w:val="18"/>
                <w:szCs w:val="18"/>
                <w:highlight w:val="green"/>
              </w:rPr>
              <w:t xml:space="preserve">NOTE 2: High speed train deployment is expected to be w.r.t. the reference coordination system: </w:t>
            </w:r>
            <w:r w:rsidRPr="00F365B1">
              <w:rPr>
                <w:rFonts w:ascii="Arial" w:hAnsi="Arial" w:cs="Arial"/>
                <w:sz w:val="18"/>
                <w:szCs w:val="18"/>
                <w:highlight w:val="green"/>
              </w:rPr>
              <w:t>θ</w:t>
            </w:r>
            <w:r w:rsidRPr="000765B5">
              <w:rPr>
                <w:rFonts w:ascii="Arial" w:hAnsi="Arial" w:cs="Arial"/>
                <w:sz w:val="18"/>
                <w:szCs w:val="18"/>
                <w:highlight w:val="green"/>
              </w:rPr>
              <w:t xml:space="preserve"> = 90 (degree) corresponds to the ground plane the train is running on, and ϕ= 0 or 180 with </w:t>
            </w:r>
            <w:r w:rsidRPr="00F365B1">
              <w:rPr>
                <w:rFonts w:ascii="Arial" w:hAnsi="Arial" w:cs="Arial"/>
                <w:sz w:val="18"/>
                <w:szCs w:val="18"/>
                <w:highlight w:val="green"/>
              </w:rPr>
              <w:t>θ</w:t>
            </w:r>
            <w:r w:rsidRPr="00664483">
              <w:rPr>
                <w:rFonts w:ascii="Arial" w:hAnsi="Arial" w:cs="Arial"/>
                <w:sz w:val="18"/>
                <w:szCs w:val="18"/>
                <w:highlight w:val="green"/>
              </w:rPr>
              <w:t xml:space="preserve"> = 90 are the train track directions.</w:t>
            </w:r>
          </w:p>
        </w:tc>
      </w:tr>
    </w:tbl>
    <w:p w:rsidR="000765B5" w:rsidRDefault="000765B5"/>
    <w:p w:rsidR="008F07D5" w:rsidRDefault="008F07D5">
      <w:pPr>
        <w:pStyle w:val="ListParagraph"/>
        <w:overflowPunct/>
        <w:autoSpaceDE/>
        <w:autoSpaceDN/>
        <w:adjustRightInd/>
        <w:spacing w:after="120"/>
        <w:ind w:left="1440" w:firstLineChars="0" w:firstLine="0"/>
        <w:textAlignment w:val="auto"/>
        <w:rPr>
          <w:rFonts w:eastAsia="宋体"/>
        </w:rPr>
      </w:pPr>
    </w:p>
    <w:p w:rsidR="008F07D5" w:rsidRDefault="00DE519B">
      <w:pPr>
        <w:rPr>
          <w:b/>
          <w:u w:val="single"/>
          <w:lang w:eastAsia="ko-KR"/>
        </w:rPr>
      </w:pPr>
      <w:r>
        <w:rPr>
          <w:b/>
          <w:u w:val="single"/>
          <w:lang w:eastAsia="ko-KR"/>
        </w:rPr>
        <w:t>Issue 2-1-2: Spherical coverage requirement -  EIRP drop from min. Peak EIRP</w:t>
      </w:r>
    </w:p>
    <w:p w:rsidR="008F07D5" w:rsidRDefault="00DE519B">
      <w:pPr>
        <w:pStyle w:val="ListParagraph"/>
        <w:numPr>
          <w:ilvl w:val="0"/>
          <w:numId w:val="4"/>
        </w:numPr>
        <w:overflowPunct/>
        <w:autoSpaceDE/>
        <w:autoSpaceDN/>
        <w:adjustRightInd/>
        <w:spacing w:before="120" w:after="120"/>
        <w:ind w:left="714" w:firstLineChars="0" w:hanging="357"/>
        <w:textAlignment w:val="auto"/>
        <w:rPr>
          <w:rFonts w:eastAsia="宋体"/>
          <w:sz w:val="22"/>
          <w:szCs w:val="22"/>
        </w:rPr>
      </w:pPr>
      <w:r>
        <w:rPr>
          <w:rFonts w:eastAsia="宋体"/>
          <w:sz w:val="22"/>
          <w:szCs w:val="22"/>
        </w:rPr>
        <w:t xml:space="preserve">[Background] The detailed value of EIRP drop from the peak EIRP value is still FFS. </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Observations: </w:t>
      </w:r>
    </w:p>
    <w:p w:rsidR="008F07D5" w:rsidRDefault="00DE519B">
      <w:pPr>
        <w:pStyle w:val="ListParagraph"/>
        <w:numPr>
          <w:ilvl w:val="1"/>
          <w:numId w:val="4"/>
        </w:numPr>
        <w:spacing w:after="120"/>
        <w:ind w:firstLineChars="0"/>
        <w:rPr>
          <w:rFonts w:eastAsia="宋体"/>
          <w:sz w:val="22"/>
          <w:szCs w:val="22"/>
        </w:rPr>
      </w:pPr>
      <w:r>
        <w:rPr>
          <w:rFonts w:eastAsia="宋体"/>
          <w:sz w:val="22"/>
          <w:szCs w:val="22"/>
        </w:rPr>
        <w:t>Observation 1 (Qualcomm): The corner angle of deviation w.r.t. boresight angle in the agreed FR2 HST coverage is close to PC5 UE spherical coverage, and the PC5 EIRP drop can use as a reference.</w:t>
      </w:r>
    </w:p>
    <w:p w:rsidR="008F07D5" w:rsidRDefault="00DE519B">
      <w:pPr>
        <w:pStyle w:val="ListParagraph"/>
        <w:numPr>
          <w:ilvl w:val="1"/>
          <w:numId w:val="4"/>
        </w:numPr>
        <w:overflowPunct/>
        <w:autoSpaceDE/>
        <w:autoSpaceDN/>
        <w:adjustRightInd/>
        <w:spacing w:after="120"/>
        <w:ind w:firstLineChars="0"/>
        <w:textAlignment w:val="auto"/>
        <w:rPr>
          <w:rFonts w:eastAsia="宋体"/>
          <w:sz w:val="22"/>
          <w:szCs w:val="22"/>
        </w:rPr>
      </w:pPr>
      <w:r>
        <w:rPr>
          <w:rFonts w:eastAsia="宋体"/>
          <w:sz w:val="22"/>
          <w:szCs w:val="22"/>
        </w:rPr>
        <w:t>Observation 2 (Qualcomm): Although FR2 HST has tighter restriction on Rx beam sweep factor, reduced from 8 to 6 compared to PC5, the coverage area is also 1/3 of the coverage of PC5 (5% vs 15%).</w:t>
      </w:r>
    </w:p>
    <w:p w:rsidR="008F07D5" w:rsidRDefault="00DE519B">
      <w:pPr>
        <w:pStyle w:val="ListParagraph"/>
        <w:numPr>
          <w:ilvl w:val="1"/>
          <w:numId w:val="4"/>
        </w:numPr>
        <w:spacing w:after="120"/>
        <w:ind w:firstLineChars="0"/>
        <w:rPr>
          <w:rFonts w:eastAsia="宋体"/>
          <w:sz w:val="22"/>
          <w:szCs w:val="22"/>
        </w:rPr>
      </w:pPr>
      <w:r>
        <w:rPr>
          <w:rFonts w:eastAsia="宋体"/>
          <w:sz w:val="22"/>
          <w:szCs w:val="22"/>
        </w:rPr>
        <w:lastRenderedPageBreak/>
        <w:t>Observation-3 (Samsung): The percentile ratio of spherical coverage region over the whole sphere is a function of boresight direction θ_boresight.</w:t>
      </w:r>
    </w:p>
    <w:p w:rsidR="008F07D5" w:rsidRDefault="00DE519B">
      <w:pPr>
        <w:pStyle w:val="ListParagraph"/>
        <w:numPr>
          <w:ilvl w:val="1"/>
          <w:numId w:val="4"/>
        </w:numPr>
        <w:overflowPunct/>
        <w:autoSpaceDE/>
        <w:autoSpaceDN/>
        <w:adjustRightInd/>
        <w:spacing w:after="120"/>
        <w:ind w:firstLineChars="0"/>
        <w:textAlignment w:val="auto"/>
        <w:rPr>
          <w:rFonts w:eastAsia="宋体"/>
          <w:sz w:val="22"/>
          <w:szCs w:val="22"/>
        </w:rPr>
      </w:pPr>
      <w:r>
        <w:rPr>
          <w:rFonts w:eastAsia="宋体"/>
          <w:sz w:val="22"/>
          <w:szCs w:val="22"/>
        </w:rPr>
        <w:t>Observation-4 (Samsung): By taking [[-37.5°], [+37.5°]] for azimuth angle range and [-15°, +15°] w.r.t. UE claimed boresight direction in elevation angle range, the percentile ratio of spherical coverage region over the whole sphere is from 9.8% to 10.4%, by assuming the boresight elevation direction in the range of [65 degree, 75degree].</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Proposals on requirement setting: </w:t>
      </w:r>
    </w:p>
    <w:p w:rsidR="008F07D5" w:rsidRDefault="00DE519B">
      <w:pPr>
        <w:pStyle w:val="ListParagraph"/>
        <w:numPr>
          <w:ilvl w:val="1"/>
          <w:numId w:val="4"/>
        </w:numPr>
        <w:spacing w:after="120"/>
        <w:ind w:firstLineChars="0"/>
        <w:rPr>
          <w:rFonts w:eastAsia="宋体"/>
          <w:sz w:val="22"/>
          <w:szCs w:val="22"/>
        </w:rPr>
      </w:pPr>
      <w:r>
        <w:rPr>
          <w:rFonts w:eastAsia="宋体"/>
          <w:sz w:val="22"/>
          <w:szCs w:val="22"/>
        </w:rPr>
        <w:t>Proposal 1 (Qualcomm): Set EIRP drop requirement to at least keep received power at gNB stable.</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Options on EIRP drop (i.e., x dB lower than min. Peak EIRP requirement):</w:t>
      </w:r>
    </w:p>
    <w:p w:rsidR="008F07D5" w:rsidRDefault="00DE519B">
      <w:pPr>
        <w:pStyle w:val="ListParagraph"/>
        <w:numPr>
          <w:ilvl w:val="1"/>
          <w:numId w:val="4"/>
        </w:numPr>
        <w:overflowPunct/>
        <w:autoSpaceDE/>
        <w:autoSpaceDN/>
        <w:adjustRightInd/>
        <w:spacing w:after="120"/>
        <w:ind w:firstLineChars="0"/>
        <w:textAlignment w:val="auto"/>
        <w:rPr>
          <w:rFonts w:eastAsia="宋体"/>
          <w:sz w:val="22"/>
          <w:szCs w:val="22"/>
        </w:rPr>
      </w:pPr>
      <w:r>
        <w:rPr>
          <w:rFonts w:eastAsia="宋体"/>
          <w:sz w:val="22"/>
          <w:szCs w:val="22"/>
        </w:rPr>
        <w:t xml:space="preserve">Option 1 (Qualcomm): 9dB </w:t>
      </w:r>
    </w:p>
    <w:p w:rsidR="008F07D5" w:rsidRDefault="00DE519B">
      <w:pPr>
        <w:pStyle w:val="ListParagraph"/>
        <w:numPr>
          <w:ilvl w:val="1"/>
          <w:numId w:val="4"/>
        </w:numPr>
        <w:overflowPunct/>
        <w:autoSpaceDE/>
        <w:autoSpaceDN/>
        <w:adjustRightInd/>
        <w:spacing w:after="120"/>
        <w:ind w:firstLineChars="0"/>
        <w:textAlignment w:val="auto"/>
        <w:rPr>
          <w:rFonts w:eastAsia="宋体"/>
          <w:sz w:val="22"/>
          <w:szCs w:val="22"/>
        </w:rPr>
      </w:pPr>
      <w:r>
        <w:rPr>
          <w:rFonts w:eastAsia="宋体"/>
          <w:sz w:val="22"/>
          <w:szCs w:val="22"/>
        </w:rPr>
        <w:t>Option 2 (Samsung): 12dB</w:t>
      </w:r>
    </w:p>
    <w:p w:rsidR="008F07D5" w:rsidRDefault="00DE519B">
      <w:pPr>
        <w:pStyle w:val="ListParagraph"/>
        <w:numPr>
          <w:ilvl w:val="1"/>
          <w:numId w:val="4"/>
        </w:numPr>
        <w:overflowPunct/>
        <w:autoSpaceDE/>
        <w:autoSpaceDN/>
        <w:adjustRightInd/>
        <w:spacing w:after="120"/>
        <w:ind w:firstLineChars="0"/>
        <w:textAlignment w:val="auto"/>
        <w:rPr>
          <w:rFonts w:eastAsia="宋体"/>
          <w:sz w:val="22"/>
          <w:szCs w:val="22"/>
        </w:rPr>
      </w:pPr>
      <w:r>
        <w:rPr>
          <w:rFonts w:eastAsia="宋体"/>
          <w:sz w:val="22"/>
          <w:szCs w:val="22"/>
        </w:rPr>
        <w:t>Option 3 (Nokia): 15dB</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rsidR="008F07D5" w:rsidRDefault="00DE519B">
      <w:pPr>
        <w:pStyle w:val="ListParagraph"/>
        <w:numPr>
          <w:ilvl w:val="1"/>
          <w:numId w:val="4"/>
        </w:numPr>
        <w:overflowPunct/>
        <w:autoSpaceDE/>
        <w:autoSpaceDN/>
        <w:adjustRightInd/>
        <w:spacing w:after="120"/>
        <w:ind w:left="1440" w:firstLineChars="0"/>
        <w:textAlignment w:val="auto"/>
        <w:rPr>
          <w:rFonts w:eastAsia="宋体"/>
          <w:sz w:val="22"/>
          <w:szCs w:val="22"/>
        </w:rPr>
      </w:pPr>
      <w:r>
        <w:rPr>
          <w:rFonts w:eastAsia="宋体"/>
          <w:sz w:val="22"/>
          <w:szCs w:val="22"/>
        </w:rPr>
        <w:t>Companies’ views are collected in 1st round discussion (on observations, proposal, and options for EIRP drop values).</w:t>
      </w:r>
    </w:p>
    <w:p w:rsidR="008F07D5" w:rsidRDefault="008F07D5">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3"/>
      </w:tblGrid>
      <w:tr w:rsidR="008F07D5">
        <w:tc>
          <w:tcPr>
            <w:tcW w:w="1236" w:type="dxa"/>
          </w:tcPr>
          <w:p w:rsidR="008F07D5" w:rsidRDefault="00DE519B">
            <w:pPr>
              <w:spacing w:after="120"/>
              <w:rPr>
                <w:rFonts w:eastAsiaTheme="minorEastAsia"/>
                <w:b/>
                <w:bCs/>
              </w:rPr>
            </w:pPr>
            <w:r>
              <w:rPr>
                <w:rFonts w:eastAsiaTheme="minorEastAsia"/>
                <w:b/>
                <w:bCs/>
              </w:rPr>
              <w:t>Company</w:t>
            </w:r>
          </w:p>
        </w:tc>
        <w:tc>
          <w:tcPr>
            <w:tcW w:w="8395" w:type="dxa"/>
          </w:tcPr>
          <w:p w:rsidR="008F07D5" w:rsidRDefault="00DE519B">
            <w:pPr>
              <w:spacing w:after="120"/>
              <w:rPr>
                <w:rFonts w:eastAsiaTheme="minorEastAsia"/>
                <w:b/>
                <w:bCs/>
              </w:rPr>
            </w:pPr>
            <w:r>
              <w:rPr>
                <w:rFonts w:eastAsiaTheme="minorEastAsia"/>
                <w:b/>
                <w:bCs/>
              </w:rPr>
              <w:t>Comments</w:t>
            </w:r>
          </w:p>
        </w:tc>
      </w:tr>
      <w:tr w:rsidR="008F07D5">
        <w:tc>
          <w:tcPr>
            <w:tcW w:w="1236" w:type="dxa"/>
          </w:tcPr>
          <w:p w:rsidR="008F07D5" w:rsidRDefault="00DE519B">
            <w:pPr>
              <w:spacing w:after="120"/>
              <w:rPr>
                <w:rFonts w:eastAsiaTheme="minorEastAsia"/>
                <w:sz w:val="22"/>
              </w:rPr>
            </w:pPr>
            <w:r>
              <w:rPr>
                <w:rFonts w:eastAsiaTheme="minorEastAsia"/>
                <w:sz w:val="22"/>
              </w:rPr>
              <w:t>Samsung</w:t>
            </w:r>
          </w:p>
        </w:tc>
        <w:tc>
          <w:tcPr>
            <w:tcW w:w="8395" w:type="dxa"/>
          </w:tcPr>
          <w:p w:rsidR="008F07D5" w:rsidRDefault="00DE519B">
            <w:pPr>
              <w:spacing w:after="120"/>
              <w:rPr>
                <w:rFonts w:eastAsiaTheme="minorEastAsia"/>
                <w:sz w:val="22"/>
              </w:rPr>
            </w:pPr>
            <w:r>
              <w:rPr>
                <w:rFonts w:eastAsiaTheme="minorEastAsia"/>
                <w:sz w:val="22"/>
              </w:rPr>
              <w:t xml:space="preserve">Our proposal (12dB) is based on 3beams per panel (for 8.0dB EIRP drop) and 4dB margin by considering the shape of required spherical coverage region and non-perfect boresight direction claimed by UE. If UE vendor prefer a smaller value, like QC’s 9dB, we are okay to have a smaller value by assuming smaller value of margin. </w:t>
            </w:r>
          </w:p>
        </w:tc>
      </w:tr>
      <w:tr w:rsidR="008F07D5">
        <w:tc>
          <w:tcPr>
            <w:tcW w:w="1236" w:type="dxa"/>
          </w:tcPr>
          <w:p w:rsidR="008F07D5" w:rsidRDefault="00DE519B">
            <w:pPr>
              <w:spacing w:after="120"/>
              <w:rPr>
                <w:rFonts w:eastAsiaTheme="minorEastAsia"/>
                <w:sz w:val="22"/>
              </w:rPr>
            </w:pPr>
            <w:r>
              <w:rPr>
                <w:rFonts w:eastAsiaTheme="minorEastAsia"/>
                <w:sz w:val="22"/>
              </w:rPr>
              <w:t>QC</w:t>
            </w:r>
          </w:p>
        </w:tc>
        <w:tc>
          <w:tcPr>
            <w:tcW w:w="8395" w:type="dxa"/>
          </w:tcPr>
          <w:p w:rsidR="008F07D5" w:rsidRDefault="00DE519B">
            <w:pPr>
              <w:spacing w:after="120"/>
              <w:rPr>
                <w:rFonts w:eastAsiaTheme="minorEastAsia"/>
                <w:sz w:val="22"/>
              </w:rPr>
            </w:pPr>
            <w:r>
              <w:rPr>
                <w:rFonts w:eastAsiaTheme="minorEastAsia"/>
                <w:sz w:val="22"/>
              </w:rPr>
              <w:t>By using PC5 as a reference, we believe 9dB is feasible and beneficial to system performance. Hence we support option 1.</w:t>
            </w:r>
          </w:p>
        </w:tc>
      </w:tr>
      <w:tr w:rsidR="008F07D5">
        <w:tc>
          <w:tcPr>
            <w:tcW w:w="1236" w:type="dxa"/>
          </w:tcPr>
          <w:p w:rsidR="008F07D5" w:rsidRDefault="00DE519B">
            <w:pPr>
              <w:spacing w:after="120"/>
              <w:rPr>
                <w:rFonts w:eastAsiaTheme="minorEastAsia"/>
                <w:sz w:val="22"/>
              </w:rPr>
            </w:pPr>
            <w:r>
              <w:rPr>
                <w:rFonts w:eastAsiaTheme="minorEastAsia" w:hint="eastAsia"/>
                <w:sz w:val="22"/>
              </w:rPr>
              <w:t>ZTE</w:t>
            </w:r>
          </w:p>
        </w:tc>
        <w:tc>
          <w:tcPr>
            <w:tcW w:w="8395" w:type="dxa"/>
          </w:tcPr>
          <w:p w:rsidR="008F07D5" w:rsidRDefault="00DE519B">
            <w:pPr>
              <w:spacing w:after="120"/>
              <w:rPr>
                <w:rFonts w:eastAsiaTheme="minorEastAsia"/>
                <w:sz w:val="22"/>
              </w:rPr>
            </w:pPr>
            <w:r>
              <w:rPr>
                <w:rFonts w:eastAsiaTheme="minorEastAsia" w:hint="eastAsia"/>
                <w:sz w:val="22"/>
              </w:rPr>
              <w:t>As the result given by Samsung, the EIRP is related to the number of Tx beams. Can we first agree on the number of Tx beams for the determination of EIRP drop?</w:t>
            </w:r>
          </w:p>
        </w:tc>
      </w:tr>
    </w:tbl>
    <w:p w:rsidR="000765B5" w:rsidRDefault="000765B5"/>
    <w:p w:rsidR="000765B5" w:rsidRPr="000765B5" w:rsidRDefault="000765B5" w:rsidP="000765B5">
      <w:pPr>
        <w:rPr>
          <w:sz w:val="22"/>
        </w:rPr>
      </w:pPr>
      <w:r>
        <w:rPr>
          <w:sz w:val="22"/>
        </w:rPr>
        <w:t>Discussion and agreement d</w:t>
      </w:r>
      <w:r w:rsidRPr="000765B5">
        <w:rPr>
          <w:sz w:val="22"/>
        </w:rPr>
        <w:t xml:space="preserve">uring </w:t>
      </w:r>
      <w:r>
        <w:rPr>
          <w:sz w:val="22"/>
        </w:rPr>
        <w:t xml:space="preserve">the </w:t>
      </w:r>
      <w:r w:rsidRPr="000765B5">
        <w:rPr>
          <w:sz w:val="22"/>
        </w:rPr>
        <w:t xml:space="preserve">GTW (Tuesday, 22th Feb):  </w:t>
      </w:r>
    </w:p>
    <w:p w:rsidR="000765B5" w:rsidRDefault="00DE519B" w:rsidP="000765B5">
      <w:pPr>
        <w:spacing w:after="120"/>
        <w:rPr>
          <w:rFonts w:eastAsia="宋体"/>
          <w:sz w:val="22"/>
          <w:szCs w:val="22"/>
        </w:rPr>
      </w:pPr>
      <w:r>
        <w:rPr>
          <w:rFonts w:hint="eastAsia"/>
        </w:rPr>
        <w:t xml:space="preserve"> </w:t>
      </w:r>
      <w:r w:rsidR="000765B5">
        <w:rPr>
          <w:rFonts w:eastAsia="宋体" w:hint="eastAsia"/>
          <w:sz w:val="22"/>
          <w:szCs w:val="22"/>
        </w:rPr>
        <w:t>D</w:t>
      </w:r>
      <w:r w:rsidR="000765B5">
        <w:rPr>
          <w:rFonts w:eastAsia="宋体"/>
          <w:sz w:val="22"/>
          <w:szCs w:val="22"/>
        </w:rPr>
        <w:t>iscussion:</w:t>
      </w:r>
    </w:p>
    <w:p w:rsidR="000765B5" w:rsidRDefault="000765B5" w:rsidP="000765B5">
      <w:pPr>
        <w:spacing w:after="120"/>
        <w:rPr>
          <w:rFonts w:eastAsia="宋体"/>
          <w:sz w:val="22"/>
          <w:szCs w:val="22"/>
        </w:rPr>
      </w:pPr>
      <w:r>
        <w:rPr>
          <w:rFonts w:eastAsia="宋体"/>
          <w:sz w:val="22"/>
          <w:szCs w:val="22"/>
        </w:rPr>
        <w:t>Qualcomm: prefer 9dB.</w:t>
      </w:r>
    </w:p>
    <w:p w:rsidR="000765B5" w:rsidRDefault="000765B5" w:rsidP="000765B5">
      <w:pPr>
        <w:spacing w:after="120"/>
        <w:rPr>
          <w:rFonts w:eastAsia="宋体"/>
          <w:sz w:val="22"/>
          <w:szCs w:val="22"/>
        </w:rPr>
      </w:pPr>
      <w:r>
        <w:rPr>
          <w:rFonts w:eastAsia="宋体"/>
          <w:sz w:val="22"/>
          <w:szCs w:val="22"/>
        </w:rPr>
        <w:t>Huawei: Qualcomm proposed 15dB in previous meeting. We can take the middle one.</w:t>
      </w:r>
    </w:p>
    <w:p w:rsidR="000765B5" w:rsidRDefault="000765B5" w:rsidP="000765B5">
      <w:pPr>
        <w:spacing w:after="120"/>
        <w:rPr>
          <w:rFonts w:eastAsia="宋体"/>
          <w:sz w:val="22"/>
          <w:szCs w:val="22"/>
        </w:rPr>
      </w:pPr>
      <w:r>
        <w:rPr>
          <w:rFonts w:eastAsia="宋体"/>
          <w:sz w:val="22"/>
          <w:szCs w:val="22"/>
        </w:rPr>
        <w:t>Qualcomm: the previous proposal is for different angles, which cause the difference.</w:t>
      </w:r>
    </w:p>
    <w:p w:rsidR="000765B5" w:rsidRDefault="000765B5" w:rsidP="000765B5">
      <w:pPr>
        <w:spacing w:after="120"/>
        <w:rPr>
          <w:rFonts w:eastAsia="宋体"/>
          <w:sz w:val="22"/>
          <w:szCs w:val="22"/>
        </w:rPr>
      </w:pPr>
      <w:r>
        <w:rPr>
          <w:rFonts w:eastAsia="宋体"/>
          <w:sz w:val="22"/>
          <w:szCs w:val="22"/>
        </w:rPr>
        <w:t>Samsung: Aligned with Qualcomm. In the last meeting, the number proposed by companies depends on the different understanding of spherical coverage.</w:t>
      </w:r>
    </w:p>
    <w:p w:rsidR="000765B5" w:rsidRDefault="000765B5" w:rsidP="000765B5">
      <w:pPr>
        <w:spacing w:after="120"/>
        <w:rPr>
          <w:rFonts w:eastAsia="宋体"/>
          <w:sz w:val="22"/>
          <w:szCs w:val="22"/>
        </w:rPr>
      </w:pPr>
      <w:r>
        <w:rPr>
          <w:rFonts w:eastAsia="宋体"/>
          <w:sz w:val="22"/>
          <w:szCs w:val="22"/>
        </w:rPr>
        <w:t>ZTE</w:t>
      </w:r>
      <w:r>
        <w:rPr>
          <w:rFonts w:eastAsia="宋体" w:hint="eastAsia"/>
          <w:sz w:val="22"/>
          <w:szCs w:val="22"/>
        </w:rPr>
        <w:t>:</w:t>
      </w:r>
      <w:r>
        <w:rPr>
          <w:rFonts w:eastAsia="宋体"/>
          <w:sz w:val="22"/>
          <w:szCs w:val="22"/>
        </w:rPr>
        <w:t xml:space="preserve"> </w:t>
      </w:r>
    </w:p>
    <w:p w:rsidR="000765B5" w:rsidRDefault="000765B5" w:rsidP="000765B5">
      <w:pPr>
        <w:spacing w:after="120"/>
        <w:rPr>
          <w:rFonts w:eastAsia="宋体"/>
          <w:sz w:val="22"/>
          <w:szCs w:val="22"/>
        </w:rPr>
      </w:pPr>
      <w:r>
        <w:rPr>
          <w:rFonts w:eastAsia="宋体"/>
          <w:sz w:val="22"/>
          <w:szCs w:val="22"/>
        </w:rPr>
        <w:t>Huawei: it makes sense. We are OK with 12dB.</w:t>
      </w:r>
    </w:p>
    <w:p w:rsidR="000765B5" w:rsidRDefault="000765B5" w:rsidP="000765B5">
      <w:pPr>
        <w:spacing w:after="120"/>
        <w:rPr>
          <w:rFonts w:eastAsia="宋体"/>
          <w:sz w:val="22"/>
          <w:szCs w:val="22"/>
        </w:rPr>
      </w:pPr>
      <w:r>
        <w:rPr>
          <w:rFonts w:eastAsia="宋体"/>
          <w:sz w:val="22"/>
          <w:szCs w:val="22"/>
        </w:rPr>
        <w:t>Nokia: 9dB is a bit challenging with no margin. We are OK with 12dB.</w:t>
      </w:r>
    </w:p>
    <w:p w:rsidR="000765B5" w:rsidRDefault="000765B5" w:rsidP="000765B5">
      <w:pPr>
        <w:spacing w:after="120"/>
        <w:rPr>
          <w:rFonts w:eastAsia="宋体"/>
          <w:sz w:val="22"/>
          <w:szCs w:val="22"/>
        </w:rPr>
      </w:pPr>
      <w:r>
        <w:rPr>
          <w:rFonts w:eastAsia="宋体"/>
          <w:sz w:val="22"/>
          <w:szCs w:val="22"/>
        </w:rPr>
        <w:t>Qualcomm: PC5 has more beams than PC3. PC5 requirement would be preferable and on top of it we consider 1dB additional margin.</w:t>
      </w:r>
    </w:p>
    <w:p w:rsidR="000765B5" w:rsidRDefault="000765B5" w:rsidP="000765B5">
      <w:pPr>
        <w:spacing w:after="120"/>
        <w:rPr>
          <w:rFonts w:eastAsia="宋体"/>
          <w:sz w:val="22"/>
          <w:szCs w:val="22"/>
        </w:rPr>
      </w:pPr>
      <w:r>
        <w:rPr>
          <w:rFonts w:eastAsia="宋体"/>
          <w:sz w:val="22"/>
          <w:szCs w:val="22"/>
        </w:rPr>
        <w:lastRenderedPageBreak/>
        <w:t>Nokia: We do not need to optimal requirement and handover would be used on the edge. The peak EIPR was agreed. So we have concern on 9dB, which needs special design on the antenna. We could adopt 3dB more relaxation.</w:t>
      </w:r>
    </w:p>
    <w:p w:rsidR="000765B5" w:rsidRDefault="000765B5" w:rsidP="000765B5">
      <w:pPr>
        <w:spacing w:after="120"/>
        <w:rPr>
          <w:rFonts w:eastAsia="宋体"/>
          <w:sz w:val="22"/>
          <w:szCs w:val="22"/>
        </w:rPr>
      </w:pPr>
      <w:r>
        <w:rPr>
          <w:rFonts w:eastAsia="宋体"/>
          <w:sz w:val="22"/>
          <w:szCs w:val="22"/>
        </w:rPr>
        <w:t>Huawei: We have some assumption for antenna element. We should leave some room for UE implementation.</w:t>
      </w:r>
    </w:p>
    <w:p w:rsidR="000765B5" w:rsidRDefault="000765B5" w:rsidP="000765B5">
      <w:pPr>
        <w:spacing w:after="120"/>
        <w:rPr>
          <w:rFonts w:eastAsia="宋体"/>
          <w:sz w:val="22"/>
          <w:szCs w:val="22"/>
        </w:rPr>
      </w:pPr>
      <w:r>
        <w:rPr>
          <w:rFonts w:eastAsia="宋体"/>
          <w:sz w:val="22"/>
          <w:szCs w:val="22"/>
        </w:rPr>
        <w:t>ZTE: The different scenario such as A and B have different assumptions of beam numbers. If we discuss the EIRP, we think the number of beams should be reached. Or we consider the EIRP with 3 beams or 6 beams.</w:t>
      </w:r>
    </w:p>
    <w:p w:rsidR="000765B5" w:rsidRDefault="000765B5" w:rsidP="000765B5">
      <w:pPr>
        <w:spacing w:after="120"/>
        <w:rPr>
          <w:rFonts w:eastAsia="宋体"/>
          <w:sz w:val="22"/>
          <w:szCs w:val="22"/>
        </w:rPr>
      </w:pPr>
      <w:r>
        <w:rPr>
          <w:rFonts w:eastAsia="宋体"/>
          <w:sz w:val="22"/>
          <w:szCs w:val="22"/>
        </w:rPr>
        <w:t>Qualcomm: To ZTE, we agreed to consider set 2, which is with 6 beams. Do you imply PC5 has no RAN4 implementation</w:t>
      </w:r>
      <w:r>
        <w:rPr>
          <w:rFonts w:eastAsia="宋体" w:hint="eastAsia"/>
          <w:sz w:val="22"/>
          <w:szCs w:val="22"/>
        </w:rPr>
        <w:t>?</w:t>
      </w:r>
      <w:r>
        <w:rPr>
          <w:rFonts w:eastAsia="宋体"/>
          <w:sz w:val="22"/>
          <w:szCs w:val="22"/>
        </w:rPr>
        <w:t xml:space="preserve"> To Nokia, we prefer to PC5, which is feasible. Why is PC6 not feasible? If we have better EIRP drop, the better performance can be achieved. Check with Nokia and Huawei if 10dB is OK.</w:t>
      </w:r>
    </w:p>
    <w:p w:rsidR="000765B5" w:rsidRDefault="000765B5" w:rsidP="000765B5">
      <w:pPr>
        <w:spacing w:after="120"/>
        <w:rPr>
          <w:rFonts w:eastAsia="宋体"/>
          <w:sz w:val="22"/>
          <w:szCs w:val="22"/>
        </w:rPr>
      </w:pPr>
      <w:r>
        <w:rPr>
          <w:rFonts w:eastAsia="宋体"/>
          <w:sz w:val="22"/>
          <w:szCs w:val="22"/>
        </w:rPr>
        <w:t>Samsung: for the proposed values, we are aligned with Qualcomm. PC5 is the good reference from antenna chipset. We think the smaller margin is reasonable. In our paper, we have some calculation on the spherical coverage percentile. It is comparable to PC5. The other consideration is that the required region is fixed. 9dB is OK for us. Some further margin can be allowed. 10dB would be compromise.</w:t>
      </w:r>
    </w:p>
    <w:p w:rsidR="000765B5" w:rsidRDefault="000765B5" w:rsidP="000765B5">
      <w:pPr>
        <w:spacing w:after="120"/>
        <w:rPr>
          <w:rFonts w:eastAsia="宋体"/>
          <w:sz w:val="22"/>
          <w:szCs w:val="22"/>
        </w:rPr>
      </w:pPr>
      <w:r>
        <w:rPr>
          <w:rFonts w:eastAsia="宋体"/>
          <w:sz w:val="22"/>
          <w:szCs w:val="22"/>
        </w:rPr>
        <w:t>Huawei</w:t>
      </w:r>
      <w:r>
        <w:rPr>
          <w:rFonts w:eastAsia="宋体" w:hint="eastAsia"/>
          <w:sz w:val="22"/>
          <w:szCs w:val="22"/>
        </w:rPr>
        <w:t>:</w:t>
      </w:r>
      <w:r>
        <w:rPr>
          <w:rFonts w:eastAsia="宋体"/>
          <w:sz w:val="22"/>
          <w:szCs w:val="22"/>
        </w:rPr>
        <w:t xml:space="preserve"> To Qualcomm, we just want to leave room for UE implementation.</w:t>
      </w:r>
    </w:p>
    <w:p w:rsidR="008F07D5" w:rsidRDefault="008F07D5"/>
    <w:p w:rsidR="00EB16F5" w:rsidRPr="00664483" w:rsidRDefault="00EB16F5">
      <w:pPr>
        <w:rPr>
          <w:sz w:val="22"/>
        </w:rPr>
      </w:pPr>
      <w:r w:rsidRPr="000765B5">
        <w:rPr>
          <w:sz w:val="22"/>
        </w:rPr>
        <w:t xml:space="preserve">During </w:t>
      </w:r>
      <w:r>
        <w:rPr>
          <w:sz w:val="22"/>
        </w:rPr>
        <w:t xml:space="preserve">the </w:t>
      </w:r>
      <w:r w:rsidRPr="000765B5">
        <w:rPr>
          <w:sz w:val="22"/>
        </w:rPr>
        <w:t xml:space="preserve">GTW (Tuesday, 22th Feb), the following agreement is achieved:  </w:t>
      </w:r>
    </w:p>
    <w:p w:rsidR="000765B5" w:rsidRPr="00852242" w:rsidRDefault="000765B5" w:rsidP="000765B5">
      <w:pPr>
        <w:spacing w:after="120"/>
        <w:rPr>
          <w:rFonts w:eastAsia="宋体"/>
          <w:sz w:val="22"/>
          <w:szCs w:val="22"/>
        </w:rPr>
      </w:pPr>
      <w:r w:rsidRPr="00EA4769">
        <w:rPr>
          <w:rFonts w:eastAsia="宋体"/>
          <w:sz w:val="22"/>
          <w:szCs w:val="22"/>
          <w:highlight w:val="green"/>
        </w:rPr>
        <w:t>Agreement: For EIRP drop (i.e., x dB lower than min. Peak EIRP requirement), agree 10dB.</w:t>
      </w:r>
    </w:p>
    <w:p w:rsidR="000765B5" w:rsidRDefault="000765B5"/>
    <w:p w:rsidR="008F07D5" w:rsidRDefault="008F07D5">
      <w:pPr>
        <w:rPr>
          <w:i/>
          <w:color w:val="0070C0"/>
        </w:rPr>
      </w:pPr>
    </w:p>
    <w:p w:rsidR="008F07D5" w:rsidRDefault="00DE519B">
      <w:pPr>
        <w:pStyle w:val="Heading3"/>
        <w:rPr>
          <w:sz w:val="24"/>
          <w:szCs w:val="16"/>
        </w:rPr>
      </w:pPr>
      <w:r>
        <w:rPr>
          <w:sz w:val="24"/>
          <w:szCs w:val="16"/>
        </w:rPr>
        <w:t>Sub-topic 2-2 Other Remaining TX Requirements</w:t>
      </w:r>
    </w:p>
    <w:p w:rsidR="008F07D5" w:rsidRDefault="00DE519B">
      <w:pPr>
        <w:rPr>
          <w:i/>
          <w:color w:val="0070C0"/>
        </w:rPr>
      </w:pPr>
      <w:r>
        <w:rPr>
          <w:rFonts w:hint="eastAsia"/>
          <w:i/>
          <w:color w:val="0070C0"/>
        </w:rPr>
        <w:t xml:space="preserve">Sub-topic description </w:t>
      </w:r>
    </w:p>
    <w:p w:rsidR="008F07D5" w:rsidRDefault="00DE519B">
      <w:pPr>
        <w:rPr>
          <w:i/>
          <w:color w:val="0070C0"/>
        </w:rPr>
      </w:pPr>
      <w:r>
        <w:rPr>
          <w:i/>
          <w:color w:val="0070C0"/>
        </w:rPr>
        <w:t>Open issues and c</w:t>
      </w:r>
      <w:r>
        <w:rPr>
          <w:rFonts w:hint="eastAsia"/>
          <w:i/>
          <w:color w:val="0070C0"/>
        </w:rPr>
        <w:t>andidate options before e-meeting:</w:t>
      </w:r>
    </w:p>
    <w:p w:rsidR="008F07D5" w:rsidRDefault="008F07D5"/>
    <w:p w:rsidR="008F07D5" w:rsidRDefault="00DE519B">
      <w:pPr>
        <w:rPr>
          <w:b/>
          <w:u w:val="single"/>
          <w:lang w:eastAsia="ko-KR"/>
        </w:rPr>
      </w:pPr>
      <w:r>
        <w:rPr>
          <w:b/>
          <w:u w:val="single"/>
          <w:lang w:eastAsia="ko-KR"/>
        </w:rPr>
        <w:t>Issue 2-2-1: UE TX minimum output power and transmit signal quality</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rPr>
      </w:pPr>
      <w:r>
        <w:rPr>
          <w:rFonts w:eastAsia="宋体"/>
          <w:sz w:val="22"/>
        </w:rPr>
        <w:t xml:space="preserve">[Background] For FR2 PC6 UE TX requirement, no discussion on UE TX minimum output power and transmit signal quality requirements yet, while both requirements are PC-dependent. </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rPr>
      </w:pPr>
      <w:r>
        <w:rPr>
          <w:rFonts w:eastAsia="宋体"/>
          <w:sz w:val="22"/>
        </w:rPr>
        <w:t>[Moderator] By considering TX beam peak direction is adopted for both requirements and PC6’s minimum peak EIRP is comparable to PC5, seems to be straightforward to reuse PC5’s requirement for both minimum output power and transmit signal quality.</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Proposals: </w:t>
      </w:r>
    </w:p>
    <w:p w:rsidR="008F07D5" w:rsidRDefault="00DE519B">
      <w:pPr>
        <w:pStyle w:val="ListParagraph"/>
        <w:numPr>
          <w:ilvl w:val="1"/>
          <w:numId w:val="4"/>
        </w:numPr>
        <w:spacing w:after="120"/>
        <w:ind w:firstLineChars="0"/>
        <w:rPr>
          <w:rFonts w:eastAsia="宋体"/>
          <w:sz w:val="22"/>
          <w:szCs w:val="22"/>
        </w:rPr>
      </w:pPr>
      <w:r>
        <w:rPr>
          <w:rFonts w:eastAsia="宋体"/>
          <w:sz w:val="22"/>
          <w:szCs w:val="22"/>
        </w:rPr>
        <w:t xml:space="preserve">Proposal-1 (Samsung): For FR2 PC6 UE, RAN4 adopt the same requirement as FR2 PC5 UE for: </w:t>
      </w:r>
    </w:p>
    <w:p w:rsidR="008F07D5" w:rsidRDefault="00DE519B">
      <w:pPr>
        <w:pStyle w:val="ListParagraph"/>
        <w:numPr>
          <w:ilvl w:val="2"/>
          <w:numId w:val="4"/>
        </w:numPr>
        <w:spacing w:after="120"/>
        <w:ind w:firstLineChars="0"/>
        <w:rPr>
          <w:rFonts w:eastAsia="宋体"/>
          <w:sz w:val="22"/>
          <w:szCs w:val="22"/>
        </w:rPr>
      </w:pPr>
      <w:r>
        <w:rPr>
          <w:rFonts w:eastAsia="宋体"/>
          <w:sz w:val="22"/>
          <w:szCs w:val="22"/>
        </w:rPr>
        <w:t xml:space="preserve">Minimum output power, and </w:t>
      </w:r>
    </w:p>
    <w:p w:rsidR="008F07D5" w:rsidRDefault="00DE519B">
      <w:pPr>
        <w:pStyle w:val="ListParagraph"/>
        <w:numPr>
          <w:ilvl w:val="2"/>
          <w:numId w:val="4"/>
        </w:numPr>
        <w:spacing w:after="120"/>
        <w:ind w:firstLineChars="0"/>
        <w:rPr>
          <w:rFonts w:eastAsia="宋体"/>
          <w:sz w:val="22"/>
          <w:szCs w:val="22"/>
        </w:rPr>
      </w:pPr>
      <w:r>
        <w:rPr>
          <w:rFonts w:eastAsia="宋体"/>
          <w:sz w:val="22"/>
          <w:szCs w:val="22"/>
        </w:rPr>
        <w:t>Transmit signal quality.</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rsidR="008F07D5" w:rsidRDefault="00DE519B">
      <w:pPr>
        <w:pStyle w:val="ListParagraph"/>
        <w:numPr>
          <w:ilvl w:val="1"/>
          <w:numId w:val="4"/>
        </w:numPr>
        <w:overflowPunct/>
        <w:autoSpaceDE/>
        <w:autoSpaceDN/>
        <w:adjustRightInd/>
        <w:spacing w:after="120"/>
        <w:ind w:left="1440" w:firstLineChars="0"/>
        <w:textAlignment w:val="auto"/>
        <w:rPr>
          <w:rFonts w:eastAsia="宋体"/>
          <w:sz w:val="22"/>
          <w:szCs w:val="22"/>
        </w:rPr>
      </w:pPr>
      <w:r>
        <w:rPr>
          <w:rFonts w:eastAsia="宋体"/>
          <w:sz w:val="22"/>
          <w:szCs w:val="22"/>
        </w:rPr>
        <w:t>Companies’ views are collected on P1 in 1st round discussion.</w:t>
      </w:r>
    </w:p>
    <w:p w:rsidR="008F07D5" w:rsidRDefault="00DE519B">
      <w:pPr>
        <w:pStyle w:val="ListParagraph"/>
        <w:numPr>
          <w:ilvl w:val="1"/>
          <w:numId w:val="4"/>
        </w:numPr>
        <w:overflowPunct/>
        <w:autoSpaceDE/>
        <w:autoSpaceDN/>
        <w:adjustRightInd/>
        <w:spacing w:after="120"/>
        <w:ind w:left="1440" w:firstLineChars="0"/>
        <w:textAlignment w:val="auto"/>
        <w:rPr>
          <w:rFonts w:eastAsia="宋体"/>
          <w:sz w:val="22"/>
          <w:szCs w:val="22"/>
        </w:rPr>
      </w:pPr>
      <w:r>
        <w:rPr>
          <w:rFonts w:eastAsia="宋体"/>
          <w:sz w:val="22"/>
          <w:szCs w:val="22"/>
        </w:rPr>
        <w:t>Also check CR drafting in details for relevant changes.</w:t>
      </w:r>
    </w:p>
    <w:p w:rsidR="008F07D5" w:rsidRDefault="008F07D5">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3"/>
      </w:tblGrid>
      <w:tr w:rsidR="008F07D5">
        <w:tc>
          <w:tcPr>
            <w:tcW w:w="1236" w:type="dxa"/>
          </w:tcPr>
          <w:p w:rsidR="008F07D5" w:rsidRDefault="00DE519B">
            <w:pPr>
              <w:spacing w:after="120"/>
              <w:rPr>
                <w:rFonts w:eastAsiaTheme="minorEastAsia"/>
                <w:b/>
                <w:bCs/>
              </w:rPr>
            </w:pPr>
            <w:r>
              <w:rPr>
                <w:rFonts w:eastAsiaTheme="minorEastAsia"/>
                <w:b/>
                <w:bCs/>
              </w:rPr>
              <w:t>Company</w:t>
            </w:r>
          </w:p>
        </w:tc>
        <w:tc>
          <w:tcPr>
            <w:tcW w:w="8395" w:type="dxa"/>
          </w:tcPr>
          <w:p w:rsidR="008F07D5" w:rsidRDefault="00DE519B">
            <w:pPr>
              <w:spacing w:after="120"/>
              <w:rPr>
                <w:rFonts w:eastAsiaTheme="minorEastAsia"/>
                <w:b/>
                <w:bCs/>
              </w:rPr>
            </w:pPr>
            <w:r>
              <w:rPr>
                <w:rFonts w:eastAsiaTheme="minorEastAsia"/>
                <w:b/>
                <w:bCs/>
              </w:rPr>
              <w:t>Comments</w:t>
            </w:r>
          </w:p>
        </w:tc>
      </w:tr>
      <w:tr w:rsidR="008F07D5">
        <w:tc>
          <w:tcPr>
            <w:tcW w:w="1236" w:type="dxa"/>
          </w:tcPr>
          <w:p w:rsidR="008F07D5" w:rsidRDefault="00DE519B">
            <w:pPr>
              <w:spacing w:after="120"/>
              <w:rPr>
                <w:rFonts w:eastAsiaTheme="minorEastAsia"/>
                <w:sz w:val="22"/>
              </w:rPr>
            </w:pPr>
            <w:r>
              <w:rPr>
                <w:rFonts w:eastAsiaTheme="minorEastAsia"/>
                <w:sz w:val="22"/>
              </w:rPr>
              <w:t>Samsung</w:t>
            </w:r>
          </w:p>
        </w:tc>
        <w:tc>
          <w:tcPr>
            <w:tcW w:w="8395" w:type="dxa"/>
          </w:tcPr>
          <w:p w:rsidR="008F07D5" w:rsidRDefault="00DE519B">
            <w:pPr>
              <w:spacing w:after="120"/>
              <w:rPr>
                <w:rFonts w:eastAsiaTheme="minorEastAsia"/>
                <w:sz w:val="22"/>
              </w:rPr>
            </w:pPr>
            <w:r>
              <w:rPr>
                <w:rFonts w:eastAsiaTheme="minorEastAsia"/>
                <w:sz w:val="22"/>
              </w:rPr>
              <w:t xml:space="preserve">As proponent of P1, we think the proposal is straightforward, because TX beam peak direction is adopted for both (1) minimum output power and (2) transmit signal quality. </w:t>
            </w:r>
          </w:p>
        </w:tc>
      </w:tr>
      <w:tr w:rsidR="008F07D5">
        <w:tc>
          <w:tcPr>
            <w:tcW w:w="1236" w:type="dxa"/>
          </w:tcPr>
          <w:p w:rsidR="008F07D5" w:rsidRDefault="00DE519B">
            <w:pPr>
              <w:spacing w:after="120"/>
              <w:rPr>
                <w:rFonts w:eastAsiaTheme="minorEastAsia"/>
                <w:sz w:val="22"/>
              </w:rPr>
            </w:pPr>
            <w:r>
              <w:rPr>
                <w:rFonts w:eastAsiaTheme="minorEastAsia"/>
                <w:sz w:val="22"/>
              </w:rPr>
              <w:t>QC</w:t>
            </w:r>
          </w:p>
        </w:tc>
        <w:tc>
          <w:tcPr>
            <w:tcW w:w="8395" w:type="dxa"/>
          </w:tcPr>
          <w:p w:rsidR="008F07D5" w:rsidRDefault="00DE519B">
            <w:pPr>
              <w:spacing w:after="120"/>
              <w:rPr>
                <w:rFonts w:eastAsiaTheme="minorEastAsia"/>
                <w:sz w:val="22"/>
              </w:rPr>
            </w:pPr>
            <w:r>
              <w:rPr>
                <w:rFonts w:eastAsiaTheme="minorEastAsia"/>
                <w:sz w:val="22"/>
              </w:rPr>
              <w:t>Support option 1.</w:t>
            </w:r>
          </w:p>
        </w:tc>
      </w:tr>
      <w:tr w:rsidR="008F07D5">
        <w:tc>
          <w:tcPr>
            <w:tcW w:w="1236" w:type="dxa"/>
          </w:tcPr>
          <w:p w:rsidR="008F07D5" w:rsidRDefault="00DE519B">
            <w:pPr>
              <w:spacing w:after="120"/>
              <w:rPr>
                <w:rFonts w:eastAsiaTheme="minorEastAsia"/>
                <w:sz w:val="22"/>
              </w:rPr>
            </w:pPr>
            <w:r>
              <w:rPr>
                <w:rFonts w:eastAsiaTheme="minorEastAsia" w:hint="eastAsia"/>
                <w:sz w:val="22"/>
              </w:rPr>
              <w:t>ZTE</w:t>
            </w:r>
          </w:p>
        </w:tc>
        <w:tc>
          <w:tcPr>
            <w:tcW w:w="8395" w:type="dxa"/>
          </w:tcPr>
          <w:p w:rsidR="008F07D5" w:rsidRDefault="00DE519B">
            <w:pPr>
              <w:spacing w:after="120"/>
              <w:rPr>
                <w:rFonts w:eastAsiaTheme="minorEastAsia"/>
                <w:sz w:val="22"/>
              </w:rPr>
            </w:pPr>
            <w:r>
              <w:rPr>
                <w:rFonts w:eastAsiaTheme="minorEastAsia" w:hint="eastAsia"/>
                <w:sz w:val="22"/>
              </w:rPr>
              <w:t>We agree with proposal-1</w:t>
            </w:r>
          </w:p>
        </w:tc>
      </w:tr>
    </w:tbl>
    <w:p w:rsidR="008F07D5" w:rsidRDefault="00DE519B">
      <w:r>
        <w:rPr>
          <w:rFonts w:hint="eastAsia"/>
        </w:rPr>
        <w:t xml:space="preserve"> </w:t>
      </w:r>
    </w:p>
    <w:p w:rsidR="000765B5" w:rsidRPr="000765B5" w:rsidRDefault="000765B5" w:rsidP="000765B5">
      <w:pPr>
        <w:rPr>
          <w:sz w:val="22"/>
        </w:rPr>
      </w:pPr>
      <w:r w:rsidRPr="000765B5">
        <w:rPr>
          <w:sz w:val="22"/>
        </w:rPr>
        <w:t xml:space="preserve">During </w:t>
      </w:r>
      <w:r>
        <w:rPr>
          <w:sz w:val="22"/>
        </w:rPr>
        <w:t xml:space="preserve">the </w:t>
      </w:r>
      <w:r w:rsidRPr="000765B5">
        <w:rPr>
          <w:sz w:val="22"/>
        </w:rPr>
        <w:t xml:space="preserve">GTW (Tuesday, 22th Feb), the following agreement is achieved:  </w:t>
      </w:r>
    </w:p>
    <w:p w:rsidR="000765B5" w:rsidRPr="000765B5" w:rsidRDefault="000765B5" w:rsidP="000765B5">
      <w:pPr>
        <w:spacing w:after="120"/>
        <w:rPr>
          <w:rFonts w:eastAsia="宋体"/>
          <w:sz w:val="20"/>
          <w:szCs w:val="22"/>
          <w:highlight w:val="green"/>
        </w:rPr>
      </w:pPr>
      <w:r w:rsidRPr="000765B5">
        <w:rPr>
          <w:rFonts w:eastAsia="宋体" w:hint="eastAsia"/>
          <w:sz w:val="20"/>
          <w:szCs w:val="22"/>
          <w:highlight w:val="green"/>
        </w:rPr>
        <w:t>A</w:t>
      </w:r>
      <w:r w:rsidRPr="000765B5">
        <w:rPr>
          <w:rFonts w:eastAsia="宋体"/>
          <w:sz w:val="20"/>
          <w:szCs w:val="22"/>
          <w:highlight w:val="green"/>
        </w:rPr>
        <w:t xml:space="preserve">greement: For FR2 PC6 UE, RAN4 adopt the same requirement as FR2 PC5 UE for: </w:t>
      </w:r>
    </w:p>
    <w:p w:rsidR="000765B5" w:rsidRPr="000765B5" w:rsidRDefault="000765B5" w:rsidP="000765B5">
      <w:pPr>
        <w:pStyle w:val="ListParagraph"/>
        <w:numPr>
          <w:ilvl w:val="0"/>
          <w:numId w:val="10"/>
        </w:numPr>
        <w:spacing w:after="120" w:line="240" w:lineRule="auto"/>
        <w:ind w:firstLineChars="0"/>
        <w:rPr>
          <w:rFonts w:eastAsia="宋体"/>
          <w:sz w:val="20"/>
          <w:szCs w:val="22"/>
          <w:highlight w:val="green"/>
        </w:rPr>
      </w:pPr>
      <w:r w:rsidRPr="000765B5">
        <w:rPr>
          <w:rFonts w:eastAsia="宋体"/>
          <w:sz w:val="20"/>
          <w:szCs w:val="22"/>
          <w:highlight w:val="green"/>
        </w:rPr>
        <w:t xml:space="preserve">Minimum output power, and </w:t>
      </w:r>
    </w:p>
    <w:p w:rsidR="000765B5" w:rsidRPr="000765B5" w:rsidRDefault="000765B5" w:rsidP="000765B5">
      <w:pPr>
        <w:pStyle w:val="ListParagraph"/>
        <w:numPr>
          <w:ilvl w:val="0"/>
          <w:numId w:val="10"/>
        </w:numPr>
        <w:spacing w:after="120" w:line="240" w:lineRule="auto"/>
        <w:ind w:firstLineChars="0"/>
        <w:rPr>
          <w:rFonts w:eastAsia="宋体"/>
          <w:sz w:val="20"/>
          <w:szCs w:val="22"/>
          <w:highlight w:val="green"/>
        </w:rPr>
      </w:pPr>
      <w:r w:rsidRPr="000765B5">
        <w:rPr>
          <w:rFonts w:eastAsia="宋体"/>
          <w:sz w:val="20"/>
          <w:szCs w:val="22"/>
          <w:highlight w:val="green"/>
        </w:rPr>
        <w:t>Transmit signal quality.</w:t>
      </w:r>
    </w:p>
    <w:p w:rsidR="000765B5" w:rsidRDefault="000765B5"/>
    <w:p w:rsidR="000765B5" w:rsidRDefault="000765B5"/>
    <w:p w:rsidR="008F07D5" w:rsidRDefault="00DE519B">
      <w:pPr>
        <w:rPr>
          <w:b/>
          <w:u w:val="single"/>
          <w:lang w:eastAsia="ko-KR"/>
        </w:rPr>
      </w:pPr>
      <w:r>
        <w:rPr>
          <w:b/>
          <w:u w:val="single"/>
          <w:lang w:eastAsia="ko-KR"/>
        </w:rPr>
        <w:t>Issue 2-2-2: UE TX requirement for UL-MIMO</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rPr>
      </w:pPr>
      <w:r>
        <w:rPr>
          <w:rFonts w:eastAsia="宋体"/>
          <w:sz w:val="22"/>
        </w:rPr>
        <w:t xml:space="preserve">[Background] For FR2 PC6 UE TX requirement, no discussion on TX requirements for UL-MIMO yet, while UL-MIMO requirements are PC-dependent. </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Proposals: </w:t>
      </w:r>
    </w:p>
    <w:p w:rsidR="008F07D5" w:rsidRDefault="00DE519B">
      <w:pPr>
        <w:pStyle w:val="ListParagraph"/>
        <w:numPr>
          <w:ilvl w:val="1"/>
          <w:numId w:val="4"/>
        </w:numPr>
        <w:spacing w:after="120"/>
        <w:ind w:firstLineChars="0"/>
        <w:rPr>
          <w:rFonts w:eastAsia="宋体"/>
          <w:sz w:val="22"/>
          <w:szCs w:val="22"/>
        </w:rPr>
      </w:pPr>
      <w:r>
        <w:rPr>
          <w:rFonts w:eastAsia="宋体"/>
          <w:sz w:val="22"/>
          <w:szCs w:val="22"/>
        </w:rPr>
        <w:t>Proposal-1 (Samsung): Similar to other power classes, RAN4 define UL-MIMO TX requirements for FR2 PC6 UE, by following the same requirement as PC6 single TX port requirement numerically.</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rsidR="008F07D5" w:rsidRDefault="00DE519B">
      <w:pPr>
        <w:pStyle w:val="ListParagraph"/>
        <w:numPr>
          <w:ilvl w:val="1"/>
          <w:numId w:val="4"/>
        </w:numPr>
        <w:overflowPunct/>
        <w:autoSpaceDE/>
        <w:autoSpaceDN/>
        <w:adjustRightInd/>
        <w:spacing w:after="120"/>
        <w:ind w:left="1440" w:firstLineChars="0"/>
        <w:textAlignment w:val="auto"/>
        <w:rPr>
          <w:rFonts w:eastAsia="宋体"/>
          <w:sz w:val="22"/>
          <w:szCs w:val="22"/>
        </w:rPr>
      </w:pPr>
      <w:r>
        <w:rPr>
          <w:rFonts w:eastAsia="宋体"/>
          <w:sz w:val="22"/>
          <w:szCs w:val="22"/>
        </w:rPr>
        <w:t>Companies’ views are collected on P1 in 1st round discussion.</w:t>
      </w:r>
    </w:p>
    <w:p w:rsidR="008F07D5" w:rsidRDefault="00DE519B">
      <w:pPr>
        <w:pStyle w:val="ListParagraph"/>
        <w:numPr>
          <w:ilvl w:val="1"/>
          <w:numId w:val="4"/>
        </w:numPr>
        <w:overflowPunct/>
        <w:autoSpaceDE/>
        <w:autoSpaceDN/>
        <w:adjustRightInd/>
        <w:spacing w:after="120"/>
        <w:ind w:left="1440" w:firstLineChars="0"/>
        <w:textAlignment w:val="auto"/>
        <w:rPr>
          <w:rFonts w:eastAsia="宋体"/>
          <w:sz w:val="22"/>
          <w:szCs w:val="22"/>
        </w:rPr>
      </w:pPr>
      <w:r>
        <w:rPr>
          <w:rFonts w:eastAsia="宋体"/>
          <w:sz w:val="22"/>
          <w:szCs w:val="22"/>
        </w:rPr>
        <w:t>Also check CR drafting in details for relevant changes.</w:t>
      </w:r>
    </w:p>
    <w:p w:rsidR="008F07D5" w:rsidRDefault="008F07D5">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3"/>
      </w:tblGrid>
      <w:tr w:rsidR="008F07D5">
        <w:tc>
          <w:tcPr>
            <w:tcW w:w="1236" w:type="dxa"/>
          </w:tcPr>
          <w:p w:rsidR="008F07D5" w:rsidRDefault="00DE519B">
            <w:pPr>
              <w:spacing w:after="120"/>
              <w:rPr>
                <w:rFonts w:eastAsiaTheme="minorEastAsia"/>
                <w:b/>
                <w:bCs/>
              </w:rPr>
            </w:pPr>
            <w:r>
              <w:rPr>
                <w:rFonts w:eastAsiaTheme="minorEastAsia"/>
                <w:b/>
                <w:bCs/>
              </w:rPr>
              <w:t>Company</w:t>
            </w:r>
          </w:p>
        </w:tc>
        <w:tc>
          <w:tcPr>
            <w:tcW w:w="8393" w:type="dxa"/>
          </w:tcPr>
          <w:p w:rsidR="008F07D5" w:rsidRDefault="00DE519B">
            <w:pPr>
              <w:spacing w:after="120"/>
              <w:rPr>
                <w:rFonts w:eastAsiaTheme="minorEastAsia"/>
                <w:b/>
                <w:bCs/>
              </w:rPr>
            </w:pPr>
            <w:r>
              <w:rPr>
                <w:rFonts w:eastAsiaTheme="minorEastAsia"/>
                <w:b/>
                <w:bCs/>
              </w:rPr>
              <w:t>Comments</w:t>
            </w:r>
          </w:p>
        </w:tc>
      </w:tr>
      <w:tr w:rsidR="008F07D5">
        <w:tc>
          <w:tcPr>
            <w:tcW w:w="1236" w:type="dxa"/>
          </w:tcPr>
          <w:p w:rsidR="008F07D5" w:rsidRDefault="00DE519B">
            <w:pPr>
              <w:spacing w:after="120"/>
              <w:rPr>
                <w:rFonts w:eastAsiaTheme="minorEastAsia"/>
                <w:sz w:val="22"/>
              </w:rPr>
            </w:pPr>
            <w:r>
              <w:rPr>
                <w:rFonts w:eastAsiaTheme="minorEastAsia"/>
                <w:sz w:val="22"/>
              </w:rPr>
              <w:t>Samsung</w:t>
            </w:r>
          </w:p>
        </w:tc>
        <w:tc>
          <w:tcPr>
            <w:tcW w:w="8393" w:type="dxa"/>
          </w:tcPr>
          <w:p w:rsidR="008F07D5" w:rsidRDefault="00DE519B">
            <w:pPr>
              <w:spacing w:after="120"/>
              <w:rPr>
                <w:rFonts w:eastAsiaTheme="minorEastAsia"/>
                <w:sz w:val="22"/>
              </w:rPr>
            </w:pPr>
            <w:r>
              <w:rPr>
                <w:rFonts w:eastAsiaTheme="minorEastAsia"/>
                <w:sz w:val="22"/>
              </w:rPr>
              <w:t>As proponent of P1, we think the same practice can be used as other PCs, so P1 is agreeable.</w:t>
            </w:r>
          </w:p>
        </w:tc>
      </w:tr>
      <w:tr w:rsidR="008F07D5">
        <w:tc>
          <w:tcPr>
            <w:tcW w:w="1236" w:type="dxa"/>
          </w:tcPr>
          <w:p w:rsidR="008F07D5" w:rsidRDefault="00DE519B">
            <w:pPr>
              <w:spacing w:after="120"/>
              <w:rPr>
                <w:rFonts w:eastAsiaTheme="minorEastAsia"/>
                <w:sz w:val="22"/>
              </w:rPr>
            </w:pPr>
            <w:r>
              <w:rPr>
                <w:rFonts w:eastAsiaTheme="minorEastAsia"/>
                <w:sz w:val="22"/>
              </w:rPr>
              <w:t>QC</w:t>
            </w:r>
          </w:p>
        </w:tc>
        <w:tc>
          <w:tcPr>
            <w:tcW w:w="8393" w:type="dxa"/>
          </w:tcPr>
          <w:p w:rsidR="008F07D5" w:rsidRDefault="00DE519B">
            <w:pPr>
              <w:spacing w:after="120"/>
              <w:rPr>
                <w:rFonts w:eastAsiaTheme="minorEastAsia"/>
                <w:sz w:val="22"/>
              </w:rPr>
            </w:pPr>
            <w:r>
              <w:rPr>
                <w:rFonts w:eastAsiaTheme="minorEastAsia"/>
                <w:sz w:val="22"/>
              </w:rPr>
              <w:t>Support option 1.</w:t>
            </w:r>
          </w:p>
        </w:tc>
      </w:tr>
      <w:tr w:rsidR="008F07D5">
        <w:tc>
          <w:tcPr>
            <w:tcW w:w="1236" w:type="dxa"/>
          </w:tcPr>
          <w:p w:rsidR="008F07D5" w:rsidRDefault="00DE519B">
            <w:pPr>
              <w:spacing w:after="120"/>
              <w:rPr>
                <w:rFonts w:eastAsiaTheme="minorEastAsia"/>
                <w:sz w:val="22"/>
              </w:rPr>
            </w:pPr>
            <w:r>
              <w:rPr>
                <w:rFonts w:eastAsiaTheme="minorEastAsia" w:hint="eastAsia"/>
                <w:sz w:val="22"/>
              </w:rPr>
              <w:t xml:space="preserve">ZTE </w:t>
            </w:r>
          </w:p>
        </w:tc>
        <w:tc>
          <w:tcPr>
            <w:tcW w:w="8393" w:type="dxa"/>
          </w:tcPr>
          <w:p w:rsidR="008F07D5" w:rsidRDefault="00DE519B">
            <w:pPr>
              <w:spacing w:after="120"/>
              <w:rPr>
                <w:rFonts w:eastAsiaTheme="minorEastAsia"/>
                <w:sz w:val="22"/>
              </w:rPr>
            </w:pPr>
            <w:r>
              <w:rPr>
                <w:rFonts w:eastAsiaTheme="minorEastAsia" w:hint="eastAsia"/>
                <w:sz w:val="22"/>
              </w:rPr>
              <w:t>We agree with proposal-1</w:t>
            </w:r>
          </w:p>
        </w:tc>
      </w:tr>
    </w:tbl>
    <w:p w:rsidR="008F07D5" w:rsidRDefault="00DE519B">
      <w:r>
        <w:rPr>
          <w:rFonts w:hint="eastAsia"/>
        </w:rPr>
        <w:t xml:space="preserve"> </w:t>
      </w:r>
    </w:p>
    <w:p w:rsidR="000765B5" w:rsidRPr="000765B5" w:rsidRDefault="000765B5" w:rsidP="000765B5">
      <w:pPr>
        <w:rPr>
          <w:sz w:val="22"/>
        </w:rPr>
      </w:pPr>
      <w:r w:rsidRPr="000765B5">
        <w:rPr>
          <w:sz w:val="22"/>
        </w:rPr>
        <w:t xml:space="preserve">During </w:t>
      </w:r>
      <w:r>
        <w:rPr>
          <w:sz w:val="22"/>
        </w:rPr>
        <w:t xml:space="preserve">the </w:t>
      </w:r>
      <w:r w:rsidRPr="000765B5">
        <w:rPr>
          <w:sz w:val="22"/>
        </w:rPr>
        <w:t xml:space="preserve">GTW (Tuesday, 22th Feb), the following agreement is achieved:  </w:t>
      </w:r>
    </w:p>
    <w:p w:rsidR="000765B5" w:rsidRPr="004A653C" w:rsidRDefault="000765B5" w:rsidP="000765B5">
      <w:pPr>
        <w:spacing w:after="120"/>
        <w:rPr>
          <w:rFonts w:eastAsia="宋体"/>
          <w:sz w:val="22"/>
          <w:szCs w:val="22"/>
        </w:rPr>
      </w:pPr>
      <w:r w:rsidRPr="004A653C">
        <w:rPr>
          <w:rFonts w:eastAsia="宋体" w:hint="eastAsia"/>
          <w:sz w:val="22"/>
          <w:szCs w:val="22"/>
          <w:highlight w:val="green"/>
        </w:rPr>
        <w:t>A</w:t>
      </w:r>
      <w:r w:rsidRPr="004A653C">
        <w:rPr>
          <w:rFonts w:eastAsia="宋体"/>
          <w:sz w:val="22"/>
          <w:szCs w:val="22"/>
          <w:highlight w:val="green"/>
        </w:rPr>
        <w:t>greement: Similar to other power classes, RAN4 define UL-MIMO TX requirements for FR2 PC6 UE, by following the same requirement as PC6 single TX port requirement numerically.</w:t>
      </w:r>
    </w:p>
    <w:p w:rsidR="000765B5" w:rsidRDefault="000765B5"/>
    <w:p w:rsidR="008F07D5" w:rsidRDefault="008F07D5"/>
    <w:p w:rsidR="008F07D5" w:rsidRDefault="008F07D5">
      <w:pPr>
        <w:rPr>
          <w:i/>
          <w:color w:val="0070C0"/>
        </w:rPr>
      </w:pPr>
    </w:p>
    <w:p w:rsidR="008F07D5" w:rsidRDefault="00DE519B">
      <w:pPr>
        <w:pStyle w:val="Heading3"/>
        <w:rPr>
          <w:sz w:val="24"/>
          <w:szCs w:val="16"/>
        </w:rPr>
      </w:pPr>
      <w:r>
        <w:rPr>
          <w:sz w:val="24"/>
          <w:szCs w:val="16"/>
        </w:rPr>
        <w:lastRenderedPageBreak/>
        <w:t>Sub-topic 2-3 Other Remaining RX Requirements</w:t>
      </w:r>
    </w:p>
    <w:p w:rsidR="008F07D5" w:rsidRDefault="00DE519B">
      <w:pPr>
        <w:rPr>
          <w:i/>
          <w:color w:val="0070C0"/>
        </w:rPr>
      </w:pPr>
      <w:r>
        <w:rPr>
          <w:rFonts w:hint="eastAsia"/>
          <w:i/>
          <w:color w:val="0070C0"/>
        </w:rPr>
        <w:t xml:space="preserve">Sub-topic description </w:t>
      </w:r>
    </w:p>
    <w:p w:rsidR="008F07D5" w:rsidRDefault="00DE519B">
      <w:pPr>
        <w:rPr>
          <w:i/>
          <w:color w:val="0070C0"/>
        </w:rPr>
      </w:pPr>
      <w:r>
        <w:rPr>
          <w:i/>
          <w:color w:val="0070C0"/>
        </w:rPr>
        <w:t>Open issues and c</w:t>
      </w:r>
      <w:r>
        <w:rPr>
          <w:rFonts w:hint="eastAsia"/>
          <w:i/>
          <w:color w:val="0070C0"/>
        </w:rPr>
        <w:t>andidate options before e-meeting:</w:t>
      </w:r>
    </w:p>
    <w:p w:rsidR="008F07D5" w:rsidRDefault="008F07D5"/>
    <w:p w:rsidR="008F07D5" w:rsidRDefault="00DE519B">
      <w:pPr>
        <w:rPr>
          <w:b/>
          <w:u w:val="single"/>
          <w:lang w:eastAsia="ko-KR"/>
        </w:rPr>
      </w:pPr>
      <w:r>
        <w:rPr>
          <w:b/>
          <w:u w:val="single"/>
          <w:lang w:eastAsia="ko-KR"/>
        </w:rPr>
        <w:t>Issue 2-3-1: EIS Spherical Coverage requirements</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rPr>
      </w:pPr>
      <w:r>
        <w:rPr>
          <w:rFonts w:eastAsia="宋体"/>
          <w:sz w:val="22"/>
        </w:rPr>
        <w:t xml:space="preserve">[Background] Till last meeting, EIS spherical coverage requirements are not discussed yet, because the group’s focus is devoted into TX spherical coverage firstly. </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[Moderator] Based on TX spherical coverage (framework for requirement definition, spherical coverage region, dCR drafting) discussion achieve progress, RX requirement for EIS spherical coverage can be discussed accordingly. </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Proposals: </w:t>
      </w:r>
    </w:p>
    <w:p w:rsidR="008F07D5" w:rsidRDefault="00DE519B">
      <w:pPr>
        <w:pStyle w:val="ListParagraph"/>
        <w:numPr>
          <w:ilvl w:val="1"/>
          <w:numId w:val="4"/>
        </w:numPr>
        <w:overflowPunct/>
        <w:autoSpaceDE/>
        <w:autoSpaceDN/>
        <w:adjustRightInd/>
        <w:spacing w:after="120"/>
        <w:ind w:firstLineChars="0"/>
        <w:textAlignment w:val="auto"/>
        <w:rPr>
          <w:rFonts w:eastAsia="宋体"/>
          <w:sz w:val="22"/>
          <w:szCs w:val="22"/>
        </w:rPr>
      </w:pPr>
      <w:r>
        <w:rPr>
          <w:rFonts w:eastAsia="宋体"/>
          <w:sz w:val="22"/>
          <w:szCs w:val="22"/>
        </w:rPr>
        <w:t xml:space="preserve">Proposal-1 (Samsung): For EIS spherical coverage requirement, it is defined in the same spherical coverage region as introduced for TX spherical coverage. </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 xml:space="preserve">Relevant Text Proposal: </w:t>
      </w:r>
    </w:p>
    <w:p w:rsidR="008F07D5" w:rsidRDefault="00DE519B">
      <w:pPr>
        <w:pStyle w:val="ListParagraph"/>
        <w:numPr>
          <w:ilvl w:val="1"/>
          <w:numId w:val="4"/>
        </w:numPr>
        <w:overflowPunct/>
        <w:autoSpaceDE/>
        <w:autoSpaceDN/>
        <w:adjustRightInd/>
        <w:spacing w:after="120"/>
        <w:ind w:firstLineChars="0"/>
        <w:textAlignment w:val="auto"/>
        <w:rPr>
          <w:rFonts w:eastAsia="宋体"/>
          <w:sz w:val="22"/>
          <w:szCs w:val="22"/>
        </w:rPr>
      </w:pPr>
      <w:r>
        <w:rPr>
          <w:rFonts w:eastAsia="宋体"/>
          <w:sz w:val="22"/>
          <w:szCs w:val="22"/>
        </w:rPr>
        <w:t xml:space="preserve">Option-1 (Samsung): </w:t>
      </w:r>
    </w:p>
    <w:p w:rsidR="008F07D5" w:rsidRDefault="00DE519B">
      <w:pPr>
        <w:pStyle w:val="ListParagraph"/>
        <w:numPr>
          <w:ilvl w:val="2"/>
          <w:numId w:val="4"/>
        </w:numPr>
        <w:overflowPunct/>
        <w:autoSpaceDE/>
        <w:autoSpaceDN/>
        <w:adjustRightInd/>
        <w:spacing w:after="120"/>
        <w:ind w:firstLineChars="0"/>
        <w:textAlignment w:val="auto"/>
        <w:rPr>
          <w:rFonts w:eastAsia="宋体"/>
          <w:sz w:val="22"/>
          <w:szCs w:val="22"/>
        </w:rPr>
      </w:pPr>
      <w:r>
        <w:rPr>
          <w:rFonts w:eastAsia="宋体"/>
          <w:sz w:val="22"/>
          <w:szCs w:val="22"/>
        </w:rPr>
        <w:t xml:space="preserve">Note: Detailed values from max EIS is based on companies’ proposal, but needs to be updated if RAN4 reach agreement on EIRP drop in Issue 2-1-2. </w:t>
      </w:r>
    </w:p>
    <w:tbl>
      <w:tblPr>
        <w:tblStyle w:val="TableGrid"/>
        <w:tblW w:w="0" w:type="auto"/>
        <w:tblInd w:w="1656" w:type="dxa"/>
        <w:tblLook w:val="04A0" w:firstRow="1" w:lastRow="0" w:firstColumn="1" w:lastColumn="0" w:noHBand="0" w:noVBand="1"/>
      </w:tblPr>
      <w:tblGrid>
        <w:gridCol w:w="7973"/>
      </w:tblGrid>
      <w:tr w:rsidR="008F07D5">
        <w:tc>
          <w:tcPr>
            <w:tcW w:w="9629" w:type="dxa"/>
          </w:tcPr>
          <w:p w:rsidR="008F07D5" w:rsidRDefault="00DE519B">
            <w:pPr>
              <w:keepNext/>
              <w:keepLines/>
              <w:spacing w:before="120"/>
              <w:ind w:left="1418" w:hanging="1418"/>
              <w:outlineLvl w:val="3"/>
              <w:rPr>
                <w:rFonts w:ascii="Arial" w:eastAsia="Malgun Gothic" w:hAnsi="Arial"/>
                <w:szCs w:val="20"/>
                <w:lang w:val="en-GB" w:eastAsia="en-US"/>
              </w:rPr>
            </w:pPr>
            <w:r>
              <w:rPr>
                <w:rFonts w:ascii="Arial" w:eastAsia="Malgun Gothic" w:hAnsi="Arial"/>
                <w:szCs w:val="20"/>
                <w:lang w:val="en-GB" w:eastAsia="en-US"/>
              </w:rPr>
              <w:lastRenderedPageBreak/>
              <w:t>7.3.4.6</w:t>
            </w:r>
            <w:r>
              <w:rPr>
                <w:rFonts w:ascii="Arial" w:eastAsia="Malgun Gothic" w:hAnsi="Arial"/>
                <w:szCs w:val="20"/>
                <w:lang w:val="en-GB" w:eastAsia="en-US"/>
              </w:rPr>
              <w:tab/>
              <w:t>EIS spherical coverage for power class 6</w:t>
            </w:r>
          </w:p>
          <w:p w:rsidR="008F07D5" w:rsidRDefault="00DE519B">
            <w:pPr>
              <w:rPr>
                <w:rFonts w:eastAsia="Malgun Gothic"/>
                <w:sz w:val="20"/>
                <w:szCs w:val="20"/>
                <w:lang w:val="en-GB" w:eastAsia="en-US"/>
              </w:rPr>
            </w:pPr>
            <w:r>
              <w:rPr>
                <w:rFonts w:eastAsia="Malgun Gothic"/>
                <w:sz w:val="20"/>
                <w:szCs w:val="20"/>
                <w:lang w:val="en-GB" w:eastAsia="en-US"/>
              </w:rPr>
              <w:t>The reference measurement channels and throughput criterion shall be as specified in clause 7.3.2.6</w:t>
            </w:r>
          </w:p>
          <w:p w:rsidR="008F07D5" w:rsidRDefault="00DE519B">
            <w:pPr>
              <w:rPr>
                <w:rFonts w:eastAsia="Malgun Gothic"/>
                <w:sz w:val="20"/>
                <w:szCs w:val="20"/>
                <w:lang w:val="en-GB" w:eastAsia="en-US"/>
              </w:rPr>
            </w:pPr>
            <w:r>
              <w:rPr>
                <w:rFonts w:eastAsia="Malgun Gothic"/>
                <w:sz w:val="20"/>
                <w:szCs w:val="20"/>
                <w:lang w:val="en-GB" w:eastAsia="en-US"/>
              </w:rPr>
              <w:t xml:space="preserve">The maximum EIS measured </w:t>
            </w:r>
            <w:r>
              <w:rPr>
                <w:rFonts w:eastAsia="MS Mincho"/>
                <w:sz w:val="20"/>
                <w:szCs w:val="20"/>
                <w:lang w:val="en-GB" w:eastAsia="en-US"/>
              </w:rPr>
              <w:t>over the spherical coverage evaluation areas</w:t>
            </w:r>
            <w:r>
              <w:rPr>
                <w:rFonts w:eastAsia="Malgun Gothic"/>
                <w:sz w:val="20"/>
                <w:szCs w:val="20"/>
                <w:lang w:val="en-GB" w:eastAsia="en-US"/>
              </w:rPr>
              <w:t xml:space="preserve"> is defined as the spherical coverage requirement and is found in Table 7.3.4.6-1 below. </w:t>
            </w:r>
            <w:r>
              <w:rPr>
                <w:rFonts w:eastAsia="MS Mincho"/>
                <w:sz w:val="20"/>
                <w:szCs w:val="20"/>
                <w:lang w:val="en-GB" w:eastAsia="en-US"/>
              </w:rPr>
              <w:t xml:space="preserve">UE spherical coverage evaluation areas are found in Table 6.2.1.6-3a in clause 6.2.1.6, by consisting of Area-1 and Area-2, in the reference coordinate system in Annex J.1. </w:t>
            </w:r>
            <w:r>
              <w:rPr>
                <w:rFonts w:eastAsia="Malgun Gothic"/>
                <w:sz w:val="20"/>
                <w:szCs w:val="20"/>
                <w:lang w:val="en-GB" w:eastAsia="en-US"/>
              </w:rPr>
              <w:t>The requirement is verified with the test metric of EIS (Link=Spherical coverage grid, Meas=Link angle).</w:t>
            </w:r>
          </w:p>
          <w:p w:rsidR="008F07D5" w:rsidRPr="00664483" w:rsidRDefault="00DE519B">
            <w:pPr>
              <w:keepNext/>
              <w:keepLines/>
              <w:spacing w:before="60"/>
              <w:jc w:val="center"/>
              <w:rPr>
                <w:rFonts w:ascii="Arial" w:eastAsia="宋体" w:hAnsi="Arial"/>
                <w:b/>
                <w:sz w:val="20"/>
                <w:szCs w:val="20"/>
                <w:lang w:eastAsia="en-US"/>
              </w:rPr>
            </w:pPr>
            <w:r w:rsidRPr="00664483">
              <w:rPr>
                <w:rFonts w:ascii="Arial" w:eastAsia="宋体" w:hAnsi="Arial"/>
                <w:b/>
                <w:sz w:val="20"/>
                <w:szCs w:val="20"/>
                <w:lang w:eastAsia="en-US"/>
              </w:rPr>
              <w:t>Table 7.3.4.6-1: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246"/>
              <w:gridCol w:w="1563"/>
              <w:gridCol w:w="1144"/>
              <w:gridCol w:w="1271"/>
            </w:tblGrid>
            <w:tr w:rsidR="008F07D5">
              <w:tc>
                <w:tcPr>
                  <w:tcW w:w="1710" w:type="dxa"/>
                  <w:vMerge w:val="restart"/>
                  <w:shd w:val="clear" w:color="auto" w:fill="auto"/>
                </w:tcPr>
                <w:p w:rsidR="008F07D5" w:rsidRDefault="00DE519B">
                  <w:pPr>
                    <w:keepNext/>
                    <w:keepLines/>
                    <w:jc w:val="center"/>
                    <w:rPr>
                      <w:rFonts w:ascii="Arial" w:eastAsia="Malgun Gothic" w:hAnsi="Arial"/>
                      <w:b/>
                      <w:sz w:val="18"/>
                      <w:szCs w:val="20"/>
                      <w:lang w:val="en-GB" w:eastAsia="en-US"/>
                    </w:rPr>
                  </w:pPr>
                  <w:r>
                    <w:rPr>
                      <w:rFonts w:ascii="Arial" w:eastAsia="Malgun Gothic" w:hAnsi="Arial"/>
                      <w:b/>
                      <w:sz w:val="18"/>
                      <w:szCs w:val="20"/>
                      <w:lang w:val="en-GB" w:eastAsia="en-US"/>
                    </w:rPr>
                    <w:t>Operating band</w:t>
                  </w:r>
                </w:p>
              </w:tc>
              <w:tc>
                <w:tcPr>
                  <w:tcW w:w="6413" w:type="dxa"/>
                  <w:gridSpan w:val="4"/>
                  <w:shd w:val="clear" w:color="auto" w:fill="auto"/>
                  <w:vAlign w:val="center"/>
                </w:tcPr>
                <w:p w:rsidR="008F07D5" w:rsidRDefault="00DE519B">
                  <w:pPr>
                    <w:keepNext/>
                    <w:keepLines/>
                    <w:jc w:val="center"/>
                    <w:rPr>
                      <w:rFonts w:ascii="Arial" w:eastAsia="Malgun Gothic" w:hAnsi="Arial"/>
                      <w:b/>
                      <w:sz w:val="18"/>
                      <w:szCs w:val="20"/>
                      <w:lang w:val="en-GB" w:eastAsia="en-US"/>
                    </w:rPr>
                  </w:pPr>
                  <w:r>
                    <w:rPr>
                      <w:rFonts w:ascii="Arial" w:eastAsia="Malgun Gothic" w:hAnsi="Arial"/>
                      <w:b/>
                      <w:sz w:val="18"/>
                      <w:szCs w:val="20"/>
                      <w:lang w:val="en-GB" w:eastAsia="en-US"/>
                    </w:rPr>
                    <w:t>Max EIS over UE spherical coverage evaluation areas (dBm) / Channel bandwidth</w:t>
                  </w:r>
                </w:p>
              </w:tc>
            </w:tr>
            <w:tr w:rsidR="008F07D5">
              <w:tc>
                <w:tcPr>
                  <w:tcW w:w="1710" w:type="dxa"/>
                  <w:vMerge/>
                  <w:shd w:val="clear" w:color="auto" w:fill="auto"/>
                </w:tcPr>
                <w:p w:rsidR="008F07D5" w:rsidRDefault="008F07D5">
                  <w:pPr>
                    <w:keepNext/>
                    <w:keepLines/>
                    <w:jc w:val="center"/>
                    <w:rPr>
                      <w:rFonts w:ascii="Arial" w:eastAsia="Malgun Gothic" w:hAnsi="Arial"/>
                      <w:b/>
                      <w:sz w:val="18"/>
                      <w:szCs w:val="20"/>
                      <w:lang w:val="en-GB" w:eastAsia="en-US"/>
                    </w:rPr>
                  </w:pPr>
                </w:p>
              </w:tc>
              <w:tc>
                <w:tcPr>
                  <w:tcW w:w="1517" w:type="dxa"/>
                  <w:shd w:val="clear" w:color="auto" w:fill="auto"/>
                  <w:vAlign w:val="center"/>
                </w:tcPr>
                <w:p w:rsidR="008F07D5" w:rsidRDefault="00DE519B">
                  <w:pPr>
                    <w:keepNext/>
                    <w:keepLines/>
                    <w:jc w:val="center"/>
                    <w:rPr>
                      <w:rFonts w:ascii="Arial" w:eastAsia="Malgun Gothic" w:hAnsi="Arial"/>
                      <w:b/>
                      <w:sz w:val="18"/>
                      <w:szCs w:val="20"/>
                      <w:lang w:val="en-GB" w:eastAsia="en-US"/>
                    </w:rPr>
                  </w:pPr>
                  <w:r>
                    <w:rPr>
                      <w:rFonts w:ascii="Arial" w:eastAsia="Malgun Gothic" w:hAnsi="Arial"/>
                      <w:b/>
                      <w:sz w:val="18"/>
                      <w:szCs w:val="20"/>
                      <w:lang w:val="en-GB" w:eastAsia="en-US"/>
                    </w:rPr>
                    <w:t>50 MHz</w:t>
                  </w:r>
                </w:p>
              </w:tc>
              <w:tc>
                <w:tcPr>
                  <w:tcW w:w="1971" w:type="dxa"/>
                  <w:shd w:val="clear" w:color="auto" w:fill="auto"/>
                </w:tcPr>
                <w:p w:rsidR="008F07D5" w:rsidRDefault="00DE519B">
                  <w:pPr>
                    <w:keepNext/>
                    <w:keepLines/>
                    <w:jc w:val="center"/>
                    <w:rPr>
                      <w:rFonts w:ascii="Arial" w:eastAsia="Malgun Gothic" w:hAnsi="Arial"/>
                      <w:b/>
                      <w:sz w:val="18"/>
                      <w:szCs w:val="20"/>
                      <w:lang w:val="en-GB" w:eastAsia="en-US"/>
                    </w:rPr>
                  </w:pPr>
                  <w:r>
                    <w:rPr>
                      <w:rFonts w:ascii="Arial" w:eastAsia="Malgun Gothic" w:hAnsi="Arial"/>
                      <w:b/>
                      <w:sz w:val="18"/>
                      <w:szCs w:val="20"/>
                      <w:lang w:val="en-GB" w:eastAsia="en-US"/>
                    </w:rPr>
                    <w:t>100 MHz</w:t>
                  </w:r>
                </w:p>
              </w:tc>
              <w:tc>
                <w:tcPr>
                  <w:tcW w:w="1372" w:type="dxa"/>
                  <w:shd w:val="clear" w:color="auto" w:fill="auto"/>
                </w:tcPr>
                <w:p w:rsidR="008F07D5" w:rsidRDefault="00DE519B">
                  <w:pPr>
                    <w:keepNext/>
                    <w:keepLines/>
                    <w:jc w:val="center"/>
                    <w:rPr>
                      <w:rFonts w:ascii="Arial" w:eastAsia="Malgun Gothic" w:hAnsi="Arial"/>
                      <w:b/>
                      <w:sz w:val="18"/>
                      <w:szCs w:val="20"/>
                      <w:lang w:val="en-GB" w:eastAsia="en-US"/>
                    </w:rPr>
                  </w:pPr>
                  <w:r>
                    <w:rPr>
                      <w:rFonts w:ascii="Arial" w:eastAsia="Malgun Gothic" w:hAnsi="Arial"/>
                      <w:b/>
                      <w:sz w:val="18"/>
                      <w:szCs w:val="20"/>
                      <w:lang w:val="en-GB" w:eastAsia="en-US"/>
                    </w:rPr>
                    <w:t>200 MHz</w:t>
                  </w:r>
                </w:p>
              </w:tc>
              <w:tc>
                <w:tcPr>
                  <w:tcW w:w="1553" w:type="dxa"/>
                  <w:shd w:val="clear" w:color="auto" w:fill="auto"/>
                </w:tcPr>
                <w:p w:rsidR="008F07D5" w:rsidRDefault="00DE519B">
                  <w:pPr>
                    <w:keepNext/>
                    <w:keepLines/>
                    <w:jc w:val="center"/>
                    <w:rPr>
                      <w:rFonts w:ascii="Arial" w:eastAsia="Malgun Gothic" w:hAnsi="Arial"/>
                      <w:b/>
                      <w:sz w:val="18"/>
                      <w:szCs w:val="20"/>
                      <w:lang w:val="en-GB" w:eastAsia="en-US"/>
                    </w:rPr>
                  </w:pPr>
                  <w:r>
                    <w:rPr>
                      <w:rFonts w:ascii="Arial" w:eastAsia="Malgun Gothic" w:hAnsi="Arial"/>
                      <w:b/>
                      <w:sz w:val="18"/>
                      <w:szCs w:val="20"/>
                      <w:lang w:val="en-GB" w:eastAsia="en-US"/>
                    </w:rPr>
                    <w:t>400 MHz</w:t>
                  </w:r>
                </w:p>
              </w:tc>
            </w:tr>
            <w:tr w:rsidR="008F07D5">
              <w:tc>
                <w:tcPr>
                  <w:tcW w:w="1710" w:type="dxa"/>
                  <w:shd w:val="clear" w:color="auto" w:fill="auto"/>
                </w:tcPr>
                <w:p w:rsidR="008F07D5" w:rsidRDefault="00DE519B">
                  <w:pPr>
                    <w:keepNext/>
                    <w:keepLines/>
                    <w:jc w:val="center"/>
                    <w:rPr>
                      <w:rFonts w:ascii="Arial" w:eastAsia="宋体" w:hAnsi="Arial"/>
                      <w:sz w:val="18"/>
                      <w:szCs w:val="20"/>
                      <w:lang w:val="zh-CN" w:eastAsia="en-US"/>
                    </w:rPr>
                  </w:pPr>
                  <w:r>
                    <w:rPr>
                      <w:rFonts w:ascii="Arial" w:eastAsia="宋体" w:hAnsi="Arial"/>
                      <w:sz w:val="18"/>
                      <w:szCs w:val="20"/>
                      <w:lang w:val="zh-CN" w:eastAsia="en-US"/>
                    </w:rPr>
                    <w:t>n257</w:t>
                  </w:r>
                </w:p>
              </w:tc>
              <w:tc>
                <w:tcPr>
                  <w:tcW w:w="1517" w:type="dxa"/>
                  <w:shd w:val="clear" w:color="auto" w:fill="auto"/>
                  <w:vAlign w:val="bottom"/>
                </w:tcPr>
                <w:p w:rsidR="008F07D5" w:rsidRDefault="00DE519B">
                  <w:pPr>
                    <w:keepNext/>
                    <w:keepLines/>
                    <w:jc w:val="center"/>
                    <w:rPr>
                      <w:rFonts w:ascii="Arial" w:eastAsia="宋体" w:hAnsi="Arial"/>
                      <w:sz w:val="18"/>
                      <w:szCs w:val="18"/>
                      <w:lang w:val="zh-CN" w:eastAsia="en-US"/>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80.6]</w:t>
                  </w:r>
                </w:p>
              </w:tc>
              <w:tc>
                <w:tcPr>
                  <w:tcW w:w="1971" w:type="dxa"/>
                  <w:shd w:val="clear" w:color="auto" w:fill="auto"/>
                  <w:vAlign w:val="bottom"/>
                </w:tcPr>
                <w:p w:rsidR="008F07D5" w:rsidRDefault="00DE519B">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77.6]</w:t>
                  </w:r>
                </w:p>
              </w:tc>
              <w:tc>
                <w:tcPr>
                  <w:tcW w:w="1372" w:type="dxa"/>
                  <w:shd w:val="clear" w:color="auto" w:fill="auto"/>
                </w:tcPr>
                <w:p w:rsidR="008F07D5" w:rsidRDefault="00DE519B">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74.6]</w:t>
                  </w:r>
                </w:p>
              </w:tc>
              <w:tc>
                <w:tcPr>
                  <w:tcW w:w="1553" w:type="dxa"/>
                  <w:shd w:val="clear" w:color="auto" w:fill="auto"/>
                  <w:vAlign w:val="bottom"/>
                </w:tcPr>
                <w:p w:rsidR="008F07D5" w:rsidRDefault="00DE519B">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71.6]</w:t>
                  </w:r>
                </w:p>
              </w:tc>
            </w:tr>
            <w:tr w:rsidR="008F07D5">
              <w:tc>
                <w:tcPr>
                  <w:tcW w:w="1710" w:type="dxa"/>
                  <w:shd w:val="clear" w:color="auto" w:fill="auto"/>
                </w:tcPr>
                <w:p w:rsidR="008F07D5" w:rsidRDefault="00DE519B">
                  <w:pPr>
                    <w:keepNext/>
                    <w:keepLines/>
                    <w:jc w:val="center"/>
                    <w:rPr>
                      <w:rFonts w:ascii="Arial" w:eastAsia="宋体" w:hAnsi="Arial"/>
                      <w:sz w:val="18"/>
                      <w:szCs w:val="20"/>
                      <w:lang w:val="zh-CN" w:eastAsia="en-US"/>
                    </w:rPr>
                  </w:pPr>
                  <w:r>
                    <w:rPr>
                      <w:rFonts w:ascii="Arial" w:eastAsia="宋体" w:hAnsi="Arial"/>
                      <w:sz w:val="18"/>
                      <w:szCs w:val="20"/>
                      <w:lang w:eastAsia="en-US"/>
                    </w:rPr>
                    <w:t>n258</w:t>
                  </w:r>
                </w:p>
              </w:tc>
              <w:tc>
                <w:tcPr>
                  <w:tcW w:w="1517" w:type="dxa"/>
                  <w:shd w:val="clear" w:color="auto" w:fill="auto"/>
                  <w:vAlign w:val="bottom"/>
                </w:tcPr>
                <w:p w:rsidR="008F07D5" w:rsidRDefault="00DE519B">
                  <w:pPr>
                    <w:keepNext/>
                    <w:keepLines/>
                    <w:jc w:val="center"/>
                    <w:rPr>
                      <w:rFonts w:ascii="Arial" w:eastAsia="宋体" w:hAnsi="Arial"/>
                      <w:sz w:val="18"/>
                      <w:szCs w:val="18"/>
                      <w:lang w:val="zh-CN" w:eastAsia="en-US"/>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80.8]</w:t>
                  </w:r>
                </w:p>
              </w:tc>
              <w:tc>
                <w:tcPr>
                  <w:tcW w:w="1971" w:type="dxa"/>
                  <w:shd w:val="clear" w:color="auto" w:fill="auto"/>
                  <w:vAlign w:val="bottom"/>
                </w:tcPr>
                <w:p w:rsidR="008F07D5" w:rsidRDefault="00DE519B">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77.8]</w:t>
                  </w:r>
                </w:p>
              </w:tc>
              <w:tc>
                <w:tcPr>
                  <w:tcW w:w="1372" w:type="dxa"/>
                  <w:shd w:val="clear" w:color="auto" w:fill="auto"/>
                </w:tcPr>
                <w:p w:rsidR="008F07D5" w:rsidRDefault="00DE519B">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74.8]</w:t>
                  </w:r>
                </w:p>
              </w:tc>
              <w:tc>
                <w:tcPr>
                  <w:tcW w:w="1553" w:type="dxa"/>
                  <w:shd w:val="clear" w:color="auto" w:fill="auto"/>
                  <w:vAlign w:val="bottom"/>
                </w:tcPr>
                <w:p w:rsidR="008F07D5" w:rsidRDefault="00DE519B">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71.8]</w:t>
                  </w:r>
                </w:p>
              </w:tc>
            </w:tr>
            <w:tr w:rsidR="008F07D5">
              <w:tc>
                <w:tcPr>
                  <w:tcW w:w="1710" w:type="dxa"/>
                  <w:shd w:val="clear" w:color="auto" w:fill="auto"/>
                </w:tcPr>
                <w:p w:rsidR="008F07D5" w:rsidRDefault="00DE519B">
                  <w:pPr>
                    <w:keepNext/>
                    <w:keepLines/>
                    <w:jc w:val="center"/>
                    <w:rPr>
                      <w:rFonts w:ascii="Arial" w:eastAsia="宋体" w:hAnsi="Arial"/>
                      <w:sz w:val="18"/>
                      <w:szCs w:val="20"/>
                      <w:lang w:eastAsia="en-US"/>
                    </w:rPr>
                  </w:pPr>
                  <w:r>
                    <w:rPr>
                      <w:rFonts w:ascii="Arial" w:eastAsia="宋体" w:hAnsi="Arial"/>
                      <w:sz w:val="18"/>
                      <w:szCs w:val="20"/>
                      <w:lang w:eastAsia="en-US"/>
                    </w:rPr>
                    <w:t>n261</w:t>
                  </w:r>
                </w:p>
              </w:tc>
              <w:tc>
                <w:tcPr>
                  <w:tcW w:w="1517" w:type="dxa"/>
                  <w:shd w:val="clear" w:color="auto" w:fill="auto"/>
                  <w:vAlign w:val="bottom"/>
                </w:tcPr>
                <w:p w:rsidR="008F07D5" w:rsidRDefault="00DE519B">
                  <w:pPr>
                    <w:keepNext/>
                    <w:keepLines/>
                    <w:jc w:val="center"/>
                    <w:rPr>
                      <w:rFonts w:ascii="Arial" w:eastAsia="宋体" w:hAnsi="Arial"/>
                      <w:sz w:val="18"/>
                      <w:szCs w:val="18"/>
                      <w:lang w:val="zh-CN" w:eastAsia="en-US"/>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80.6]</w:t>
                  </w:r>
                </w:p>
              </w:tc>
              <w:tc>
                <w:tcPr>
                  <w:tcW w:w="1971" w:type="dxa"/>
                  <w:shd w:val="clear" w:color="auto" w:fill="auto"/>
                  <w:vAlign w:val="bottom"/>
                </w:tcPr>
                <w:p w:rsidR="008F07D5" w:rsidRDefault="00DE519B">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77.6]</w:t>
                  </w:r>
                </w:p>
              </w:tc>
              <w:tc>
                <w:tcPr>
                  <w:tcW w:w="1372" w:type="dxa"/>
                  <w:shd w:val="clear" w:color="auto" w:fill="auto"/>
                </w:tcPr>
                <w:p w:rsidR="008F07D5" w:rsidRDefault="00DE519B">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74.6]</w:t>
                  </w:r>
                </w:p>
              </w:tc>
              <w:tc>
                <w:tcPr>
                  <w:tcW w:w="1553" w:type="dxa"/>
                  <w:shd w:val="clear" w:color="auto" w:fill="auto"/>
                  <w:vAlign w:val="bottom"/>
                </w:tcPr>
                <w:p w:rsidR="008F07D5" w:rsidRDefault="00DE519B">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71.6]</w:t>
                  </w:r>
                </w:p>
              </w:tc>
            </w:tr>
            <w:tr w:rsidR="008F07D5">
              <w:tc>
                <w:tcPr>
                  <w:tcW w:w="8123" w:type="dxa"/>
                  <w:gridSpan w:val="5"/>
                  <w:shd w:val="clear" w:color="auto" w:fill="auto"/>
                </w:tcPr>
                <w:p w:rsidR="008F07D5" w:rsidRDefault="00DE519B">
                  <w:pPr>
                    <w:keepNext/>
                    <w:keepLines/>
                    <w:ind w:left="851" w:hanging="851"/>
                    <w:rPr>
                      <w:rFonts w:ascii="Arial" w:eastAsia="Malgun Gothic" w:hAnsi="Arial"/>
                      <w:sz w:val="18"/>
                      <w:szCs w:val="20"/>
                      <w:lang w:val="en-GB" w:eastAsia="en-US"/>
                    </w:rPr>
                  </w:pPr>
                  <w:r>
                    <w:rPr>
                      <w:rFonts w:ascii="Arial" w:eastAsia="Malgun Gothic" w:hAnsi="Arial"/>
                      <w:sz w:val="18"/>
                      <w:szCs w:val="20"/>
                      <w:lang w:val="en-GB" w:eastAsia="en-US"/>
                    </w:rPr>
                    <w:t>NOTE 1:</w:t>
                  </w:r>
                  <w:r>
                    <w:rPr>
                      <w:rFonts w:ascii="Arial" w:eastAsia="Malgun Gothic" w:hAnsi="Arial"/>
                      <w:sz w:val="18"/>
                      <w:szCs w:val="20"/>
                      <w:lang w:val="en-GB" w:eastAsia="en-US"/>
                    </w:rPr>
                    <w:tab/>
                    <w:t>The transmitter shall be set to P</w:t>
                  </w:r>
                  <w:r>
                    <w:rPr>
                      <w:rFonts w:ascii="Arial" w:eastAsia="Malgun Gothic" w:hAnsi="Arial"/>
                      <w:sz w:val="18"/>
                      <w:szCs w:val="20"/>
                      <w:vertAlign w:val="subscript"/>
                      <w:lang w:val="en-GB" w:eastAsia="en-US"/>
                    </w:rPr>
                    <w:t>UMAX</w:t>
                  </w:r>
                  <w:r>
                    <w:rPr>
                      <w:rFonts w:ascii="Arial" w:eastAsia="Malgun Gothic" w:hAnsi="Arial"/>
                      <w:sz w:val="18"/>
                      <w:szCs w:val="20"/>
                      <w:lang w:val="en-GB" w:eastAsia="en-US"/>
                    </w:rPr>
                    <w:t xml:space="preserve"> as defined in clause 6.2.4</w:t>
                  </w:r>
                </w:p>
                <w:p w:rsidR="008F07D5" w:rsidRDefault="00DE519B">
                  <w:pPr>
                    <w:keepNext/>
                    <w:keepLines/>
                    <w:ind w:left="851" w:hanging="851"/>
                    <w:rPr>
                      <w:rFonts w:ascii="Arial" w:eastAsia="Malgun Gothic" w:hAnsi="Arial"/>
                      <w:sz w:val="18"/>
                      <w:szCs w:val="20"/>
                      <w:lang w:val="en-GB" w:eastAsia="en-US"/>
                    </w:rPr>
                  </w:pPr>
                  <w:r>
                    <w:rPr>
                      <w:rFonts w:ascii="Arial" w:eastAsia="Malgun Gothic" w:hAnsi="Arial"/>
                      <w:sz w:val="18"/>
                      <w:szCs w:val="20"/>
                      <w:lang w:val="en-GB" w:eastAsia="en-US"/>
                    </w:rPr>
                    <w:t>NOTE 2:</w:t>
                  </w:r>
                  <w:r>
                    <w:rPr>
                      <w:rFonts w:ascii="Arial" w:eastAsia="Malgun Gothic" w:hAnsi="Arial"/>
                      <w:sz w:val="18"/>
                      <w:szCs w:val="20"/>
                      <w:lang w:val="en-GB" w:eastAsia="en-US"/>
                    </w:rPr>
                    <w:tab/>
                    <w:t>The EIS spherical coverage requirements are verified only under normal thermal conditions as defined in Annex E.2.1.</w:t>
                  </w:r>
                </w:p>
              </w:tc>
            </w:tr>
          </w:tbl>
          <w:p w:rsidR="008F07D5" w:rsidRDefault="008F07D5">
            <w:pPr>
              <w:rPr>
                <w:rFonts w:eastAsia="Malgun Gothic"/>
                <w:sz w:val="20"/>
                <w:szCs w:val="20"/>
                <w:lang w:val="en-GB" w:eastAsia="en-US"/>
              </w:rPr>
            </w:pPr>
          </w:p>
          <w:p w:rsidR="008F07D5" w:rsidRDefault="00DE519B">
            <w:pPr>
              <w:rPr>
                <w:rFonts w:eastAsia="Malgun Gothic"/>
                <w:sz w:val="20"/>
                <w:szCs w:val="20"/>
                <w:lang w:val="en-GB" w:eastAsia="en-US"/>
              </w:rPr>
            </w:pPr>
            <w:r>
              <w:rPr>
                <w:rFonts w:eastAsia="Malgun Gothic"/>
                <w:sz w:val="20"/>
                <w:szCs w:val="20"/>
                <w:lang w:val="en-GB" w:eastAsia="en-US"/>
              </w:rPr>
              <w:t>The requirement shall be met for an uplink transmission using QPSK DFT-s-OFDM waveforms and for uplink transmission bandwidth less than or equal to that specified in Table 7.3.2.1-2.</w:t>
            </w:r>
          </w:p>
          <w:p w:rsidR="008F07D5" w:rsidRDefault="00DE519B">
            <w:pPr>
              <w:rPr>
                <w:rFonts w:eastAsia="宋体"/>
                <w:sz w:val="20"/>
                <w:szCs w:val="20"/>
                <w:lang w:val="en-GB" w:eastAsia="en-US"/>
              </w:rPr>
            </w:pPr>
            <w:r>
              <w:rPr>
                <w:rFonts w:eastAsia="Malgun Gothic"/>
                <w:sz w:val="20"/>
                <w:szCs w:val="20"/>
                <w:lang w:val="en-GB" w:eastAsia="en-US"/>
              </w:rPr>
              <w:t xml:space="preserve">Unless given by Table 7.3.2.1-3, </w:t>
            </w:r>
            <w:r>
              <w:rPr>
                <w:rFonts w:eastAsia="Malgun Gothic"/>
                <w:snapToGrid w:val="0"/>
                <w:sz w:val="20"/>
                <w:szCs w:val="20"/>
                <w:lang w:val="en-GB" w:eastAsia="en-US"/>
              </w:rPr>
              <w:t xml:space="preserve">the minimum requirements </w:t>
            </w:r>
            <w:r>
              <w:rPr>
                <w:rFonts w:eastAsia="Malgun Gothic"/>
                <w:sz w:val="20"/>
                <w:szCs w:val="20"/>
                <w:lang w:val="en-GB" w:eastAsia="en-US"/>
              </w:rPr>
              <w:t xml:space="preserve">for reference sensitivity </w:t>
            </w:r>
            <w:r>
              <w:rPr>
                <w:rFonts w:eastAsia="Malgun Gothic"/>
                <w:snapToGrid w:val="0"/>
                <w:sz w:val="20"/>
                <w:szCs w:val="20"/>
                <w:lang w:val="en-GB" w:eastAsia="en-US"/>
              </w:rPr>
              <w:t>shall be verified with the network signalling value NS_200 (Table 6.2.3-1) configured.</w:t>
            </w:r>
          </w:p>
        </w:tc>
      </w:tr>
    </w:tbl>
    <w:p w:rsidR="008F07D5" w:rsidRDefault="00DE519B">
      <w:pPr>
        <w:pStyle w:val="ListParagraph"/>
        <w:overflowPunct/>
        <w:autoSpaceDE/>
        <w:autoSpaceDN/>
        <w:adjustRightInd/>
        <w:spacing w:after="120"/>
        <w:ind w:left="1656" w:firstLineChars="0" w:firstLine="0"/>
        <w:textAlignment w:val="auto"/>
        <w:rPr>
          <w:rFonts w:eastAsia="宋体"/>
          <w:sz w:val="22"/>
          <w:szCs w:val="22"/>
        </w:rPr>
      </w:pPr>
      <w:r>
        <w:rPr>
          <w:rFonts w:eastAsia="宋体"/>
          <w:sz w:val="22"/>
          <w:szCs w:val="22"/>
        </w:rPr>
        <w:t xml:space="preserve"> </w:t>
      </w:r>
    </w:p>
    <w:p w:rsidR="008F07D5" w:rsidRDefault="00DE519B">
      <w:pPr>
        <w:pStyle w:val="ListParagraph"/>
        <w:numPr>
          <w:ilvl w:val="0"/>
          <w:numId w:val="4"/>
        </w:numPr>
        <w:overflowPunct/>
        <w:autoSpaceDE/>
        <w:autoSpaceDN/>
        <w:adjustRightInd/>
        <w:spacing w:after="120"/>
        <w:ind w:left="720" w:firstLineChars="0"/>
        <w:textAlignment w:val="auto"/>
        <w:rPr>
          <w:rFonts w:eastAsia="宋体"/>
          <w:sz w:val="22"/>
          <w:szCs w:val="22"/>
        </w:rPr>
      </w:pPr>
      <w:r>
        <w:rPr>
          <w:rFonts w:eastAsia="宋体"/>
          <w:sz w:val="22"/>
          <w:szCs w:val="22"/>
        </w:rPr>
        <w:t>Recommended WF</w:t>
      </w:r>
    </w:p>
    <w:p w:rsidR="008F07D5" w:rsidRDefault="00DE519B">
      <w:pPr>
        <w:pStyle w:val="ListParagraph"/>
        <w:numPr>
          <w:ilvl w:val="1"/>
          <w:numId w:val="4"/>
        </w:numPr>
        <w:overflowPunct/>
        <w:autoSpaceDE/>
        <w:autoSpaceDN/>
        <w:adjustRightInd/>
        <w:spacing w:after="120"/>
        <w:ind w:left="1440" w:firstLineChars="0"/>
        <w:textAlignment w:val="auto"/>
        <w:rPr>
          <w:rFonts w:eastAsia="宋体"/>
          <w:sz w:val="22"/>
          <w:szCs w:val="22"/>
        </w:rPr>
      </w:pPr>
      <w:r>
        <w:rPr>
          <w:rFonts w:eastAsia="宋体"/>
          <w:sz w:val="22"/>
          <w:szCs w:val="22"/>
        </w:rPr>
        <w:t xml:space="preserve">Companies’ views are collected in 1st round discussion on P1 </w:t>
      </w:r>
    </w:p>
    <w:p w:rsidR="008F07D5" w:rsidRDefault="00DE519B">
      <w:pPr>
        <w:pStyle w:val="ListParagraph"/>
        <w:numPr>
          <w:ilvl w:val="1"/>
          <w:numId w:val="4"/>
        </w:numPr>
        <w:overflowPunct/>
        <w:autoSpaceDE/>
        <w:autoSpaceDN/>
        <w:adjustRightInd/>
        <w:spacing w:after="120"/>
        <w:ind w:left="1440" w:firstLineChars="0"/>
        <w:textAlignment w:val="auto"/>
        <w:rPr>
          <w:rFonts w:eastAsia="宋体"/>
          <w:sz w:val="22"/>
          <w:szCs w:val="22"/>
        </w:rPr>
      </w:pPr>
      <w:r>
        <w:rPr>
          <w:rFonts w:eastAsia="宋体"/>
          <w:sz w:val="22"/>
          <w:szCs w:val="22"/>
        </w:rPr>
        <w:t>Check text proposal for EIS spherical coverage requirement defintion.</w:t>
      </w:r>
    </w:p>
    <w:p w:rsidR="008F07D5" w:rsidRDefault="00DE519B">
      <w:pPr>
        <w:pStyle w:val="ListParagraph"/>
        <w:numPr>
          <w:ilvl w:val="2"/>
          <w:numId w:val="4"/>
        </w:numPr>
        <w:overflowPunct/>
        <w:autoSpaceDE/>
        <w:autoSpaceDN/>
        <w:adjustRightInd/>
        <w:spacing w:after="120"/>
        <w:ind w:firstLineChars="0"/>
        <w:textAlignment w:val="auto"/>
        <w:rPr>
          <w:rFonts w:eastAsia="宋体"/>
          <w:sz w:val="22"/>
          <w:szCs w:val="22"/>
        </w:rPr>
      </w:pPr>
      <w:r>
        <w:rPr>
          <w:rFonts w:eastAsia="宋体"/>
          <w:sz w:val="22"/>
          <w:szCs w:val="22"/>
        </w:rPr>
        <w:t xml:space="preserve">Note: Detailed values from max EIS is based on companies’ proposal, but needs to be updated if RAN4 reach agreement on EIRP drop in Issue 2-1-2. </w:t>
      </w:r>
    </w:p>
    <w:tbl>
      <w:tblPr>
        <w:tblStyle w:val="TableGrid"/>
        <w:tblW w:w="0" w:type="auto"/>
        <w:tblLook w:val="04A0" w:firstRow="1" w:lastRow="0" w:firstColumn="1" w:lastColumn="0" w:noHBand="0" w:noVBand="1"/>
      </w:tblPr>
      <w:tblGrid>
        <w:gridCol w:w="1236"/>
        <w:gridCol w:w="8393"/>
      </w:tblGrid>
      <w:tr w:rsidR="008F07D5">
        <w:tc>
          <w:tcPr>
            <w:tcW w:w="1236" w:type="dxa"/>
          </w:tcPr>
          <w:p w:rsidR="008F07D5" w:rsidRDefault="00DE519B">
            <w:pPr>
              <w:spacing w:after="120"/>
              <w:rPr>
                <w:rFonts w:eastAsiaTheme="minorEastAsia"/>
                <w:b/>
                <w:bCs/>
              </w:rPr>
            </w:pPr>
            <w:r>
              <w:rPr>
                <w:rFonts w:eastAsiaTheme="minorEastAsia"/>
                <w:b/>
                <w:bCs/>
              </w:rPr>
              <w:t>Company</w:t>
            </w:r>
          </w:p>
        </w:tc>
        <w:tc>
          <w:tcPr>
            <w:tcW w:w="8395" w:type="dxa"/>
          </w:tcPr>
          <w:p w:rsidR="008F07D5" w:rsidRDefault="00DE519B">
            <w:pPr>
              <w:spacing w:after="120"/>
              <w:rPr>
                <w:rFonts w:eastAsiaTheme="minorEastAsia"/>
                <w:b/>
                <w:bCs/>
              </w:rPr>
            </w:pPr>
            <w:r>
              <w:rPr>
                <w:rFonts w:eastAsiaTheme="minorEastAsia"/>
                <w:b/>
                <w:bCs/>
              </w:rPr>
              <w:t>Comments</w:t>
            </w:r>
          </w:p>
        </w:tc>
      </w:tr>
      <w:tr w:rsidR="008F07D5">
        <w:tc>
          <w:tcPr>
            <w:tcW w:w="1236" w:type="dxa"/>
          </w:tcPr>
          <w:p w:rsidR="008F07D5" w:rsidRDefault="00DE519B">
            <w:pPr>
              <w:spacing w:after="120"/>
              <w:rPr>
                <w:rFonts w:eastAsiaTheme="minorEastAsia"/>
                <w:sz w:val="22"/>
              </w:rPr>
            </w:pPr>
            <w:r>
              <w:rPr>
                <w:rFonts w:eastAsiaTheme="minorEastAsia"/>
                <w:sz w:val="22"/>
              </w:rPr>
              <w:t>Samsung</w:t>
            </w:r>
          </w:p>
        </w:tc>
        <w:tc>
          <w:tcPr>
            <w:tcW w:w="8395" w:type="dxa"/>
          </w:tcPr>
          <w:p w:rsidR="008F07D5" w:rsidRDefault="00DE519B">
            <w:pPr>
              <w:spacing w:after="120"/>
              <w:rPr>
                <w:rFonts w:eastAsiaTheme="minorEastAsia"/>
                <w:sz w:val="22"/>
              </w:rPr>
            </w:pPr>
            <w:r>
              <w:rPr>
                <w:rFonts w:eastAsiaTheme="minorEastAsia"/>
                <w:sz w:val="22"/>
              </w:rPr>
              <w:t xml:space="preserve">Suggest companies to double check the above TP proposed for EIS spherical, which is also based on the required TX spherical coverage and agreed framework to define requirement. </w:t>
            </w:r>
          </w:p>
        </w:tc>
      </w:tr>
      <w:tr w:rsidR="008F07D5">
        <w:tc>
          <w:tcPr>
            <w:tcW w:w="1236" w:type="dxa"/>
          </w:tcPr>
          <w:p w:rsidR="008F07D5" w:rsidRDefault="00DE519B">
            <w:pPr>
              <w:spacing w:after="120"/>
              <w:rPr>
                <w:rFonts w:eastAsiaTheme="minorEastAsia"/>
                <w:sz w:val="22"/>
              </w:rPr>
            </w:pPr>
            <w:r>
              <w:rPr>
                <w:rFonts w:eastAsiaTheme="minorEastAsia"/>
                <w:sz w:val="22"/>
              </w:rPr>
              <w:t>QC</w:t>
            </w:r>
          </w:p>
        </w:tc>
        <w:tc>
          <w:tcPr>
            <w:tcW w:w="8395" w:type="dxa"/>
          </w:tcPr>
          <w:p w:rsidR="008F07D5" w:rsidRDefault="00DE519B">
            <w:pPr>
              <w:spacing w:after="120"/>
              <w:rPr>
                <w:rFonts w:eastAsiaTheme="minorEastAsia"/>
                <w:sz w:val="22"/>
              </w:rPr>
            </w:pPr>
            <w:r>
              <w:rPr>
                <w:rFonts w:eastAsiaTheme="minorEastAsia"/>
                <w:sz w:val="22"/>
              </w:rPr>
              <w:t>Should the max EIS number be updated according to issue 2-1-2?</w:t>
            </w:r>
          </w:p>
        </w:tc>
      </w:tr>
      <w:tr w:rsidR="008F07D5">
        <w:tc>
          <w:tcPr>
            <w:tcW w:w="1236" w:type="dxa"/>
          </w:tcPr>
          <w:p w:rsidR="008F07D5" w:rsidRDefault="00DE519B">
            <w:pPr>
              <w:spacing w:after="120"/>
              <w:rPr>
                <w:rFonts w:eastAsiaTheme="minorEastAsia"/>
                <w:sz w:val="22"/>
              </w:rPr>
            </w:pPr>
            <w:r>
              <w:rPr>
                <w:rFonts w:eastAsiaTheme="minorEastAsia" w:hint="eastAsia"/>
                <w:sz w:val="22"/>
              </w:rPr>
              <w:t>ZTE</w:t>
            </w:r>
          </w:p>
        </w:tc>
        <w:tc>
          <w:tcPr>
            <w:tcW w:w="8395" w:type="dxa"/>
          </w:tcPr>
          <w:p w:rsidR="008F07D5" w:rsidRDefault="00DE519B">
            <w:pPr>
              <w:spacing w:after="120"/>
              <w:rPr>
                <w:rFonts w:eastAsiaTheme="minorEastAsia"/>
                <w:sz w:val="22"/>
              </w:rPr>
            </w:pPr>
            <w:r>
              <w:rPr>
                <w:rFonts w:eastAsiaTheme="minorEastAsia" w:hint="eastAsia"/>
                <w:sz w:val="22"/>
              </w:rPr>
              <w:t>We agree with proposal-1</w:t>
            </w:r>
          </w:p>
          <w:p w:rsidR="008F07D5" w:rsidRDefault="00DE519B">
            <w:pPr>
              <w:spacing w:after="120"/>
              <w:rPr>
                <w:rFonts w:eastAsiaTheme="minorEastAsia"/>
                <w:sz w:val="22"/>
              </w:rPr>
            </w:pPr>
            <w:r>
              <w:rPr>
                <w:rFonts w:eastAsiaTheme="minorEastAsia" w:hint="eastAsia"/>
                <w:sz w:val="22"/>
              </w:rPr>
              <w:t>Similar to issue 2-1-2, do we need to determine the number of beams first?</w:t>
            </w:r>
          </w:p>
        </w:tc>
      </w:tr>
    </w:tbl>
    <w:p w:rsidR="008F07D5" w:rsidRDefault="00DE519B">
      <w:r>
        <w:rPr>
          <w:rFonts w:hint="eastAsia"/>
        </w:rPr>
        <w:t xml:space="preserve"> </w:t>
      </w:r>
    </w:p>
    <w:p w:rsidR="000765B5" w:rsidRPr="000765B5" w:rsidRDefault="000765B5" w:rsidP="000765B5">
      <w:pPr>
        <w:rPr>
          <w:sz w:val="22"/>
        </w:rPr>
      </w:pPr>
      <w:r w:rsidRPr="000765B5">
        <w:rPr>
          <w:sz w:val="22"/>
        </w:rPr>
        <w:t xml:space="preserve">During </w:t>
      </w:r>
      <w:r>
        <w:rPr>
          <w:sz w:val="22"/>
        </w:rPr>
        <w:t xml:space="preserve">the </w:t>
      </w:r>
      <w:r w:rsidRPr="000765B5">
        <w:rPr>
          <w:sz w:val="22"/>
        </w:rPr>
        <w:t xml:space="preserve">GTW (Tuesday, 22th Feb), the following agreement is achieved:  </w:t>
      </w:r>
    </w:p>
    <w:p w:rsidR="000765B5" w:rsidRPr="00664483" w:rsidRDefault="000765B5" w:rsidP="000765B5">
      <w:pPr>
        <w:rPr>
          <w:rFonts w:eastAsiaTheme="minorEastAsia"/>
          <w:color w:val="0070C0"/>
          <w:sz w:val="22"/>
        </w:rPr>
      </w:pPr>
      <w:r w:rsidRPr="00664483">
        <w:rPr>
          <w:rFonts w:eastAsiaTheme="minorEastAsia"/>
          <w:color w:val="0070C0"/>
          <w:sz w:val="22"/>
          <w:highlight w:val="green"/>
        </w:rPr>
        <w:t>Agreement: the text in the follow table is agreeable but the numbers in the table will be updated based on the agreements</w:t>
      </w:r>
    </w:p>
    <w:tbl>
      <w:tblPr>
        <w:tblStyle w:val="TableGrid"/>
        <w:tblW w:w="0" w:type="auto"/>
        <w:tblInd w:w="739" w:type="dxa"/>
        <w:tblLook w:val="04A0" w:firstRow="1" w:lastRow="0" w:firstColumn="1" w:lastColumn="0" w:noHBand="0" w:noVBand="1"/>
      </w:tblPr>
      <w:tblGrid>
        <w:gridCol w:w="7973"/>
      </w:tblGrid>
      <w:tr w:rsidR="000765B5" w:rsidTr="00664483">
        <w:tc>
          <w:tcPr>
            <w:tcW w:w="7973" w:type="dxa"/>
          </w:tcPr>
          <w:p w:rsidR="000765B5" w:rsidRDefault="000765B5" w:rsidP="00B97857">
            <w:pPr>
              <w:keepNext/>
              <w:keepLines/>
              <w:spacing w:before="120"/>
              <w:ind w:left="1418" w:hanging="1418"/>
              <w:outlineLvl w:val="3"/>
              <w:rPr>
                <w:rFonts w:ascii="Arial" w:eastAsia="Malgun Gothic" w:hAnsi="Arial"/>
                <w:szCs w:val="20"/>
                <w:lang w:val="en-GB" w:eastAsia="en-US"/>
              </w:rPr>
            </w:pPr>
            <w:r>
              <w:rPr>
                <w:rFonts w:ascii="Arial" w:eastAsia="Malgun Gothic" w:hAnsi="Arial"/>
                <w:szCs w:val="20"/>
                <w:lang w:val="en-GB" w:eastAsia="en-US"/>
              </w:rPr>
              <w:lastRenderedPageBreak/>
              <w:t>7.3.4.6</w:t>
            </w:r>
            <w:r>
              <w:rPr>
                <w:rFonts w:ascii="Arial" w:eastAsia="Malgun Gothic" w:hAnsi="Arial"/>
                <w:szCs w:val="20"/>
                <w:lang w:val="en-GB" w:eastAsia="en-US"/>
              </w:rPr>
              <w:tab/>
              <w:t>EIS spherical coverage for power class 6</w:t>
            </w:r>
          </w:p>
          <w:p w:rsidR="000765B5" w:rsidRDefault="000765B5" w:rsidP="00B97857">
            <w:pPr>
              <w:rPr>
                <w:rFonts w:eastAsia="Malgun Gothic"/>
                <w:sz w:val="20"/>
                <w:szCs w:val="20"/>
                <w:lang w:val="en-GB" w:eastAsia="en-US"/>
              </w:rPr>
            </w:pPr>
            <w:r>
              <w:rPr>
                <w:rFonts w:eastAsia="Malgun Gothic"/>
                <w:sz w:val="20"/>
                <w:szCs w:val="20"/>
                <w:lang w:val="en-GB" w:eastAsia="en-US"/>
              </w:rPr>
              <w:t>The reference measurement channels and throughput criterion shall be as specified in clause 7.3.2.6</w:t>
            </w:r>
          </w:p>
          <w:p w:rsidR="000765B5" w:rsidRDefault="000765B5" w:rsidP="00B97857">
            <w:pPr>
              <w:rPr>
                <w:rFonts w:eastAsia="Malgun Gothic"/>
                <w:sz w:val="20"/>
                <w:szCs w:val="20"/>
                <w:lang w:val="en-GB" w:eastAsia="en-US"/>
              </w:rPr>
            </w:pPr>
            <w:r>
              <w:rPr>
                <w:rFonts w:eastAsia="Malgun Gothic"/>
                <w:sz w:val="20"/>
                <w:szCs w:val="20"/>
                <w:lang w:val="en-GB" w:eastAsia="en-US"/>
              </w:rPr>
              <w:t xml:space="preserve">The maximum EIS measured </w:t>
            </w:r>
            <w:r>
              <w:rPr>
                <w:rFonts w:eastAsia="MS Mincho"/>
                <w:sz w:val="20"/>
                <w:szCs w:val="20"/>
                <w:lang w:val="en-GB" w:eastAsia="en-US"/>
              </w:rPr>
              <w:t>over the spherical coverage evaluation areas</w:t>
            </w:r>
            <w:r>
              <w:rPr>
                <w:rFonts w:eastAsia="Malgun Gothic"/>
                <w:sz w:val="20"/>
                <w:szCs w:val="20"/>
                <w:lang w:val="en-GB" w:eastAsia="en-US"/>
              </w:rPr>
              <w:t xml:space="preserve"> is defined as the spherical coverage requirement and is found in Table 7.3.4.6-1 below. </w:t>
            </w:r>
            <w:r>
              <w:rPr>
                <w:rFonts w:eastAsia="MS Mincho"/>
                <w:sz w:val="20"/>
                <w:szCs w:val="20"/>
                <w:lang w:val="en-GB" w:eastAsia="en-US"/>
              </w:rPr>
              <w:t xml:space="preserve">UE spherical coverage evaluation areas are found in Table 6.2.1.6-3a in clause 6.2.1.6, by consisting of Area-1 and Area-2, in the reference coordinate system in Annex J.1. </w:t>
            </w:r>
            <w:r>
              <w:rPr>
                <w:rFonts w:eastAsia="Malgun Gothic"/>
                <w:sz w:val="20"/>
                <w:szCs w:val="20"/>
                <w:lang w:val="en-GB" w:eastAsia="en-US"/>
              </w:rPr>
              <w:t>The requirement is verified with the test metric of EIS (Link=Spherical coverage grid, Meas=Link angle).</w:t>
            </w:r>
          </w:p>
          <w:p w:rsidR="000765B5" w:rsidRPr="00664483" w:rsidRDefault="000765B5" w:rsidP="00B97857">
            <w:pPr>
              <w:keepNext/>
              <w:keepLines/>
              <w:spacing w:before="60"/>
              <w:jc w:val="center"/>
              <w:rPr>
                <w:rFonts w:ascii="Arial" w:eastAsia="宋体" w:hAnsi="Arial"/>
                <w:b/>
                <w:sz w:val="20"/>
                <w:szCs w:val="20"/>
                <w:lang w:eastAsia="en-US"/>
              </w:rPr>
            </w:pPr>
            <w:r w:rsidRPr="00664483">
              <w:rPr>
                <w:rFonts w:ascii="Arial" w:eastAsia="宋体" w:hAnsi="Arial"/>
                <w:b/>
                <w:sz w:val="20"/>
                <w:szCs w:val="20"/>
                <w:lang w:eastAsia="en-US"/>
              </w:rPr>
              <w:t>Table 7.3.4.6-1: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246"/>
              <w:gridCol w:w="1563"/>
              <w:gridCol w:w="1144"/>
              <w:gridCol w:w="1271"/>
            </w:tblGrid>
            <w:tr w:rsidR="000765B5" w:rsidTr="00B97857">
              <w:tc>
                <w:tcPr>
                  <w:tcW w:w="1710" w:type="dxa"/>
                  <w:vMerge w:val="restart"/>
                  <w:shd w:val="clear" w:color="auto" w:fill="auto"/>
                </w:tcPr>
                <w:p w:rsidR="000765B5" w:rsidRDefault="000765B5" w:rsidP="00B97857">
                  <w:pPr>
                    <w:keepNext/>
                    <w:keepLines/>
                    <w:jc w:val="center"/>
                    <w:rPr>
                      <w:rFonts w:ascii="Arial" w:eastAsia="Malgun Gothic" w:hAnsi="Arial"/>
                      <w:b/>
                      <w:sz w:val="18"/>
                      <w:szCs w:val="20"/>
                      <w:lang w:val="en-GB" w:eastAsia="en-US"/>
                    </w:rPr>
                  </w:pPr>
                  <w:r>
                    <w:rPr>
                      <w:rFonts w:ascii="Arial" w:eastAsia="Malgun Gothic" w:hAnsi="Arial"/>
                      <w:b/>
                      <w:sz w:val="18"/>
                      <w:szCs w:val="20"/>
                      <w:lang w:val="en-GB" w:eastAsia="en-US"/>
                    </w:rPr>
                    <w:t>Operating band</w:t>
                  </w:r>
                </w:p>
              </w:tc>
              <w:tc>
                <w:tcPr>
                  <w:tcW w:w="6413" w:type="dxa"/>
                  <w:gridSpan w:val="4"/>
                  <w:shd w:val="clear" w:color="auto" w:fill="auto"/>
                  <w:vAlign w:val="center"/>
                </w:tcPr>
                <w:p w:rsidR="000765B5" w:rsidRDefault="000765B5" w:rsidP="00B97857">
                  <w:pPr>
                    <w:keepNext/>
                    <w:keepLines/>
                    <w:jc w:val="center"/>
                    <w:rPr>
                      <w:rFonts w:ascii="Arial" w:eastAsia="Malgun Gothic" w:hAnsi="Arial"/>
                      <w:b/>
                      <w:sz w:val="18"/>
                      <w:szCs w:val="20"/>
                      <w:lang w:val="en-GB" w:eastAsia="en-US"/>
                    </w:rPr>
                  </w:pPr>
                  <w:r>
                    <w:rPr>
                      <w:rFonts w:ascii="Arial" w:eastAsia="Malgun Gothic" w:hAnsi="Arial"/>
                      <w:b/>
                      <w:sz w:val="18"/>
                      <w:szCs w:val="20"/>
                      <w:lang w:val="en-GB" w:eastAsia="en-US"/>
                    </w:rPr>
                    <w:t>Max EIS over UE spherical coverage evaluation areas (dBm) / Channel bandwidth</w:t>
                  </w:r>
                </w:p>
              </w:tc>
            </w:tr>
            <w:tr w:rsidR="000765B5" w:rsidTr="00B97857">
              <w:tc>
                <w:tcPr>
                  <w:tcW w:w="1710" w:type="dxa"/>
                  <w:vMerge/>
                  <w:shd w:val="clear" w:color="auto" w:fill="auto"/>
                </w:tcPr>
                <w:p w:rsidR="000765B5" w:rsidRDefault="000765B5" w:rsidP="00B97857">
                  <w:pPr>
                    <w:keepNext/>
                    <w:keepLines/>
                    <w:jc w:val="center"/>
                    <w:rPr>
                      <w:rFonts w:ascii="Arial" w:eastAsia="Malgun Gothic" w:hAnsi="Arial"/>
                      <w:b/>
                      <w:sz w:val="18"/>
                      <w:szCs w:val="20"/>
                      <w:lang w:val="en-GB" w:eastAsia="en-US"/>
                    </w:rPr>
                  </w:pPr>
                </w:p>
              </w:tc>
              <w:tc>
                <w:tcPr>
                  <w:tcW w:w="1517" w:type="dxa"/>
                  <w:shd w:val="clear" w:color="auto" w:fill="auto"/>
                  <w:vAlign w:val="center"/>
                </w:tcPr>
                <w:p w:rsidR="000765B5" w:rsidRDefault="000765B5" w:rsidP="00B97857">
                  <w:pPr>
                    <w:keepNext/>
                    <w:keepLines/>
                    <w:jc w:val="center"/>
                    <w:rPr>
                      <w:rFonts w:ascii="Arial" w:eastAsia="Malgun Gothic" w:hAnsi="Arial"/>
                      <w:b/>
                      <w:sz w:val="18"/>
                      <w:szCs w:val="20"/>
                      <w:lang w:val="en-GB" w:eastAsia="en-US"/>
                    </w:rPr>
                  </w:pPr>
                  <w:r>
                    <w:rPr>
                      <w:rFonts w:ascii="Arial" w:eastAsia="Malgun Gothic" w:hAnsi="Arial"/>
                      <w:b/>
                      <w:sz w:val="18"/>
                      <w:szCs w:val="20"/>
                      <w:lang w:val="en-GB" w:eastAsia="en-US"/>
                    </w:rPr>
                    <w:t>50 MHz</w:t>
                  </w:r>
                </w:p>
              </w:tc>
              <w:tc>
                <w:tcPr>
                  <w:tcW w:w="1971" w:type="dxa"/>
                  <w:shd w:val="clear" w:color="auto" w:fill="auto"/>
                </w:tcPr>
                <w:p w:rsidR="000765B5" w:rsidRDefault="000765B5" w:rsidP="00B97857">
                  <w:pPr>
                    <w:keepNext/>
                    <w:keepLines/>
                    <w:jc w:val="center"/>
                    <w:rPr>
                      <w:rFonts w:ascii="Arial" w:eastAsia="Malgun Gothic" w:hAnsi="Arial"/>
                      <w:b/>
                      <w:sz w:val="18"/>
                      <w:szCs w:val="20"/>
                      <w:lang w:val="en-GB" w:eastAsia="en-US"/>
                    </w:rPr>
                  </w:pPr>
                  <w:r>
                    <w:rPr>
                      <w:rFonts w:ascii="Arial" w:eastAsia="Malgun Gothic" w:hAnsi="Arial"/>
                      <w:b/>
                      <w:sz w:val="18"/>
                      <w:szCs w:val="20"/>
                      <w:lang w:val="en-GB" w:eastAsia="en-US"/>
                    </w:rPr>
                    <w:t>100 MHz</w:t>
                  </w:r>
                </w:p>
              </w:tc>
              <w:tc>
                <w:tcPr>
                  <w:tcW w:w="1372" w:type="dxa"/>
                  <w:shd w:val="clear" w:color="auto" w:fill="auto"/>
                </w:tcPr>
                <w:p w:rsidR="000765B5" w:rsidRDefault="000765B5" w:rsidP="00B97857">
                  <w:pPr>
                    <w:keepNext/>
                    <w:keepLines/>
                    <w:jc w:val="center"/>
                    <w:rPr>
                      <w:rFonts w:ascii="Arial" w:eastAsia="Malgun Gothic" w:hAnsi="Arial"/>
                      <w:b/>
                      <w:sz w:val="18"/>
                      <w:szCs w:val="20"/>
                      <w:lang w:val="en-GB" w:eastAsia="en-US"/>
                    </w:rPr>
                  </w:pPr>
                  <w:r>
                    <w:rPr>
                      <w:rFonts w:ascii="Arial" w:eastAsia="Malgun Gothic" w:hAnsi="Arial"/>
                      <w:b/>
                      <w:sz w:val="18"/>
                      <w:szCs w:val="20"/>
                      <w:lang w:val="en-GB" w:eastAsia="en-US"/>
                    </w:rPr>
                    <w:t>200 MHz</w:t>
                  </w:r>
                </w:p>
              </w:tc>
              <w:tc>
                <w:tcPr>
                  <w:tcW w:w="1553" w:type="dxa"/>
                  <w:shd w:val="clear" w:color="auto" w:fill="auto"/>
                </w:tcPr>
                <w:p w:rsidR="000765B5" w:rsidRDefault="000765B5" w:rsidP="00B97857">
                  <w:pPr>
                    <w:keepNext/>
                    <w:keepLines/>
                    <w:jc w:val="center"/>
                    <w:rPr>
                      <w:rFonts w:ascii="Arial" w:eastAsia="Malgun Gothic" w:hAnsi="Arial"/>
                      <w:b/>
                      <w:sz w:val="18"/>
                      <w:szCs w:val="20"/>
                      <w:lang w:val="en-GB" w:eastAsia="en-US"/>
                    </w:rPr>
                  </w:pPr>
                  <w:r>
                    <w:rPr>
                      <w:rFonts w:ascii="Arial" w:eastAsia="Malgun Gothic" w:hAnsi="Arial"/>
                      <w:b/>
                      <w:sz w:val="18"/>
                      <w:szCs w:val="20"/>
                      <w:lang w:val="en-GB" w:eastAsia="en-US"/>
                    </w:rPr>
                    <w:t>400 MHz</w:t>
                  </w:r>
                </w:p>
              </w:tc>
            </w:tr>
            <w:tr w:rsidR="000765B5" w:rsidTr="00B97857">
              <w:tc>
                <w:tcPr>
                  <w:tcW w:w="1710" w:type="dxa"/>
                  <w:shd w:val="clear" w:color="auto" w:fill="auto"/>
                </w:tcPr>
                <w:p w:rsidR="000765B5" w:rsidRDefault="000765B5" w:rsidP="00B97857">
                  <w:pPr>
                    <w:keepNext/>
                    <w:keepLines/>
                    <w:jc w:val="center"/>
                    <w:rPr>
                      <w:rFonts w:ascii="Arial" w:eastAsia="宋体" w:hAnsi="Arial"/>
                      <w:sz w:val="18"/>
                      <w:szCs w:val="20"/>
                      <w:lang w:val="zh-CN" w:eastAsia="en-US"/>
                    </w:rPr>
                  </w:pPr>
                  <w:r>
                    <w:rPr>
                      <w:rFonts w:ascii="Arial" w:eastAsia="宋体" w:hAnsi="Arial"/>
                      <w:sz w:val="18"/>
                      <w:szCs w:val="20"/>
                      <w:lang w:val="zh-CN" w:eastAsia="en-US"/>
                    </w:rPr>
                    <w:t>n257</w:t>
                  </w:r>
                </w:p>
              </w:tc>
              <w:tc>
                <w:tcPr>
                  <w:tcW w:w="1517" w:type="dxa"/>
                  <w:shd w:val="clear" w:color="auto" w:fill="auto"/>
                  <w:vAlign w:val="bottom"/>
                </w:tcPr>
                <w:p w:rsidR="000765B5" w:rsidRDefault="000765B5" w:rsidP="00B97857">
                  <w:pPr>
                    <w:keepNext/>
                    <w:keepLines/>
                    <w:jc w:val="center"/>
                    <w:rPr>
                      <w:rFonts w:ascii="Arial" w:eastAsia="宋体" w:hAnsi="Arial"/>
                      <w:sz w:val="18"/>
                      <w:szCs w:val="18"/>
                      <w:lang w:val="zh-CN" w:eastAsia="en-US"/>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80.6]</w:t>
                  </w:r>
                </w:p>
              </w:tc>
              <w:tc>
                <w:tcPr>
                  <w:tcW w:w="1971" w:type="dxa"/>
                  <w:shd w:val="clear" w:color="auto" w:fill="auto"/>
                  <w:vAlign w:val="bottom"/>
                </w:tcPr>
                <w:p w:rsidR="000765B5" w:rsidRDefault="000765B5" w:rsidP="00B97857">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77.6]</w:t>
                  </w:r>
                </w:p>
              </w:tc>
              <w:tc>
                <w:tcPr>
                  <w:tcW w:w="1372" w:type="dxa"/>
                  <w:shd w:val="clear" w:color="auto" w:fill="auto"/>
                </w:tcPr>
                <w:p w:rsidR="000765B5" w:rsidRDefault="000765B5" w:rsidP="00B97857">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74.6]</w:t>
                  </w:r>
                </w:p>
              </w:tc>
              <w:tc>
                <w:tcPr>
                  <w:tcW w:w="1553" w:type="dxa"/>
                  <w:shd w:val="clear" w:color="auto" w:fill="auto"/>
                  <w:vAlign w:val="bottom"/>
                </w:tcPr>
                <w:p w:rsidR="000765B5" w:rsidRDefault="000765B5" w:rsidP="00B97857">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71.6]</w:t>
                  </w:r>
                </w:p>
              </w:tc>
            </w:tr>
            <w:tr w:rsidR="000765B5" w:rsidTr="00B97857">
              <w:tc>
                <w:tcPr>
                  <w:tcW w:w="1710" w:type="dxa"/>
                  <w:shd w:val="clear" w:color="auto" w:fill="auto"/>
                </w:tcPr>
                <w:p w:rsidR="000765B5" w:rsidRDefault="000765B5" w:rsidP="00B97857">
                  <w:pPr>
                    <w:keepNext/>
                    <w:keepLines/>
                    <w:jc w:val="center"/>
                    <w:rPr>
                      <w:rFonts w:ascii="Arial" w:eastAsia="宋体" w:hAnsi="Arial"/>
                      <w:sz w:val="18"/>
                      <w:szCs w:val="20"/>
                      <w:lang w:val="zh-CN" w:eastAsia="en-US"/>
                    </w:rPr>
                  </w:pPr>
                  <w:r>
                    <w:rPr>
                      <w:rFonts w:ascii="Arial" w:eastAsia="宋体" w:hAnsi="Arial"/>
                      <w:sz w:val="18"/>
                      <w:szCs w:val="20"/>
                      <w:lang w:eastAsia="en-US"/>
                    </w:rPr>
                    <w:t>n258</w:t>
                  </w:r>
                </w:p>
              </w:tc>
              <w:tc>
                <w:tcPr>
                  <w:tcW w:w="1517" w:type="dxa"/>
                  <w:shd w:val="clear" w:color="auto" w:fill="auto"/>
                  <w:vAlign w:val="bottom"/>
                </w:tcPr>
                <w:p w:rsidR="000765B5" w:rsidRDefault="000765B5" w:rsidP="00B97857">
                  <w:pPr>
                    <w:keepNext/>
                    <w:keepLines/>
                    <w:jc w:val="center"/>
                    <w:rPr>
                      <w:rFonts w:ascii="Arial" w:eastAsia="宋体" w:hAnsi="Arial"/>
                      <w:sz w:val="18"/>
                      <w:szCs w:val="18"/>
                      <w:lang w:val="zh-CN" w:eastAsia="en-US"/>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80.8]</w:t>
                  </w:r>
                </w:p>
              </w:tc>
              <w:tc>
                <w:tcPr>
                  <w:tcW w:w="1971" w:type="dxa"/>
                  <w:shd w:val="clear" w:color="auto" w:fill="auto"/>
                  <w:vAlign w:val="bottom"/>
                </w:tcPr>
                <w:p w:rsidR="000765B5" w:rsidRDefault="000765B5" w:rsidP="00B97857">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77.8]</w:t>
                  </w:r>
                </w:p>
              </w:tc>
              <w:tc>
                <w:tcPr>
                  <w:tcW w:w="1372" w:type="dxa"/>
                  <w:shd w:val="clear" w:color="auto" w:fill="auto"/>
                </w:tcPr>
                <w:p w:rsidR="000765B5" w:rsidRDefault="000765B5" w:rsidP="00B97857">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74.8]</w:t>
                  </w:r>
                </w:p>
              </w:tc>
              <w:tc>
                <w:tcPr>
                  <w:tcW w:w="1553" w:type="dxa"/>
                  <w:shd w:val="clear" w:color="auto" w:fill="auto"/>
                  <w:vAlign w:val="bottom"/>
                </w:tcPr>
                <w:p w:rsidR="000765B5" w:rsidRDefault="000765B5" w:rsidP="00B97857">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71.8]</w:t>
                  </w:r>
                </w:p>
              </w:tc>
            </w:tr>
            <w:tr w:rsidR="000765B5" w:rsidTr="00B97857">
              <w:tc>
                <w:tcPr>
                  <w:tcW w:w="1710" w:type="dxa"/>
                  <w:shd w:val="clear" w:color="auto" w:fill="auto"/>
                </w:tcPr>
                <w:p w:rsidR="000765B5" w:rsidRDefault="000765B5" w:rsidP="00B97857">
                  <w:pPr>
                    <w:keepNext/>
                    <w:keepLines/>
                    <w:jc w:val="center"/>
                    <w:rPr>
                      <w:rFonts w:ascii="Arial" w:eastAsia="宋体" w:hAnsi="Arial"/>
                      <w:sz w:val="18"/>
                      <w:szCs w:val="20"/>
                      <w:lang w:eastAsia="en-US"/>
                    </w:rPr>
                  </w:pPr>
                  <w:r>
                    <w:rPr>
                      <w:rFonts w:ascii="Arial" w:eastAsia="宋体" w:hAnsi="Arial"/>
                      <w:sz w:val="18"/>
                      <w:szCs w:val="20"/>
                      <w:lang w:eastAsia="en-US"/>
                    </w:rPr>
                    <w:t>n261</w:t>
                  </w:r>
                </w:p>
              </w:tc>
              <w:tc>
                <w:tcPr>
                  <w:tcW w:w="1517" w:type="dxa"/>
                  <w:shd w:val="clear" w:color="auto" w:fill="auto"/>
                  <w:vAlign w:val="bottom"/>
                </w:tcPr>
                <w:p w:rsidR="000765B5" w:rsidRDefault="000765B5" w:rsidP="00B97857">
                  <w:pPr>
                    <w:keepNext/>
                    <w:keepLines/>
                    <w:jc w:val="center"/>
                    <w:rPr>
                      <w:rFonts w:ascii="Arial" w:eastAsia="宋体" w:hAnsi="Arial"/>
                      <w:sz w:val="18"/>
                      <w:szCs w:val="18"/>
                      <w:lang w:val="zh-CN" w:eastAsia="en-US"/>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80.6]</w:t>
                  </w:r>
                </w:p>
              </w:tc>
              <w:tc>
                <w:tcPr>
                  <w:tcW w:w="1971" w:type="dxa"/>
                  <w:shd w:val="clear" w:color="auto" w:fill="auto"/>
                  <w:vAlign w:val="bottom"/>
                </w:tcPr>
                <w:p w:rsidR="000765B5" w:rsidRDefault="000765B5" w:rsidP="00B97857">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77.6]</w:t>
                  </w:r>
                </w:p>
              </w:tc>
              <w:tc>
                <w:tcPr>
                  <w:tcW w:w="1372" w:type="dxa"/>
                  <w:shd w:val="clear" w:color="auto" w:fill="auto"/>
                </w:tcPr>
                <w:p w:rsidR="000765B5" w:rsidRDefault="000765B5" w:rsidP="00B97857">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74.6]</w:t>
                  </w:r>
                </w:p>
              </w:tc>
              <w:tc>
                <w:tcPr>
                  <w:tcW w:w="1553" w:type="dxa"/>
                  <w:shd w:val="clear" w:color="auto" w:fill="auto"/>
                  <w:vAlign w:val="bottom"/>
                </w:tcPr>
                <w:p w:rsidR="000765B5" w:rsidRDefault="000765B5" w:rsidP="00B97857">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71.6]</w:t>
                  </w:r>
                </w:p>
              </w:tc>
            </w:tr>
            <w:tr w:rsidR="000765B5" w:rsidTr="00B97857">
              <w:tc>
                <w:tcPr>
                  <w:tcW w:w="8123" w:type="dxa"/>
                  <w:gridSpan w:val="5"/>
                  <w:shd w:val="clear" w:color="auto" w:fill="auto"/>
                </w:tcPr>
                <w:p w:rsidR="000765B5" w:rsidRDefault="000765B5" w:rsidP="00B97857">
                  <w:pPr>
                    <w:keepNext/>
                    <w:keepLines/>
                    <w:ind w:left="851" w:hanging="851"/>
                    <w:rPr>
                      <w:rFonts w:ascii="Arial" w:eastAsia="Malgun Gothic" w:hAnsi="Arial"/>
                      <w:sz w:val="18"/>
                      <w:szCs w:val="20"/>
                      <w:lang w:val="en-GB" w:eastAsia="en-US"/>
                    </w:rPr>
                  </w:pPr>
                  <w:r>
                    <w:rPr>
                      <w:rFonts w:ascii="Arial" w:eastAsia="Malgun Gothic" w:hAnsi="Arial"/>
                      <w:sz w:val="18"/>
                      <w:szCs w:val="20"/>
                      <w:lang w:val="en-GB" w:eastAsia="en-US"/>
                    </w:rPr>
                    <w:t>NOTE 1:</w:t>
                  </w:r>
                  <w:r>
                    <w:rPr>
                      <w:rFonts w:ascii="Arial" w:eastAsia="Malgun Gothic" w:hAnsi="Arial"/>
                      <w:sz w:val="18"/>
                      <w:szCs w:val="20"/>
                      <w:lang w:val="en-GB" w:eastAsia="en-US"/>
                    </w:rPr>
                    <w:tab/>
                    <w:t>The transmitter shall be set to P</w:t>
                  </w:r>
                  <w:r>
                    <w:rPr>
                      <w:rFonts w:ascii="Arial" w:eastAsia="Malgun Gothic" w:hAnsi="Arial"/>
                      <w:sz w:val="18"/>
                      <w:szCs w:val="20"/>
                      <w:vertAlign w:val="subscript"/>
                      <w:lang w:val="en-GB" w:eastAsia="en-US"/>
                    </w:rPr>
                    <w:t>UMAX</w:t>
                  </w:r>
                  <w:r>
                    <w:rPr>
                      <w:rFonts w:ascii="Arial" w:eastAsia="Malgun Gothic" w:hAnsi="Arial"/>
                      <w:sz w:val="18"/>
                      <w:szCs w:val="20"/>
                      <w:lang w:val="en-GB" w:eastAsia="en-US"/>
                    </w:rPr>
                    <w:t xml:space="preserve"> as defined in clause 6.2.4</w:t>
                  </w:r>
                </w:p>
                <w:p w:rsidR="000765B5" w:rsidRDefault="000765B5" w:rsidP="00B97857">
                  <w:pPr>
                    <w:keepNext/>
                    <w:keepLines/>
                    <w:ind w:left="851" w:hanging="851"/>
                    <w:rPr>
                      <w:rFonts w:ascii="Arial" w:eastAsia="Malgun Gothic" w:hAnsi="Arial"/>
                      <w:sz w:val="18"/>
                      <w:szCs w:val="20"/>
                      <w:lang w:val="en-GB" w:eastAsia="en-US"/>
                    </w:rPr>
                  </w:pPr>
                  <w:r>
                    <w:rPr>
                      <w:rFonts w:ascii="Arial" w:eastAsia="Malgun Gothic" w:hAnsi="Arial"/>
                      <w:sz w:val="18"/>
                      <w:szCs w:val="20"/>
                      <w:lang w:val="en-GB" w:eastAsia="en-US"/>
                    </w:rPr>
                    <w:t>NOTE 2:</w:t>
                  </w:r>
                  <w:r>
                    <w:rPr>
                      <w:rFonts w:ascii="Arial" w:eastAsia="Malgun Gothic" w:hAnsi="Arial"/>
                      <w:sz w:val="18"/>
                      <w:szCs w:val="20"/>
                      <w:lang w:val="en-GB" w:eastAsia="en-US"/>
                    </w:rPr>
                    <w:tab/>
                    <w:t>The EIS spherical coverage requirements are verified only under normal thermal conditions as defined in Annex E.2.1.</w:t>
                  </w:r>
                </w:p>
              </w:tc>
            </w:tr>
          </w:tbl>
          <w:p w:rsidR="000765B5" w:rsidRDefault="000765B5" w:rsidP="00B97857">
            <w:pPr>
              <w:rPr>
                <w:rFonts w:eastAsia="Malgun Gothic"/>
                <w:sz w:val="20"/>
                <w:szCs w:val="20"/>
                <w:lang w:val="en-GB" w:eastAsia="en-US"/>
              </w:rPr>
            </w:pPr>
          </w:p>
          <w:p w:rsidR="000765B5" w:rsidRDefault="000765B5" w:rsidP="00B97857">
            <w:pPr>
              <w:rPr>
                <w:rFonts w:eastAsia="Malgun Gothic"/>
                <w:sz w:val="20"/>
                <w:szCs w:val="20"/>
                <w:lang w:val="en-GB" w:eastAsia="en-US"/>
              </w:rPr>
            </w:pPr>
            <w:r>
              <w:rPr>
                <w:rFonts w:eastAsia="Malgun Gothic"/>
                <w:sz w:val="20"/>
                <w:szCs w:val="20"/>
                <w:lang w:val="en-GB" w:eastAsia="en-US"/>
              </w:rPr>
              <w:t>The requirement shall be met for an uplink transmission using QPSK DFT-s-OFDM waveforms and for uplink transmission bandwidth less than or equal to that specified in Table 7.3.2.1-2.</w:t>
            </w:r>
          </w:p>
          <w:p w:rsidR="000765B5" w:rsidRDefault="000765B5" w:rsidP="00B97857">
            <w:pPr>
              <w:rPr>
                <w:rFonts w:eastAsia="宋体"/>
                <w:sz w:val="20"/>
                <w:szCs w:val="20"/>
                <w:lang w:val="en-GB" w:eastAsia="en-US"/>
              </w:rPr>
            </w:pPr>
            <w:r>
              <w:rPr>
                <w:rFonts w:eastAsia="Malgun Gothic"/>
                <w:sz w:val="20"/>
                <w:szCs w:val="20"/>
                <w:lang w:val="en-GB" w:eastAsia="en-US"/>
              </w:rPr>
              <w:t xml:space="preserve">Unless given by Table 7.3.2.1-3, </w:t>
            </w:r>
            <w:r>
              <w:rPr>
                <w:rFonts w:eastAsia="Malgun Gothic"/>
                <w:snapToGrid w:val="0"/>
                <w:sz w:val="20"/>
                <w:szCs w:val="20"/>
                <w:lang w:val="en-GB" w:eastAsia="en-US"/>
              </w:rPr>
              <w:t xml:space="preserve">the minimum requirements </w:t>
            </w:r>
            <w:r>
              <w:rPr>
                <w:rFonts w:eastAsia="Malgun Gothic"/>
                <w:sz w:val="20"/>
                <w:szCs w:val="20"/>
                <w:lang w:val="en-GB" w:eastAsia="en-US"/>
              </w:rPr>
              <w:t xml:space="preserve">for reference sensitivity </w:t>
            </w:r>
            <w:r>
              <w:rPr>
                <w:rFonts w:eastAsia="Malgun Gothic"/>
                <w:snapToGrid w:val="0"/>
                <w:sz w:val="20"/>
                <w:szCs w:val="20"/>
                <w:lang w:val="en-GB" w:eastAsia="en-US"/>
              </w:rPr>
              <w:t>shall be verified with the network signalling value NS_200 (Table 6.2.3-1) configured.</w:t>
            </w:r>
          </w:p>
        </w:tc>
      </w:tr>
    </w:tbl>
    <w:p w:rsidR="000765B5" w:rsidRPr="00172C96" w:rsidRDefault="000765B5" w:rsidP="000765B5">
      <w:pPr>
        <w:rPr>
          <w:rFonts w:eastAsiaTheme="minorEastAsia"/>
          <w:color w:val="0070C0"/>
          <w:lang w:val="en-GB"/>
        </w:rPr>
      </w:pPr>
    </w:p>
    <w:p w:rsidR="008F07D5" w:rsidRPr="00664483" w:rsidRDefault="008F07D5">
      <w:pPr>
        <w:rPr>
          <w:i/>
          <w:color w:val="0070C0"/>
          <w:lang w:val="en-GB"/>
        </w:rPr>
      </w:pPr>
    </w:p>
    <w:p w:rsidR="008F07D5" w:rsidRDefault="008F07D5">
      <w:pPr>
        <w:rPr>
          <w:i/>
          <w:color w:val="0070C0"/>
        </w:rPr>
      </w:pPr>
    </w:p>
    <w:p w:rsidR="008F07D5" w:rsidRDefault="008F07D5">
      <w:pPr>
        <w:rPr>
          <w:i/>
          <w:color w:val="0070C0"/>
        </w:rPr>
      </w:pPr>
    </w:p>
    <w:p w:rsidR="008F07D5" w:rsidRDefault="00DE519B">
      <w:pPr>
        <w:pStyle w:val="Heading2"/>
      </w:pPr>
      <w:r>
        <w:t>Companies</w:t>
      </w:r>
      <w:r>
        <w:rPr>
          <w:rFonts w:hint="eastAsia"/>
        </w:rPr>
        <w:t xml:space="preserve"> views</w:t>
      </w:r>
      <w:r>
        <w:t>’</w:t>
      </w:r>
      <w:r>
        <w:rPr>
          <w:rFonts w:hint="eastAsia"/>
        </w:rPr>
        <w:t xml:space="preserve"> collection for 1st round </w:t>
      </w:r>
    </w:p>
    <w:p w:rsidR="008F07D5" w:rsidRDefault="00DE519B">
      <w:pPr>
        <w:pStyle w:val="Heading3"/>
        <w:rPr>
          <w:sz w:val="24"/>
          <w:szCs w:val="16"/>
        </w:rPr>
      </w:pPr>
      <w:r>
        <w:rPr>
          <w:sz w:val="24"/>
          <w:szCs w:val="16"/>
        </w:rPr>
        <w:t xml:space="preserve">Open issues </w:t>
      </w:r>
    </w:p>
    <w:p w:rsidR="008F07D5" w:rsidRDefault="00DE519B">
      <w:pPr>
        <w:rPr>
          <w:bCs/>
          <w:lang w:eastAsia="ko-KR"/>
        </w:rPr>
      </w:pPr>
      <w:r>
        <w:rPr>
          <w:bCs/>
          <w:lang w:eastAsia="ko-KR"/>
        </w:rPr>
        <w:t xml:space="preserve">[Moderator] View collection under each issues in Section above. </w:t>
      </w:r>
    </w:p>
    <w:p w:rsidR="008F07D5" w:rsidRDefault="008F07D5">
      <w:pPr>
        <w:rPr>
          <w:bCs/>
          <w:lang w:eastAsia="ko-KR"/>
        </w:rPr>
      </w:pPr>
    </w:p>
    <w:p w:rsidR="008F07D5" w:rsidRDefault="008F07D5">
      <w:pPr>
        <w:rPr>
          <w:lang w:eastAsia="ko-KR"/>
        </w:rPr>
      </w:pPr>
    </w:p>
    <w:p w:rsidR="008F07D5" w:rsidRDefault="00DE519B">
      <w:pPr>
        <w:pStyle w:val="Heading3"/>
        <w:rPr>
          <w:sz w:val="24"/>
          <w:szCs w:val="16"/>
        </w:rPr>
      </w:pPr>
      <w:r>
        <w:rPr>
          <w:sz w:val="24"/>
          <w:szCs w:val="16"/>
        </w:rPr>
        <w:t>CRs/TPs comments collection</w:t>
      </w:r>
    </w:p>
    <w:p w:rsidR="008F07D5" w:rsidRDefault="00DE519B">
      <w:pPr>
        <w:rPr>
          <w:lang w:val="sv-SE"/>
        </w:rPr>
      </w:pPr>
      <w:r>
        <w:rPr>
          <w:lang w:val="sv-SE"/>
        </w:rPr>
        <w:t xml:space="preserve">[Moderator] Formal CR is drafted based on endorsed dCR and other additional revisions/changes. </w:t>
      </w:r>
    </w:p>
    <w:p w:rsidR="008F07D5" w:rsidRDefault="008F07D5">
      <w:pPr>
        <w:rPr>
          <w:lang w:val="sv-SE"/>
        </w:rPr>
      </w:pPr>
    </w:p>
    <w:tbl>
      <w:tblPr>
        <w:tblStyle w:val="TableGrid"/>
        <w:tblW w:w="0" w:type="auto"/>
        <w:tblLook w:val="04A0" w:firstRow="1" w:lastRow="0" w:firstColumn="1" w:lastColumn="0" w:noHBand="0" w:noVBand="1"/>
      </w:tblPr>
      <w:tblGrid>
        <w:gridCol w:w="1838"/>
        <w:gridCol w:w="7791"/>
      </w:tblGrid>
      <w:tr w:rsidR="008F07D5">
        <w:tc>
          <w:tcPr>
            <w:tcW w:w="1838" w:type="dxa"/>
          </w:tcPr>
          <w:p w:rsidR="008F07D5" w:rsidRDefault="00DE519B">
            <w:pPr>
              <w:spacing w:after="120"/>
              <w:rPr>
                <w:rFonts w:eastAsiaTheme="minorEastAsia"/>
                <w:b/>
                <w:bCs/>
                <w:color w:val="0070C0"/>
              </w:rPr>
            </w:pPr>
            <w:r>
              <w:rPr>
                <w:rFonts w:eastAsiaTheme="minorEastAsia"/>
                <w:b/>
                <w:bCs/>
                <w:color w:val="0070C0"/>
              </w:rPr>
              <w:lastRenderedPageBreak/>
              <w:t>CR/TP number</w:t>
            </w:r>
          </w:p>
        </w:tc>
        <w:tc>
          <w:tcPr>
            <w:tcW w:w="7793" w:type="dxa"/>
          </w:tcPr>
          <w:p w:rsidR="008F07D5" w:rsidRDefault="00DE519B">
            <w:pPr>
              <w:spacing w:after="120"/>
              <w:rPr>
                <w:rFonts w:eastAsiaTheme="minorEastAsia"/>
                <w:b/>
                <w:bCs/>
                <w:color w:val="0070C0"/>
              </w:rPr>
            </w:pPr>
            <w:r>
              <w:rPr>
                <w:rFonts w:eastAsiaTheme="minorEastAsia"/>
                <w:b/>
                <w:bCs/>
                <w:color w:val="0070C0"/>
              </w:rPr>
              <w:t>Comments collection</w:t>
            </w:r>
          </w:p>
        </w:tc>
      </w:tr>
      <w:tr w:rsidR="008F07D5">
        <w:tc>
          <w:tcPr>
            <w:tcW w:w="1838" w:type="dxa"/>
            <w:vMerge w:val="restart"/>
          </w:tcPr>
          <w:p w:rsidR="008F07D5" w:rsidRDefault="00DE519B">
            <w:pPr>
              <w:spacing w:after="120"/>
              <w:rPr>
                <w:rFonts w:eastAsiaTheme="minorEastAsia"/>
                <w:sz w:val="22"/>
              </w:rPr>
            </w:pPr>
            <w:r>
              <w:rPr>
                <w:sz w:val="22"/>
              </w:rPr>
              <w:t>R4-2205889 (Formal CR to introduce PC6)</w:t>
            </w:r>
          </w:p>
        </w:tc>
        <w:tc>
          <w:tcPr>
            <w:tcW w:w="7793" w:type="dxa"/>
          </w:tcPr>
          <w:p w:rsidR="008F07D5" w:rsidRDefault="00B97857">
            <w:pPr>
              <w:spacing w:after="120"/>
              <w:rPr>
                <w:rFonts w:eastAsiaTheme="minorEastAsia"/>
                <w:sz w:val="22"/>
              </w:rPr>
            </w:pPr>
            <w:r>
              <w:rPr>
                <w:rFonts w:eastAsiaTheme="minorEastAsia"/>
                <w:sz w:val="22"/>
              </w:rPr>
              <w:t xml:space="preserve">Moderator: As discussed over GTW, CR needs revision according to agreements achieved in GTW. </w:t>
            </w:r>
          </w:p>
        </w:tc>
      </w:tr>
      <w:tr w:rsidR="008F07D5">
        <w:tc>
          <w:tcPr>
            <w:tcW w:w="1838" w:type="dxa"/>
            <w:vMerge/>
          </w:tcPr>
          <w:p w:rsidR="008F07D5" w:rsidRDefault="008F07D5">
            <w:pPr>
              <w:spacing w:after="120"/>
              <w:rPr>
                <w:rFonts w:eastAsiaTheme="minorEastAsia"/>
                <w:sz w:val="22"/>
              </w:rPr>
            </w:pPr>
          </w:p>
        </w:tc>
        <w:tc>
          <w:tcPr>
            <w:tcW w:w="7793" w:type="dxa"/>
          </w:tcPr>
          <w:p w:rsidR="008F07D5" w:rsidRDefault="008F07D5">
            <w:pPr>
              <w:spacing w:after="120"/>
              <w:rPr>
                <w:rFonts w:eastAsiaTheme="minorEastAsia"/>
                <w:sz w:val="22"/>
              </w:rPr>
            </w:pPr>
          </w:p>
        </w:tc>
      </w:tr>
      <w:tr w:rsidR="008F07D5">
        <w:tc>
          <w:tcPr>
            <w:tcW w:w="1838" w:type="dxa"/>
            <w:vMerge/>
          </w:tcPr>
          <w:p w:rsidR="008F07D5" w:rsidRDefault="008F07D5">
            <w:pPr>
              <w:spacing w:after="120"/>
              <w:rPr>
                <w:rFonts w:eastAsiaTheme="minorEastAsia"/>
                <w:sz w:val="22"/>
              </w:rPr>
            </w:pPr>
          </w:p>
        </w:tc>
        <w:tc>
          <w:tcPr>
            <w:tcW w:w="7793" w:type="dxa"/>
          </w:tcPr>
          <w:p w:rsidR="008F07D5" w:rsidRDefault="008F07D5">
            <w:pPr>
              <w:spacing w:after="120"/>
              <w:rPr>
                <w:rFonts w:eastAsiaTheme="minorEastAsia"/>
                <w:sz w:val="22"/>
              </w:rPr>
            </w:pPr>
          </w:p>
        </w:tc>
      </w:tr>
      <w:tr w:rsidR="008F07D5">
        <w:tc>
          <w:tcPr>
            <w:tcW w:w="1838" w:type="dxa"/>
            <w:vMerge/>
          </w:tcPr>
          <w:p w:rsidR="008F07D5" w:rsidRDefault="008F07D5">
            <w:pPr>
              <w:spacing w:after="120"/>
              <w:rPr>
                <w:rFonts w:eastAsiaTheme="minorEastAsia"/>
                <w:sz w:val="22"/>
              </w:rPr>
            </w:pPr>
          </w:p>
        </w:tc>
        <w:tc>
          <w:tcPr>
            <w:tcW w:w="7793" w:type="dxa"/>
          </w:tcPr>
          <w:p w:rsidR="008F07D5" w:rsidRDefault="008F07D5">
            <w:pPr>
              <w:spacing w:after="120"/>
              <w:rPr>
                <w:rFonts w:eastAsiaTheme="minorEastAsia"/>
                <w:sz w:val="22"/>
              </w:rPr>
            </w:pPr>
          </w:p>
        </w:tc>
      </w:tr>
      <w:tr w:rsidR="008F07D5">
        <w:tc>
          <w:tcPr>
            <w:tcW w:w="1838" w:type="dxa"/>
            <w:vMerge/>
          </w:tcPr>
          <w:p w:rsidR="008F07D5" w:rsidRDefault="008F07D5">
            <w:pPr>
              <w:spacing w:after="120"/>
              <w:rPr>
                <w:rFonts w:eastAsiaTheme="minorEastAsia"/>
                <w:sz w:val="22"/>
              </w:rPr>
            </w:pPr>
          </w:p>
        </w:tc>
        <w:tc>
          <w:tcPr>
            <w:tcW w:w="7793" w:type="dxa"/>
          </w:tcPr>
          <w:p w:rsidR="008F07D5" w:rsidRDefault="008F07D5">
            <w:pPr>
              <w:spacing w:after="120"/>
              <w:rPr>
                <w:rFonts w:eastAsiaTheme="minorEastAsia"/>
                <w:sz w:val="22"/>
              </w:rPr>
            </w:pPr>
          </w:p>
        </w:tc>
      </w:tr>
    </w:tbl>
    <w:p w:rsidR="008F07D5" w:rsidRDefault="008F07D5">
      <w:pPr>
        <w:rPr>
          <w:color w:val="0070C0"/>
        </w:rPr>
      </w:pPr>
    </w:p>
    <w:p w:rsidR="008F07D5" w:rsidRDefault="008F07D5">
      <w:pPr>
        <w:rPr>
          <w:lang w:val="sv-SE"/>
        </w:rPr>
      </w:pPr>
    </w:p>
    <w:p w:rsidR="008F07D5" w:rsidRDefault="008F07D5">
      <w:pPr>
        <w:rPr>
          <w:lang w:val="sv-SE"/>
        </w:rPr>
      </w:pPr>
    </w:p>
    <w:p w:rsidR="008F07D5" w:rsidRDefault="00DE519B">
      <w:pPr>
        <w:pStyle w:val="Heading2"/>
      </w:pPr>
      <w:r>
        <w:t>Summary</w:t>
      </w:r>
      <w:r>
        <w:rPr>
          <w:rFonts w:hint="eastAsia"/>
        </w:rPr>
        <w:t xml:space="preserve"> for 1st round </w:t>
      </w:r>
    </w:p>
    <w:p w:rsidR="008F07D5" w:rsidRDefault="00DE519B">
      <w:pPr>
        <w:pStyle w:val="Heading3"/>
        <w:rPr>
          <w:sz w:val="24"/>
          <w:szCs w:val="16"/>
        </w:rPr>
      </w:pPr>
      <w:r>
        <w:rPr>
          <w:sz w:val="24"/>
          <w:szCs w:val="16"/>
        </w:rPr>
        <w:t xml:space="preserve">Open issues </w:t>
      </w:r>
    </w:p>
    <w:p w:rsidR="008F07D5" w:rsidRDefault="00DE519B">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TableGrid"/>
        <w:tblW w:w="0" w:type="auto"/>
        <w:tblLook w:val="04A0" w:firstRow="1" w:lastRow="0" w:firstColumn="1" w:lastColumn="0" w:noHBand="0" w:noVBand="1"/>
      </w:tblPr>
      <w:tblGrid>
        <w:gridCol w:w="1227"/>
        <w:gridCol w:w="8402"/>
      </w:tblGrid>
      <w:tr w:rsidR="008F07D5">
        <w:tc>
          <w:tcPr>
            <w:tcW w:w="1242" w:type="dxa"/>
          </w:tcPr>
          <w:p w:rsidR="008F07D5" w:rsidRDefault="008F07D5">
            <w:pPr>
              <w:rPr>
                <w:rFonts w:eastAsiaTheme="minorEastAsia"/>
                <w:b/>
                <w:bCs/>
                <w:color w:val="0070C0"/>
              </w:rPr>
            </w:pPr>
          </w:p>
        </w:tc>
        <w:tc>
          <w:tcPr>
            <w:tcW w:w="8615" w:type="dxa"/>
          </w:tcPr>
          <w:p w:rsidR="008F07D5" w:rsidRDefault="00DE519B">
            <w:pPr>
              <w:rPr>
                <w:rFonts w:eastAsiaTheme="minorEastAsia"/>
                <w:b/>
                <w:bCs/>
                <w:color w:val="0070C0"/>
              </w:rPr>
            </w:pPr>
            <w:r>
              <w:rPr>
                <w:rFonts w:eastAsiaTheme="minorEastAsia"/>
                <w:b/>
                <w:bCs/>
                <w:color w:val="0070C0"/>
              </w:rPr>
              <w:t xml:space="preserve">Status summary </w:t>
            </w:r>
          </w:p>
        </w:tc>
      </w:tr>
      <w:tr w:rsidR="008F07D5">
        <w:tc>
          <w:tcPr>
            <w:tcW w:w="1242" w:type="dxa"/>
          </w:tcPr>
          <w:p w:rsidR="008F07D5" w:rsidRDefault="00DE519B">
            <w:pPr>
              <w:rPr>
                <w:rFonts w:eastAsiaTheme="minorEastAsia"/>
                <w:color w:val="0070C0"/>
              </w:rPr>
            </w:pPr>
            <w:r>
              <w:rPr>
                <w:rFonts w:eastAsiaTheme="minorEastAsia" w:hint="eastAsia"/>
                <w:b/>
                <w:bCs/>
                <w:color w:val="0070C0"/>
              </w:rPr>
              <w:t>Sub-topic#</w:t>
            </w:r>
            <w:r w:rsidR="00EB16F5">
              <w:rPr>
                <w:rFonts w:eastAsiaTheme="minorEastAsia"/>
                <w:b/>
                <w:bCs/>
                <w:color w:val="0070C0"/>
              </w:rPr>
              <w:t>2-</w:t>
            </w:r>
            <w:r>
              <w:rPr>
                <w:rFonts w:eastAsiaTheme="minorEastAsia" w:hint="eastAsia"/>
                <w:b/>
                <w:bCs/>
                <w:color w:val="0070C0"/>
              </w:rPr>
              <w:t>1</w:t>
            </w:r>
          </w:p>
        </w:tc>
        <w:tc>
          <w:tcPr>
            <w:tcW w:w="8615" w:type="dxa"/>
          </w:tcPr>
          <w:p w:rsidR="008F07D5" w:rsidRDefault="008F07D5">
            <w:pPr>
              <w:rPr>
                <w:rFonts w:eastAsiaTheme="minorEastAsia"/>
                <w:i/>
                <w:color w:val="0070C0"/>
              </w:rPr>
            </w:pPr>
          </w:p>
          <w:p w:rsidR="00EB16F5" w:rsidRDefault="00EB16F5">
            <w:pPr>
              <w:rPr>
                <w:b/>
                <w:u w:val="single"/>
                <w:lang w:eastAsia="ko-KR"/>
              </w:rPr>
            </w:pPr>
            <w:r>
              <w:rPr>
                <w:b/>
                <w:u w:val="single"/>
                <w:lang w:eastAsia="ko-KR"/>
              </w:rPr>
              <w:t>Issue 2-1-1: Spherical coverage requirement – Confirm coverage region and x%-tile</w:t>
            </w:r>
          </w:p>
          <w:p w:rsidR="00EB16F5" w:rsidRPr="000765B5" w:rsidRDefault="00EB16F5" w:rsidP="00EB16F5">
            <w:pPr>
              <w:rPr>
                <w:sz w:val="22"/>
              </w:rPr>
            </w:pPr>
            <w:r w:rsidRPr="000765B5">
              <w:rPr>
                <w:sz w:val="22"/>
              </w:rPr>
              <w:t xml:space="preserve">During </w:t>
            </w:r>
            <w:r>
              <w:rPr>
                <w:sz w:val="22"/>
              </w:rPr>
              <w:t xml:space="preserve">the </w:t>
            </w:r>
            <w:r w:rsidRPr="000765B5">
              <w:rPr>
                <w:sz w:val="22"/>
              </w:rPr>
              <w:t xml:space="preserve">GTW (Tuesday, 22th Feb), the following agreement is achieved:  </w:t>
            </w:r>
          </w:p>
          <w:p w:rsidR="00EB16F5" w:rsidRPr="00F365B1" w:rsidRDefault="00EB16F5" w:rsidP="00EB16F5">
            <w:pPr>
              <w:spacing w:after="120"/>
              <w:rPr>
                <w:rFonts w:eastAsia="宋体"/>
                <w:sz w:val="22"/>
                <w:szCs w:val="22"/>
                <w:highlight w:val="green"/>
              </w:rPr>
            </w:pPr>
            <w:r w:rsidRPr="00F365B1">
              <w:rPr>
                <w:rFonts w:eastAsia="宋体" w:hint="eastAsia"/>
                <w:sz w:val="22"/>
                <w:szCs w:val="22"/>
                <w:highlight w:val="green"/>
              </w:rPr>
              <w:t>A</w:t>
            </w:r>
            <w:r w:rsidRPr="00F365B1">
              <w:rPr>
                <w:rFonts w:eastAsia="宋体"/>
                <w:sz w:val="22"/>
                <w:szCs w:val="22"/>
                <w:highlight w:val="green"/>
              </w:rPr>
              <w:t>greement: Agree on the following table</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EB16F5" w:rsidRPr="00F365B1" w:rsidTr="00EB16F5">
              <w:trPr>
                <w:trHeight w:val="20"/>
                <w:jc w:val="center"/>
              </w:trPr>
              <w:tc>
                <w:tcPr>
                  <w:tcW w:w="2212" w:type="dxa"/>
                  <w:tcBorders>
                    <w:top w:val="single" w:sz="8" w:space="0" w:color="auto"/>
                    <w:left w:val="single" w:sz="8" w:space="0" w:color="auto"/>
                    <w:bottom w:val="single" w:sz="8" w:space="0" w:color="auto"/>
                    <w:right w:val="single" w:sz="8" w:space="0" w:color="auto"/>
                  </w:tcBorders>
                </w:tcPr>
                <w:p w:rsidR="00EB16F5" w:rsidRPr="002679B1" w:rsidRDefault="00EB16F5" w:rsidP="00EB16F5">
                  <w:pPr>
                    <w:pStyle w:val="TAH"/>
                    <w:rPr>
                      <w:rFonts w:cs="Arial"/>
                      <w:szCs w:val="18"/>
                      <w:highlight w:val="green"/>
                      <w:lang w:val="en-US"/>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B16F5" w:rsidRPr="00F365B1" w:rsidRDefault="00EB16F5" w:rsidP="00EB16F5">
                  <w:pPr>
                    <w:pStyle w:val="TAH"/>
                    <w:rPr>
                      <w:rFonts w:cs="Arial"/>
                      <w:szCs w:val="18"/>
                      <w:highlight w:val="green"/>
                    </w:rPr>
                  </w:pPr>
                  <w:r w:rsidRPr="00F365B1">
                    <w:rPr>
                      <w:rFonts w:cs="Arial"/>
                      <w:highlight w:val="green"/>
                    </w:rPr>
                    <w:t>θ</w:t>
                  </w:r>
                  <w:r w:rsidRPr="00F365B1">
                    <w:rPr>
                      <w:rFonts w:cs="Arial"/>
                      <w:szCs w:val="18"/>
                      <w:highlight w:val="green"/>
                    </w:rPr>
                    <w:t xml:space="preserve">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B16F5" w:rsidRPr="00F365B1" w:rsidRDefault="00EB16F5" w:rsidP="00EB16F5">
                  <w:pPr>
                    <w:pStyle w:val="TAH"/>
                    <w:rPr>
                      <w:rFonts w:cs="Arial"/>
                      <w:szCs w:val="18"/>
                      <w:highlight w:val="green"/>
                    </w:rPr>
                  </w:pPr>
                  <w:r w:rsidRPr="00F365B1">
                    <w:rPr>
                      <w:rFonts w:cs="Arial"/>
                      <w:highlight w:val="green"/>
                    </w:rPr>
                    <w:t>ϕ</w:t>
                  </w:r>
                  <w:r w:rsidRPr="00F365B1">
                    <w:rPr>
                      <w:rFonts w:cs="Arial"/>
                      <w:szCs w:val="18"/>
                      <w:highlight w:val="green"/>
                    </w:rPr>
                    <w:t xml:space="preserve"> range (degree)</w:t>
                  </w:r>
                </w:p>
              </w:tc>
            </w:tr>
            <w:tr w:rsidR="00EB16F5" w:rsidRPr="00F365B1" w:rsidTr="00EB16F5">
              <w:trPr>
                <w:trHeight w:val="20"/>
                <w:jc w:val="center"/>
              </w:trPr>
              <w:tc>
                <w:tcPr>
                  <w:tcW w:w="2212" w:type="dxa"/>
                  <w:tcBorders>
                    <w:top w:val="nil"/>
                    <w:left w:val="single" w:sz="8" w:space="0" w:color="auto"/>
                    <w:bottom w:val="single" w:sz="8" w:space="0" w:color="auto"/>
                    <w:right w:val="single" w:sz="8" w:space="0" w:color="auto"/>
                  </w:tcBorders>
                </w:tcPr>
                <w:p w:rsidR="00EB16F5" w:rsidRPr="00F365B1" w:rsidRDefault="00EB16F5" w:rsidP="00EB16F5">
                  <w:pPr>
                    <w:pStyle w:val="TAC"/>
                    <w:rPr>
                      <w:rFonts w:cs="Arial"/>
                      <w:szCs w:val="18"/>
                      <w:highlight w:val="green"/>
                    </w:rPr>
                  </w:pPr>
                  <w:r w:rsidRPr="00F365B1">
                    <w:rPr>
                      <w:rFonts w:cs="Arial"/>
                      <w:szCs w:val="18"/>
                      <w:highlight w:val="green"/>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B16F5" w:rsidRPr="00F365B1" w:rsidRDefault="00EB16F5" w:rsidP="00EB16F5">
                  <w:pPr>
                    <w:pStyle w:val="TAC"/>
                    <w:rPr>
                      <w:rFonts w:cs="Arial"/>
                      <w:szCs w:val="18"/>
                      <w:highlight w:val="green"/>
                    </w:rPr>
                  </w:pPr>
                  <w:r w:rsidRPr="00F365B1">
                    <w:rPr>
                      <w:rFonts w:cs="Arial"/>
                      <w:szCs w:val="18"/>
                      <w:highlight w:val="green"/>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tcPr>
                <w:p w:rsidR="00EB16F5" w:rsidRPr="00F365B1" w:rsidRDefault="00EB16F5" w:rsidP="00EB16F5">
                  <w:pPr>
                    <w:pStyle w:val="TAC"/>
                    <w:rPr>
                      <w:rFonts w:cs="Arial"/>
                      <w:szCs w:val="18"/>
                      <w:highlight w:val="green"/>
                    </w:rPr>
                  </w:pPr>
                  <w:r w:rsidRPr="00F365B1">
                    <w:rPr>
                      <w:rFonts w:cs="Arial"/>
                      <w:szCs w:val="18"/>
                      <w:highlight w:val="green"/>
                    </w:rPr>
                    <w:t>-37.5 to + 37.5</w:t>
                  </w:r>
                </w:p>
              </w:tc>
            </w:tr>
            <w:tr w:rsidR="00EB16F5" w:rsidRPr="00F365B1" w:rsidTr="00EB16F5">
              <w:trPr>
                <w:trHeight w:val="20"/>
                <w:jc w:val="center"/>
              </w:trPr>
              <w:tc>
                <w:tcPr>
                  <w:tcW w:w="2212" w:type="dxa"/>
                  <w:tcBorders>
                    <w:top w:val="nil"/>
                    <w:left w:val="single" w:sz="8" w:space="0" w:color="auto"/>
                    <w:bottom w:val="single" w:sz="8" w:space="0" w:color="auto"/>
                    <w:right w:val="single" w:sz="8" w:space="0" w:color="auto"/>
                  </w:tcBorders>
                </w:tcPr>
                <w:p w:rsidR="00EB16F5" w:rsidRPr="00F365B1" w:rsidRDefault="00EB16F5" w:rsidP="00EB16F5">
                  <w:pPr>
                    <w:pStyle w:val="TAC"/>
                    <w:rPr>
                      <w:rFonts w:cs="Arial"/>
                      <w:szCs w:val="18"/>
                      <w:highlight w:val="green"/>
                    </w:rPr>
                  </w:pPr>
                  <w:r w:rsidRPr="00F365B1">
                    <w:rPr>
                      <w:rFonts w:cs="Arial"/>
                      <w:szCs w:val="18"/>
                      <w:highlight w:val="green"/>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B16F5" w:rsidRPr="00F365B1" w:rsidRDefault="00EB16F5" w:rsidP="00EB16F5">
                  <w:pPr>
                    <w:pStyle w:val="TAC"/>
                    <w:rPr>
                      <w:rFonts w:cs="Arial"/>
                      <w:szCs w:val="18"/>
                      <w:highlight w:val="green"/>
                    </w:rPr>
                  </w:pPr>
                  <w:r w:rsidRPr="00F365B1">
                    <w:rPr>
                      <w:rFonts w:cs="Arial"/>
                      <w:szCs w:val="18"/>
                      <w:highlight w:val="green"/>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tcPr>
                <w:p w:rsidR="00EB16F5" w:rsidRPr="00F365B1" w:rsidRDefault="00EB16F5" w:rsidP="00EB16F5">
                  <w:pPr>
                    <w:pStyle w:val="TAC"/>
                    <w:rPr>
                      <w:rFonts w:cs="Arial"/>
                      <w:szCs w:val="18"/>
                      <w:highlight w:val="green"/>
                    </w:rPr>
                  </w:pPr>
                  <w:r w:rsidRPr="00F365B1">
                    <w:rPr>
                      <w:rFonts w:cs="Arial"/>
                      <w:szCs w:val="18"/>
                      <w:highlight w:val="green"/>
                    </w:rPr>
                    <w:t>142.5 to 217.5</w:t>
                  </w:r>
                </w:p>
              </w:tc>
            </w:tr>
            <w:tr w:rsidR="00EB16F5" w:rsidTr="00EB16F5">
              <w:trPr>
                <w:trHeight w:val="20"/>
                <w:jc w:val="center"/>
              </w:trPr>
              <w:tc>
                <w:tcPr>
                  <w:tcW w:w="8113" w:type="dxa"/>
                  <w:gridSpan w:val="3"/>
                  <w:tcBorders>
                    <w:top w:val="nil"/>
                    <w:left w:val="single" w:sz="8" w:space="0" w:color="auto"/>
                    <w:bottom w:val="single" w:sz="8" w:space="0" w:color="auto"/>
                    <w:right w:val="single" w:sz="8" w:space="0" w:color="auto"/>
                  </w:tcBorders>
                </w:tcPr>
                <w:p w:rsidR="00EB16F5" w:rsidRPr="00F365B1" w:rsidRDefault="00EB16F5" w:rsidP="00EB16F5">
                  <w:pPr>
                    <w:rPr>
                      <w:rFonts w:ascii="Arial" w:hAnsi="Arial" w:cs="Arial"/>
                      <w:sz w:val="18"/>
                      <w:szCs w:val="18"/>
                      <w:highlight w:val="green"/>
                    </w:rPr>
                  </w:pPr>
                  <w:r w:rsidRPr="00F365B1">
                    <w:rPr>
                      <w:rFonts w:ascii="Arial" w:hAnsi="Arial" w:cs="Arial"/>
                      <w:sz w:val="18"/>
                      <w:szCs w:val="18"/>
                      <w:highlight w:val="green"/>
                    </w:rPr>
                    <w:t>NOTE 1: When testing power class 6 UEs, DUT orientation can be determined according to the UE spherical coverage evaluation areas, not necessarily following default alignment in Figure J.1-2 or positioning guidelines in clause J.3.</w:t>
                  </w:r>
                </w:p>
                <w:p w:rsidR="00EB16F5" w:rsidRDefault="00EB16F5" w:rsidP="00EB16F5">
                  <w:pPr>
                    <w:rPr>
                      <w:rFonts w:ascii="Arial" w:hAnsi="Arial" w:cs="Arial"/>
                      <w:sz w:val="18"/>
                      <w:szCs w:val="18"/>
                    </w:rPr>
                  </w:pPr>
                  <w:r w:rsidRPr="000765B5">
                    <w:rPr>
                      <w:rFonts w:ascii="Arial" w:hAnsi="Arial" w:cs="Arial"/>
                      <w:sz w:val="18"/>
                      <w:szCs w:val="18"/>
                      <w:highlight w:val="green"/>
                    </w:rPr>
                    <w:t xml:space="preserve">NOTE 2: High speed train deployment is expected to be w.r.t. the reference coordination system: </w:t>
                  </w:r>
                  <w:r w:rsidRPr="00F365B1">
                    <w:rPr>
                      <w:rFonts w:ascii="Arial" w:hAnsi="Arial" w:cs="Arial"/>
                      <w:sz w:val="18"/>
                      <w:szCs w:val="18"/>
                      <w:highlight w:val="green"/>
                    </w:rPr>
                    <w:t>θ</w:t>
                  </w:r>
                  <w:r w:rsidRPr="000765B5">
                    <w:rPr>
                      <w:rFonts w:ascii="Arial" w:hAnsi="Arial" w:cs="Arial"/>
                      <w:sz w:val="18"/>
                      <w:szCs w:val="18"/>
                      <w:highlight w:val="green"/>
                    </w:rPr>
                    <w:t xml:space="preserve"> = 90 (degree) corresponds to the ground plane the train is running on, and ϕ= 0 or 180 with </w:t>
                  </w:r>
                  <w:r w:rsidRPr="00F365B1">
                    <w:rPr>
                      <w:rFonts w:ascii="Arial" w:hAnsi="Arial" w:cs="Arial"/>
                      <w:sz w:val="18"/>
                      <w:szCs w:val="18"/>
                      <w:highlight w:val="green"/>
                    </w:rPr>
                    <w:t>θ</w:t>
                  </w:r>
                  <w:r w:rsidRPr="002679B1">
                    <w:rPr>
                      <w:rFonts w:ascii="Arial" w:hAnsi="Arial" w:cs="Arial"/>
                      <w:sz w:val="18"/>
                      <w:szCs w:val="18"/>
                      <w:highlight w:val="green"/>
                    </w:rPr>
                    <w:t xml:space="preserve"> = 90 are the train track directions.</w:t>
                  </w:r>
                </w:p>
              </w:tc>
            </w:tr>
          </w:tbl>
          <w:p w:rsidR="00EB16F5" w:rsidRDefault="00EB16F5">
            <w:pPr>
              <w:rPr>
                <w:rFonts w:eastAsiaTheme="minorEastAsia"/>
                <w:color w:val="0070C0"/>
              </w:rPr>
            </w:pPr>
          </w:p>
          <w:p w:rsidR="00EB16F5" w:rsidRDefault="00EB16F5">
            <w:pPr>
              <w:rPr>
                <w:rFonts w:eastAsiaTheme="minorEastAsia"/>
                <w:color w:val="0070C0"/>
              </w:rPr>
            </w:pPr>
            <w:r>
              <w:rPr>
                <w:rFonts w:eastAsiaTheme="minorEastAsia"/>
                <w:color w:val="0070C0"/>
              </w:rPr>
              <w:t xml:space="preserve">[Moderator] CR (0441) is expected to be revised </w:t>
            </w:r>
            <w:r w:rsidR="00685F33">
              <w:rPr>
                <w:rFonts w:eastAsiaTheme="minorEastAsia"/>
                <w:color w:val="0070C0"/>
              </w:rPr>
              <w:t>to capture</w:t>
            </w:r>
            <w:r>
              <w:rPr>
                <w:rFonts w:eastAsiaTheme="minorEastAsia"/>
                <w:color w:val="0070C0"/>
              </w:rPr>
              <w:t xml:space="preserve"> the above agreement. No more discussion needed for 2</w:t>
            </w:r>
            <w:r w:rsidRPr="00664483">
              <w:rPr>
                <w:rFonts w:eastAsiaTheme="minorEastAsia"/>
                <w:color w:val="0070C0"/>
                <w:vertAlign w:val="superscript"/>
              </w:rPr>
              <w:t>nd</w:t>
            </w:r>
            <w:r>
              <w:rPr>
                <w:rFonts w:eastAsiaTheme="minorEastAsia"/>
                <w:color w:val="0070C0"/>
              </w:rPr>
              <w:t xml:space="preserve"> round. </w:t>
            </w:r>
          </w:p>
          <w:p w:rsidR="00EB16F5" w:rsidRDefault="00EB16F5">
            <w:pPr>
              <w:rPr>
                <w:rFonts w:eastAsiaTheme="minorEastAsia"/>
                <w:color w:val="0070C0"/>
              </w:rPr>
            </w:pPr>
          </w:p>
          <w:p w:rsidR="00EB16F5" w:rsidRDefault="00EB16F5">
            <w:pPr>
              <w:rPr>
                <w:b/>
                <w:u w:val="single"/>
                <w:lang w:eastAsia="ko-KR"/>
              </w:rPr>
            </w:pPr>
            <w:r>
              <w:rPr>
                <w:b/>
                <w:u w:val="single"/>
                <w:lang w:eastAsia="ko-KR"/>
              </w:rPr>
              <w:t>Issue 2-1-2: Spherical coverage requirement -  EIRP drop from min. Peak EIRP</w:t>
            </w:r>
          </w:p>
          <w:p w:rsidR="00EB16F5" w:rsidRPr="002679B1" w:rsidRDefault="00EB16F5" w:rsidP="00EB16F5">
            <w:pPr>
              <w:rPr>
                <w:sz w:val="22"/>
              </w:rPr>
            </w:pPr>
            <w:r w:rsidRPr="000765B5">
              <w:rPr>
                <w:sz w:val="22"/>
              </w:rPr>
              <w:lastRenderedPageBreak/>
              <w:t xml:space="preserve">During </w:t>
            </w:r>
            <w:r>
              <w:rPr>
                <w:sz w:val="22"/>
              </w:rPr>
              <w:t xml:space="preserve">the </w:t>
            </w:r>
            <w:r w:rsidRPr="000765B5">
              <w:rPr>
                <w:sz w:val="22"/>
              </w:rPr>
              <w:t xml:space="preserve">GTW (Tuesday, 22th Feb), the following agreement is achieved:  </w:t>
            </w:r>
          </w:p>
          <w:p w:rsidR="00EB16F5" w:rsidRPr="00852242" w:rsidRDefault="00EB16F5" w:rsidP="00EB16F5">
            <w:pPr>
              <w:spacing w:after="120"/>
              <w:rPr>
                <w:rFonts w:eastAsia="宋体"/>
                <w:sz w:val="22"/>
                <w:szCs w:val="22"/>
              </w:rPr>
            </w:pPr>
            <w:r w:rsidRPr="00EA4769">
              <w:rPr>
                <w:rFonts w:eastAsia="宋体"/>
                <w:sz w:val="22"/>
                <w:szCs w:val="22"/>
                <w:highlight w:val="green"/>
              </w:rPr>
              <w:t>Agreement: For EIRP drop (i.e., x dB lower than min. Peak EIRP requirement), agree 10dB.</w:t>
            </w:r>
          </w:p>
          <w:p w:rsidR="00EB16F5" w:rsidRDefault="00EB16F5">
            <w:pPr>
              <w:rPr>
                <w:rFonts w:eastAsiaTheme="minorEastAsia"/>
                <w:color w:val="0070C0"/>
              </w:rPr>
            </w:pPr>
          </w:p>
          <w:p w:rsidR="00EB16F5" w:rsidRDefault="00EB16F5">
            <w:pPr>
              <w:rPr>
                <w:rFonts w:eastAsiaTheme="minorEastAsia"/>
                <w:color w:val="0070C0"/>
              </w:rPr>
            </w:pPr>
            <w:r>
              <w:rPr>
                <w:rFonts w:eastAsiaTheme="minorEastAsia"/>
                <w:color w:val="0070C0"/>
              </w:rPr>
              <w:t>[Moderator] CR (0441) is ex</w:t>
            </w:r>
            <w:r w:rsidR="00685F33">
              <w:rPr>
                <w:rFonts w:eastAsiaTheme="minorEastAsia"/>
                <w:color w:val="0070C0"/>
              </w:rPr>
              <w:t>pected to be revised to capture</w:t>
            </w:r>
            <w:r>
              <w:rPr>
                <w:rFonts w:eastAsiaTheme="minorEastAsia"/>
                <w:color w:val="0070C0"/>
              </w:rPr>
              <w:t xml:space="preserve"> the above agreement. No more discussion needed for 2</w:t>
            </w:r>
            <w:r w:rsidRPr="002679B1">
              <w:rPr>
                <w:rFonts w:eastAsiaTheme="minorEastAsia"/>
                <w:color w:val="0070C0"/>
                <w:vertAlign w:val="superscript"/>
              </w:rPr>
              <w:t>nd</w:t>
            </w:r>
            <w:r>
              <w:rPr>
                <w:rFonts w:eastAsiaTheme="minorEastAsia"/>
                <w:color w:val="0070C0"/>
              </w:rPr>
              <w:t xml:space="preserve"> round. </w:t>
            </w:r>
          </w:p>
        </w:tc>
      </w:tr>
      <w:tr w:rsidR="00685F33">
        <w:tc>
          <w:tcPr>
            <w:tcW w:w="1242" w:type="dxa"/>
          </w:tcPr>
          <w:p w:rsidR="00685F33" w:rsidRDefault="00685F33">
            <w:pPr>
              <w:rPr>
                <w:rFonts w:eastAsiaTheme="minorEastAsia"/>
                <w:b/>
                <w:bCs/>
                <w:color w:val="0070C0"/>
              </w:rPr>
            </w:pPr>
            <w:r>
              <w:rPr>
                <w:rFonts w:eastAsiaTheme="minorEastAsia" w:hint="eastAsia"/>
                <w:b/>
                <w:bCs/>
                <w:color w:val="0070C0"/>
              </w:rPr>
              <w:lastRenderedPageBreak/>
              <w:t>Sub-topic#</w:t>
            </w:r>
            <w:r>
              <w:rPr>
                <w:rFonts w:eastAsiaTheme="minorEastAsia"/>
                <w:b/>
                <w:bCs/>
                <w:color w:val="0070C0"/>
              </w:rPr>
              <w:t>2-</w:t>
            </w:r>
            <w:r>
              <w:rPr>
                <w:rFonts w:eastAsiaTheme="minorEastAsia" w:hint="eastAsia"/>
                <w:b/>
                <w:bCs/>
                <w:color w:val="0070C0"/>
              </w:rPr>
              <w:t>2</w:t>
            </w:r>
          </w:p>
        </w:tc>
        <w:tc>
          <w:tcPr>
            <w:tcW w:w="8615" w:type="dxa"/>
          </w:tcPr>
          <w:p w:rsidR="00685F33" w:rsidRDefault="00685F33" w:rsidP="00685F33">
            <w:pPr>
              <w:rPr>
                <w:b/>
                <w:u w:val="single"/>
                <w:lang w:eastAsia="ko-KR"/>
              </w:rPr>
            </w:pPr>
            <w:r>
              <w:rPr>
                <w:b/>
                <w:u w:val="single"/>
                <w:lang w:eastAsia="ko-KR"/>
              </w:rPr>
              <w:t>Issue 2-2-1: UE TX minimum output power and transmit signal quality</w:t>
            </w:r>
          </w:p>
          <w:p w:rsidR="00685F33" w:rsidRPr="000765B5" w:rsidRDefault="00685F33" w:rsidP="00685F33">
            <w:pPr>
              <w:rPr>
                <w:sz w:val="22"/>
              </w:rPr>
            </w:pPr>
            <w:r w:rsidRPr="000765B5">
              <w:rPr>
                <w:sz w:val="22"/>
              </w:rPr>
              <w:t xml:space="preserve">During </w:t>
            </w:r>
            <w:r>
              <w:rPr>
                <w:sz w:val="22"/>
              </w:rPr>
              <w:t xml:space="preserve">the </w:t>
            </w:r>
            <w:r w:rsidRPr="000765B5">
              <w:rPr>
                <w:sz w:val="22"/>
              </w:rPr>
              <w:t xml:space="preserve">GTW (Tuesday, 22th Feb), the following agreement is achieved:  </w:t>
            </w:r>
          </w:p>
          <w:p w:rsidR="00685F33" w:rsidRPr="000765B5" w:rsidRDefault="00685F33" w:rsidP="00685F33">
            <w:pPr>
              <w:spacing w:after="120"/>
              <w:rPr>
                <w:rFonts w:eastAsia="宋体"/>
                <w:sz w:val="20"/>
                <w:szCs w:val="22"/>
                <w:highlight w:val="green"/>
              </w:rPr>
            </w:pPr>
            <w:r w:rsidRPr="000765B5">
              <w:rPr>
                <w:rFonts w:eastAsia="宋体" w:hint="eastAsia"/>
                <w:sz w:val="20"/>
                <w:szCs w:val="22"/>
                <w:highlight w:val="green"/>
              </w:rPr>
              <w:t>A</w:t>
            </w:r>
            <w:r w:rsidRPr="000765B5">
              <w:rPr>
                <w:rFonts w:eastAsia="宋体"/>
                <w:sz w:val="20"/>
                <w:szCs w:val="22"/>
                <w:highlight w:val="green"/>
              </w:rPr>
              <w:t xml:space="preserve">greement: For FR2 PC6 UE, RAN4 adopt the same requirement as FR2 PC5 UE for: </w:t>
            </w:r>
          </w:p>
          <w:p w:rsidR="00685F33" w:rsidRPr="000765B5" w:rsidRDefault="00685F33" w:rsidP="00685F33">
            <w:pPr>
              <w:pStyle w:val="ListParagraph"/>
              <w:numPr>
                <w:ilvl w:val="0"/>
                <w:numId w:val="10"/>
              </w:numPr>
              <w:spacing w:after="120" w:line="240" w:lineRule="auto"/>
              <w:ind w:firstLineChars="0"/>
              <w:rPr>
                <w:rFonts w:eastAsia="宋体"/>
                <w:sz w:val="20"/>
                <w:szCs w:val="22"/>
                <w:highlight w:val="green"/>
              </w:rPr>
            </w:pPr>
            <w:r w:rsidRPr="000765B5">
              <w:rPr>
                <w:rFonts w:eastAsia="宋体"/>
                <w:sz w:val="20"/>
                <w:szCs w:val="22"/>
                <w:highlight w:val="green"/>
              </w:rPr>
              <w:t xml:space="preserve">Minimum output power, and </w:t>
            </w:r>
          </w:p>
          <w:p w:rsidR="00685F33" w:rsidRPr="000765B5" w:rsidRDefault="00685F33" w:rsidP="00685F33">
            <w:pPr>
              <w:pStyle w:val="ListParagraph"/>
              <w:numPr>
                <w:ilvl w:val="0"/>
                <w:numId w:val="10"/>
              </w:numPr>
              <w:spacing w:after="120" w:line="240" w:lineRule="auto"/>
              <w:ind w:firstLineChars="0"/>
              <w:rPr>
                <w:rFonts w:eastAsia="宋体"/>
                <w:sz w:val="20"/>
                <w:szCs w:val="22"/>
                <w:highlight w:val="green"/>
              </w:rPr>
            </w:pPr>
            <w:r w:rsidRPr="000765B5">
              <w:rPr>
                <w:rFonts w:eastAsia="宋体"/>
                <w:sz w:val="20"/>
                <w:szCs w:val="22"/>
                <w:highlight w:val="green"/>
              </w:rPr>
              <w:t>Transmit signal quality.</w:t>
            </w:r>
          </w:p>
          <w:p w:rsidR="00685F33" w:rsidRDefault="00685F33" w:rsidP="00685F33">
            <w:pPr>
              <w:rPr>
                <w:rFonts w:eastAsiaTheme="minorEastAsia"/>
                <w:color w:val="0070C0"/>
              </w:rPr>
            </w:pPr>
            <w:r>
              <w:rPr>
                <w:rFonts w:eastAsiaTheme="minorEastAsia"/>
                <w:color w:val="0070C0"/>
              </w:rPr>
              <w:t>[Moderator] CR (0441) has been drafted to capture the above agreement. Checking on CR is needed for 2</w:t>
            </w:r>
            <w:r w:rsidRPr="002679B1">
              <w:rPr>
                <w:rFonts w:eastAsiaTheme="minorEastAsia"/>
                <w:color w:val="0070C0"/>
                <w:vertAlign w:val="superscript"/>
              </w:rPr>
              <w:t>nd</w:t>
            </w:r>
            <w:r>
              <w:rPr>
                <w:rFonts w:eastAsiaTheme="minorEastAsia"/>
                <w:color w:val="0070C0"/>
              </w:rPr>
              <w:t xml:space="preserve"> round. </w:t>
            </w:r>
          </w:p>
          <w:p w:rsidR="00685F33" w:rsidRDefault="00685F33">
            <w:pPr>
              <w:rPr>
                <w:rFonts w:eastAsiaTheme="minorEastAsia"/>
                <w:i/>
                <w:color w:val="0070C0"/>
              </w:rPr>
            </w:pPr>
          </w:p>
          <w:p w:rsidR="00685F33" w:rsidRDefault="00685F33" w:rsidP="00685F33">
            <w:pPr>
              <w:rPr>
                <w:b/>
                <w:u w:val="single"/>
                <w:lang w:eastAsia="ko-KR"/>
              </w:rPr>
            </w:pPr>
            <w:r>
              <w:rPr>
                <w:b/>
                <w:u w:val="single"/>
                <w:lang w:eastAsia="ko-KR"/>
              </w:rPr>
              <w:t>Issue 2-2-2: UE TX requirement for UL-MIMO</w:t>
            </w:r>
          </w:p>
          <w:p w:rsidR="00685F33" w:rsidRPr="000765B5" w:rsidRDefault="00685F33" w:rsidP="00685F33">
            <w:pPr>
              <w:rPr>
                <w:sz w:val="22"/>
              </w:rPr>
            </w:pPr>
            <w:r w:rsidRPr="000765B5">
              <w:rPr>
                <w:sz w:val="22"/>
              </w:rPr>
              <w:t xml:space="preserve">During </w:t>
            </w:r>
            <w:r>
              <w:rPr>
                <w:sz w:val="22"/>
              </w:rPr>
              <w:t xml:space="preserve">the </w:t>
            </w:r>
            <w:r w:rsidRPr="000765B5">
              <w:rPr>
                <w:sz w:val="22"/>
              </w:rPr>
              <w:t xml:space="preserve">GTW (Tuesday, 22th Feb), the following agreement is achieved:  </w:t>
            </w:r>
          </w:p>
          <w:p w:rsidR="00685F33" w:rsidRPr="004A653C" w:rsidRDefault="00685F33" w:rsidP="00685F33">
            <w:pPr>
              <w:spacing w:after="120"/>
              <w:rPr>
                <w:rFonts w:eastAsia="宋体"/>
                <w:sz w:val="22"/>
                <w:szCs w:val="22"/>
              </w:rPr>
            </w:pPr>
            <w:r w:rsidRPr="004A653C">
              <w:rPr>
                <w:rFonts w:eastAsia="宋体" w:hint="eastAsia"/>
                <w:sz w:val="22"/>
                <w:szCs w:val="22"/>
                <w:highlight w:val="green"/>
              </w:rPr>
              <w:t>A</w:t>
            </w:r>
            <w:r w:rsidRPr="004A653C">
              <w:rPr>
                <w:rFonts w:eastAsia="宋体"/>
                <w:sz w:val="22"/>
                <w:szCs w:val="22"/>
                <w:highlight w:val="green"/>
              </w:rPr>
              <w:t>greement: Similar to other power classes, RAN4 define UL-MIMO TX requirements for FR2 PC6 UE, by following the same requirement as PC6 single TX port requirement numerically.</w:t>
            </w:r>
          </w:p>
          <w:p w:rsidR="00685F33" w:rsidRDefault="00685F33" w:rsidP="00685F33">
            <w:pPr>
              <w:rPr>
                <w:rFonts w:eastAsiaTheme="minorEastAsia"/>
                <w:color w:val="0070C0"/>
              </w:rPr>
            </w:pPr>
            <w:r>
              <w:rPr>
                <w:rFonts w:eastAsiaTheme="minorEastAsia"/>
                <w:color w:val="0070C0"/>
              </w:rPr>
              <w:t>[Moderator] CR (0441) has been drafted to capture the above agreement. Checking on CR is needed for 2</w:t>
            </w:r>
            <w:r w:rsidRPr="002679B1">
              <w:rPr>
                <w:rFonts w:eastAsiaTheme="minorEastAsia"/>
                <w:color w:val="0070C0"/>
                <w:vertAlign w:val="superscript"/>
              </w:rPr>
              <w:t>nd</w:t>
            </w:r>
            <w:r>
              <w:rPr>
                <w:rFonts w:eastAsiaTheme="minorEastAsia"/>
                <w:color w:val="0070C0"/>
              </w:rPr>
              <w:t xml:space="preserve"> round. </w:t>
            </w:r>
          </w:p>
          <w:p w:rsidR="00685F33" w:rsidDel="00EB16F5" w:rsidRDefault="00685F33">
            <w:pPr>
              <w:rPr>
                <w:rFonts w:eastAsiaTheme="minorEastAsia"/>
                <w:i/>
                <w:color w:val="0070C0"/>
              </w:rPr>
            </w:pPr>
          </w:p>
        </w:tc>
      </w:tr>
      <w:tr w:rsidR="00685F33">
        <w:tc>
          <w:tcPr>
            <w:tcW w:w="1242" w:type="dxa"/>
          </w:tcPr>
          <w:p w:rsidR="00685F33" w:rsidRDefault="00685F33">
            <w:pPr>
              <w:rPr>
                <w:rFonts w:eastAsiaTheme="minorEastAsia"/>
                <w:b/>
                <w:bCs/>
                <w:color w:val="0070C0"/>
              </w:rPr>
            </w:pPr>
            <w:r>
              <w:rPr>
                <w:rFonts w:eastAsiaTheme="minorEastAsia" w:hint="eastAsia"/>
                <w:b/>
                <w:bCs/>
                <w:color w:val="0070C0"/>
              </w:rPr>
              <w:t>Sub-topic#</w:t>
            </w:r>
            <w:r>
              <w:rPr>
                <w:rFonts w:eastAsiaTheme="minorEastAsia"/>
                <w:b/>
                <w:bCs/>
                <w:color w:val="0070C0"/>
              </w:rPr>
              <w:t>2-</w:t>
            </w:r>
            <w:r>
              <w:rPr>
                <w:rFonts w:eastAsiaTheme="minorEastAsia" w:hint="eastAsia"/>
                <w:b/>
                <w:bCs/>
                <w:color w:val="0070C0"/>
              </w:rPr>
              <w:t>3</w:t>
            </w:r>
          </w:p>
        </w:tc>
        <w:tc>
          <w:tcPr>
            <w:tcW w:w="8615" w:type="dxa"/>
          </w:tcPr>
          <w:p w:rsidR="00685F33" w:rsidRDefault="00685F33" w:rsidP="00685F33">
            <w:pPr>
              <w:rPr>
                <w:b/>
                <w:u w:val="single"/>
                <w:lang w:eastAsia="ko-KR"/>
              </w:rPr>
            </w:pPr>
            <w:r>
              <w:rPr>
                <w:b/>
                <w:u w:val="single"/>
                <w:lang w:eastAsia="ko-KR"/>
              </w:rPr>
              <w:t>Issue 2-3-1: EIS Spherical Coverage requirements</w:t>
            </w:r>
          </w:p>
          <w:p w:rsidR="00685F33" w:rsidRPr="000765B5" w:rsidRDefault="00685F33" w:rsidP="00685F33">
            <w:pPr>
              <w:rPr>
                <w:sz w:val="22"/>
              </w:rPr>
            </w:pPr>
            <w:r w:rsidRPr="000765B5">
              <w:rPr>
                <w:sz w:val="22"/>
              </w:rPr>
              <w:t xml:space="preserve">During </w:t>
            </w:r>
            <w:r>
              <w:rPr>
                <w:sz w:val="22"/>
              </w:rPr>
              <w:t xml:space="preserve">the </w:t>
            </w:r>
            <w:r w:rsidRPr="000765B5">
              <w:rPr>
                <w:sz w:val="22"/>
              </w:rPr>
              <w:t xml:space="preserve">GTW (Tuesday, 22th Feb), the following agreement is achieved:  </w:t>
            </w:r>
          </w:p>
          <w:p w:rsidR="00685F33" w:rsidRPr="002679B1" w:rsidRDefault="00685F33" w:rsidP="00685F33">
            <w:pPr>
              <w:rPr>
                <w:rFonts w:eastAsiaTheme="minorEastAsia"/>
                <w:color w:val="0070C0"/>
                <w:sz w:val="22"/>
              </w:rPr>
            </w:pPr>
            <w:r w:rsidRPr="002679B1">
              <w:rPr>
                <w:rFonts w:eastAsiaTheme="minorEastAsia"/>
                <w:color w:val="0070C0"/>
                <w:sz w:val="22"/>
                <w:highlight w:val="green"/>
              </w:rPr>
              <w:t>Agreement: the text in the follow table is agreeable but the numbers in the table will be updated based on the agreements</w:t>
            </w:r>
          </w:p>
          <w:tbl>
            <w:tblPr>
              <w:tblStyle w:val="TableGrid"/>
              <w:tblW w:w="0" w:type="auto"/>
              <w:tblInd w:w="739" w:type="dxa"/>
              <w:tblLook w:val="04A0" w:firstRow="1" w:lastRow="0" w:firstColumn="1" w:lastColumn="0" w:noHBand="0" w:noVBand="1"/>
            </w:tblPr>
            <w:tblGrid>
              <w:gridCol w:w="7437"/>
            </w:tblGrid>
            <w:tr w:rsidR="00685F33" w:rsidTr="002679B1">
              <w:tc>
                <w:tcPr>
                  <w:tcW w:w="7973" w:type="dxa"/>
                </w:tcPr>
                <w:p w:rsidR="00685F33" w:rsidRDefault="00685F33" w:rsidP="00685F33">
                  <w:pPr>
                    <w:keepNext/>
                    <w:keepLines/>
                    <w:spacing w:before="120"/>
                    <w:ind w:left="1418" w:hanging="1418"/>
                    <w:outlineLvl w:val="3"/>
                    <w:rPr>
                      <w:rFonts w:ascii="Arial" w:eastAsia="Malgun Gothic" w:hAnsi="Arial"/>
                      <w:szCs w:val="20"/>
                      <w:lang w:val="en-GB" w:eastAsia="en-US"/>
                    </w:rPr>
                  </w:pPr>
                  <w:r>
                    <w:rPr>
                      <w:rFonts w:ascii="Arial" w:eastAsia="Malgun Gothic" w:hAnsi="Arial"/>
                      <w:szCs w:val="20"/>
                      <w:lang w:val="en-GB" w:eastAsia="en-US"/>
                    </w:rPr>
                    <w:t>7.3.4.6</w:t>
                  </w:r>
                  <w:r>
                    <w:rPr>
                      <w:rFonts w:ascii="Arial" w:eastAsia="Malgun Gothic" w:hAnsi="Arial"/>
                      <w:szCs w:val="20"/>
                      <w:lang w:val="en-GB" w:eastAsia="en-US"/>
                    </w:rPr>
                    <w:tab/>
                    <w:t>EIS spherical coverage for power class 6</w:t>
                  </w:r>
                </w:p>
                <w:p w:rsidR="00685F33" w:rsidRDefault="00685F33" w:rsidP="00685F33">
                  <w:pPr>
                    <w:rPr>
                      <w:rFonts w:eastAsia="Malgun Gothic"/>
                      <w:sz w:val="20"/>
                      <w:szCs w:val="20"/>
                      <w:lang w:val="en-GB" w:eastAsia="en-US"/>
                    </w:rPr>
                  </w:pPr>
                  <w:r>
                    <w:rPr>
                      <w:rFonts w:eastAsia="Malgun Gothic"/>
                      <w:sz w:val="20"/>
                      <w:szCs w:val="20"/>
                      <w:lang w:val="en-GB" w:eastAsia="en-US"/>
                    </w:rPr>
                    <w:t>The reference measurement channels and throughput criterion shall be as specified in clause 7.3.2.6</w:t>
                  </w:r>
                </w:p>
                <w:p w:rsidR="00685F33" w:rsidRDefault="00685F33" w:rsidP="00685F33">
                  <w:pPr>
                    <w:rPr>
                      <w:rFonts w:eastAsia="Malgun Gothic"/>
                      <w:sz w:val="20"/>
                      <w:szCs w:val="20"/>
                      <w:lang w:val="en-GB" w:eastAsia="en-US"/>
                    </w:rPr>
                  </w:pPr>
                  <w:r>
                    <w:rPr>
                      <w:rFonts w:eastAsia="Malgun Gothic"/>
                      <w:sz w:val="20"/>
                      <w:szCs w:val="20"/>
                      <w:lang w:val="en-GB" w:eastAsia="en-US"/>
                    </w:rPr>
                    <w:t xml:space="preserve">The maximum EIS measured </w:t>
                  </w:r>
                  <w:r>
                    <w:rPr>
                      <w:rFonts w:eastAsia="MS Mincho"/>
                      <w:sz w:val="20"/>
                      <w:szCs w:val="20"/>
                      <w:lang w:val="en-GB" w:eastAsia="en-US"/>
                    </w:rPr>
                    <w:t>over the spherical coverage evaluation areas</w:t>
                  </w:r>
                  <w:r>
                    <w:rPr>
                      <w:rFonts w:eastAsia="Malgun Gothic"/>
                      <w:sz w:val="20"/>
                      <w:szCs w:val="20"/>
                      <w:lang w:val="en-GB" w:eastAsia="en-US"/>
                    </w:rPr>
                    <w:t xml:space="preserve"> is defined as the spherical coverage requirement and is found in Table 7.3.4.6-1 below. </w:t>
                  </w:r>
                  <w:r>
                    <w:rPr>
                      <w:rFonts w:eastAsia="MS Mincho"/>
                      <w:sz w:val="20"/>
                      <w:szCs w:val="20"/>
                      <w:lang w:val="en-GB" w:eastAsia="en-US"/>
                    </w:rPr>
                    <w:t xml:space="preserve">UE spherical coverage evaluation areas are found in Table 6.2.1.6-3a in clause 6.2.1.6, by consisting of Area-1 and Area-2, in the reference coordinate system in Annex J.1. </w:t>
                  </w:r>
                  <w:r>
                    <w:rPr>
                      <w:rFonts w:eastAsia="Malgun Gothic"/>
                      <w:sz w:val="20"/>
                      <w:szCs w:val="20"/>
                      <w:lang w:val="en-GB" w:eastAsia="en-US"/>
                    </w:rPr>
                    <w:t>The requirement is verified with the test metric of EIS (Link=Spherical coverage grid, Meas=Link angle).</w:t>
                  </w:r>
                </w:p>
                <w:p w:rsidR="00685F33" w:rsidRPr="002679B1" w:rsidRDefault="00685F33" w:rsidP="00685F33">
                  <w:pPr>
                    <w:keepNext/>
                    <w:keepLines/>
                    <w:spacing w:before="60"/>
                    <w:jc w:val="center"/>
                    <w:rPr>
                      <w:rFonts w:ascii="Arial" w:eastAsia="宋体" w:hAnsi="Arial"/>
                      <w:b/>
                      <w:sz w:val="20"/>
                      <w:szCs w:val="20"/>
                      <w:lang w:eastAsia="en-US"/>
                    </w:rPr>
                  </w:pPr>
                  <w:r w:rsidRPr="002679B1">
                    <w:rPr>
                      <w:rFonts w:ascii="Arial" w:eastAsia="宋体" w:hAnsi="Arial"/>
                      <w:b/>
                      <w:sz w:val="20"/>
                      <w:szCs w:val="20"/>
                      <w:lang w:eastAsia="en-US"/>
                    </w:rPr>
                    <w:t>Table 7.3.4.6-1: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140"/>
                    <w:gridCol w:w="1404"/>
                    <w:gridCol w:w="1056"/>
                    <w:gridCol w:w="1161"/>
                  </w:tblGrid>
                  <w:tr w:rsidR="00685F33" w:rsidTr="002679B1">
                    <w:tc>
                      <w:tcPr>
                        <w:tcW w:w="1710" w:type="dxa"/>
                        <w:vMerge w:val="restart"/>
                        <w:shd w:val="clear" w:color="auto" w:fill="auto"/>
                      </w:tcPr>
                      <w:p w:rsidR="00685F33" w:rsidRDefault="00685F33" w:rsidP="00685F33">
                        <w:pPr>
                          <w:keepNext/>
                          <w:keepLines/>
                          <w:jc w:val="center"/>
                          <w:rPr>
                            <w:rFonts w:ascii="Arial" w:eastAsia="Malgun Gothic" w:hAnsi="Arial"/>
                            <w:b/>
                            <w:sz w:val="18"/>
                            <w:szCs w:val="20"/>
                            <w:lang w:val="en-GB" w:eastAsia="en-US"/>
                          </w:rPr>
                        </w:pPr>
                        <w:r>
                          <w:rPr>
                            <w:rFonts w:ascii="Arial" w:eastAsia="Malgun Gothic" w:hAnsi="Arial"/>
                            <w:b/>
                            <w:sz w:val="18"/>
                            <w:szCs w:val="20"/>
                            <w:lang w:val="en-GB" w:eastAsia="en-US"/>
                          </w:rPr>
                          <w:t>Operating band</w:t>
                        </w:r>
                      </w:p>
                    </w:tc>
                    <w:tc>
                      <w:tcPr>
                        <w:tcW w:w="6413" w:type="dxa"/>
                        <w:gridSpan w:val="4"/>
                        <w:shd w:val="clear" w:color="auto" w:fill="auto"/>
                        <w:vAlign w:val="center"/>
                      </w:tcPr>
                      <w:p w:rsidR="00685F33" w:rsidRDefault="00685F33" w:rsidP="00685F33">
                        <w:pPr>
                          <w:keepNext/>
                          <w:keepLines/>
                          <w:jc w:val="center"/>
                          <w:rPr>
                            <w:rFonts w:ascii="Arial" w:eastAsia="Malgun Gothic" w:hAnsi="Arial"/>
                            <w:b/>
                            <w:sz w:val="18"/>
                            <w:szCs w:val="20"/>
                            <w:lang w:val="en-GB" w:eastAsia="en-US"/>
                          </w:rPr>
                        </w:pPr>
                        <w:r>
                          <w:rPr>
                            <w:rFonts w:ascii="Arial" w:eastAsia="Malgun Gothic" w:hAnsi="Arial"/>
                            <w:b/>
                            <w:sz w:val="18"/>
                            <w:szCs w:val="20"/>
                            <w:lang w:val="en-GB" w:eastAsia="en-US"/>
                          </w:rPr>
                          <w:t>Max EIS over UE spherical coverage evaluation areas (dBm) / Channel bandwidth</w:t>
                        </w:r>
                      </w:p>
                    </w:tc>
                  </w:tr>
                  <w:tr w:rsidR="00685F33" w:rsidTr="002679B1">
                    <w:tc>
                      <w:tcPr>
                        <w:tcW w:w="1710" w:type="dxa"/>
                        <w:vMerge/>
                        <w:shd w:val="clear" w:color="auto" w:fill="auto"/>
                      </w:tcPr>
                      <w:p w:rsidR="00685F33" w:rsidRDefault="00685F33" w:rsidP="00685F33">
                        <w:pPr>
                          <w:keepNext/>
                          <w:keepLines/>
                          <w:jc w:val="center"/>
                          <w:rPr>
                            <w:rFonts w:ascii="Arial" w:eastAsia="Malgun Gothic" w:hAnsi="Arial"/>
                            <w:b/>
                            <w:sz w:val="18"/>
                            <w:szCs w:val="20"/>
                            <w:lang w:val="en-GB" w:eastAsia="en-US"/>
                          </w:rPr>
                        </w:pPr>
                      </w:p>
                    </w:tc>
                    <w:tc>
                      <w:tcPr>
                        <w:tcW w:w="1517" w:type="dxa"/>
                        <w:shd w:val="clear" w:color="auto" w:fill="auto"/>
                        <w:vAlign w:val="center"/>
                      </w:tcPr>
                      <w:p w:rsidR="00685F33" w:rsidRDefault="00685F33" w:rsidP="00685F33">
                        <w:pPr>
                          <w:keepNext/>
                          <w:keepLines/>
                          <w:jc w:val="center"/>
                          <w:rPr>
                            <w:rFonts w:ascii="Arial" w:eastAsia="Malgun Gothic" w:hAnsi="Arial"/>
                            <w:b/>
                            <w:sz w:val="18"/>
                            <w:szCs w:val="20"/>
                            <w:lang w:val="en-GB" w:eastAsia="en-US"/>
                          </w:rPr>
                        </w:pPr>
                        <w:r>
                          <w:rPr>
                            <w:rFonts w:ascii="Arial" w:eastAsia="Malgun Gothic" w:hAnsi="Arial"/>
                            <w:b/>
                            <w:sz w:val="18"/>
                            <w:szCs w:val="20"/>
                            <w:lang w:val="en-GB" w:eastAsia="en-US"/>
                          </w:rPr>
                          <w:t>50 MHz</w:t>
                        </w:r>
                      </w:p>
                    </w:tc>
                    <w:tc>
                      <w:tcPr>
                        <w:tcW w:w="1971" w:type="dxa"/>
                        <w:shd w:val="clear" w:color="auto" w:fill="auto"/>
                      </w:tcPr>
                      <w:p w:rsidR="00685F33" w:rsidRDefault="00685F33" w:rsidP="00685F33">
                        <w:pPr>
                          <w:keepNext/>
                          <w:keepLines/>
                          <w:jc w:val="center"/>
                          <w:rPr>
                            <w:rFonts w:ascii="Arial" w:eastAsia="Malgun Gothic" w:hAnsi="Arial"/>
                            <w:b/>
                            <w:sz w:val="18"/>
                            <w:szCs w:val="20"/>
                            <w:lang w:val="en-GB" w:eastAsia="en-US"/>
                          </w:rPr>
                        </w:pPr>
                        <w:r>
                          <w:rPr>
                            <w:rFonts w:ascii="Arial" w:eastAsia="Malgun Gothic" w:hAnsi="Arial"/>
                            <w:b/>
                            <w:sz w:val="18"/>
                            <w:szCs w:val="20"/>
                            <w:lang w:val="en-GB" w:eastAsia="en-US"/>
                          </w:rPr>
                          <w:t>100 MHz</w:t>
                        </w:r>
                      </w:p>
                    </w:tc>
                    <w:tc>
                      <w:tcPr>
                        <w:tcW w:w="1372" w:type="dxa"/>
                        <w:shd w:val="clear" w:color="auto" w:fill="auto"/>
                      </w:tcPr>
                      <w:p w:rsidR="00685F33" w:rsidRDefault="00685F33" w:rsidP="00685F33">
                        <w:pPr>
                          <w:keepNext/>
                          <w:keepLines/>
                          <w:jc w:val="center"/>
                          <w:rPr>
                            <w:rFonts w:ascii="Arial" w:eastAsia="Malgun Gothic" w:hAnsi="Arial"/>
                            <w:b/>
                            <w:sz w:val="18"/>
                            <w:szCs w:val="20"/>
                            <w:lang w:val="en-GB" w:eastAsia="en-US"/>
                          </w:rPr>
                        </w:pPr>
                        <w:r>
                          <w:rPr>
                            <w:rFonts w:ascii="Arial" w:eastAsia="Malgun Gothic" w:hAnsi="Arial"/>
                            <w:b/>
                            <w:sz w:val="18"/>
                            <w:szCs w:val="20"/>
                            <w:lang w:val="en-GB" w:eastAsia="en-US"/>
                          </w:rPr>
                          <w:t>200 MHz</w:t>
                        </w:r>
                      </w:p>
                    </w:tc>
                    <w:tc>
                      <w:tcPr>
                        <w:tcW w:w="1553" w:type="dxa"/>
                        <w:shd w:val="clear" w:color="auto" w:fill="auto"/>
                      </w:tcPr>
                      <w:p w:rsidR="00685F33" w:rsidRDefault="00685F33" w:rsidP="00685F33">
                        <w:pPr>
                          <w:keepNext/>
                          <w:keepLines/>
                          <w:jc w:val="center"/>
                          <w:rPr>
                            <w:rFonts w:ascii="Arial" w:eastAsia="Malgun Gothic" w:hAnsi="Arial"/>
                            <w:b/>
                            <w:sz w:val="18"/>
                            <w:szCs w:val="20"/>
                            <w:lang w:val="en-GB" w:eastAsia="en-US"/>
                          </w:rPr>
                        </w:pPr>
                        <w:r>
                          <w:rPr>
                            <w:rFonts w:ascii="Arial" w:eastAsia="Malgun Gothic" w:hAnsi="Arial"/>
                            <w:b/>
                            <w:sz w:val="18"/>
                            <w:szCs w:val="20"/>
                            <w:lang w:val="en-GB" w:eastAsia="en-US"/>
                          </w:rPr>
                          <w:t>400 MHz</w:t>
                        </w:r>
                      </w:p>
                    </w:tc>
                  </w:tr>
                  <w:tr w:rsidR="00685F33" w:rsidTr="002679B1">
                    <w:tc>
                      <w:tcPr>
                        <w:tcW w:w="1710" w:type="dxa"/>
                        <w:shd w:val="clear" w:color="auto" w:fill="auto"/>
                      </w:tcPr>
                      <w:p w:rsidR="00685F33" w:rsidRDefault="00685F33" w:rsidP="00685F33">
                        <w:pPr>
                          <w:keepNext/>
                          <w:keepLines/>
                          <w:jc w:val="center"/>
                          <w:rPr>
                            <w:rFonts w:ascii="Arial" w:eastAsia="宋体" w:hAnsi="Arial"/>
                            <w:sz w:val="18"/>
                            <w:szCs w:val="20"/>
                            <w:lang w:val="zh-CN" w:eastAsia="en-US"/>
                          </w:rPr>
                        </w:pPr>
                        <w:r>
                          <w:rPr>
                            <w:rFonts w:ascii="Arial" w:eastAsia="宋体" w:hAnsi="Arial"/>
                            <w:sz w:val="18"/>
                            <w:szCs w:val="20"/>
                            <w:lang w:val="zh-CN" w:eastAsia="en-US"/>
                          </w:rPr>
                          <w:t>n257</w:t>
                        </w:r>
                      </w:p>
                    </w:tc>
                    <w:tc>
                      <w:tcPr>
                        <w:tcW w:w="1517" w:type="dxa"/>
                        <w:shd w:val="clear" w:color="auto" w:fill="auto"/>
                        <w:vAlign w:val="bottom"/>
                      </w:tcPr>
                      <w:p w:rsidR="00685F33" w:rsidRDefault="00685F33" w:rsidP="00685F33">
                        <w:pPr>
                          <w:keepNext/>
                          <w:keepLines/>
                          <w:jc w:val="center"/>
                          <w:rPr>
                            <w:rFonts w:ascii="Arial" w:eastAsia="宋体" w:hAnsi="Arial"/>
                            <w:sz w:val="18"/>
                            <w:szCs w:val="18"/>
                            <w:lang w:val="zh-CN" w:eastAsia="en-US"/>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80.6]</w:t>
                        </w:r>
                      </w:p>
                    </w:tc>
                    <w:tc>
                      <w:tcPr>
                        <w:tcW w:w="1971" w:type="dxa"/>
                        <w:shd w:val="clear" w:color="auto" w:fill="auto"/>
                        <w:vAlign w:val="bottom"/>
                      </w:tcPr>
                      <w:p w:rsidR="00685F33" w:rsidRDefault="00685F33" w:rsidP="00685F33">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77.6]</w:t>
                        </w:r>
                      </w:p>
                    </w:tc>
                    <w:tc>
                      <w:tcPr>
                        <w:tcW w:w="1372" w:type="dxa"/>
                        <w:shd w:val="clear" w:color="auto" w:fill="auto"/>
                      </w:tcPr>
                      <w:p w:rsidR="00685F33" w:rsidRDefault="00685F33" w:rsidP="00685F33">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74.6]</w:t>
                        </w:r>
                      </w:p>
                    </w:tc>
                    <w:tc>
                      <w:tcPr>
                        <w:tcW w:w="1553" w:type="dxa"/>
                        <w:shd w:val="clear" w:color="auto" w:fill="auto"/>
                        <w:vAlign w:val="bottom"/>
                      </w:tcPr>
                      <w:p w:rsidR="00685F33" w:rsidRDefault="00685F33" w:rsidP="00685F33">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71.6]</w:t>
                        </w:r>
                      </w:p>
                    </w:tc>
                  </w:tr>
                  <w:tr w:rsidR="00685F33" w:rsidTr="002679B1">
                    <w:tc>
                      <w:tcPr>
                        <w:tcW w:w="1710" w:type="dxa"/>
                        <w:shd w:val="clear" w:color="auto" w:fill="auto"/>
                      </w:tcPr>
                      <w:p w:rsidR="00685F33" w:rsidRDefault="00685F33" w:rsidP="00685F33">
                        <w:pPr>
                          <w:keepNext/>
                          <w:keepLines/>
                          <w:jc w:val="center"/>
                          <w:rPr>
                            <w:rFonts w:ascii="Arial" w:eastAsia="宋体" w:hAnsi="Arial"/>
                            <w:sz w:val="18"/>
                            <w:szCs w:val="20"/>
                            <w:lang w:val="zh-CN" w:eastAsia="en-US"/>
                          </w:rPr>
                        </w:pPr>
                        <w:r>
                          <w:rPr>
                            <w:rFonts w:ascii="Arial" w:eastAsia="宋体" w:hAnsi="Arial"/>
                            <w:sz w:val="18"/>
                            <w:szCs w:val="20"/>
                            <w:lang w:eastAsia="en-US"/>
                          </w:rPr>
                          <w:t>n258</w:t>
                        </w:r>
                      </w:p>
                    </w:tc>
                    <w:tc>
                      <w:tcPr>
                        <w:tcW w:w="1517" w:type="dxa"/>
                        <w:shd w:val="clear" w:color="auto" w:fill="auto"/>
                        <w:vAlign w:val="bottom"/>
                      </w:tcPr>
                      <w:p w:rsidR="00685F33" w:rsidRDefault="00685F33" w:rsidP="00685F33">
                        <w:pPr>
                          <w:keepNext/>
                          <w:keepLines/>
                          <w:jc w:val="center"/>
                          <w:rPr>
                            <w:rFonts w:ascii="Arial" w:eastAsia="宋体" w:hAnsi="Arial"/>
                            <w:sz w:val="18"/>
                            <w:szCs w:val="18"/>
                            <w:lang w:val="zh-CN" w:eastAsia="en-US"/>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80.8]</w:t>
                        </w:r>
                      </w:p>
                    </w:tc>
                    <w:tc>
                      <w:tcPr>
                        <w:tcW w:w="1971" w:type="dxa"/>
                        <w:shd w:val="clear" w:color="auto" w:fill="auto"/>
                        <w:vAlign w:val="bottom"/>
                      </w:tcPr>
                      <w:p w:rsidR="00685F33" w:rsidRDefault="00685F33" w:rsidP="00685F33">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77.8]</w:t>
                        </w:r>
                      </w:p>
                    </w:tc>
                    <w:tc>
                      <w:tcPr>
                        <w:tcW w:w="1372" w:type="dxa"/>
                        <w:shd w:val="clear" w:color="auto" w:fill="auto"/>
                      </w:tcPr>
                      <w:p w:rsidR="00685F33" w:rsidRDefault="00685F33" w:rsidP="00685F33">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74.8]</w:t>
                        </w:r>
                      </w:p>
                    </w:tc>
                    <w:tc>
                      <w:tcPr>
                        <w:tcW w:w="1553" w:type="dxa"/>
                        <w:shd w:val="clear" w:color="auto" w:fill="auto"/>
                        <w:vAlign w:val="bottom"/>
                      </w:tcPr>
                      <w:p w:rsidR="00685F33" w:rsidRDefault="00685F33" w:rsidP="00685F33">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71.8]</w:t>
                        </w:r>
                      </w:p>
                    </w:tc>
                  </w:tr>
                  <w:tr w:rsidR="00685F33" w:rsidTr="002679B1">
                    <w:tc>
                      <w:tcPr>
                        <w:tcW w:w="1710" w:type="dxa"/>
                        <w:shd w:val="clear" w:color="auto" w:fill="auto"/>
                      </w:tcPr>
                      <w:p w:rsidR="00685F33" w:rsidRDefault="00685F33" w:rsidP="00685F33">
                        <w:pPr>
                          <w:keepNext/>
                          <w:keepLines/>
                          <w:jc w:val="center"/>
                          <w:rPr>
                            <w:rFonts w:ascii="Arial" w:eastAsia="宋体" w:hAnsi="Arial"/>
                            <w:sz w:val="18"/>
                            <w:szCs w:val="20"/>
                            <w:lang w:eastAsia="en-US"/>
                          </w:rPr>
                        </w:pPr>
                        <w:r>
                          <w:rPr>
                            <w:rFonts w:ascii="Arial" w:eastAsia="宋体" w:hAnsi="Arial"/>
                            <w:sz w:val="18"/>
                            <w:szCs w:val="20"/>
                            <w:lang w:eastAsia="en-US"/>
                          </w:rPr>
                          <w:t>n261</w:t>
                        </w:r>
                      </w:p>
                    </w:tc>
                    <w:tc>
                      <w:tcPr>
                        <w:tcW w:w="1517" w:type="dxa"/>
                        <w:shd w:val="clear" w:color="auto" w:fill="auto"/>
                        <w:vAlign w:val="bottom"/>
                      </w:tcPr>
                      <w:p w:rsidR="00685F33" w:rsidRDefault="00685F33" w:rsidP="00685F33">
                        <w:pPr>
                          <w:keepNext/>
                          <w:keepLines/>
                          <w:jc w:val="center"/>
                          <w:rPr>
                            <w:rFonts w:ascii="Arial" w:eastAsia="宋体" w:hAnsi="Arial"/>
                            <w:sz w:val="18"/>
                            <w:szCs w:val="18"/>
                            <w:lang w:val="zh-CN" w:eastAsia="en-US"/>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80.6]</w:t>
                        </w:r>
                      </w:p>
                    </w:tc>
                    <w:tc>
                      <w:tcPr>
                        <w:tcW w:w="1971" w:type="dxa"/>
                        <w:shd w:val="clear" w:color="auto" w:fill="auto"/>
                        <w:vAlign w:val="bottom"/>
                      </w:tcPr>
                      <w:p w:rsidR="00685F33" w:rsidRDefault="00685F33" w:rsidP="00685F33">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77.6]</w:t>
                        </w:r>
                      </w:p>
                    </w:tc>
                    <w:tc>
                      <w:tcPr>
                        <w:tcW w:w="1372" w:type="dxa"/>
                        <w:shd w:val="clear" w:color="auto" w:fill="auto"/>
                      </w:tcPr>
                      <w:p w:rsidR="00685F33" w:rsidRDefault="00685F33" w:rsidP="00685F33">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74.6]</w:t>
                        </w:r>
                      </w:p>
                    </w:tc>
                    <w:tc>
                      <w:tcPr>
                        <w:tcW w:w="1553" w:type="dxa"/>
                        <w:shd w:val="clear" w:color="auto" w:fill="auto"/>
                        <w:vAlign w:val="bottom"/>
                      </w:tcPr>
                      <w:p w:rsidR="00685F33" w:rsidRDefault="00685F33" w:rsidP="00685F33">
                        <w:pPr>
                          <w:keepNext/>
                          <w:keepLines/>
                          <w:jc w:val="center"/>
                          <w:rPr>
                            <w:rFonts w:ascii="Arial" w:eastAsia="宋体" w:hAnsi="Arial"/>
                            <w:sz w:val="18"/>
                            <w:szCs w:val="18"/>
                            <w:lang w:val="zh-CN"/>
                          </w:rPr>
                        </w:pPr>
                        <w:r>
                          <w:rPr>
                            <w:rFonts w:ascii="Arial" w:eastAsia="宋体" w:hAnsi="Arial"/>
                            <w:sz w:val="18"/>
                            <w:szCs w:val="20"/>
                            <w:lang w:val="zh-CN" w:eastAsia="en-US"/>
                          </w:rPr>
                          <w:t>[</w:t>
                        </w:r>
                        <w:r>
                          <w:rPr>
                            <w:rFonts w:ascii="Arial" w:eastAsia="宋体" w:hAnsi="Arial" w:hint="eastAsia"/>
                            <w:sz w:val="18"/>
                            <w:szCs w:val="20"/>
                            <w:lang w:val="zh-CN" w:eastAsia="en-US"/>
                          </w:rPr>
                          <w:t>-</w:t>
                        </w:r>
                        <w:r>
                          <w:rPr>
                            <w:rFonts w:ascii="Arial" w:eastAsia="宋体" w:hAnsi="Arial"/>
                            <w:sz w:val="18"/>
                            <w:szCs w:val="20"/>
                            <w:lang w:val="zh-CN" w:eastAsia="en-US"/>
                          </w:rPr>
                          <w:t>71.6]</w:t>
                        </w:r>
                      </w:p>
                    </w:tc>
                  </w:tr>
                  <w:tr w:rsidR="00685F33" w:rsidTr="002679B1">
                    <w:tc>
                      <w:tcPr>
                        <w:tcW w:w="8123" w:type="dxa"/>
                        <w:gridSpan w:val="5"/>
                        <w:shd w:val="clear" w:color="auto" w:fill="auto"/>
                      </w:tcPr>
                      <w:p w:rsidR="00685F33" w:rsidRDefault="00685F33" w:rsidP="00685F33">
                        <w:pPr>
                          <w:keepNext/>
                          <w:keepLines/>
                          <w:ind w:left="851" w:hanging="851"/>
                          <w:rPr>
                            <w:rFonts w:ascii="Arial" w:eastAsia="Malgun Gothic" w:hAnsi="Arial"/>
                            <w:sz w:val="18"/>
                            <w:szCs w:val="20"/>
                            <w:lang w:val="en-GB" w:eastAsia="en-US"/>
                          </w:rPr>
                        </w:pPr>
                        <w:r>
                          <w:rPr>
                            <w:rFonts w:ascii="Arial" w:eastAsia="Malgun Gothic" w:hAnsi="Arial"/>
                            <w:sz w:val="18"/>
                            <w:szCs w:val="20"/>
                            <w:lang w:val="en-GB" w:eastAsia="en-US"/>
                          </w:rPr>
                          <w:t>NOTE 1:</w:t>
                        </w:r>
                        <w:r>
                          <w:rPr>
                            <w:rFonts w:ascii="Arial" w:eastAsia="Malgun Gothic" w:hAnsi="Arial"/>
                            <w:sz w:val="18"/>
                            <w:szCs w:val="20"/>
                            <w:lang w:val="en-GB" w:eastAsia="en-US"/>
                          </w:rPr>
                          <w:tab/>
                          <w:t>The transmitter shall be set to P</w:t>
                        </w:r>
                        <w:r>
                          <w:rPr>
                            <w:rFonts w:ascii="Arial" w:eastAsia="Malgun Gothic" w:hAnsi="Arial"/>
                            <w:sz w:val="18"/>
                            <w:szCs w:val="20"/>
                            <w:vertAlign w:val="subscript"/>
                            <w:lang w:val="en-GB" w:eastAsia="en-US"/>
                          </w:rPr>
                          <w:t>UMAX</w:t>
                        </w:r>
                        <w:r>
                          <w:rPr>
                            <w:rFonts w:ascii="Arial" w:eastAsia="Malgun Gothic" w:hAnsi="Arial"/>
                            <w:sz w:val="18"/>
                            <w:szCs w:val="20"/>
                            <w:lang w:val="en-GB" w:eastAsia="en-US"/>
                          </w:rPr>
                          <w:t xml:space="preserve"> as defined in clause 6.2.4</w:t>
                        </w:r>
                      </w:p>
                      <w:p w:rsidR="00685F33" w:rsidRDefault="00685F33" w:rsidP="00685F33">
                        <w:pPr>
                          <w:keepNext/>
                          <w:keepLines/>
                          <w:ind w:left="851" w:hanging="851"/>
                          <w:rPr>
                            <w:rFonts w:ascii="Arial" w:eastAsia="Malgun Gothic" w:hAnsi="Arial"/>
                            <w:sz w:val="18"/>
                            <w:szCs w:val="20"/>
                            <w:lang w:val="en-GB" w:eastAsia="en-US"/>
                          </w:rPr>
                        </w:pPr>
                        <w:r>
                          <w:rPr>
                            <w:rFonts w:ascii="Arial" w:eastAsia="Malgun Gothic" w:hAnsi="Arial"/>
                            <w:sz w:val="18"/>
                            <w:szCs w:val="20"/>
                            <w:lang w:val="en-GB" w:eastAsia="en-US"/>
                          </w:rPr>
                          <w:t>NOTE 2:</w:t>
                        </w:r>
                        <w:r>
                          <w:rPr>
                            <w:rFonts w:ascii="Arial" w:eastAsia="Malgun Gothic" w:hAnsi="Arial"/>
                            <w:sz w:val="18"/>
                            <w:szCs w:val="20"/>
                            <w:lang w:val="en-GB" w:eastAsia="en-US"/>
                          </w:rPr>
                          <w:tab/>
                          <w:t>The EIS spherical coverage requirements are verified only under normal thermal conditions as defined in Annex E.2.1.</w:t>
                        </w:r>
                      </w:p>
                    </w:tc>
                  </w:tr>
                </w:tbl>
                <w:p w:rsidR="00685F33" w:rsidRDefault="00685F33" w:rsidP="00685F33">
                  <w:pPr>
                    <w:rPr>
                      <w:rFonts w:eastAsia="Malgun Gothic"/>
                      <w:sz w:val="20"/>
                      <w:szCs w:val="20"/>
                      <w:lang w:val="en-GB" w:eastAsia="en-US"/>
                    </w:rPr>
                  </w:pPr>
                </w:p>
                <w:p w:rsidR="00685F33" w:rsidRDefault="00685F33" w:rsidP="00685F33">
                  <w:pPr>
                    <w:rPr>
                      <w:rFonts w:eastAsia="Malgun Gothic"/>
                      <w:sz w:val="20"/>
                      <w:szCs w:val="20"/>
                      <w:lang w:val="en-GB" w:eastAsia="en-US"/>
                    </w:rPr>
                  </w:pPr>
                  <w:r>
                    <w:rPr>
                      <w:rFonts w:eastAsia="Malgun Gothic"/>
                      <w:sz w:val="20"/>
                      <w:szCs w:val="20"/>
                      <w:lang w:val="en-GB" w:eastAsia="en-US"/>
                    </w:rPr>
                    <w:t>The requirement shall be met for an uplink transmission using QPSK DFT-s-OFDM waveforms and for uplink transmission bandwidth less than or equal to that specified in Table 7.3.2.1-2.</w:t>
                  </w:r>
                </w:p>
                <w:p w:rsidR="00685F33" w:rsidRDefault="00685F33" w:rsidP="00685F33">
                  <w:pPr>
                    <w:rPr>
                      <w:rFonts w:eastAsia="宋体"/>
                      <w:sz w:val="20"/>
                      <w:szCs w:val="20"/>
                      <w:lang w:val="en-GB" w:eastAsia="en-US"/>
                    </w:rPr>
                  </w:pPr>
                  <w:r>
                    <w:rPr>
                      <w:rFonts w:eastAsia="Malgun Gothic"/>
                      <w:sz w:val="20"/>
                      <w:szCs w:val="20"/>
                      <w:lang w:val="en-GB" w:eastAsia="en-US"/>
                    </w:rPr>
                    <w:t xml:space="preserve">Unless given by Table 7.3.2.1-3, </w:t>
                  </w:r>
                  <w:r>
                    <w:rPr>
                      <w:rFonts w:eastAsia="Malgun Gothic"/>
                      <w:snapToGrid w:val="0"/>
                      <w:sz w:val="20"/>
                      <w:szCs w:val="20"/>
                      <w:lang w:val="en-GB" w:eastAsia="en-US"/>
                    </w:rPr>
                    <w:t xml:space="preserve">the minimum requirements </w:t>
                  </w:r>
                  <w:r>
                    <w:rPr>
                      <w:rFonts w:eastAsia="Malgun Gothic"/>
                      <w:sz w:val="20"/>
                      <w:szCs w:val="20"/>
                      <w:lang w:val="en-GB" w:eastAsia="en-US"/>
                    </w:rPr>
                    <w:t xml:space="preserve">for reference sensitivity </w:t>
                  </w:r>
                  <w:r>
                    <w:rPr>
                      <w:rFonts w:eastAsia="Malgun Gothic"/>
                      <w:snapToGrid w:val="0"/>
                      <w:sz w:val="20"/>
                      <w:szCs w:val="20"/>
                      <w:lang w:val="en-GB" w:eastAsia="en-US"/>
                    </w:rPr>
                    <w:t>shall be verified with the network signalling value NS_200 (Table 6.2.3-1) configured.</w:t>
                  </w:r>
                </w:p>
              </w:tc>
            </w:tr>
          </w:tbl>
          <w:p w:rsidR="00685F33" w:rsidRPr="00172C96" w:rsidRDefault="00685F33" w:rsidP="00685F33">
            <w:pPr>
              <w:rPr>
                <w:rFonts w:eastAsiaTheme="minorEastAsia"/>
                <w:color w:val="0070C0"/>
                <w:lang w:val="en-GB"/>
              </w:rPr>
            </w:pPr>
          </w:p>
          <w:p w:rsidR="00685F33" w:rsidRPr="00664483" w:rsidRDefault="00685F33" w:rsidP="00685F33">
            <w:pPr>
              <w:rPr>
                <w:b/>
                <w:u w:val="single"/>
                <w:lang w:val="en-GB" w:eastAsia="ko-KR"/>
              </w:rPr>
            </w:pPr>
            <w:r>
              <w:rPr>
                <w:rFonts w:eastAsiaTheme="minorEastAsia"/>
                <w:color w:val="0070C0"/>
              </w:rPr>
              <w:t>[Moderator] CR (0441) is expected to be revised to capture the above agreement, and number in the table needs to be updated. Checking on CR is needed for 2</w:t>
            </w:r>
            <w:r w:rsidRPr="002679B1">
              <w:rPr>
                <w:rFonts w:eastAsiaTheme="minorEastAsia"/>
                <w:color w:val="0070C0"/>
                <w:vertAlign w:val="superscript"/>
              </w:rPr>
              <w:t>nd</w:t>
            </w:r>
            <w:r>
              <w:rPr>
                <w:rFonts w:eastAsiaTheme="minorEastAsia"/>
                <w:color w:val="0070C0"/>
              </w:rPr>
              <w:t xml:space="preserve"> round.</w:t>
            </w:r>
          </w:p>
        </w:tc>
      </w:tr>
    </w:tbl>
    <w:p w:rsidR="008F07D5" w:rsidRDefault="008F07D5">
      <w:pPr>
        <w:rPr>
          <w:i/>
          <w:color w:val="0070C0"/>
        </w:rPr>
      </w:pPr>
    </w:p>
    <w:p w:rsidR="008F07D5" w:rsidRDefault="008F07D5">
      <w:pPr>
        <w:rPr>
          <w:i/>
          <w:color w:val="0070C0"/>
        </w:rPr>
      </w:pPr>
    </w:p>
    <w:p w:rsidR="008F07D5" w:rsidRDefault="00DE519B">
      <w:pPr>
        <w:pStyle w:val="Heading3"/>
        <w:rPr>
          <w:sz w:val="24"/>
          <w:szCs w:val="16"/>
        </w:rPr>
      </w:pPr>
      <w:r>
        <w:rPr>
          <w:sz w:val="24"/>
          <w:szCs w:val="16"/>
        </w:rPr>
        <w:t>CRs/TPs</w:t>
      </w:r>
    </w:p>
    <w:p w:rsidR="008F07D5" w:rsidRDefault="00DE519B">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TableGrid"/>
        <w:tblW w:w="0" w:type="auto"/>
        <w:tblLook w:val="04A0" w:firstRow="1" w:lastRow="0" w:firstColumn="1" w:lastColumn="0" w:noHBand="0" w:noVBand="1"/>
      </w:tblPr>
      <w:tblGrid>
        <w:gridCol w:w="1236"/>
        <w:gridCol w:w="8393"/>
      </w:tblGrid>
      <w:tr w:rsidR="008F07D5">
        <w:tc>
          <w:tcPr>
            <w:tcW w:w="1242" w:type="dxa"/>
          </w:tcPr>
          <w:p w:rsidR="008F07D5" w:rsidRDefault="00DE519B">
            <w:pPr>
              <w:rPr>
                <w:rFonts w:eastAsiaTheme="minorEastAsia"/>
                <w:b/>
                <w:bCs/>
                <w:color w:val="0070C0"/>
              </w:rPr>
            </w:pPr>
            <w:r>
              <w:rPr>
                <w:rFonts w:eastAsiaTheme="minorEastAsia"/>
                <w:b/>
                <w:bCs/>
                <w:color w:val="0070C0"/>
              </w:rPr>
              <w:t>CR/TP number</w:t>
            </w:r>
          </w:p>
        </w:tc>
        <w:tc>
          <w:tcPr>
            <w:tcW w:w="8615" w:type="dxa"/>
          </w:tcPr>
          <w:p w:rsidR="008F07D5" w:rsidRDefault="00DE519B">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8F07D5">
        <w:tc>
          <w:tcPr>
            <w:tcW w:w="1242" w:type="dxa"/>
          </w:tcPr>
          <w:p w:rsidR="008F07D5" w:rsidRDefault="00685F33" w:rsidP="00685F33">
            <w:pPr>
              <w:rPr>
                <w:rFonts w:eastAsiaTheme="minorEastAsia"/>
                <w:color w:val="0070C0"/>
              </w:rPr>
            </w:pPr>
            <w:r>
              <w:rPr>
                <w:sz w:val="22"/>
              </w:rPr>
              <w:t>R4-2205889 (CR to introduce PC6)</w:t>
            </w:r>
          </w:p>
        </w:tc>
        <w:tc>
          <w:tcPr>
            <w:tcW w:w="8615" w:type="dxa"/>
          </w:tcPr>
          <w:p w:rsidR="008F07D5" w:rsidRDefault="008F07D5">
            <w:pPr>
              <w:rPr>
                <w:rFonts w:eastAsiaTheme="minorEastAsia"/>
                <w:i/>
                <w:color w:val="0070C0"/>
              </w:rPr>
            </w:pPr>
          </w:p>
          <w:p w:rsidR="00685F33" w:rsidRPr="00685F33" w:rsidRDefault="00685F33">
            <w:pPr>
              <w:rPr>
                <w:rFonts w:eastAsiaTheme="minorEastAsia"/>
                <w:color w:val="0070C0"/>
              </w:rPr>
            </w:pPr>
            <w:r w:rsidRPr="00664483">
              <w:rPr>
                <w:rFonts w:eastAsiaTheme="minorEastAsia"/>
                <w:color w:val="0070C0"/>
              </w:rPr>
              <w:t xml:space="preserve">Based on GTW and email discussion, CR is recommended to be “revised” to further capture GTW agreements and other revisions. </w:t>
            </w:r>
          </w:p>
        </w:tc>
      </w:tr>
    </w:tbl>
    <w:p w:rsidR="008F07D5" w:rsidRDefault="008F07D5">
      <w:pPr>
        <w:rPr>
          <w:color w:val="0070C0"/>
        </w:rPr>
      </w:pPr>
    </w:p>
    <w:p w:rsidR="008F07D5" w:rsidRDefault="00DE519B">
      <w:pPr>
        <w:pStyle w:val="Heading2"/>
      </w:pPr>
      <w:r>
        <w:rPr>
          <w:rFonts w:hint="eastAsia"/>
        </w:rPr>
        <w:t>Discussion on 2nd round</w:t>
      </w:r>
      <w:r>
        <w:t xml:space="preserve"> (if applicable)</w:t>
      </w:r>
    </w:p>
    <w:p w:rsidR="008F07D5" w:rsidRDefault="00DE519B">
      <w:pPr>
        <w:rPr>
          <w:i/>
          <w:color w:val="0070C0"/>
        </w:rPr>
      </w:pPr>
      <w:r>
        <w:rPr>
          <w:i/>
          <w:color w:val="0070C0"/>
        </w:rPr>
        <w:t>Moderator can provide summary of 2nd round here. Note that recommended decisions on tdocs should be provided in the section titled ”Recommendations for Tdocs”.</w:t>
      </w:r>
    </w:p>
    <w:p w:rsidR="008F07D5" w:rsidRDefault="008F07D5">
      <w:pPr>
        <w:rPr>
          <w:i/>
          <w:color w:val="0070C0"/>
        </w:rPr>
      </w:pPr>
    </w:p>
    <w:p w:rsidR="008F07D5" w:rsidRDefault="008F07D5"/>
    <w:p w:rsidR="008F07D5" w:rsidRDefault="00DE519B">
      <w:pPr>
        <w:pStyle w:val="Heading2"/>
      </w:pPr>
      <w:r>
        <w:rPr>
          <w:rFonts w:hint="eastAsia"/>
        </w:rPr>
        <w:lastRenderedPageBreak/>
        <w:t>Discussion on 2nd round</w:t>
      </w:r>
      <w:r>
        <w:t xml:space="preserve"> (if applicable)</w:t>
      </w:r>
    </w:p>
    <w:p w:rsidR="008F07D5" w:rsidRDefault="00C045DE">
      <w:pPr>
        <w:rPr>
          <w:lang w:val="sv-SE"/>
        </w:rPr>
      </w:pPr>
      <w:r>
        <w:rPr>
          <w:lang w:val="sv-SE"/>
        </w:rPr>
        <w:t xml:space="preserve">For </w:t>
      </w:r>
      <w:r w:rsidRPr="00C045DE">
        <w:rPr>
          <w:lang w:val="sv-SE"/>
        </w:rPr>
        <w:t xml:space="preserve">R4-2206520 </w:t>
      </w:r>
      <w:r>
        <w:rPr>
          <w:lang w:val="sv-SE"/>
        </w:rPr>
        <w:t>(</w:t>
      </w:r>
      <w:r w:rsidRPr="00C045DE">
        <w:rPr>
          <w:lang w:val="sv-SE"/>
        </w:rPr>
        <w:t>WF on remaining issues for FR2 PC6 for HST Scenarios</w:t>
      </w:r>
      <w:r>
        <w:rPr>
          <w:lang w:val="sv-SE"/>
        </w:rPr>
        <w:t xml:space="preserve">), it is prepared by capturing all GTW agreement from 1st round, for better information tracking. </w:t>
      </w:r>
    </w:p>
    <w:p w:rsidR="00C045DE" w:rsidRDefault="00C045DE">
      <w:pPr>
        <w:rPr>
          <w:lang w:val="sv-SE"/>
        </w:rPr>
      </w:pPr>
      <w:r>
        <w:rPr>
          <w:lang w:val="sv-SE"/>
        </w:rPr>
        <w:t xml:space="preserve">For </w:t>
      </w:r>
      <w:r w:rsidRPr="00C045DE">
        <w:rPr>
          <w:lang w:val="sv-SE"/>
        </w:rPr>
        <w:t>R4-220</w:t>
      </w:r>
      <w:r>
        <w:rPr>
          <w:lang w:val="sv-SE"/>
        </w:rPr>
        <w:t>6521 (</w:t>
      </w:r>
      <w:r w:rsidRPr="00C045DE">
        <w:rPr>
          <w:lang w:val="sv-SE"/>
        </w:rPr>
        <w:t>CR to introduce UE RF requirement for FR2 Power Class 6</w:t>
      </w:r>
      <w:r>
        <w:rPr>
          <w:lang w:val="sv-SE"/>
        </w:rPr>
        <w:t xml:space="preserve">), the disucssion is on the revision of R4-2206521. During the discussion, the following comments are provided in email: </w:t>
      </w:r>
    </w:p>
    <w:tbl>
      <w:tblPr>
        <w:tblStyle w:val="TableGrid"/>
        <w:tblW w:w="0" w:type="auto"/>
        <w:tblLook w:val="04A0" w:firstRow="1" w:lastRow="0" w:firstColumn="1" w:lastColumn="0" w:noHBand="0" w:noVBand="1"/>
      </w:tblPr>
      <w:tblGrid>
        <w:gridCol w:w="1271"/>
        <w:gridCol w:w="8358"/>
      </w:tblGrid>
      <w:tr w:rsidR="00C045DE" w:rsidTr="00C045DE">
        <w:tc>
          <w:tcPr>
            <w:tcW w:w="1271" w:type="dxa"/>
          </w:tcPr>
          <w:p w:rsidR="00C045DE" w:rsidRDefault="00C045DE">
            <w:pPr>
              <w:rPr>
                <w:lang w:val="sv-SE"/>
              </w:rPr>
            </w:pPr>
            <w:r>
              <w:rPr>
                <w:lang w:val="sv-SE"/>
              </w:rPr>
              <w:t>QC</w:t>
            </w:r>
          </w:p>
        </w:tc>
        <w:tc>
          <w:tcPr>
            <w:tcW w:w="8358" w:type="dxa"/>
          </w:tcPr>
          <w:p w:rsidR="00C045DE" w:rsidRDefault="00C045DE" w:rsidP="00C045DE">
            <w:pPr>
              <w:rPr>
                <w:sz w:val="22"/>
                <w:szCs w:val="22"/>
              </w:rPr>
            </w:pPr>
            <w:r>
              <w:t>Thank you for preparing the CR. We have the following comments and questions:</w:t>
            </w:r>
          </w:p>
          <w:p w:rsidR="00C045DE" w:rsidRDefault="00C045DE" w:rsidP="00C045DE">
            <w:pPr>
              <w:numPr>
                <w:ilvl w:val="0"/>
                <w:numId w:val="12"/>
              </w:numPr>
              <w:spacing w:after="0" w:line="240" w:lineRule="auto"/>
            </w:pPr>
            <w:r>
              <w:t>Note 3 in Table 6.2.1.6-3 and 7.3.4.6-1  should have set 2 configured instead of set 1</w:t>
            </w:r>
          </w:p>
          <w:p w:rsidR="00C045DE" w:rsidRDefault="00C045DE" w:rsidP="00C045DE">
            <w:pPr>
              <w:numPr>
                <w:ilvl w:val="0"/>
                <w:numId w:val="12"/>
              </w:numPr>
              <w:spacing w:after="0" w:line="240" w:lineRule="auto"/>
            </w:pPr>
            <w:r>
              <w:t>RF discussion was mainly focusing on min peak EIRP, spherical coverage, and beam correspondence. Our understanding is that the rest of the requirements are derived from PC5 with the agreed changes (w.r.t. PC5) on spherical coverage. We appreciate Samsung’s effort on preparing the CRs based on the agreement, but we want to confirm if the above understanding is correct. If it is correct, could we also refer to PC 5 or the appropriate reference for the UL MIMO requirements in the summary of change?</w:t>
            </w:r>
          </w:p>
          <w:p w:rsidR="00C045DE" w:rsidRDefault="00C045DE" w:rsidP="00C045DE">
            <w:pPr>
              <w:rPr>
                <w:rFonts w:eastAsiaTheme="minorEastAsia"/>
              </w:rPr>
            </w:pPr>
          </w:p>
          <w:p w:rsidR="00C045DE" w:rsidRDefault="00C045DE" w:rsidP="00C045DE"/>
        </w:tc>
      </w:tr>
      <w:tr w:rsidR="00C045DE" w:rsidTr="00C045DE">
        <w:tc>
          <w:tcPr>
            <w:tcW w:w="1271" w:type="dxa"/>
          </w:tcPr>
          <w:p w:rsidR="00C045DE" w:rsidRDefault="00C045DE">
            <w:pPr>
              <w:rPr>
                <w:lang w:val="sv-SE"/>
              </w:rPr>
            </w:pPr>
            <w:r>
              <w:rPr>
                <w:lang w:val="sv-SE"/>
              </w:rPr>
              <w:t>Samsung</w:t>
            </w:r>
          </w:p>
        </w:tc>
        <w:tc>
          <w:tcPr>
            <w:tcW w:w="8358" w:type="dxa"/>
          </w:tcPr>
          <w:p w:rsidR="00C045DE" w:rsidRDefault="00C045DE" w:rsidP="00C045DE">
            <w:pPr>
              <w:rPr>
                <w:color w:val="1F497D"/>
                <w:sz w:val="22"/>
                <w:szCs w:val="22"/>
              </w:rPr>
            </w:pPr>
            <w:r>
              <w:rPr>
                <w:color w:val="1F497D"/>
              </w:rPr>
              <w:t>For the Note 3 in three tables, yes that is a typo, and thank you very much for pointing it out!</w:t>
            </w:r>
          </w:p>
          <w:p w:rsidR="00C045DE" w:rsidRDefault="00C045DE" w:rsidP="00C045DE">
            <w:pPr>
              <w:rPr>
                <w:color w:val="1F497D"/>
              </w:rPr>
            </w:pPr>
          </w:p>
          <w:p w:rsidR="00C045DE" w:rsidRDefault="00C045DE" w:rsidP="00C045DE">
            <w:pPr>
              <w:rPr>
                <w:color w:val="1F497D"/>
              </w:rPr>
            </w:pPr>
            <w:r>
              <w:rPr>
                <w:color w:val="1F497D"/>
              </w:rPr>
              <w:t xml:space="preserve">For your 2nd good comment, pls. find the below table for the summary of impacted clauses. </w:t>
            </w:r>
          </w:p>
          <w:p w:rsidR="00C045DE" w:rsidRDefault="00C045DE" w:rsidP="00C045DE">
            <w:pPr>
              <w:rPr>
                <w:color w:val="1F497D"/>
              </w:rPr>
            </w:pPr>
            <w:r>
              <w:rPr>
                <w:color w:val="1F497D"/>
              </w:rPr>
              <w:t xml:space="preserve">Seems listing them in the table can be more clear. </w:t>
            </w:r>
          </w:p>
          <w:p w:rsidR="00C045DE" w:rsidRDefault="00C045DE" w:rsidP="00C045DE">
            <w:pPr>
              <w:rPr>
                <w:color w:val="1F497D"/>
              </w:rPr>
            </w:pPr>
          </w:p>
          <w:tbl>
            <w:tblPr>
              <w:tblW w:w="0" w:type="auto"/>
              <w:tblCellMar>
                <w:left w:w="0" w:type="dxa"/>
                <w:right w:w="0" w:type="dxa"/>
              </w:tblCellMar>
              <w:tblLook w:val="04A0" w:firstRow="1" w:lastRow="0" w:firstColumn="1" w:lastColumn="0" w:noHBand="0" w:noVBand="1"/>
            </w:tblPr>
            <w:tblGrid>
              <w:gridCol w:w="1192"/>
              <w:gridCol w:w="2691"/>
              <w:gridCol w:w="2218"/>
              <w:gridCol w:w="2021"/>
            </w:tblGrid>
            <w:tr w:rsidR="00C045DE" w:rsidTr="00C045DE">
              <w:tc>
                <w:tcPr>
                  <w:tcW w:w="2402" w:type="dxa"/>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rsidR="00C045DE" w:rsidRDefault="00C045DE" w:rsidP="00C045DE">
                  <w:pPr>
                    <w:rPr>
                      <w:color w:val="1F497D"/>
                    </w:rPr>
                  </w:pPr>
                  <w:r>
                    <w:rPr>
                      <w:color w:val="1F497D"/>
                    </w:rPr>
                    <w:t>Index of Changes in CR</w:t>
                  </w:r>
                </w:p>
              </w:tc>
              <w:tc>
                <w:tcPr>
                  <w:tcW w:w="7229" w:type="dxa"/>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hideMark/>
                </w:tcPr>
                <w:p w:rsidR="00C045DE" w:rsidRDefault="00C045DE" w:rsidP="00C045DE">
                  <w:pPr>
                    <w:rPr>
                      <w:color w:val="1F497D"/>
                    </w:rPr>
                  </w:pPr>
                  <w:r>
                    <w:rPr>
                      <w:color w:val="1F497D"/>
                    </w:rPr>
                    <w:t>Impacted Clause</w:t>
                  </w:r>
                </w:p>
              </w:tc>
              <w:tc>
                <w:tcPr>
                  <w:tcW w:w="6237" w:type="dxa"/>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hideMark/>
                </w:tcPr>
                <w:p w:rsidR="00C045DE" w:rsidRDefault="00C045DE" w:rsidP="00C045DE">
                  <w:pPr>
                    <w:rPr>
                      <w:color w:val="1F497D"/>
                    </w:rPr>
                  </w:pPr>
                  <w:r>
                    <w:rPr>
                      <w:color w:val="1F497D"/>
                    </w:rPr>
                    <w:t>Description</w:t>
                  </w:r>
                </w:p>
              </w:tc>
              <w:tc>
                <w:tcPr>
                  <w:tcW w:w="6804" w:type="dxa"/>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hideMark/>
                </w:tcPr>
                <w:p w:rsidR="00C045DE" w:rsidRDefault="00C045DE" w:rsidP="00C045DE">
                  <w:pPr>
                    <w:rPr>
                      <w:color w:val="1F497D"/>
                    </w:rPr>
                  </w:pPr>
                  <w:r>
                    <w:rPr>
                      <w:color w:val="1F497D"/>
                    </w:rPr>
                    <w:t>Relationship with PC5</w:t>
                  </w:r>
                </w:p>
              </w:tc>
            </w:tr>
            <w:tr w:rsidR="00C045DE" w:rsidTr="00C045DE">
              <w:tc>
                <w:tcPr>
                  <w:tcW w:w="2402"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rsidR="00C045DE" w:rsidRDefault="00C045DE" w:rsidP="00C045DE">
                  <w:pPr>
                    <w:rPr>
                      <w:color w:val="1F497D"/>
                    </w:rPr>
                  </w:pPr>
                  <w:r>
                    <w:rPr>
                      <w:color w:val="1F497D"/>
                    </w:rPr>
                    <w:t>Change-1</w:t>
                  </w:r>
                </w:p>
              </w:tc>
              <w:tc>
                <w:tcPr>
                  <w:tcW w:w="7229"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6.2.1.0  General (UE maximum output power)</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To introduce PC6</w:t>
                  </w:r>
                </w:p>
              </w:tc>
              <w:tc>
                <w:tcPr>
                  <w:tcW w:w="6804" w:type="dxa"/>
                  <w:tcBorders>
                    <w:top w:val="nil"/>
                    <w:left w:val="nil"/>
                    <w:bottom w:val="single" w:sz="8" w:space="0" w:color="auto"/>
                    <w:right w:val="single" w:sz="8" w:space="0" w:color="auto"/>
                  </w:tcBorders>
                  <w:shd w:val="clear" w:color="auto" w:fill="A8D08D"/>
                  <w:tcMar>
                    <w:top w:w="0" w:type="dxa"/>
                    <w:left w:w="108" w:type="dxa"/>
                    <w:bottom w:w="0" w:type="dxa"/>
                    <w:right w:w="108" w:type="dxa"/>
                  </w:tcMar>
                  <w:hideMark/>
                </w:tcPr>
                <w:p w:rsidR="00C045DE" w:rsidRDefault="00C045DE" w:rsidP="00C045DE">
                  <w:pPr>
                    <w:rPr>
                      <w:color w:val="1F497D"/>
                    </w:rPr>
                  </w:pPr>
                  <w:r>
                    <w:rPr>
                      <w:color w:val="1F497D"/>
                    </w:rPr>
                    <w:t>New change</w:t>
                  </w:r>
                </w:p>
              </w:tc>
            </w:tr>
            <w:tr w:rsidR="00C045DE" w:rsidTr="00C045DE">
              <w:tc>
                <w:tcPr>
                  <w:tcW w:w="2402"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rsidR="00C045DE" w:rsidRDefault="00C045DE" w:rsidP="00C045DE">
                  <w:pPr>
                    <w:rPr>
                      <w:color w:val="1F497D"/>
                    </w:rPr>
                  </w:pPr>
                  <w:r>
                    <w:rPr>
                      <w:color w:val="1F497D"/>
                    </w:rPr>
                    <w:t>Change-2</w:t>
                  </w:r>
                </w:p>
              </w:tc>
              <w:tc>
                <w:tcPr>
                  <w:tcW w:w="7229"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6.2.1.6  UE maximum output power for power class 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Peak EIRP, EIRP Spherical coverage (new framework), other limits</w:t>
                  </w:r>
                </w:p>
              </w:tc>
              <w:tc>
                <w:tcPr>
                  <w:tcW w:w="6804" w:type="dxa"/>
                  <w:tcBorders>
                    <w:top w:val="nil"/>
                    <w:left w:val="nil"/>
                    <w:bottom w:val="single" w:sz="8" w:space="0" w:color="auto"/>
                    <w:right w:val="single" w:sz="8" w:space="0" w:color="auto"/>
                  </w:tcBorders>
                  <w:shd w:val="clear" w:color="auto" w:fill="A8D08D"/>
                  <w:tcMar>
                    <w:top w:w="0" w:type="dxa"/>
                    <w:left w:w="108" w:type="dxa"/>
                    <w:bottom w:w="0" w:type="dxa"/>
                    <w:right w:w="108" w:type="dxa"/>
                  </w:tcMar>
                  <w:hideMark/>
                </w:tcPr>
                <w:p w:rsidR="00C045DE" w:rsidRDefault="00C045DE" w:rsidP="00C045DE">
                  <w:pPr>
                    <w:rPr>
                      <w:color w:val="1F497D"/>
                    </w:rPr>
                  </w:pPr>
                  <w:r>
                    <w:rPr>
                      <w:color w:val="1F497D"/>
                    </w:rPr>
                    <w:t>Newly defined framework, and requirement</w:t>
                  </w:r>
                </w:p>
              </w:tc>
            </w:tr>
            <w:tr w:rsidR="00C045DE" w:rsidTr="00C045DE">
              <w:tc>
                <w:tcPr>
                  <w:tcW w:w="2402"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rsidR="00C045DE" w:rsidRDefault="00C045DE" w:rsidP="00C045DE">
                  <w:pPr>
                    <w:rPr>
                      <w:color w:val="1F497D"/>
                    </w:rPr>
                  </w:pPr>
                  <w:r>
                    <w:rPr>
                      <w:color w:val="1F497D"/>
                    </w:rPr>
                    <w:t>Change-3</w:t>
                  </w:r>
                </w:p>
              </w:tc>
              <w:tc>
                <w:tcPr>
                  <w:tcW w:w="7229"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6.2.2.6  UE maximum output power reduction for power class 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MPR</w:t>
                  </w:r>
                </w:p>
              </w:tc>
              <w:tc>
                <w:tcPr>
                  <w:tcW w:w="6804"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rsidR="00C045DE" w:rsidRDefault="00C045DE" w:rsidP="00C045DE">
                  <w:pPr>
                    <w:rPr>
                      <w:color w:val="1F497D"/>
                    </w:rPr>
                  </w:pPr>
                  <w:r>
                    <w:rPr>
                      <w:color w:val="1F497D"/>
                    </w:rPr>
                    <w:t>Same as PC5, but PC5 also refer to PC3</w:t>
                  </w:r>
                </w:p>
              </w:tc>
            </w:tr>
            <w:tr w:rsidR="00C045DE" w:rsidTr="00C045DE">
              <w:tc>
                <w:tcPr>
                  <w:tcW w:w="2402"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rsidR="00C045DE" w:rsidRDefault="00C045DE" w:rsidP="00C045DE">
                  <w:pPr>
                    <w:rPr>
                      <w:color w:val="1F497D"/>
                    </w:rPr>
                  </w:pPr>
                  <w:r>
                    <w:rPr>
                      <w:color w:val="1F497D"/>
                    </w:rPr>
                    <w:lastRenderedPageBreak/>
                    <w:t>Change-4</w:t>
                  </w:r>
                </w:p>
              </w:tc>
              <w:tc>
                <w:tcPr>
                  <w:tcW w:w="7229"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6.2.3.3.6  A-MPR for NS_202 for power class 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A-MPR for NS_202</w:t>
                  </w:r>
                </w:p>
              </w:tc>
              <w:tc>
                <w:tcPr>
                  <w:tcW w:w="6804"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rsidR="00C045DE" w:rsidRDefault="00C045DE" w:rsidP="00C045DE">
                  <w:pPr>
                    <w:rPr>
                      <w:color w:val="1F497D"/>
                    </w:rPr>
                  </w:pPr>
                  <w:r>
                    <w:rPr>
                      <w:color w:val="1F497D"/>
                    </w:rPr>
                    <w:t>Same as PC5, but PC5 also refer to PC3</w:t>
                  </w:r>
                </w:p>
              </w:tc>
            </w:tr>
            <w:tr w:rsidR="00C045DE" w:rsidTr="00C045DE">
              <w:tc>
                <w:tcPr>
                  <w:tcW w:w="2402"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rsidR="00C045DE" w:rsidRDefault="00C045DE" w:rsidP="00C045DE">
                  <w:pPr>
                    <w:rPr>
                      <w:color w:val="1F497D"/>
                    </w:rPr>
                  </w:pPr>
                  <w:r>
                    <w:rPr>
                      <w:color w:val="1F497D"/>
                    </w:rPr>
                    <w:t>Change-5</w:t>
                  </w:r>
                </w:p>
              </w:tc>
              <w:tc>
                <w:tcPr>
                  <w:tcW w:w="7229"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6.2.3.4.6  A-MPR for NS_203 for power class 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A-MPR for NS_203</w:t>
                  </w:r>
                </w:p>
              </w:tc>
              <w:tc>
                <w:tcPr>
                  <w:tcW w:w="6804"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rsidR="00C045DE" w:rsidRDefault="00C045DE" w:rsidP="00C045DE">
                  <w:pPr>
                    <w:rPr>
                      <w:color w:val="1F497D"/>
                    </w:rPr>
                  </w:pPr>
                  <w:r>
                    <w:rPr>
                      <w:color w:val="1F497D"/>
                    </w:rPr>
                    <w:t>Same as PC5, but PC5 also refer to PC3</w:t>
                  </w:r>
                </w:p>
              </w:tc>
            </w:tr>
            <w:tr w:rsidR="00C045DE" w:rsidTr="00C045DE">
              <w:tc>
                <w:tcPr>
                  <w:tcW w:w="2402"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rsidR="00C045DE" w:rsidRDefault="00C045DE" w:rsidP="00C045DE">
                  <w:pPr>
                    <w:rPr>
                      <w:color w:val="1F497D"/>
                    </w:rPr>
                  </w:pPr>
                  <w:r>
                    <w:rPr>
                      <w:color w:val="1F497D"/>
                    </w:rPr>
                    <w:t>Change-6</w:t>
                  </w:r>
                </w:p>
              </w:tc>
              <w:tc>
                <w:tcPr>
                  <w:tcW w:w="7229"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6.3.1.3   Minimum output power for power class 5 and 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Minimum output power</w:t>
                  </w:r>
                </w:p>
              </w:tc>
              <w:tc>
                <w:tcPr>
                  <w:tcW w:w="6804"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rsidR="00C045DE" w:rsidRDefault="00C045DE" w:rsidP="00C045DE">
                  <w:pPr>
                    <w:rPr>
                      <w:color w:val="1F497D"/>
                    </w:rPr>
                  </w:pPr>
                  <w:r>
                    <w:rPr>
                      <w:color w:val="1F497D"/>
                    </w:rPr>
                    <w:t>Same as PC5, and added into PC5 clause</w:t>
                  </w:r>
                </w:p>
              </w:tc>
            </w:tr>
            <w:tr w:rsidR="00C045DE" w:rsidTr="00C045DE">
              <w:tc>
                <w:tcPr>
                  <w:tcW w:w="2402"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rsidR="00C045DE" w:rsidRDefault="00C045DE" w:rsidP="00C045DE">
                  <w:pPr>
                    <w:rPr>
                      <w:color w:val="1F497D"/>
                    </w:rPr>
                  </w:pPr>
                  <w:r>
                    <w:rPr>
                      <w:color w:val="1F497D"/>
                    </w:rPr>
                    <w:t>Change-7</w:t>
                  </w:r>
                </w:p>
              </w:tc>
              <w:tc>
                <w:tcPr>
                  <w:tcW w:w="7229"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6.4.2.2.7  Carrier leakage for power class 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 xml:space="preserve">Carrier leakage </w:t>
                  </w:r>
                </w:p>
              </w:tc>
              <w:tc>
                <w:tcPr>
                  <w:tcW w:w="680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hideMark/>
                </w:tcPr>
                <w:p w:rsidR="00C045DE" w:rsidRDefault="00C045DE" w:rsidP="00C045DE">
                  <w:pPr>
                    <w:rPr>
                      <w:color w:val="1F497D"/>
                    </w:rPr>
                  </w:pPr>
                  <w:r>
                    <w:rPr>
                      <w:color w:val="1F497D"/>
                    </w:rPr>
                    <w:t>Same as PC5</w:t>
                  </w:r>
                </w:p>
              </w:tc>
            </w:tr>
            <w:tr w:rsidR="00C045DE" w:rsidTr="00C045DE">
              <w:tc>
                <w:tcPr>
                  <w:tcW w:w="2402"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rsidR="00C045DE" w:rsidRDefault="00C045DE" w:rsidP="00C045DE">
                  <w:pPr>
                    <w:rPr>
                      <w:color w:val="1F497D"/>
                    </w:rPr>
                  </w:pPr>
                  <w:r>
                    <w:rPr>
                      <w:color w:val="1F497D"/>
                    </w:rPr>
                    <w:t>Change-8</w:t>
                  </w:r>
                </w:p>
              </w:tc>
              <w:tc>
                <w:tcPr>
                  <w:tcW w:w="7229"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6.4.2.3.7  In-band emissions for power class 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In-band emissions</w:t>
                  </w:r>
                </w:p>
              </w:tc>
              <w:tc>
                <w:tcPr>
                  <w:tcW w:w="680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hideMark/>
                </w:tcPr>
                <w:p w:rsidR="00C045DE" w:rsidRDefault="00C045DE" w:rsidP="00C045DE">
                  <w:pPr>
                    <w:rPr>
                      <w:color w:val="1F497D"/>
                    </w:rPr>
                  </w:pPr>
                  <w:r>
                    <w:rPr>
                      <w:color w:val="1F497D"/>
                    </w:rPr>
                    <w:t>Same as PC5</w:t>
                  </w:r>
                </w:p>
              </w:tc>
            </w:tr>
            <w:tr w:rsidR="00C045DE" w:rsidTr="00C045DE">
              <w:tc>
                <w:tcPr>
                  <w:tcW w:w="2402"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rsidR="00C045DE" w:rsidRDefault="00C045DE" w:rsidP="00C045DE">
                  <w:pPr>
                    <w:rPr>
                      <w:color w:val="1F497D"/>
                    </w:rPr>
                  </w:pPr>
                  <w:r>
                    <w:rPr>
                      <w:color w:val="1F497D"/>
                    </w:rPr>
                    <w:t>Change-9</w:t>
                  </w:r>
                </w:p>
              </w:tc>
              <w:tc>
                <w:tcPr>
                  <w:tcW w:w="7229"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6.6.7  Beam correspondence for power class 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Beam correspondence requirement</w:t>
                  </w:r>
                </w:p>
              </w:tc>
              <w:tc>
                <w:tcPr>
                  <w:tcW w:w="6804" w:type="dxa"/>
                  <w:tcBorders>
                    <w:top w:val="nil"/>
                    <w:left w:val="nil"/>
                    <w:bottom w:val="single" w:sz="8" w:space="0" w:color="auto"/>
                    <w:right w:val="single" w:sz="8" w:space="0" w:color="auto"/>
                  </w:tcBorders>
                  <w:shd w:val="clear" w:color="auto" w:fill="A8D08D"/>
                  <w:tcMar>
                    <w:top w:w="0" w:type="dxa"/>
                    <w:left w:w="108" w:type="dxa"/>
                    <w:bottom w:w="0" w:type="dxa"/>
                    <w:right w:w="108" w:type="dxa"/>
                  </w:tcMar>
                  <w:hideMark/>
                </w:tcPr>
                <w:p w:rsidR="00C045DE" w:rsidRDefault="00C045DE" w:rsidP="00C045DE">
                  <w:pPr>
                    <w:rPr>
                      <w:color w:val="1F497D"/>
                    </w:rPr>
                  </w:pPr>
                  <w:r>
                    <w:rPr>
                      <w:color w:val="1F497D"/>
                    </w:rPr>
                    <w:t>Newly defined BC requirement</w:t>
                  </w:r>
                </w:p>
              </w:tc>
            </w:tr>
            <w:tr w:rsidR="00C045DE" w:rsidTr="00C045DE">
              <w:tc>
                <w:tcPr>
                  <w:tcW w:w="2402"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rsidR="00C045DE" w:rsidRDefault="00C045DE" w:rsidP="00C045DE">
                  <w:pPr>
                    <w:rPr>
                      <w:color w:val="1F497D"/>
                    </w:rPr>
                  </w:pPr>
                  <w:r>
                    <w:rPr>
                      <w:color w:val="1F497D"/>
                    </w:rPr>
                    <w:t>Change-10</w:t>
                  </w:r>
                </w:p>
              </w:tc>
              <w:tc>
                <w:tcPr>
                  <w:tcW w:w="7229"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7.3.2.6   Reference sensitivity power level for power class 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Reference sensitivity</w:t>
                  </w:r>
                </w:p>
              </w:tc>
              <w:tc>
                <w:tcPr>
                  <w:tcW w:w="6804" w:type="dxa"/>
                  <w:tcBorders>
                    <w:top w:val="nil"/>
                    <w:left w:val="nil"/>
                    <w:bottom w:val="single" w:sz="8" w:space="0" w:color="auto"/>
                    <w:right w:val="single" w:sz="8" w:space="0" w:color="auto"/>
                  </w:tcBorders>
                  <w:shd w:val="clear" w:color="auto" w:fill="A8D08D"/>
                  <w:tcMar>
                    <w:top w:w="0" w:type="dxa"/>
                    <w:left w:w="108" w:type="dxa"/>
                    <w:bottom w:w="0" w:type="dxa"/>
                    <w:right w:w="108" w:type="dxa"/>
                  </w:tcMar>
                  <w:hideMark/>
                </w:tcPr>
                <w:p w:rsidR="00C045DE" w:rsidRDefault="00C045DE" w:rsidP="00C045DE">
                  <w:pPr>
                    <w:rPr>
                      <w:color w:val="1F497D"/>
                    </w:rPr>
                  </w:pPr>
                  <w:r>
                    <w:rPr>
                      <w:color w:val="1F497D"/>
                    </w:rPr>
                    <w:t>Newly defined Refsens requirement</w:t>
                  </w:r>
                </w:p>
              </w:tc>
            </w:tr>
            <w:tr w:rsidR="00C045DE" w:rsidTr="00C045DE">
              <w:tc>
                <w:tcPr>
                  <w:tcW w:w="2402"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rsidR="00C045DE" w:rsidRDefault="00C045DE" w:rsidP="00C045DE">
                  <w:pPr>
                    <w:rPr>
                      <w:color w:val="1F497D"/>
                    </w:rPr>
                  </w:pPr>
                  <w:r>
                    <w:rPr>
                      <w:color w:val="1F497D"/>
                    </w:rPr>
                    <w:t>Change-11</w:t>
                  </w:r>
                </w:p>
              </w:tc>
              <w:tc>
                <w:tcPr>
                  <w:tcW w:w="7229"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7.3.4.6   EIS spherical coverage for power class 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EIS spherical coverage</w:t>
                  </w:r>
                </w:p>
              </w:tc>
              <w:tc>
                <w:tcPr>
                  <w:tcW w:w="6804" w:type="dxa"/>
                  <w:tcBorders>
                    <w:top w:val="nil"/>
                    <w:left w:val="nil"/>
                    <w:bottom w:val="single" w:sz="8" w:space="0" w:color="auto"/>
                    <w:right w:val="single" w:sz="8" w:space="0" w:color="auto"/>
                  </w:tcBorders>
                  <w:shd w:val="clear" w:color="auto" w:fill="A8D08D"/>
                  <w:tcMar>
                    <w:top w:w="0" w:type="dxa"/>
                    <w:left w:w="108" w:type="dxa"/>
                    <w:bottom w:w="0" w:type="dxa"/>
                    <w:right w:w="108" w:type="dxa"/>
                  </w:tcMar>
                  <w:hideMark/>
                </w:tcPr>
                <w:p w:rsidR="00C045DE" w:rsidRDefault="00C045DE" w:rsidP="00C045DE">
                  <w:pPr>
                    <w:rPr>
                      <w:color w:val="1F497D"/>
                    </w:rPr>
                  </w:pPr>
                  <w:r>
                    <w:rPr>
                      <w:color w:val="1F497D"/>
                    </w:rPr>
                    <w:t>Newly defined framework, and requirement</w:t>
                  </w:r>
                </w:p>
              </w:tc>
            </w:tr>
            <w:tr w:rsidR="00C045DE" w:rsidTr="00C045DE">
              <w:tc>
                <w:tcPr>
                  <w:tcW w:w="2402"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rsidR="00C045DE" w:rsidRDefault="00C045DE" w:rsidP="00C045DE">
                  <w:pPr>
                    <w:rPr>
                      <w:color w:val="1F497D"/>
                    </w:rPr>
                  </w:pPr>
                  <w:r>
                    <w:rPr>
                      <w:color w:val="1F497D"/>
                    </w:rPr>
                    <w:t>Change-12</w:t>
                  </w:r>
                </w:p>
              </w:tc>
              <w:tc>
                <w:tcPr>
                  <w:tcW w:w="7229"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6.2D.1.6  UE maximum output power for UL MIMO for power class 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UL-MIMO maximum power</w:t>
                  </w:r>
                </w:p>
              </w:tc>
              <w:tc>
                <w:tcPr>
                  <w:tcW w:w="6804" w:type="dxa"/>
                  <w:tcBorders>
                    <w:top w:val="nil"/>
                    <w:left w:val="nil"/>
                    <w:bottom w:val="single" w:sz="8" w:space="0" w:color="auto"/>
                    <w:right w:val="single" w:sz="8" w:space="0" w:color="auto"/>
                  </w:tcBorders>
                  <w:shd w:val="clear" w:color="auto" w:fill="A8D08D"/>
                  <w:tcMar>
                    <w:top w:w="0" w:type="dxa"/>
                    <w:left w:w="108" w:type="dxa"/>
                    <w:bottom w:w="0" w:type="dxa"/>
                    <w:right w:w="108" w:type="dxa"/>
                  </w:tcMar>
                  <w:hideMark/>
                </w:tcPr>
                <w:p w:rsidR="00C045DE" w:rsidRDefault="00C045DE" w:rsidP="00C045DE">
                  <w:pPr>
                    <w:rPr>
                      <w:color w:val="1F497D"/>
                    </w:rPr>
                  </w:pPr>
                  <w:r>
                    <w:rPr>
                      <w:color w:val="1F497D"/>
                    </w:rPr>
                    <w:t>Newly defined to refer to PC6 single TX, different from PC5</w:t>
                  </w:r>
                </w:p>
              </w:tc>
            </w:tr>
            <w:tr w:rsidR="00C045DE" w:rsidTr="00C045DE">
              <w:tc>
                <w:tcPr>
                  <w:tcW w:w="2402"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rsidR="00C045DE" w:rsidRDefault="00C045DE" w:rsidP="00C045DE">
                  <w:pPr>
                    <w:rPr>
                      <w:color w:val="1F497D"/>
                    </w:rPr>
                  </w:pPr>
                  <w:r>
                    <w:rPr>
                      <w:color w:val="1F497D"/>
                    </w:rPr>
                    <w:t>Change-13</w:t>
                  </w:r>
                </w:p>
              </w:tc>
              <w:tc>
                <w:tcPr>
                  <w:tcW w:w="7229"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6.2D.2.6  UE maximum output power reduction for modulation / channel bandwidth for UL MIMO for power class 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UL-MIMO MPR</w:t>
                  </w:r>
                </w:p>
              </w:tc>
              <w:tc>
                <w:tcPr>
                  <w:tcW w:w="6804" w:type="dxa"/>
                  <w:tcBorders>
                    <w:top w:val="nil"/>
                    <w:left w:val="nil"/>
                    <w:bottom w:val="single" w:sz="8" w:space="0" w:color="auto"/>
                    <w:right w:val="single" w:sz="8" w:space="0" w:color="auto"/>
                  </w:tcBorders>
                  <w:shd w:val="clear" w:color="auto" w:fill="A8D08D"/>
                  <w:tcMar>
                    <w:top w:w="0" w:type="dxa"/>
                    <w:left w:w="108" w:type="dxa"/>
                    <w:bottom w:w="0" w:type="dxa"/>
                    <w:right w:w="108" w:type="dxa"/>
                  </w:tcMar>
                  <w:hideMark/>
                </w:tcPr>
                <w:p w:rsidR="00C045DE" w:rsidRDefault="00C045DE" w:rsidP="00C045DE">
                  <w:pPr>
                    <w:rPr>
                      <w:color w:val="1F497D"/>
                    </w:rPr>
                  </w:pPr>
                  <w:r>
                    <w:rPr>
                      <w:color w:val="1F497D"/>
                    </w:rPr>
                    <w:t>Newly defined to refer to PC6 UL-MIMO MOP, different from PC5</w:t>
                  </w:r>
                </w:p>
              </w:tc>
            </w:tr>
            <w:tr w:rsidR="00C045DE" w:rsidTr="00C045DE">
              <w:tc>
                <w:tcPr>
                  <w:tcW w:w="2402"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rsidR="00C045DE" w:rsidRDefault="00C045DE" w:rsidP="00C045DE">
                  <w:pPr>
                    <w:rPr>
                      <w:color w:val="1F497D"/>
                    </w:rPr>
                  </w:pPr>
                  <w:r>
                    <w:rPr>
                      <w:color w:val="1F497D"/>
                    </w:rPr>
                    <w:t>Change-14</w:t>
                  </w:r>
                </w:p>
              </w:tc>
              <w:tc>
                <w:tcPr>
                  <w:tcW w:w="7229"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6.2D.3.6  UE maximum output power reduction with additional requirements for UL MIMO for power class 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UL-MIMO A-MPR</w:t>
                  </w:r>
                </w:p>
              </w:tc>
              <w:tc>
                <w:tcPr>
                  <w:tcW w:w="6804" w:type="dxa"/>
                  <w:tcBorders>
                    <w:top w:val="nil"/>
                    <w:left w:val="nil"/>
                    <w:bottom w:val="single" w:sz="8" w:space="0" w:color="auto"/>
                    <w:right w:val="single" w:sz="8" w:space="0" w:color="auto"/>
                  </w:tcBorders>
                  <w:shd w:val="clear" w:color="auto" w:fill="A8D08D"/>
                  <w:tcMar>
                    <w:top w:w="0" w:type="dxa"/>
                    <w:left w:w="108" w:type="dxa"/>
                    <w:bottom w:w="0" w:type="dxa"/>
                    <w:right w:w="108" w:type="dxa"/>
                  </w:tcMar>
                  <w:hideMark/>
                </w:tcPr>
                <w:p w:rsidR="00C045DE" w:rsidRDefault="00C045DE" w:rsidP="00C045DE">
                  <w:pPr>
                    <w:rPr>
                      <w:color w:val="1F497D"/>
                    </w:rPr>
                  </w:pPr>
                  <w:r>
                    <w:rPr>
                      <w:color w:val="1F497D"/>
                    </w:rPr>
                    <w:t>Newly defined to refer to PC6 UL-MIMO MOP, different from PC5</w:t>
                  </w:r>
                </w:p>
              </w:tc>
            </w:tr>
            <w:tr w:rsidR="00C045DE" w:rsidTr="00C045DE">
              <w:tc>
                <w:tcPr>
                  <w:tcW w:w="2402"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rsidR="00C045DE" w:rsidRDefault="00C045DE" w:rsidP="00C045DE">
                  <w:pPr>
                    <w:rPr>
                      <w:color w:val="1F497D"/>
                    </w:rPr>
                  </w:pPr>
                  <w:r>
                    <w:rPr>
                      <w:color w:val="1F497D"/>
                    </w:rPr>
                    <w:lastRenderedPageBreak/>
                    <w:t>Change-15</w:t>
                  </w:r>
                </w:p>
              </w:tc>
              <w:tc>
                <w:tcPr>
                  <w:tcW w:w="7229"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6.3D.1.3  Minimum output power for UL MIMO for power class 5 and 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rPr>
                      <w:color w:val="1F497D"/>
                    </w:rPr>
                  </w:pPr>
                  <w:r>
                    <w:rPr>
                      <w:color w:val="1F497D"/>
                    </w:rPr>
                    <w:t>Minimum output power for UL-MIMO</w:t>
                  </w:r>
                </w:p>
              </w:tc>
              <w:tc>
                <w:tcPr>
                  <w:tcW w:w="6804" w:type="dxa"/>
                  <w:tcBorders>
                    <w:top w:val="nil"/>
                    <w:left w:val="nil"/>
                    <w:bottom w:val="single" w:sz="8" w:space="0" w:color="auto"/>
                    <w:right w:val="single" w:sz="8" w:space="0" w:color="auto"/>
                  </w:tcBorders>
                  <w:shd w:val="clear" w:color="auto" w:fill="E7E6E6"/>
                  <w:tcMar>
                    <w:top w:w="0" w:type="dxa"/>
                    <w:left w:w="108" w:type="dxa"/>
                    <w:bottom w:w="0" w:type="dxa"/>
                    <w:right w:w="108" w:type="dxa"/>
                  </w:tcMar>
                  <w:hideMark/>
                </w:tcPr>
                <w:p w:rsidR="00C045DE" w:rsidRDefault="00C045DE" w:rsidP="00C045DE">
                  <w:pPr>
                    <w:rPr>
                      <w:color w:val="1F497D"/>
                    </w:rPr>
                  </w:pPr>
                  <w:r>
                    <w:rPr>
                      <w:color w:val="1F497D"/>
                    </w:rPr>
                    <w:t>Same as PC5, and added into PC5 clause</w:t>
                  </w:r>
                </w:p>
              </w:tc>
            </w:tr>
          </w:tbl>
          <w:p w:rsidR="00C045DE" w:rsidRDefault="00C045DE" w:rsidP="00C045DE">
            <w:pPr>
              <w:rPr>
                <w:rFonts w:ascii="Calibri" w:eastAsiaTheme="minorEastAsia" w:hAnsi="Calibri" w:cs="Calibri"/>
                <w:color w:val="1F497D"/>
                <w:sz w:val="22"/>
                <w:szCs w:val="22"/>
              </w:rPr>
            </w:pPr>
          </w:p>
          <w:p w:rsidR="00C045DE" w:rsidRDefault="00C045DE" w:rsidP="00C045DE">
            <w:pPr>
              <w:rPr>
                <w:color w:val="1F497D"/>
              </w:rPr>
            </w:pPr>
            <w:r>
              <w:rPr>
                <w:color w:val="1F497D"/>
              </w:rPr>
              <w:t xml:space="preserve">With the above analysis, I think only possible changes (refer to PC5 instead) are Change 7 and 8. </w:t>
            </w:r>
          </w:p>
          <w:p w:rsidR="00C045DE" w:rsidRDefault="00C045DE" w:rsidP="00C045DE">
            <w:pPr>
              <w:rPr>
                <w:color w:val="1F497D"/>
              </w:rPr>
            </w:pPr>
            <w:r>
              <w:rPr>
                <w:color w:val="1F497D"/>
              </w:rPr>
              <w:t xml:space="preserve">To address your concerns, I’ve simplified Change-7 and Change-8 by simply referring to PC5’s corresponding requirement. </w:t>
            </w:r>
          </w:p>
          <w:p w:rsidR="00C045DE" w:rsidRDefault="00C045DE" w:rsidP="00C045DE">
            <w:pPr>
              <w:rPr>
                <w:color w:val="1F497D"/>
              </w:rPr>
            </w:pPr>
          </w:p>
          <w:p w:rsidR="00C045DE" w:rsidRDefault="00C045DE" w:rsidP="00C045DE">
            <w:pPr>
              <w:rPr>
                <w:color w:val="1F497D"/>
              </w:rPr>
            </w:pPr>
            <w:r>
              <w:rPr>
                <w:color w:val="1F497D"/>
              </w:rPr>
              <w:t xml:space="preserve">Pls. find the revision as below: </w:t>
            </w:r>
          </w:p>
          <w:p w:rsidR="00C045DE" w:rsidRDefault="00C045DE" w:rsidP="00C045DE">
            <w:pPr>
              <w:ind w:left="720"/>
              <w:rPr>
                <w:color w:val="1F497D"/>
                <w:u w:val="single"/>
              </w:rPr>
            </w:pPr>
            <w:hyperlink r:id="rId10" w:history="1">
              <w:r>
                <w:rPr>
                  <w:rStyle w:val="Hyperlink"/>
                  <w:rFonts w:ascii="微软雅黑" w:eastAsia="微软雅黑" w:hAnsi="微软雅黑" w:hint="eastAsia"/>
                  <w:sz w:val="19"/>
                  <w:szCs w:val="19"/>
                </w:rPr>
                <w:t>Rev-R4-2205889_CR_FR2 HST_RF_r2.docx</w:t>
              </w:r>
            </w:hyperlink>
          </w:p>
          <w:p w:rsidR="00C045DE" w:rsidRDefault="00C045DE" w:rsidP="00C045DE"/>
        </w:tc>
      </w:tr>
      <w:tr w:rsidR="00C045DE" w:rsidTr="00664483">
        <w:tc>
          <w:tcPr>
            <w:tcW w:w="1271" w:type="dxa"/>
          </w:tcPr>
          <w:p w:rsidR="00C045DE" w:rsidRDefault="00C045DE">
            <w:pPr>
              <w:rPr>
                <w:lang w:val="sv-SE"/>
              </w:rPr>
            </w:pPr>
            <w:r>
              <w:rPr>
                <w:lang w:val="sv-SE"/>
              </w:rPr>
              <w:lastRenderedPageBreak/>
              <w:t>QC</w:t>
            </w:r>
          </w:p>
        </w:tc>
        <w:tc>
          <w:tcPr>
            <w:tcW w:w="8358" w:type="dxa"/>
          </w:tcPr>
          <w:p w:rsidR="00C045DE" w:rsidRDefault="00C045DE" w:rsidP="00C045DE">
            <w:pPr>
              <w:rPr>
                <w:sz w:val="22"/>
                <w:szCs w:val="22"/>
              </w:rPr>
            </w:pPr>
            <w:r>
              <w:t>Thank you for providing the table, and it is very helpful. We have a few more comments when reviewing the CR with the guidance of the provided table:</w:t>
            </w:r>
          </w:p>
          <w:p w:rsidR="00C045DE" w:rsidRDefault="00C045DE" w:rsidP="00C045DE">
            <w:pPr>
              <w:numPr>
                <w:ilvl w:val="0"/>
                <w:numId w:val="11"/>
              </w:numPr>
              <w:spacing w:after="0" w:line="240" w:lineRule="auto"/>
            </w:pPr>
            <w:r>
              <w:t>6.4.2.2.7: power class 7 was mentioned in the section, is it a typo? Also the section number doesn’t align with the clause number.</w:t>
            </w:r>
          </w:p>
          <w:p w:rsidR="00C045DE" w:rsidRDefault="00C045DE" w:rsidP="00C045DE">
            <w:pPr>
              <w:numPr>
                <w:ilvl w:val="0"/>
                <w:numId w:val="11"/>
              </w:numPr>
              <w:spacing w:after="0" w:line="240" w:lineRule="auto"/>
            </w:pPr>
            <w:r>
              <w:t>6.4.2.3.7: power class 7 also was mentioned here.</w:t>
            </w:r>
          </w:p>
          <w:p w:rsidR="00C045DE" w:rsidRDefault="00C045DE" w:rsidP="00C045DE">
            <w:pPr>
              <w:numPr>
                <w:ilvl w:val="0"/>
                <w:numId w:val="11"/>
              </w:numPr>
              <w:spacing w:after="0" w:line="240" w:lineRule="auto"/>
            </w:pPr>
            <w:r>
              <w:t>Note 3 in sperhicial coverage tables (Table 6.2.1.6-3 and 6.2D.1.6-3): could we consider the following wording</w:t>
            </w:r>
            <w:r>
              <w:br/>
            </w:r>
            <w:r>
              <w:rPr>
                <w:i/>
                <w:iCs/>
              </w:rPr>
              <w:t xml:space="preserve">NOTE  3:  The requirements in this table </w:t>
            </w:r>
            <w:r>
              <w:rPr>
                <w:i/>
                <w:iCs/>
                <w:strike/>
                <w:highlight w:val="yellow"/>
              </w:rPr>
              <w:t>are verified for</w:t>
            </w:r>
            <w:r>
              <w:rPr>
                <w:i/>
                <w:iCs/>
                <w:highlight w:val="yellow"/>
              </w:rPr>
              <w:t xml:space="preserve"> applies to</w:t>
            </w:r>
            <w:r>
              <w:rPr>
                <w:i/>
                <w:iCs/>
              </w:rPr>
              <w:t xml:space="preserve"> FR2 PC6 UE with the network signalling [highSpeedMeasFlag-r17] </w:t>
            </w:r>
            <w:r>
              <w:rPr>
                <w:i/>
                <w:iCs/>
                <w:strike/>
                <w:highlight w:val="yellow"/>
              </w:rPr>
              <w:t>is</w:t>
            </w:r>
            <w:r>
              <w:rPr>
                <w:i/>
                <w:iCs/>
                <w:strike/>
              </w:rPr>
              <w:t xml:space="preserve"> </w:t>
            </w:r>
            <w:r>
              <w:rPr>
                <w:i/>
                <w:iCs/>
              </w:rPr>
              <w:t xml:space="preserve">configured </w:t>
            </w:r>
            <w:r>
              <w:rPr>
                <w:i/>
                <w:iCs/>
                <w:strike/>
                <w:highlight w:val="yellow"/>
              </w:rPr>
              <w:t>to</w:t>
            </w:r>
            <w:r>
              <w:rPr>
                <w:i/>
                <w:iCs/>
                <w:highlight w:val="yellow"/>
              </w:rPr>
              <w:t>as</w:t>
            </w:r>
            <w:r>
              <w:rPr>
                <w:i/>
                <w:iCs/>
              </w:rPr>
              <w:t xml:space="preserve"> [set2].</w:t>
            </w:r>
          </w:p>
          <w:p w:rsidR="00C045DE" w:rsidRDefault="00C045DE" w:rsidP="00C045DE">
            <w:pPr>
              <w:ind w:left="720"/>
              <w:rPr>
                <w:rFonts w:eastAsiaTheme="minorEastAsia"/>
              </w:rPr>
            </w:pPr>
            <w:r>
              <w:t>The wording “are verified” is ambiguous under requirement context. Since RAN4 spec is on requirement instead of test procedures, we suggest to use “applies to” instead of “are verified for”.</w:t>
            </w:r>
          </w:p>
          <w:p w:rsidR="00C045DE" w:rsidRPr="00664483" w:rsidRDefault="00C045DE"/>
        </w:tc>
      </w:tr>
      <w:tr w:rsidR="00C045DE" w:rsidTr="00664483">
        <w:tc>
          <w:tcPr>
            <w:tcW w:w="1271" w:type="dxa"/>
          </w:tcPr>
          <w:p w:rsidR="00C045DE" w:rsidRDefault="00C045DE">
            <w:pPr>
              <w:rPr>
                <w:lang w:val="sv-SE"/>
              </w:rPr>
            </w:pPr>
            <w:r>
              <w:rPr>
                <w:lang w:val="sv-SE"/>
              </w:rPr>
              <w:t>Samsung</w:t>
            </w:r>
          </w:p>
        </w:tc>
        <w:tc>
          <w:tcPr>
            <w:tcW w:w="8358" w:type="dxa"/>
          </w:tcPr>
          <w:p w:rsidR="00C045DE" w:rsidRDefault="00C045DE" w:rsidP="00C045DE">
            <w:pPr>
              <w:rPr>
                <w:color w:val="1F497D"/>
                <w:sz w:val="22"/>
                <w:szCs w:val="22"/>
                <w:u w:val="single"/>
              </w:rPr>
            </w:pPr>
            <w:r>
              <w:rPr>
                <w:color w:val="1F497D"/>
              </w:rPr>
              <w:t>For your 1</w:t>
            </w:r>
            <w:r>
              <w:rPr>
                <w:color w:val="1F497D"/>
                <w:vertAlign w:val="superscript"/>
              </w:rPr>
              <w:t>st</w:t>
            </w:r>
            <w:r>
              <w:rPr>
                <w:color w:val="1F497D"/>
              </w:rPr>
              <w:t xml:space="preserve"> and 2</w:t>
            </w:r>
            <w:r>
              <w:rPr>
                <w:color w:val="1F497D"/>
                <w:vertAlign w:val="superscript"/>
              </w:rPr>
              <w:t>nd</w:t>
            </w:r>
            <w:r>
              <w:rPr>
                <w:color w:val="1F497D"/>
              </w:rPr>
              <w:t xml:space="preserve"> comments, both are corrected already in our last revision in previous email (r2 version </w:t>
            </w:r>
            <w:hyperlink r:id="rId11" w:history="1">
              <w:r>
                <w:rPr>
                  <w:rStyle w:val="Hyperlink"/>
                  <w:rFonts w:ascii="微软雅黑" w:eastAsia="微软雅黑" w:hAnsi="微软雅黑" w:hint="eastAsia"/>
                  <w:sz w:val="19"/>
                  <w:szCs w:val="19"/>
                </w:rPr>
                <w:t>Rev-R4-2205889_CR_FR2 HST_RF_r2.docx</w:t>
              </w:r>
            </w:hyperlink>
            <w:r>
              <w:rPr>
                <w:color w:val="1F497D"/>
              </w:rPr>
              <w:t xml:space="preserve">). </w:t>
            </w:r>
          </w:p>
          <w:p w:rsidR="00C045DE" w:rsidRDefault="00C045DE" w:rsidP="00C045DE">
            <w:pPr>
              <w:rPr>
                <w:color w:val="1F497D"/>
              </w:rPr>
            </w:pPr>
            <w:r>
              <w:rPr>
                <w:color w:val="1F497D"/>
              </w:rPr>
              <w:t xml:space="preserve">For the clause number, it is intended for 6.4.2.x.7, because 6.4.2.x.1 is occupied for general requirement already. For other PCs, it is also not aligned. </w:t>
            </w:r>
          </w:p>
          <w:p w:rsidR="00C045DE" w:rsidRDefault="00C045DE" w:rsidP="00C045DE">
            <w:pPr>
              <w:rPr>
                <w:color w:val="1F497D"/>
              </w:rPr>
            </w:pPr>
          </w:p>
          <w:p w:rsidR="00C045DE" w:rsidRDefault="00C045DE" w:rsidP="00C045DE">
            <w:pPr>
              <w:rPr>
                <w:color w:val="1F497D"/>
              </w:rPr>
            </w:pPr>
            <w:r>
              <w:rPr>
                <w:color w:val="1F497D"/>
              </w:rPr>
              <w:t xml:space="preserve">For your last comment, we may have concern on “applies to”. </w:t>
            </w:r>
          </w:p>
          <w:p w:rsidR="00C045DE" w:rsidRDefault="00C045DE" w:rsidP="00C045DE">
            <w:pPr>
              <w:rPr>
                <w:color w:val="1F497D"/>
              </w:rPr>
            </w:pPr>
            <w:r>
              <w:rPr>
                <w:color w:val="1F497D"/>
              </w:rPr>
              <w:t>If so, is that means “</w:t>
            </w:r>
            <w:r>
              <w:rPr>
                <w:i/>
                <w:iCs/>
              </w:rPr>
              <w:t xml:space="preserve">FR2 PC6 UE with the network signalling [highSpeedMeasFlag-r17] configured </w:t>
            </w:r>
            <w:r>
              <w:rPr>
                <w:i/>
                <w:iCs/>
                <w:highlight w:val="yellow"/>
              </w:rPr>
              <w:t>as</w:t>
            </w:r>
            <w:r>
              <w:rPr>
                <w:i/>
                <w:iCs/>
              </w:rPr>
              <w:t xml:space="preserve"> [set2]</w:t>
            </w:r>
            <w:r>
              <w:rPr>
                <w:color w:val="1F497D"/>
              </w:rPr>
              <w:t>” has no spherical coverage requirement at all?</w:t>
            </w:r>
          </w:p>
          <w:p w:rsidR="00C045DE" w:rsidRDefault="00C045DE" w:rsidP="00C045DE">
            <w:pPr>
              <w:rPr>
                <w:color w:val="1F497D"/>
              </w:rPr>
            </w:pPr>
            <w:r>
              <w:rPr>
                <w:color w:val="1F497D"/>
              </w:rPr>
              <w:t xml:space="preserve">As we discussed before, there will be one set of RF requirement depending on hardware, and here we only provide the condition in which UE is verified. </w:t>
            </w:r>
          </w:p>
          <w:p w:rsidR="00C045DE" w:rsidRDefault="00C045DE" w:rsidP="00C045DE">
            <w:pPr>
              <w:rPr>
                <w:color w:val="1F497D"/>
              </w:rPr>
            </w:pPr>
            <w:r>
              <w:rPr>
                <w:color w:val="1F497D"/>
              </w:rPr>
              <w:lastRenderedPageBreak/>
              <w:t>I do agree with your other revisions below, so if you are okay, I will use the below Note revision into r3 version.  </w:t>
            </w:r>
          </w:p>
          <w:p w:rsidR="00C045DE" w:rsidRDefault="00C045DE" w:rsidP="00C045DE">
            <w:pPr>
              <w:rPr>
                <w:color w:val="1F497D"/>
              </w:rPr>
            </w:pPr>
            <w:r>
              <w:rPr>
                <w:color w:val="1F497D"/>
              </w:rPr>
              <w:t> “</w:t>
            </w:r>
            <w:r>
              <w:rPr>
                <w:i/>
                <w:iCs/>
              </w:rPr>
              <w:t xml:space="preserve">NOTE  3:  The requirements in this table </w:t>
            </w:r>
            <w:r>
              <w:rPr>
                <w:highlight w:val="cyan"/>
              </w:rPr>
              <w:t>are verified</w:t>
            </w:r>
            <w:r>
              <w:t xml:space="preserve"> for</w:t>
            </w:r>
            <w:r>
              <w:rPr>
                <w:i/>
                <w:iCs/>
              </w:rPr>
              <w:t xml:space="preserve"> FR2 PC6 UE with the network signalling [highSpeedMeasFlag-r17] </w:t>
            </w:r>
            <w:r>
              <w:rPr>
                <w:i/>
                <w:iCs/>
                <w:strike/>
                <w:highlight w:val="yellow"/>
              </w:rPr>
              <w:t>is</w:t>
            </w:r>
            <w:r>
              <w:rPr>
                <w:i/>
                <w:iCs/>
                <w:strike/>
              </w:rPr>
              <w:t xml:space="preserve"> </w:t>
            </w:r>
            <w:r>
              <w:rPr>
                <w:i/>
                <w:iCs/>
              </w:rPr>
              <w:t xml:space="preserve">configured </w:t>
            </w:r>
            <w:r>
              <w:rPr>
                <w:i/>
                <w:iCs/>
                <w:strike/>
                <w:highlight w:val="yellow"/>
              </w:rPr>
              <w:t>to</w:t>
            </w:r>
            <w:r>
              <w:rPr>
                <w:i/>
                <w:iCs/>
                <w:highlight w:val="yellow"/>
              </w:rPr>
              <w:t>as</w:t>
            </w:r>
            <w:r>
              <w:rPr>
                <w:i/>
                <w:iCs/>
              </w:rPr>
              <w:t xml:space="preserve"> [set2].</w:t>
            </w:r>
            <w:r>
              <w:rPr>
                <w:color w:val="1F497D"/>
              </w:rPr>
              <w:t>”</w:t>
            </w:r>
          </w:p>
          <w:p w:rsidR="00C045DE" w:rsidRPr="00664483" w:rsidRDefault="00C045DE"/>
        </w:tc>
      </w:tr>
      <w:tr w:rsidR="00C045DE" w:rsidTr="00664483">
        <w:tc>
          <w:tcPr>
            <w:tcW w:w="1271" w:type="dxa"/>
          </w:tcPr>
          <w:p w:rsidR="00C045DE" w:rsidRDefault="00C045DE">
            <w:pPr>
              <w:rPr>
                <w:lang w:val="sv-SE"/>
              </w:rPr>
            </w:pPr>
            <w:r>
              <w:rPr>
                <w:lang w:val="sv-SE"/>
              </w:rPr>
              <w:lastRenderedPageBreak/>
              <w:t>QC</w:t>
            </w:r>
          </w:p>
        </w:tc>
        <w:tc>
          <w:tcPr>
            <w:tcW w:w="8358" w:type="dxa"/>
          </w:tcPr>
          <w:p w:rsidR="00C045DE" w:rsidRDefault="00C045DE" w:rsidP="00C045DE">
            <w:pPr>
              <w:rPr>
                <w:sz w:val="22"/>
                <w:szCs w:val="22"/>
              </w:rPr>
            </w:pPr>
            <w:r>
              <w:t>Beside spec coverage, we have this concern because exactly the same issue is raised in thread [142] about ETC. In this table, we have exactly the same wording:</w:t>
            </w:r>
          </w:p>
          <w:p w:rsidR="00C045DE" w:rsidRDefault="00C045DE" w:rsidP="00C045DE"/>
          <w:p w:rsidR="00C045DE" w:rsidRPr="00664483" w:rsidRDefault="00C045DE" w:rsidP="00C045DE">
            <w:pPr>
              <w:pStyle w:val="TH"/>
              <w:rPr>
                <w:lang w:val="en-US"/>
              </w:rPr>
            </w:pPr>
            <w:r w:rsidRPr="00664483">
              <w:rPr>
                <w:lang w:val="en-US"/>
              </w:rPr>
              <w:t>Table 6.2.1.1-3: UE spherical coverage for power class 1</w:t>
            </w:r>
          </w:p>
          <w:tbl>
            <w:tblPr>
              <w:tblW w:w="0" w:type="auto"/>
              <w:jc w:val="center"/>
              <w:tblCellMar>
                <w:left w:w="0" w:type="dxa"/>
                <w:right w:w="0" w:type="dxa"/>
              </w:tblCellMar>
              <w:tblLook w:val="04A0" w:firstRow="1" w:lastRow="0" w:firstColumn="1" w:lastColumn="0" w:noHBand="0" w:noVBand="1"/>
            </w:tblPr>
            <w:tblGrid>
              <w:gridCol w:w="1797"/>
              <w:gridCol w:w="3092"/>
            </w:tblGrid>
            <w:tr w:rsidR="00C045DE" w:rsidTr="00C045DE">
              <w:trPr>
                <w:trHeight w:val="187"/>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45DE" w:rsidRDefault="00C045DE" w:rsidP="00C045DE">
                  <w:pPr>
                    <w:pStyle w:val="TAH"/>
                  </w:pPr>
                  <w:r>
                    <w:t>Operating band</w:t>
                  </w:r>
                </w:p>
              </w:tc>
              <w:tc>
                <w:tcPr>
                  <w:tcW w:w="30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045DE" w:rsidRPr="00664483" w:rsidRDefault="00C045DE" w:rsidP="00C045DE">
                  <w:pPr>
                    <w:pStyle w:val="TAH"/>
                    <w:rPr>
                      <w:lang w:val="en-US"/>
                    </w:rPr>
                  </w:pPr>
                  <w:r w:rsidRPr="00664483">
                    <w:rPr>
                      <w:lang w:val="en-US"/>
                    </w:rPr>
                    <w:t>Min EIRP at 85 %-tile CDF (dBm)</w:t>
                  </w:r>
                </w:p>
              </w:tc>
            </w:tr>
            <w:tr w:rsidR="00C045DE" w:rsidTr="00C045DE">
              <w:trPr>
                <w:trHeight w:val="187"/>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45DE" w:rsidRDefault="00C045DE" w:rsidP="00C045DE">
                  <w:pPr>
                    <w:pStyle w:val="TAC"/>
                  </w:pPr>
                  <w:r>
                    <w:t>n257</w:t>
                  </w:r>
                </w:p>
              </w:tc>
              <w:tc>
                <w:tcPr>
                  <w:tcW w:w="3092"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pStyle w:val="TAC"/>
                  </w:pPr>
                  <w:r>
                    <w:t>32.0</w:t>
                  </w:r>
                </w:p>
              </w:tc>
            </w:tr>
            <w:tr w:rsidR="00C045DE" w:rsidTr="00C045DE">
              <w:trPr>
                <w:trHeight w:val="187"/>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45DE" w:rsidRDefault="00C045DE" w:rsidP="00C045DE">
                  <w:pPr>
                    <w:pStyle w:val="TAC"/>
                  </w:pPr>
                  <w:r>
                    <w:t>n258</w:t>
                  </w:r>
                </w:p>
              </w:tc>
              <w:tc>
                <w:tcPr>
                  <w:tcW w:w="3092"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pStyle w:val="TAC"/>
                  </w:pPr>
                  <w:r>
                    <w:t>32.0</w:t>
                  </w:r>
                </w:p>
              </w:tc>
            </w:tr>
            <w:tr w:rsidR="00C045DE" w:rsidTr="00C045DE">
              <w:trPr>
                <w:trHeight w:val="187"/>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45DE" w:rsidRDefault="00C045DE" w:rsidP="00C045DE">
                  <w:pPr>
                    <w:pStyle w:val="TAC"/>
                  </w:pPr>
                  <w:r>
                    <w:t>n260</w:t>
                  </w:r>
                </w:p>
              </w:tc>
              <w:tc>
                <w:tcPr>
                  <w:tcW w:w="3092"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pStyle w:val="TAC"/>
                  </w:pPr>
                  <w:r>
                    <w:t>30.0</w:t>
                  </w:r>
                </w:p>
              </w:tc>
            </w:tr>
            <w:tr w:rsidR="00C045DE" w:rsidTr="00C045DE">
              <w:trPr>
                <w:trHeight w:val="187"/>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45DE" w:rsidRDefault="00C045DE" w:rsidP="00C045DE">
                  <w:pPr>
                    <w:pStyle w:val="TAC"/>
                  </w:pPr>
                  <w:r>
                    <w:t>n261</w:t>
                  </w:r>
                </w:p>
              </w:tc>
              <w:tc>
                <w:tcPr>
                  <w:tcW w:w="3092" w:type="dxa"/>
                  <w:tcBorders>
                    <w:top w:val="nil"/>
                    <w:left w:val="nil"/>
                    <w:bottom w:val="single" w:sz="8" w:space="0" w:color="auto"/>
                    <w:right w:val="single" w:sz="8" w:space="0" w:color="auto"/>
                  </w:tcBorders>
                  <w:tcMar>
                    <w:top w:w="0" w:type="dxa"/>
                    <w:left w:w="108" w:type="dxa"/>
                    <w:bottom w:w="0" w:type="dxa"/>
                    <w:right w:w="108" w:type="dxa"/>
                  </w:tcMar>
                  <w:hideMark/>
                </w:tcPr>
                <w:p w:rsidR="00C045DE" w:rsidRDefault="00C045DE" w:rsidP="00C045DE">
                  <w:pPr>
                    <w:pStyle w:val="TAC"/>
                  </w:pPr>
                  <w:r>
                    <w:t>32.0</w:t>
                  </w:r>
                </w:p>
              </w:tc>
            </w:tr>
            <w:tr w:rsidR="00C045DE" w:rsidTr="00C045DE">
              <w:trPr>
                <w:trHeight w:val="187"/>
                <w:jc w:val="center"/>
              </w:trPr>
              <w:tc>
                <w:tcPr>
                  <w:tcW w:w="488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45DE" w:rsidRPr="00664483" w:rsidRDefault="00C045DE" w:rsidP="00C045DE">
                  <w:pPr>
                    <w:pStyle w:val="TAN"/>
                    <w:rPr>
                      <w:lang w:val="en-US"/>
                    </w:rPr>
                  </w:pPr>
                  <w:r w:rsidRPr="00664483">
                    <w:rPr>
                      <w:lang w:val="en-US"/>
                    </w:rPr>
                    <w:t>NOTE 1:   Minimum EIRP at 85 %-tile CDF is defined as the lower limit without tolerance</w:t>
                  </w:r>
                </w:p>
                <w:p w:rsidR="00C045DE" w:rsidRPr="00664483" w:rsidRDefault="00C045DE" w:rsidP="00C045DE">
                  <w:pPr>
                    <w:pStyle w:val="TAN"/>
                    <w:rPr>
                      <w:lang w:val="en-US"/>
                    </w:rPr>
                  </w:pPr>
                  <w:r w:rsidRPr="00664483">
                    <w:rPr>
                      <w:lang w:val="en-US"/>
                    </w:rPr>
                    <w:t xml:space="preserve">NOTE 2:   The requirements in this table </w:t>
                  </w:r>
                  <w:r w:rsidRPr="00664483">
                    <w:rPr>
                      <w:highlight w:val="yellow"/>
                      <w:lang w:val="en-US"/>
                    </w:rPr>
                    <w:t>are verified</w:t>
                  </w:r>
                  <w:r w:rsidRPr="00664483">
                    <w:rPr>
                      <w:lang w:val="en-US"/>
                    </w:rPr>
                    <w:t xml:space="preserve"> only under normal temperature conditions as defined in Annex E.2.1.</w:t>
                  </w:r>
                </w:p>
              </w:tc>
            </w:tr>
          </w:tbl>
          <w:p w:rsidR="00C045DE" w:rsidRDefault="00C045DE" w:rsidP="00C045DE">
            <w:pPr>
              <w:rPr>
                <w:rFonts w:ascii="Calibri" w:eastAsiaTheme="minorEastAsia" w:hAnsi="Calibri" w:cs="Calibri"/>
                <w:sz w:val="22"/>
                <w:szCs w:val="22"/>
              </w:rPr>
            </w:pPr>
          </w:p>
          <w:p w:rsidR="00C045DE" w:rsidRDefault="00C045DE" w:rsidP="00C045DE">
            <w:r>
              <w:t>And Samsung’s interpretation of “are verified” is “applies to” in that thread. Therefore, we want to capture Samsung’s interpretation instead of this (ambiguous) wording to avoid the same discussion on [142] in the future, which will be quite painful as what happening in [142]. Sumant is covering that thread and informing me Samsung’s opinion on the interpretation, and we thought this should align with your view. Could you clarify your concern, and maybe have some suggestions on wording revision to avoid the future conflict in the interpretation? Thank you.</w:t>
            </w:r>
          </w:p>
          <w:p w:rsidR="00C045DE" w:rsidRDefault="00C045DE">
            <w:pPr>
              <w:rPr>
                <w:lang w:val="sv-SE"/>
              </w:rPr>
            </w:pPr>
          </w:p>
        </w:tc>
      </w:tr>
      <w:tr w:rsidR="00C045DE" w:rsidTr="00C045DE">
        <w:tc>
          <w:tcPr>
            <w:tcW w:w="1271" w:type="dxa"/>
          </w:tcPr>
          <w:p w:rsidR="00C045DE" w:rsidRDefault="00C045DE">
            <w:pPr>
              <w:rPr>
                <w:lang w:val="sv-SE"/>
              </w:rPr>
            </w:pPr>
            <w:r>
              <w:rPr>
                <w:lang w:val="sv-SE"/>
              </w:rPr>
              <w:t>Samsung</w:t>
            </w:r>
          </w:p>
        </w:tc>
        <w:tc>
          <w:tcPr>
            <w:tcW w:w="8358" w:type="dxa"/>
          </w:tcPr>
          <w:p w:rsidR="00C045DE" w:rsidRDefault="00C045DE" w:rsidP="00C045DE">
            <w:pPr>
              <w:rPr>
                <w:color w:val="1F497D"/>
                <w:sz w:val="22"/>
                <w:szCs w:val="22"/>
              </w:rPr>
            </w:pPr>
            <w:r>
              <w:rPr>
                <w:color w:val="1F497D"/>
              </w:rPr>
              <w:t xml:space="preserve">Based on some further offline, it is clarified the potential different understanding on “verified” in Note 3. </w:t>
            </w:r>
          </w:p>
          <w:p w:rsidR="00C045DE" w:rsidRDefault="00C045DE" w:rsidP="00C045DE">
            <w:pPr>
              <w:rPr>
                <w:color w:val="1F497D"/>
              </w:rPr>
            </w:pPr>
            <w:r>
              <w:rPr>
                <w:color w:val="1F497D"/>
              </w:rPr>
              <w:t xml:space="preserve">With that, we can accept the comments from Qualcomm, and the Note 3 is rephrased to: </w:t>
            </w:r>
          </w:p>
          <w:p w:rsidR="00C045DE" w:rsidRDefault="00C045DE" w:rsidP="00C045DE">
            <w:r>
              <w:rPr>
                <w:color w:val="1F497D"/>
              </w:rPr>
              <w:t>“</w:t>
            </w:r>
            <w:r>
              <w:rPr>
                <w:highlight w:val="yellow"/>
              </w:rPr>
              <w:t xml:space="preserve">NOTE 3:  The requirements in this table are applicable to FR2 PC6 UE with the network signalling </w:t>
            </w:r>
            <w:r>
              <w:rPr>
                <w:i/>
                <w:iCs/>
                <w:highlight w:val="yellow"/>
              </w:rPr>
              <w:t>[highSpeedMeasFlag-r17]</w:t>
            </w:r>
            <w:r>
              <w:rPr>
                <w:highlight w:val="yellow"/>
              </w:rPr>
              <w:t xml:space="preserve"> configured as </w:t>
            </w:r>
            <w:r>
              <w:rPr>
                <w:i/>
                <w:iCs/>
                <w:highlight w:val="yellow"/>
              </w:rPr>
              <w:t>[set2]</w:t>
            </w:r>
            <w:r>
              <w:rPr>
                <w:highlight w:val="yellow"/>
              </w:rPr>
              <w:t>.</w:t>
            </w:r>
            <w:r>
              <w:t xml:space="preserve"> </w:t>
            </w:r>
            <w:r>
              <w:rPr>
                <w:color w:val="1F497D"/>
              </w:rPr>
              <w:t>”</w:t>
            </w:r>
          </w:p>
          <w:p w:rsidR="00C045DE" w:rsidRDefault="00C045DE" w:rsidP="00C045DE">
            <w:pPr>
              <w:rPr>
                <w:rFonts w:ascii="Calibri" w:hAnsi="Calibri" w:cs="Calibri"/>
                <w:color w:val="1F497D"/>
                <w:sz w:val="22"/>
                <w:szCs w:val="22"/>
              </w:rPr>
            </w:pPr>
          </w:p>
          <w:p w:rsidR="00C045DE" w:rsidRDefault="00C045DE" w:rsidP="00C045DE">
            <w:pPr>
              <w:rPr>
                <w:color w:val="1F497D"/>
              </w:rPr>
            </w:pPr>
            <w:r>
              <w:rPr>
                <w:color w:val="1F497D"/>
              </w:rPr>
              <w:t xml:space="preserve">Pls. find the revision with the above change (the same Note 3 revision for three tables) in the below r3: </w:t>
            </w:r>
          </w:p>
          <w:p w:rsidR="00C045DE" w:rsidRDefault="00C045DE" w:rsidP="00C045DE">
            <w:pPr>
              <w:ind w:left="720"/>
              <w:rPr>
                <w:color w:val="1F497D"/>
                <w:u w:val="single"/>
              </w:rPr>
            </w:pPr>
            <w:hyperlink r:id="rId12" w:history="1">
              <w:r>
                <w:rPr>
                  <w:rStyle w:val="Hyperlink"/>
                  <w:rFonts w:ascii="微软雅黑" w:eastAsia="微软雅黑" w:hAnsi="微软雅黑" w:hint="eastAsia"/>
                  <w:sz w:val="19"/>
                  <w:szCs w:val="19"/>
                </w:rPr>
                <w:t>Rev-R4-2205889_CR_FR2 HST_RF_r3.docx</w:t>
              </w:r>
            </w:hyperlink>
          </w:p>
          <w:p w:rsidR="00C045DE" w:rsidRDefault="00C045DE" w:rsidP="00C045DE">
            <w:pPr>
              <w:rPr>
                <w:color w:val="1F497D"/>
              </w:rPr>
            </w:pPr>
          </w:p>
          <w:p w:rsidR="00C045DE" w:rsidRDefault="00C045DE" w:rsidP="00C045DE">
            <w:pPr>
              <w:rPr>
                <w:color w:val="1F497D"/>
              </w:rPr>
            </w:pPr>
            <w:r>
              <w:rPr>
                <w:color w:val="1F497D"/>
              </w:rPr>
              <w:t xml:space="preserve">By accepting revision on cover page, and also remove highlight marks and comments, the following formal CR is prepared for Tdoc submission: </w:t>
            </w:r>
          </w:p>
          <w:p w:rsidR="00C045DE" w:rsidRDefault="00C045DE" w:rsidP="00C045DE">
            <w:pPr>
              <w:ind w:left="720"/>
              <w:rPr>
                <w:u w:val="single"/>
              </w:rPr>
            </w:pPr>
            <w:hyperlink r:id="rId13" w:history="1">
              <w:r>
                <w:rPr>
                  <w:rStyle w:val="Hyperlink"/>
                  <w:rFonts w:ascii="微软雅黑" w:eastAsia="微软雅黑" w:hAnsi="微软雅黑" w:hint="eastAsia"/>
                  <w:sz w:val="19"/>
                  <w:szCs w:val="19"/>
                </w:rPr>
                <w:t>R4-2206521_Rev-R4-2205889_CR_FR2 HST_RF_r3(clean).docx</w:t>
              </w:r>
            </w:hyperlink>
          </w:p>
          <w:p w:rsidR="00C045DE" w:rsidRPr="00664483" w:rsidRDefault="00C045DE"/>
        </w:tc>
      </w:tr>
      <w:tr w:rsidR="00C045DE" w:rsidTr="00C045DE">
        <w:tc>
          <w:tcPr>
            <w:tcW w:w="1271" w:type="dxa"/>
          </w:tcPr>
          <w:p w:rsidR="00C045DE" w:rsidRDefault="00C045DE">
            <w:pPr>
              <w:rPr>
                <w:lang w:val="sv-SE"/>
              </w:rPr>
            </w:pPr>
            <w:r>
              <w:rPr>
                <w:lang w:val="sv-SE"/>
              </w:rPr>
              <w:lastRenderedPageBreak/>
              <w:t>QC</w:t>
            </w:r>
          </w:p>
        </w:tc>
        <w:tc>
          <w:tcPr>
            <w:tcW w:w="8358" w:type="dxa"/>
          </w:tcPr>
          <w:p w:rsidR="00C045DE" w:rsidRPr="00664483" w:rsidRDefault="00C045DE">
            <w:pPr>
              <w:rPr>
                <w:sz w:val="22"/>
                <w:szCs w:val="22"/>
              </w:rPr>
            </w:pPr>
            <w:r>
              <w:t>Thank you for the revision, and we support the new version.</w:t>
            </w:r>
          </w:p>
        </w:tc>
      </w:tr>
    </w:tbl>
    <w:p w:rsidR="00C045DE" w:rsidRDefault="00C045DE">
      <w:pPr>
        <w:rPr>
          <w:lang w:val="sv-SE"/>
        </w:rPr>
      </w:pPr>
    </w:p>
    <w:p w:rsidR="00C045DE" w:rsidRDefault="00C045DE">
      <w:pPr>
        <w:rPr>
          <w:lang w:val="sv-SE"/>
        </w:rPr>
      </w:pPr>
    </w:p>
    <w:p w:rsidR="008F07D5" w:rsidRDefault="008F07D5"/>
    <w:p w:rsidR="008F07D5" w:rsidRDefault="00DE519B">
      <w:pPr>
        <w:pStyle w:val="Heading1"/>
        <w:rPr>
          <w:lang w:val="en-US" w:eastAsia="ja-JP"/>
        </w:rPr>
      </w:pPr>
      <w:r>
        <w:rPr>
          <w:lang w:val="en-US" w:eastAsia="ja-JP"/>
        </w:rPr>
        <w:t>Recommendations for Tdocs</w:t>
      </w:r>
    </w:p>
    <w:p w:rsidR="008F07D5" w:rsidRDefault="00DE519B">
      <w:pPr>
        <w:pStyle w:val="Heading2"/>
      </w:pPr>
      <w:r>
        <w:rPr>
          <w:rFonts w:hint="eastAsia"/>
        </w:rPr>
        <w:t>1st</w:t>
      </w:r>
      <w:r>
        <w:t xml:space="preserve"> </w:t>
      </w:r>
      <w:r>
        <w:rPr>
          <w:rFonts w:hint="eastAsia"/>
        </w:rPr>
        <w:t xml:space="preserve">round </w:t>
      </w:r>
    </w:p>
    <w:p w:rsidR="008F07D5" w:rsidRDefault="00DE519B">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3"/>
        <w:gridCol w:w="2552"/>
        <w:gridCol w:w="3114"/>
      </w:tblGrid>
      <w:tr w:rsidR="008F07D5">
        <w:tc>
          <w:tcPr>
            <w:tcW w:w="2058" w:type="pct"/>
          </w:tcPr>
          <w:p w:rsidR="008F07D5" w:rsidRDefault="00DE519B">
            <w:pPr>
              <w:spacing w:after="120"/>
              <w:rPr>
                <w:b/>
                <w:bCs/>
                <w:color w:val="0070C0"/>
              </w:rPr>
            </w:pPr>
            <w:r>
              <w:rPr>
                <w:b/>
                <w:bCs/>
                <w:color w:val="0070C0"/>
              </w:rPr>
              <w:t>Title</w:t>
            </w:r>
          </w:p>
        </w:tc>
        <w:tc>
          <w:tcPr>
            <w:tcW w:w="1325" w:type="pct"/>
          </w:tcPr>
          <w:p w:rsidR="008F07D5" w:rsidRDefault="00DE519B">
            <w:pPr>
              <w:spacing w:after="120"/>
              <w:rPr>
                <w:b/>
                <w:bCs/>
                <w:color w:val="0070C0"/>
              </w:rPr>
            </w:pPr>
            <w:r>
              <w:rPr>
                <w:b/>
                <w:bCs/>
                <w:color w:val="0070C0"/>
              </w:rPr>
              <w:t>Source</w:t>
            </w:r>
          </w:p>
        </w:tc>
        <w:tc>
          <w:tcPr>
            <w:tcW w:w="1617" w:type="pct"/>
          </w:tcPr>
          <w:p w:rsidR="008F07D5" w:rsidRDefault="00DE519B">
            <w:pPr>
              <w:spacing w:after="120"/>
              <w:rPr>
                <w:b/>
                <w:bCs/>
                <w:color w:val="0070C0"/>
              </w:rPr>
            </w:pPr>
            <w:r>
              <w:rPr>
                <w:b/>
                <w:bCs/>
                <w:color w:val="0070C0"/>
              </w:rPr>
              <w:t>Comments</w:t>
            </w:r>
          </w:p>
        </w:tc>
      </w:tr>
      <w:tr w:rsidR="00664483" w:rsidRPr="00664483">
        <w:tc>
          <w:tcPr>
            <w:tcW w:w="2058" w:type="pct"/>
          </w:tcPr>
          <w:p w:rsidR="008F07D5" w:rsidRPr="00664483" w:rsidRDefault="00DE519B">
            <w:pPr>
              <w:spacing w:after="120"/>
              <w:rPr>
                <w:rFonts w:eastAsiaTheme="minorEastAsia"/>
              </w:rPr>
            </w:pPr>
            <w:r w:rsidRPr="00664483">
              <w:rPr>
                <w:rFonts w:eastAsiaTheme="minorEastAsia"/>
              </w:rPr>
              <w:t>WF on</w:t>
            </w:r>
            <w:r w:rsidR="00685F33" w:rsidRPr="00664483">
              <w:rPr>
                <w:rFonts w:eastAsiaTheme="minorEastAsia"/>
              </w:rPr>
              <w:t xml:space="preserve"> remaining issues for FR2 PC6 for HST Scenarios</w:t>
            </w:r>
          </w:p>
        </w:tc>
        <w:tc>
          <w:tcPr>
            <w:tcW w:w="1325" w:type="pct"/>
          </w:tcPr>
          <w:p w:rsidR="008F07D5" w:rsidRPr="00664483" w:rsidRDefault="00685F33">
            <w:pPr>
              <w:spacing w:after="120"/>
              <w:rPr>
                <w:rFonts w:eastAsiaTheme="minorEastAsia"/>
              </w:rPr>
            </w:pPr>
            <w:r w:rsidRPr="00664483">
              <w:rPr>
                <w:rFonts w:eastAsiaTheme="minorEastAsia"/>
              </w:rPr>
              <w:t>Samsung</w:t>
            </w:r>
          </w:p>
        </w:tc>
        <w:tc>
          <w:tcPr>
            <w:tcW w:w="1617" w:type="pct"/>
          </w:tcPr>
          <w:p w:rsidR="008F07D5" w:rsidRPr="00664483" w:rsidRDefault="00685F33" w:rsidP="00685F33">
            <w:pPr>
              <w:spacing w:after="120"/>
              <w:rPr>
                <w:rFonts w:eastAsiaTheme="minorEastAsia"/>
              </w:rPr>
            </w:pPr>
            <w:r w:rsidRPr="00664483">
              <w:rPr>
                <w:rFonts w:eastAsiaTheme="minorEastAsia"/>
              </w:rPr>
              <w:t xml:space="preserve">WF is recommended to capture existing GTW agreements and others. </w:t>
            </w:r>
          </w:p>
        </w:tc>
      </w:tr>
    </w:tbl>
    <w:p w:rsidR="008F07D5" w:rsidRDefault="008F07D5">
      <w:pPr>
        <w:rPr>
          <w:lang w:eastAsia="ja-JP"/>
        </w:rPr>
      </w:pPr>
      <w:bookmarkStart w:id="0" w:name="_GoBack"/>
      <w:bookmarkEnd w:id="0"/>
    </w:p>
    <w:p w:rsidR="008F07D5" w:rsidRDefault="00DE519B">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3"/>
        <w:gridCol w:w="2681"/>
        <w:gridCol w:w="1418"/>
        <w:gridCol w:w="2409"/>
        <w:gridCol w:w="1698"/>
      </w:tblGrid>
      <w:tr w:rsidR="008F07D5" w:rsidTr="00664483">
        <w:tc>
          <w:tcPr>
            <w:tcW w:w="1423" w:type="dxa"/>
          </w:tcPr>
          <w:p w:rsidR="008F07D5" w:rsidRDefault="00DE519B">
            <w:pPr>
              <w:spacing w:after="120"/>
              <w:rPr>
                <w:rFonts w:eastAsiaTheme="minorEastAsia"/>
                <w:b/>
                <w:bCs/>
                <w:color w:val="0070C0"/>
              </w:rPr>
            </w:pPr>
            <w:r>
              <w:rPr>
                <w:rFonts w:eastAsiaTheme="minorEastAsia"/>
                <w:b/>
                <w:bCs/>
                <w:color w:val="0070C0"/>
              </w:rPr>
              <w:t>Tdoc number</w:t>
            </w:r>
          </w:p>
        </w:tc>
        <w:tc>
          <w:tcPr>
            <w:tcW w:w="2681" w:type="dxa"/>
          </w:tcPr>
          <w:p w:rsidR="008F07D5" w:rsidRDefault="00DE519B">
            <w:pPr>
              <w:spacing w:after="120"/>
              <w:rPr>
                <w:b/>
                <w:bCs/>
                <w:color w:val="0070C0"/>
              </w:rPr>
            </w:pPr>
            <w:r>
              <w:rPr>
                <w:b/>
                <w:bCs/>
                <w:color w:val="0070C0"/>
              </w:rPr>
              <w:t>Title</w:t>
            </w:r>
          </w:p>
        </w:tc>
        <w:tc>
          <w:tcPr>
            <w:tcW w:w="1418" w:type="dxa"/>
          </w:tcPr>
          <w:p w:rsidR="008F07D5" w:rsidRDefault="00DE519B">
            <w:pPr>
              <w:spacing w:after="120"/>
              <w:rPr>
                <w:b/>
                <w:bCs/>
                <w:color w:val="0070C0"/>
              </w:rPr>
            </w:pPr>
            <w:r>
              <w:rPr>
                <w:b/>
                <w:bCs/>
                <w:color w:val="0070C0"/>
              </w:rPr>
              <w:t>Source</w:t>
            </w:r>
          </w:p>
        </w:tc>
        <w:tc>
          <w:tcPr>
            <w:tcW w:w="2409" w:type="dxa"/>
          </w:tcPr>
          <w:p w:rsidR="008F07D5" w:rsidRDefault="00DE519B">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rsidR="008F07D5" w:rsidRDefault="00DE519B">
            <w:pPr>
              <w:spacing w:after="120"/>
              <w:rPr>
                <w:b/>
                <w:bCs/>
                <w:color w:val="0070C0"/>
              </w:rPr>
            </w:pPr>
            <w:r>
              <w:rPr>
                <w:b/>
                <w:bCs/>
                <w:color w:val="0070C0"/>
              </w:rPr>
              <w:t>Comments</w:t>
            </w:r>
          </w:p>
        </w:tc>
      </w:tr>
      <w:tr w:rsidR="00664483" w:rsidRPr="00664483" w:rsidTr="00664483">
        <w:tc>
          <w:tcPr>
            <w:tcW w:w="1423" w:type="dxa"/>
          </w:tcPr>
          <w:p w:rsidR="008F07D5" w:rsidRPr="00664483" w:rsidRDefault="00685F33">
            <w:pPr>
              <w:spacing w:after="120"/>
              <w:rPr>
                <w:rFonts w:eastAsiaTheme="minorEastAsia"/>
              </w:rPr>
            </w:pPr>
            <w:r w:rsidRPr="00664483">
              <w:rPr>
                <w:rFonts w:eastAsiaTheme="minorEastAsia"/>
              </w:rPr>
              <w:t>R4-2205889</w:t>
            </w:r>
          </w:p>
        </w:tc>
        <w:tc>
          <w:tcPr>
            <w:tcW w:w="2681" w:type="dxa"/>
          </w:tcPr>
          <w:p w:rsidR="008F07D5" w:rsidRPr="00664483" w:rsidRDefault="00685F33">
            <w:pPr>
              <w:spacing w:after="120"/>
              <w:rPr>
                <w:rFonts w:eastAsiaTheme="minorEastAsia"/>
              </w:rPr>
            </w:pPr>
            <w:r w:rsidRPr="00664483">
              <w:rPr>
                <w:rFonts w:eastAsiaTheme="minorEastAsia"/>
              </w:rPr>
              <w:t>CR to introduce UE RF requirement for FR2 Power Class 6</w:t>
            </w:r>
          </w:p>
        </w:tc>
        <w:tc>
          <w:tcPr>
            <w:tcW w:w="1418" w:type="dxa"/>
          </w:tcPr>
          <w:p w:rsidR="008F07D5" w:rsidRPr="00664483" w:rsidRDefault="00685F33">
            <w:pPr>
              <w:spacing w:after="120"/>
              <w:rPr>
                <w:rFonts w:eastAsiaTheme="minorEastAsia"/>
              </w:rPr>
            </w:pPr>
            <w:r w:rsidRPr="00664483">
              <w:rPr>
                <w:rFonts w:eastAsiaTheme="minorEastAsia"/>
              </w:rPr>
              <w:t>Samsung</w:t>
            </w:r>
          </w:p>
        </w:tc>
        <w:tc>
          <w:tcPr>
            <w:tcW w:w="2409" w:type="dxa"/>
          </w:tcPr>
          <w:p w:rsidR="008F07D5" w:rsidRPr="00664483" w:rsidRDefault="00685F33">
            <w:pPr>
              <w:spacing w:after="120"/>
              <w:rPr>
                <w:rFonts w:eastAsiaTheme="minorEastAsia"/>
              </w:rPr>
            </w:pPr>
            <w:r w:rsidRPr="00664483">
              <w:rPr>
                <w:rFonts w:eastAsiaTheme="minorEastAsia"/>
              </w:rPr>
              <w:t>Revised</w:t>
            </w:r>
          </w:p>
        </w:tc>
        <w:tc>
          <w:tcPr>
            <w:tcW w:w="1698" w:type="dxa"/>
          </w:tcPr>
          <w:p w:rsidR="008F07D5" w:rsidRPr="00664483" w:rsidRDefault="008F07D5">
            <w:pPr>
              <w:spacing w:after="120"/>
              <w:rPr>
                <w:rFonts w:eastAsiaTheme="minorEastAsia"/>
              </w:rPr>
            </w:pPr>
          </w:p>
        </w:tc>
      </w:tr>
      <w:tr w:rsidR="00664483" w:rsidRPr="00664483" w:rsidTr="00664483">
        <w:tc>
          <w:tcPr>
            <w:tcW w:w="1423" w:type="dxa"/>
          </w:tcPr>
          <w:p w:rsidR="008F07D5" w:rsidRPr="00664483" w:rsidRDefault="00685F33">
            <w:pPr>
              <w:spacing w:after="120"/>
              <w:rPr>
                <w:rFonts w:eastAsiaTheme="minorEastAsia"/>
              </w:rPr>
            </w:pPr>
            <w:r w:rsidRPr="00664483">
              <w:rPr>
                <w:rFonts w:eastAsiaTheme="minorEastAsia"/>
              </w:rPr>
              <w:t>R4-2203712</w:t>
            </w:r>
          </w:p>
        </w:tc>
        <w:tc>
          <w:tcPr>
            <w:tcW w:w="2681" w:type="dxa"/>
          </w:tcPr>
          <w:p w:rsidR="008F07D5" w:rsidRPr="00664483" w:rsidRDefault="00685F33">
            <w:pPr>
              <w:spacing w:after="120"/>
              <w:rPr>
                <w:rFonts w:eastAsiaTheme="minorEastAsia"/>
              </w:rPr>
            </w:pPr>
            <w:r w:rsidRPr="00664483">
              <w:rPr>
                <w:rFonts w:eastAsiaTheme="minorEastAsia"/>
              </w:rPr>
              <w:t>On FR2 HST RF Requirements</w:t>
            </w:r>
          </w:p>
        </w:tc>
        <w:tc>
          <w:tcPr>
            <w:tcW w:w="1418" w:type="dxa"/>
          </w:tcPr>
          <w:p w:rsidR="008F07D5" w:rsidRPr="00664483" w:rsidRDefault="00685F33">
            <w:pPr>
              <w:spacing w:after="120"/>
              <w:rPr>
                <w:rFonts w:eastAsiaTheme="minorEastAsia"/>
              </w:rPr>
            </w:pPr>
            <w:r w:rsidRPr="00664483">
              <w:rPr>
                <w:rFonts w:eastAsiaTheme="minorEastAsia"/>
              </w:rPr>
              <w:t>Qualcomm, Inc.</w:t>
            </w:r>
          </w:p>
        </w:tc>
        <w:tc>
          <w:tcPr>
            <w:tcW w:w="2409" w:type="dxa"/>
          </w:tcPr>
          <w:p w:rsidR="008F07D5" w:rsidRPr="00664483" w:rsidRDefault="00685F33">
            <w:pPr>
              <w:spacing w:after="120"/>
              <w:rPr>
                <w:rFonts w:eastAsiaTheme="minorEastAsia"/>
              </w:rPr>
            </w:pPr>
            <w:r w:rsidRPr="00664483">
              <w:rPr>
                <w:rFonts w:eastAsiaTheme="minorEastAsia"/>
              </w:rPr>
              <w:t>Noted</w:t>
            </w:r>
          </w:p>
        </w:tc>
        <w:tc>
          <w:tcPr>
            <w:tcW w:w="1698" w:type="dxa"/>
          </w:tcPr>
          <w:p w:rsidR="008F07D5" w:rsidRPr="00664483" w:rsidRDefault="008F07D5">
            <w:pPr>
              <w:spacing w:after="120"/>
              <w:rPr>
                <w:rFonts w:eastAsiaTheme="minorEastAsia"/>
              </w:rPr>
            </w:pPr>
          </w:p>
        </w:tc>
      </w:tr>
      <w:tr w:rsidR="00664483" w:rsidRPr="00664483" w:rsidTr="00664483">
        <w:tc>
          <w:tcPr>
            <w:tcW w:w="1423" w:type="dxa"/>
          </w:tcPr>
          <w:p w:rsidR="008F07D5" w:rsidRPr="00664483" w:rsidRDefault="00685F33" w:rsidP="00664483">
            <w:pPr>
              <w:spacing w:after="120"/>
              <w:jc w:val="center"/>
              <w:rPr>
                <w:rFonts w:eastAsiaTheme="minorEastAsia"/>
              </w:rPr>
            </w:pPr>
            <w:r w:rsidRPr="00664483">
              <w:rPr>
                <w:rFonts w:eastAsiaTheme="minorEastAsia"/>
              </w:rPr>
              <w:t>R4-2205888</w:t>
            </w:r>
          </w:p>
        </w:tc>
        <w:tc>
          <w:tcPr>
            <w:tcW w:w="2681" w:type="dxa"/>
          </w:tcPr>
          <w:p w:rsidR="008F07D5" w:rsidRPr="00664483" w:rsidRDefault="00685F33">
            <w:pPr>
              <w:spacing w:after="120"/>
              <w:rPr>
                <w:rFonts w:eastAsiaTheme="minorEastAsia"/>
                <w:i/>
              </w:rPr>
            </w:pPr>
            <w:r w:rsidRPr="00664483">
              <w:rPr>
                <w:rFonts w:eastAsiaTheme="minorEastAsia"/>
              </w:rPr>
              <w:t>Remaining Issues on RF requirement for FR2 PC6 UE</w:t>
            </w:r>
          </w:p>
        </w:tc>
        <w:tc>
          <w:tcPr>
            <w:tcW w:w="1418" w:type="dxa"/>
          </w:tcPr>
          <w:p w:rsidR="008F07D5" w:rsidRPr="00664483" w:rsidRDefault="00685F33">
            <w:pPr>
              <w:spacing w:after="120"/>
              <w:rPr>
                <w:rFonts w:eastAsiaTheme="minorEastAsia"/>
                <w:i/>
              </w:rPr>
            </w:pPr>
            <w:r w:rsidRPr="00664483">
              <w:rPr>
                <w:rFonts w:eastAsiaTheme="minorEastAsia"/>
              </w:rPr>
              <w:t>Samsung</w:t>
            </w:r>
          </w:p>
        </w:tc>
        <w:tc>
          <w:tcPr>
            <w:tcW w:w="2409" w:type="dxa"/>
          </w:tcPr>
          <w:p w:rsidR="008F07D5" w:rsidRPr="00664483" w:rsidRDefault="00685F33">
            <w:pPr>
              <w:spacing w:after="120"/>
              <w:rPr>
                <w:rFonts w:eastAsiaTheme="minorEastAsia"/>
              </w:rPr>
            </w:pPr>
            <w:r w:rsidRPr="00664483">
              <w:rPr>
                <w:rFonts w:eastAsiaTheme="minorEastAsia"/>
              </w:rPr>
              <w:t>Noted</w:t>
            </w:r>
          </w:p>
        </w:tc>
        <w:tc>
          <w:tcPr>
            <w:tcW w:w="1698" w:type="dxa"/>
          </w:tcPr>
          <w:p w:rsidR="008F07D5" w:rsidRPr="00664483" w:rsidRDefault="008F07D5">
            <w:pPr>
              <w:spacing w:after="120"/>
              <w:rPr>
                <w:rFonts w:eastAsiaTheme="minorEastAsia"/>
                <w:i/>
              </w:rPr>
            </w:pPr>
          </w:p>
        </w:tc>
      </w:tr>
      <w:tr w:rsidR="00664483" w:rsidRPr="00664483" w:rsidTr="00685F33">
        <w:tc>
          <w:tcPr>
            <w:tcW w:w="1423" w:type="dxa"/>
          </w:tcPr>
          <w:p w:rsidR="00685F33" w:rsidRPr="00664483" w:rsidRDefault="00685F33" w:rsidP="002679B1">
            <w:pPr>
              <w:spacing w:after="120"/>
              <w:rPr>
                <w:rFonts w:eastAsiaTheme="minorEastAsia"/>
              </w:rPr>
            </w:pPr>
            <w:r w:rsidRPr="00664483">
              <w:rPr>
                <w:rFonts w:eastAsiaTheme="minorEastAsia"/>
              </w:rPr>
              <w:t>R4-2204431</w:t>
            </w:r>
          </w:p>
        </w:tc>
        <w:tc>
          <w:tcPr>
            <w:tcW w:w="2681" w:type="dxa"/>
          </w:tcPr>
          <w:p w:rsidR="00685F33" w:rsidRPr="00664483" w:rsidRDefault="00685F33" w:rsidP="002679B1">
            <w:pPr>
              <w:spacing w:after="120"/>
              <w:rPr>
                <w:rFonts w:eastAsiaTheme="minorEastAsia"/>
              </w:rPr>
            </w:pPr>
            <w:r w:rsidRPr="00664483">
              <w:rPr>
                <w:rFonts w:eastAsiaTheme="minorEastAsia"/>
              </w:rPr>
              <w:t>Discussion on Spherical coverage requirements for HST_FR2</w:t>
            </w:r>
          </w:p>
        </w:tc>
        <w:tc>
          <w:tcPr>
            <w:tcW w:w="1418" w:type="dxa"/>
          </w:tcPr>
          <w:p w:rsidR="00685F33" w:rsidRPr="00664483" w:rsidRDefault="00685F33" w:rsidP="002679B1">
            <w:pPr>
              <w:spacing w:after="120"/>
              <w:rPr>
                <w:rFonts w:eastAsiaTheme="minorEastAsia"/>
              </w:rPr>
            </w:pPr>
            <w:r w:rsidRPr="00664483">
              <w:rPr>
                <w:rFonts w:eastAsiaTheme="minorEastAsia"/>
              </w:rPr>
              <w:t>ZTE Corporation</w:t>
            </w:r>
          </w:p>
        </w:tc>
        <w:tc>
          <w:tcPr>
            <w:tcW w:w="2409" w:type="dxa"/>
          </w:tcPr>
          <w:p w:rsidR="00685F33" w:rsidRPr="00664483" w:rsidRDefault="00685F33" w:rsidP="002679B1">
            <w:pPr>
              <w:spacing w:after="120"/>
              <w:rPr>
                <w:rFonts w:eastAsiaTheme="minorEastAsia"/>
              </w:rPr>
            </w:pPr>
            <w:r w:rsidRPr="00664483">
              <w:rPr>
                <w:rFonts w:eastAsiaTheme="minorEastAsia"/>
              </w:rPr>
              <w:t>Noted</w:t>
            </w:r>
          </w:p>
        </w:tc>
        <w:tc>
          <w:tcPr>
            <w:tcW w:w="1698" w:type="dxa"/>
          </w:tcPr>
          <w:p w:rsidR="00685F33" w:rsidRPr="00664483" w:rsidRDefault="00685F33" w:rsidP="002679B1">
            <w:pPr>
              <w:spacing w:after="120"/>
              <w:rPr>
                <w:rFonts w:eastAsiaTheme="minorEastAsia"/>
              </w:rPr>
            </w:pPr>
          </w:p>
        </w:tc>
      </w:tr>
      <w:tr w:rsidR="00664483" w:rsidRPr="00664483" w:rsidTr="00685F33">
        <w:tc>
          <w:tcPr>
            <w:tcW w:w="1423" w:type="dxa"/>
          </w:tcPr>
          <w:p w:rsidR="00685F33" w:rsidRPr="00664483" w:rsidRDefault="00685F33" w:rsidP="002679B1">
            <w:pPr>
              <w:spacing w:after="120"/>
              <w:rPr>
                <w:rFonts w:eastAsiaTheme="minorEastAsia"/>
              </w:rPr>
            </w:pPr>
            <w:r w:rsidRPr="00664483">
              <w:rPr>
                <w:rFonts w:eastAsiaTheme="minorEastAsia"/>
              </w:rPr>
              <w:lastRenderedPageBreak/>
              <w:t>R4-2205211</w:t>
            </w:r>
          </w:p>
        </w:tc>
        <w:tc>
          <w:tcPr>
            <w:tcW w:w="2681" w:type="dxa"/>
          </w:tcPr>
          <w:p w:rsidR="00685F33" w:rsidRPr="00664483" w:rsidRDefault="00685F33" w:rsidP="002679B1">
            <w:pPr>
              <w:spacing w:after="120"/>
              <w:rPr>
                <w:rFonts w:eastAsiaTheme="minorEastAsia"/>
              </w:rPr>
            </w:pPr>
            <w:r w:rsidRPr="00664483">
              <w:rPr>
                <w:rFonts w:eastAsiaTheme="minorEastAsia"/>
              </w:rPr>
              <w:t>UE spherical coverage requirement for FR2 HST</w:t>
            </w:r>
          </w:p>
        </w:tc>
        <w:tc>
          <w:tcPr>
            <w:tcW w:w="1418" w:type="dxa"/>
          </w:tcPr>
          <w:p w:rsidR="00685F33" w:rsidRPr="00664483" w:rsidRDefault="00685F33" w:rsidP="002679B1">
            <w:pPr>
              <w:spacing w:after="120"/>
              <w:rPr>
                <w:rFonts w:eastAsiaTheme="minorEastAsia"/>
              </w:rPr>
            </w:pPr>
            <w:r w:rsidRPr="00664483">
              <w:rPr>
                <w:rFonts w:eastAsiaTheme="minorEastAsia"/>
              </w:rPr>
              <w:t>Nokia, Nokia Shanghai Bell</w:t>
            </w:r>
          </w:p>
        </w:tc>
        <w:tc>
          <w:tcPr>
            <w:tcW w:w="2409" w:type="dxa"/>
          </w:tcPr>
          <w:p w:rsidR="00685F33" w:rsidRPr="00664483" w:rsidRDefault="00685F33" w:rsidP="002679B1">
            <w:pPr>
              <w:spacing w:after="120"/>
              <w:rPr>
                <w:rFonts w:eastAsiaTheme="minorEastAsia"/>
              </w:rPr>
            </w:pPr>
            <w:r w:rsidRPr="00664483">
              <w:rPr>
                <w:rFonts w:eastAsiaTheme="minorEastAsia"/>
              </w:rPr>
              <w:t>Noted</w:t>
            </w:r>
          </w:p>
        </w:tc>
        <w:tc>
          <w:tcPr>
            <w:tcW w:w="1698" w:type="dxa"/>
          </w:tcPr>
          <w:p w:rsidR="00685F33" w:rsidRPr="00664483" w:rsidRDefault="00685F33" w:rsidP="002679B1">
            <w:pPr>
              <w:spacing w:after="120"/>
              <w:rPr>
                <w:rFonts w:eastAsiaTheme="minorEastAsia"/>
              </w:rPr>
            </w:pPr>
          </w:p>
        </w:tc>
      </w:tr>
    </w:tbl>
    <w:p w:rsidR="008F07D5" w:rsidRDefault="008F07D5">
      <w:pPr>
        <w:rPr>
          <w:lang w:eastAsia="ja-JP"/>
        </w:rPr>
      </w:pPr>
    </w:p>
    <w:p w:rsidR="008F07D5" w:rsidRDefault="00DE519B">
      <w:pPr>
        <w:rPr>
          <w:rFonts w:eastAsiaTheme="minorEastAsia"/>
          <w:color w:val="0070C0"/>
        </w:rPr>
      </w:pPr>
      <w:r>
        <w:rPr>
          <w:rFonts w:eastAsiaTheme="minorEastAsia"/>
          <w:color w:val="0070C0"/>
        </w:rPr>
        <w:t>Notes:</w:t>
      </w:r>
    </w:p>
    <w:p w:rsidR="008F07D5" w:rsidRDefault="00DE519B">
      <w:pPr>
        <w:pStyle w:val="ListParagraph"/>
        <w:numPr>
          <w:ilvl w:val="0"/>
          <w:numId w:val="7"/>
        </w:numPr>
        <w:ind w:firstLineChars="0"/>
        <w:rPr>
          <w:rFonts w:eastAsiaTheme="minorEastAsia"/>
          <w:color w:val="0070C0"/>
        </w:rPr>
      </w:pPr>
      <w:r>
        <w:rPr>
          <w:rFonts w:eastAsiaTheme="minorEastAsia"/>
          <w:color w:val="0070C0"/>
        </w:rPr>
        <w:t>Please include the summary of recommendations for all tdocs across all sub-topics incl. existing and new tdocs.</w:t>
      </w:r>
    </w:p>
    <w:p w:rsidR="008F07D5" w:rsidRDefault="00DE519B">
      <w:pPr>
        <w:pStyle w:val="ListParagraph"/>
        <w:numPr>
          <w:ilvl w:val="0"/>
          <w:numId w:val="7"/>
        </w:numPr>
        <w:ind w:firstLineChars="0"/>
        <w:rPr>
          <w:rFonts w:eastAsiaTheme="minorEastAsia"/>
          <w:color w:val="0070C0"/>
        </w:rPr>
      </w:pPr>
      <w:r>
        <w:rPr>
          <w:rFonts w:eastAsiaTheme="minorEastAsia"/>
          <w:color w:val="0070C0"/>
        </w:rPr>
        <w:t xml:space="preserve">For the Recommendation column please include one of the following: </w:t>
      </w:r>
    </w:p>
    <w:p w:rsidR="008F07D5" w:rsidRDefault="00DE519B">
      <w:pPr>
        <w:pStyle w:val="ListParagraph"/>
        <w:numPr>
          <w:ilvl w:val="1"/>
          <w:numId w:val="7"/>
        </w:numPr>
        <w:ind w:firstLineChars="0"/>
        <w:rPr>
          <w:rFonts w:eastAsiaTheme="minorEastAsia"/>
          <w:color w:val="0070C0"/>
        </w:rPr>
      </w:pPr>
      <w:r>
        <w:rPr>
          <w:rFonts w:eastAsiaTheme="minorEastAsia"/>
          <w:color w:val="0070C0"/>
        </w:rPr>
        <w:t>CRs/TPs: Agreeable, Revised, Merged, Postponed, Not Pursued</w:t>
      </w:r>
    </w:p>
    <w:p w:rsidR="008F07D5" w:rsidRDefault="00DE519B">
      <w:pPr>
        <w:pStyle w:val="ListParagraph"/>
        <w:numPr>
          <w:ilvl w:val="1"/>
          <w:numId w:val="7"/>
        </w:numPr>
        <w:ind w:firstLineChars="0"/>
        <w:rPr>
          <w:rFonts w:eastAsiaTheme="minorEastAsia"/>
          <w:color w:val="0070C0"/>
        </w:rPr>
      </w:pPr>
      <w:r>
        <w:rPr>
          <w:rFonts w:eastAsiaTheme="minorEastAsia"/>
          <w:color w:val="0070C0"/>
        </w:rPr>
        <w:t>Other documents: Agreeable, Revised, Noted</w:t>
      </w:r>
    </w:p>
    <w:p w:rsidR="008F07D5" w:rsidRDefault="00DE519B">
      <w:pPr>
        <w:pStyle w:val="ListParagraph"/>
        <w:numPr>
          <w:ilvl w:val="0"/>
          <w:numId w:val="7"/>
        </w:numPr>
        <w:ind w:firstLineChars="0"/>
        <w:rPr>
          <w:rFonts w:eastAsiaTheme="minorEastAsia"/>
          <w:color w:val="0070C0"/>
        </w:rPr>
      </w:pPr>
      <w:r>
        <w:rPr>
          <w:rFonts w:eastAsiaTheme="minorEastAsia"/>
          <w:color w:val="0070C0"/>
        </w:rPr>
        <w:t>For new LS documents, please include information on To/Cc WGs in the comments column</w:t>
      </w:r>
    </w:p>
    <w:p w:rsidR="008F07D5" w:rsidRDefault="00DE519B">
      <w:pPr>
        <w:pStyle w:val="ListParagraph"/>
        <w:numPr>
          <w:ilvl w:val="0"/>
          <w:numId w:val="7"/>
        </w:numPr>
        <w:ind w:firstLineChars="0"/>
        <w:rPr>
          <w:rFonts w:eastAsiaTheme="minorEastAsia"/>
          <w:color w:val="0070C0"/>
        </w:rPr>
      </w:pPr>
      <w:r>
        <w:rPr>
          <w:rFonts w:eastAsiaTheme="minorEastAsia"/>
          <w:color w:val="0070C0"/>
        </w:rPr>
        <w:t>Do not include hyper-links in the documents</w:t>
      </w:r>
    </w:p>
    <w:p w:rsidR="008F07D5" w:rsidRDefault="008F07D5">
      <w:pPr>
        <w:rPr>
          <w:rFonts w:eastAsiaTheme="minorEastAsia"/>
          <w:color w:val="0070C0"/>
        </w:rPr>
      </w:pPr>
    </w:p>
    <w:p w:rsidR="008F07D5" w:rsidRDefault="00DE519B">
      <w:pPr>
        <w:pStyle w:val="Heading2"/>
      </w:pPr>
      <w:r>
        <w:t xml:space="preserve">2nd </w:t>
      </w:r>
      <w:r>
        <w:rPr>
          <w:rFonts w:hint="eastAsia"/>
        </w:rPr>
        <w:t xml:space="preserve">round </w:t>
      </w:r>
    </w:p>
    <w:p w:rsidR="008F07D5" w:rsidRDefault="008F07D5">
      <w:pPr>
        <w:rPr>
          <w:lang w:eastAsia="ja-JP"/>
        </w:rPr>
      </w:pPr>
    </w:p>
    <w:tbl>
      <w:tblPr>
        <w:tblStyle w:val="TableGrid"/>
        <w:tblW w:w="0" w:type="auto"/>
        <w:tblLook w:val="04A0" w:firstRow="1" w:lastRow="0" w:firstColumn="1" w:lastColumn="0" w:noHBand="0" w:noVBand="1"/>
      </w:tblPr>
      <w:tblGrid>
        <w:gridCol w:w="1423"/>
        <w:gridCol w:w="2681"/>
        <w:gridCol w:w="1418"/>
        <w:gridCol w:w="2409"/>
        <w:gridCol w:w="1698"/>
      </w:tblGrid>
      <w:tr w:rsidR="00664483" w:rsidRPr="00664483" w:rsidTr="00664483">
        <w:tc>
          <w:tcPr>
            <w:tcW w:w="1423" w:type="dxa"/>
          </w:tcPr>
          <w:p w:rsidR="008F07D5" w:rsidRPr="00664483" w:rsidRDefault="00DE519B">
            <w:pPr>
              <w:spacing w:after="120"/>
              <w:rPr>
                <w:rFonts w:eastAsiaTheme="minorEastAsia"/>
                <w:b/>
                <w:bCs/>
                <w:color w:val="0070C0"/>
              </w:rPr>
            </w:pPr>
            <w:r w:rsidRPr="00664483">
              <w:rPr>
                <w:rFonts w:eastAsiaTheme="minorEastAsia"/>
                <w:b/>
                <w:bCs/>
                <w:color w:val="0070C0"/>
              </w:rPr>
              <w:t>Tdoc number</w:t>
            </w:r>
          </w:p>
        </w:tc>
        <w:tc>
          <w:tcPr>
            <w:tcW w:w="2681" w:type="dxa"/>
          </w:tcPr>
          <w:p w:rsidR="008F07D5" w:rsidRPr="00664483" w:rsidRDefault="00DE519B">
            <w:pPr>
              <w:spacing w:after="120"/>
              <w:rPr>
                <w:rFonts w:eastAsiaTheme="minorEastAsia"/>
                <w:b/>
                <w:bCs/>
                <w:color w:val="0070C0"/>
              </w:rPr>
            </w:pPr>
            <w:r w:rsidRPr="00664483">
              <w:rPr>
                <w:rFonts w:eastAsiaTheme="minorEastAsia"/>
                <w:b/>
                <w:bCs/>
                <w:color w:val="0070C0"/>
              </w:rPr>
              <w:t>Title</w:t>
            </w:r>
          </w:p>
        </w:tc>
        <w:tc>
          <w:tcPr>
            <w:tcW w:w="1418" w:type="dxa"/>
          </w:tcPr>
          <w:p w:rsidR="008F07D5" w:rsidRPr="00664483" w:rsidRDefault="00DE519B">
            <w:pPr>
              <w:spacing w:after="120"/>
              <w:rPr>
                <w:rFonts w:eastAsiaTheme="minorEastAsia"/>
                <w:b/>
                <w:bCs/>
                <w:color w:val="0070C0"/>
              </w:rPr>
            </w:pPr>
            <w:r w:rsidRPr="00664483">
              <w:rPr>
                <w:rFonts w:eastAsiaTheme="minorEastAsia"/>
                <w:b/>
                <w:bCs/>
                <w:color w:val="0070C0"/>
              </w:rPr>
              <w:t>Source</w:t>
            </w:r>
          </w:p>
        </w:tc>
        <w:tc>
          <w:tcPr>
            <w:tcW w:w="2409" w:type="dxa"/>
          </w:tcPr>
          <w:p w:rsidR="008F07D5" w:rsidRPr="00664483" w:rsidRDefault="00DE519B">
            <w:pPr>
              <w:spacing w:after="120"/>
              <w:rPr>
                <w:rFonts w:eastAsiaTheme="minorEastAsia"/>
                <w:b/>
                <w:bCs/>
                <w:color w:val="0070C0"/>
              </w:rPr>
            </w:pPr>
            <w:r w:rsidRPr="00664483">
              <w:rPr>
                <w:rFonts w:eastAsiaTheme="minorEastAsia"/>
                <w:b/>
                <w:bCs/>
                <w:color w:val="0070C0"/>
              </w:rPr>
              <w:t>R</w:t>
            </w:r>
            <w:r w:rsidRPr="00664483">
              <w:rPr>
                <w:rFonts w:eastAsiaTheme="minorEastAsia" w:hint="eastAsia"/>
                <w:b/>
                <w:bCs/>
                <w:color w:val="0070C0"/>
              </w:rPr>
              <w:t>ecommendation</w:t>
            </w:r>
            <w:r w:rsidRPr="00664483">
              <w:rPr>
                <w:rFonts w:eastAsiaTheme="minorEastAsia"/>
                <w:b/>
                <w:bCs/>
                <w:color w:val="0070C0"/>
              </w:rPr>
              <w:t xml:space="preserve">  </w:t>
            </w:r>
          </w:p>
        </w:tc>
        <w:tc>
          <w:tcPr>
            <w:tcW w:w="1698" w:type="dxa"/>
          </w:tcPr>
          <w:p w:rsidR="008F07D5" w:rsidRPr="00664483" w:rsidRDefault="00DE519B">
            <w:pPr>
              <w:spacing w:after="120"/>
              <w:rPr>
                <w:rFonts w:eastAsiaTheme="minorEastAsia"/>
                <w:b/>
                <w:bCs/>
                <w:color w:val="0070C0"/>
              </w:rPr>
            </w:pPr>
            <w:r w:rsidRPr="00664483">
              <w:rPr>
                <w:rFonts w:eastAsiaTheme="minorEastAsia"/>
                <w:b/>
                <w:bCs/>
                <w:color w:val="0070C0"/>
              </w:rPr>
              <w:t>Comments</w:t>
            </w:r>
          </w:p>
        </w:tc>
      </w:tr>
      <w:tr w:rsidR="00664483" w:rsidRPr="00664483" w:rsidTr="00664483">
        <w:tc>
          <w:tcPr>
            <w:tcW w:w="1423" w:type="dxa"/>
          </w:tcPr>
          <w:p w:rsidR="008F07D5" w:rsidRPr="00664483" w:rsidRDefault="00214E71">
            <w:pPr>
              <w:spacing w:after="120"/>
              <w:rPr>
                <w:rFonts w:eastAsiaTheme="minorEastAsia"/>
              </w:rPr>
            </w:pPr>
            <w:r w:rsidRPr="00664483">
              <w:rPr>
                <w:rFonts w:eastAsiaTheme="minorEastAsia"/>
              </w:rPr>
              <w:t>R4-2206520</w:t>
            </w:r>
          </w:p>
        </w:tc>
        <w:tc>
          <w:tcPr>
            <w:tcW w:w="2681" w:type="dxa"/>
          </w:tcPr>
          <w:p w:rsidR="008F07D5" w:rsidRPr="00664483" w:rsidRDefault="00214E71">
            <w:pPr>
              <w:spacing w:after="120"/>
              <w:rPr>
                <w:rFonts w:eastAsiaTheme="minorEastAsia"/>
              </w:rPr>
            </w:pPr>
            <w:r w:rsidRPr="00664483">
              <w:rPr>
                <w:rFonts w:eastAsiaTheme="minorEastAsia"/>
              </w:rPr>
              <w:t>WF on remaining issues for FR2 PC6 for HST Scenarios</w:t>
            </w:r>
          </w:p>
        </w:tc>
        <w:tc>
          <w:tcPr>
            <w:tcW w:w="1418" w:type="dxa"/>
          </w:tcPr>
          <w:p w:rsidR="008F07D5" w:rsidRPr="00664483" w:rsidRDefault="00214E71">
            <w:pPr>
              <w:spacing w:after="120"/>
              <w:rPr>
                <w:rFonts w:eastAsiaTheme="minorEastAsia"/>
              </w:rPr>
            </w:pPr>
            <w:r w:rsidRPr="00664483">
              <w:rPr>
                <w:rFonts w:eastAsiaTheme="minorEastAsia"/>
              </w:rPr>
              <w:t>Samsung</w:t>
            </w:r>
          </w:p>
        </w:tc>
        <w:tc>
          <w:tcPr>
            <w:tcW w:w="2409" w:type="dxa"/>
          </w:tcPr>
          <w:p w:rsidR="008F07D5" w:rsidRPr="00664483" w:rsidRDefault="00DE519B" w:rsidP="00214E71">
            <w:pPr>
              <w:spacing w:after="120"/>
              <w:rPr>
                <w:rFonts w:eastAsiaTheme="minorEastAsia"/>
              </w:rPr>
            </w:pPr>
            <w:r w:rsidRPr="00664483">
              <w:rPr>
                <w:rFonts w:eastAsiaTheme="minorEastAsia"/>
              </w:rPr>
              <w:t>Agreeable</w:t>
            </w:r>
          </w:p>
        </w:tc>
        <w:tc>
          <w:tcPr>
            <w:tcW w:w="1698" w:type="dxa"/>
          </w:tcPr>
          <w:p w:rsidR="008F07D5" w:rsidRPr="00664483" w:rsidRDefault="008F07D5">
            <w:pPr>
              <w:spacing w:after="120"/>
              <w:rPr>
                <w:rFonts w:eastAsiaTheme="minorEastAsia"/>
              </w:rPr>
            </w:pPr>
          </w:p>
        </w:tc>
      </w:tr>
      <w:tr w:rsidR="00664483" w:rsidRPr="00664483" w:rsidTr="00664483">
        <w:tc>
          <w:tcPr>
            <w:tcW w:w="1423" w:type="dxa"/>
          </w:tcPr>
          <w:p w:rsidR="008F07D5" w:rsidRPr="00664483" w:rsidRDefault="00214E71">
            <w:pPr>
              <w:spacing w:after="120"/>
              <w:rPr>
                <w:rFonts w:eastAsiaTheme="minorEastAsia"/>
              </w:rPr>
            </w:pPr>
            <w:r w:rsidRPr="00664483">
              <w:rPr>
                <w:rFonts w:eastAsiaTheme="minorEastAsia"/>
              </w:rPr>
              <w:t>R4-2206521</w:t>
            </w:r>
          </w:p>
        </w:tc>
        <w:tc>
          <w:tcPr>
            <w:tcW w:w="2681" w:type="dxa"/>
          </w:tcPr>
          <w:p w:rsidR="008F07D5" w:rsidRPr="00664483" w:rsidRDefault="00214E71">
            <w:pPr>
              <w:spacing w:after="120"/>
              <w:rPr>
                <w:rFonts w:eastAsiaTheme="minorEastAsia"/>
              </w:rPr>
            </w:pPr>
            <w:r w:rsidRPr="00664483">
              <w:rPr>
                <w:rFonts w:eastAsiaTheme="minorEastAsia"/>
              </w:rPr>
              <w:t>CR to introduce UE RF requirement for FR2 Power Class 6</w:t>
            </w:r>
          </w:p>
        </w:tc>
        <w:tc>
          <w:tcPr>
            <w:tcW w:w="1418" w:type="dxa"/>
          </w:tcPr>
          <w:p w:rsidR="008F07D5" w:rsidRPr="00664483" w:rsidRDefault="00214E71">
            <w:pPr>
              <w:spacing w:after="120"/>
              <w:rPr>
                <w:rFonts w:eastAsiaTheme="minorEastAsia"/>
              </w:rPr>
            </w:pPr>
            <w:r w:rsidRPr="00664483">
              <w:rPr>
                <w:rFonts w:eastAsiaTheme="minorEastAsia"/>
              </w:rPr>
              <w:t>Samsung</w:t>
            </w:r>
          </w:p>
        </w:tc>
        <w:tc>
          <w:tcPr>
            <w:tcW w:w="2409" w:type="dxa"/>
          </w:tcPr>
          <w:p w:rsidR="008F07D5" w:rsidRPr="00664483" w:rsidRDefault="00DE519B" w:rsidP="00214E71">
            <w:pPr>
              <w:spacing w:after="120"/>
              <w:rPr>
                <w:rFonts w:eastAsiaTheme="minorEastAsia"/>
              </w:rPr>
            </w:pPr>
            <w:r w:rsidRPr="00664483">
              <w:rPr>
                <w:rFonts w:eastAsiaTheme="minorEastAsia"/>
              </w:rPr>
              <w:t>Agreeable</w:t>
            </w:r>
          </w:p>
        </w:tc>
        <w:tc>
          <w:tcPr>
            <w:tcW w:w="1698" w:type="dxa"/>
          </w:tcPr>
          <w:p w:rsidR="008F07D5" w:rsidRPr="00664483" w:rsidRDefault="008F07D5">
            <w:pPr>
              <w:spacing w:after="120"/>
              <w:rPr>
                <w:rFonts w:eastAsiaTheme="minorEastAsia"/>
              </w:rPr>
            </w:pPr>
          </w:p>
        </w:tc>
      </w:tr>
    </w:tbl>
    <w:p w:rsidR="008F07D5" w:rsidRDefault="008F07D5">
      <w:pPr>
        <w:rPr>
          <w:rFonts w:eastAsiaTheme="minorEastAsia"/>
          <w:color w:val="0070C0"/>
        </w:rPr>
      </w:pPr>
    </w:p>
    <w:p w:rsidR="008F07D5" w:rsidRDefault="00DE519B">
      <w:pPr>
        <w:rPr>
          <w:rFonts w:eastAsiaTheme="minorEastAsia"/>
          <w:color w:val="0070C0"/>
        </w:rPr>
      </w:pPr>
      <w:r>
        <w:rPr>
          <w:rFonts w:eastAsiaTheme="minorEastAsia"/>
          <w:color w:val="0070C0"/>
        </w:rPr>
        <w:t>Notes:</w:t>
      </w:r>
    </w:p>
    <w:p w:rsidR="008F07D5" w:rsidRDefault="00DE519B">
      <w:pPr>
        <w:pStyle w:val="ListParagraph"/>
        <w:numPr>
          <w:ilvl w:val="0"/>
          <w:numId w:val="8"/>
        </w:numPr>
        <w:ind w:firstLineChars="0"/>
        <w:rPr>
          <w:rFonts w:eastAsiaTheme="minorEastAsia"/>
          <w:color w:val="0070C0"/>
        </w:rPr>
      </w:pPr>
      <w:r>
        <w:rPr>
          <w:rFonts w:eastAsiaTheme="minorEastAsia"/>
          <w:color w:val="0070C0"/>
        </w:rPr>
        <w:t>Please include the summary of recommendations for all tdocs across all sub-topics.</w:t>
      </w:r>
    </w:p>
    <w:p w:rsidR="008F07D5" w:rsidRDefault="00DE519B">
      <w:pPr>
        <w:pStyle w:val="ListParagraph"/>
        <w:numPr>
          <w:ilvl w:val="0"/>
          <w:numId w:val="8"/>
        </w:numPr>
        <w:ind w:firstLineChars="0"/>
        <w:rPr>
          <w:rFonts w:eastAsiaTheme="minorEastAsia"/>
          <w:color w:val="0070C0"/>
        </w:rPr>
      </w:pPr>
      <w:r>
        <w:rPr>
          <w:rFonts w:eastAsiaTheme="minorEastAsia"/>
          <w:color w:val="0070C0"/>
        </w:rPr>
        <w:t xml:space="preserve">For the Recommendation column please include one of the following: </w:t>
      </w:r>
    </w:p>
    <w:p w:rsidR="008F07D5" w:rsidRDefault="00DE519B">
      <w:pPr>
        <w:pStyle w:val="ListParagraph"/>
        <w:numPr>
          <w:ilvl w:val="1"/>
          <w:numId w:val="8"/>
        </w:numPr>
        <w:ind w:firstLineChars="0"/>
        <w:rPr>
          <w:rFonts w:eastAsiaTheme="minorEastAsia"/>
          <w:color w:val="0070C0"/>
        </w:rPr>
      </w:pPr>
      <w:r>
        <w:rPr>
          <w:rFonts w:eastAsiaTheme="minorEastAsia"/>
          <w:color w:val="0070C0"/>
        </w:rPr>
        <w:t>CRs/TPs: Agreeable, Revised, Merged, Postponed, Not Pursued</w:t>
      </w:r>
    </w:p>
    <w:p w:rsidR="008F07D5" w:rsidRDefault="00DE519B">
      <w:pPr>
        <w:pStyle w:val="ListParagraph"/>
        <w:numPr>
          <w:ilvl w:val="1"/>
          <w:numId w:val="8"/>
        </w:numPr>
        <w:ind w:firstLineChars="0"/>
        <w:rPr>
          <w:rFonts w:eastAsiaTheme="minorEastAsia"/>
          <w:color w:val="0070C0"/>
        </w:rPr>
      </w:pPr>
      <w:r>
        <w:rPr>
          <w:rFonts w:eastAsiaTheme="minorEastAsia"/>
          <w:color w:val="0070C0"/>
        </w:rPr>
        <w:t>Other documents: Agreeable, Revised, Noted</w:t>
      </w:r>
    </w:p>
    <w:p w:rsidR="008F07D5" w:rsidRDefault="00DE519B">
      <w:pPr>
        <w:pStyle w:val="ListParagraph"/>
        <w:numPr>
          <w:ilvl w:val="0"/>
          <w:numId w:val="8"/>
        </w:numPr>
        <w:ind w:firstLineChars="0"/>
        <w:rPr>
          <w:rFonts w:eastAsiaTheme="minorEastAsia"/>
          <w:color w:val="0070C0"/>
        </w:rPr>
      </w:pPr>
      <w:r>
        <w:rPr>
          <w:rFonts w:eastAsiaTheme="minorEastAsia"/>
          <w:color w:val="0070C0"/>
        </w:rPr>
        <w:t>Do not include hyper-links in the documents</w:t>
      </w:r>
    </w:p>
    <w:p w:rsidR="008F07D5" w:rsidRDefault="00DE519B">
      <w:pPr>
        <w:pStyle w:val="Heading1"/>
        <w:numPr>
          <w:ilvl w:val="0"/>
          <w:numId w:val="0"/>
        </w:numPr>
        <w:rPr>
          <w:lang w:val="en-US" w:eastAsia="ja-JP"/>
        </w:rPr>
      </w:pPr>
      <w:r>
        <w:rPr>
          <w:rFonts w:hint="eastAsia"/>
          <w:lang w:val="en-US" w:eastAsia="ja-JP"/>
        </w:rPr>
        <w:t>Annex</w:t>
      </w:r>
      <w:r>
        <w:rPr>
          <w:lang w:val="en-US" w:eastAsia="ja-JP"/>
        </w:rPr>
        <w:t xml:space="preserve"> </w:t>
      </w:r>
    </w:p>
    <w:p w:rsidR="008F07D5" w:rsidRDefault="00DE519B">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09"/>
        <w:gridCol w:w="3209"/>
        <w:gridCol w:w="3211"/>
      </w:tblGrid>
      <w:tr w:rsidR="008F07D5">
        <w:tc>
          <w:tcPr>
            <w:tcW w:w="3210" w:type="dxa"/>
          </w:tcPr>
          <w:p w:rsidR="008F07D5" w:rsidRDefault="00DE519B">
            <w:pPr>
              <w:spacing w:after="120"/>
              <w:rPr>
                <w:rFonts w:eastAsiaTheme="minorEastAsia"/>
                <w:b/>
                <w:bCs/>
                <w:color w:val="0070C0"/>
              </w:rPr>
            </w:pPr>
            <w:r>
              <w:rPr>
                <w:rFonts w:eastAsiaTheme="minorEastAsia"/>
                <w:b/>
                <w:bCs/>
                <w:color w:val="0070C0"/>
              </w:rPr>
              <w:lastRenderedPageBreak/>
              <w:t>Company</w:t>
            </w:r>
          </w:p>
        </w:tc>
        <w:tc>
          <w:tcPr>
            <w:tcW w:w="3210" w:type="dxa"/>
          </w:tcPr>
          <w:p w:rsidR="008F07D5" w:rsidRDefault="00DE519B">
            <w:pPr>
              <w:spacing w:after="120"/>
              <w:rPr>
                <w:rFonts w:eastAsiaTheme="minorEastAsia"/>
                <w:b/>
                <w:bCs/>
                <w:color w:val="0070C0"/>
              </w:rPr>
            </w:pPr>
            <w:r>
              <w:rPr>
                <w:rFonts w:eastAsiaTheme="minorEastAsia"/>
                <w:b/>
                <w:bCs/>
                <w:color w:val="0070C0"/>
              </w:rPr>
              <w:t>Name</w:t>
            </w:r>
          </w:p>
        </w:tc>
        <w:tc>
          <w:tcPr>
            <w:tcW w:w="3211" w:type="dxa"/>
          </w:tcPr>
          <w:p w:rsidR="008F07D5" w:rsidRDefault="00DE519B">
            <w:pPr>
              <w:spacing w:after="120"/>
              <w:rPr>
                <w:rFonts w:eastAsiaTheme="minorEastAsia"/>
                <w:b/>
                <w:bCs/>
                <w:color w:val="0070C0"/>
              </w:rPr>
            </w:pPr>
            <w:r>
              <w:rPr>
                <w:rFonts w:eastAsiaTheme="minorEastAsia"/>
                <w:b/>
                <w:bCs/>
                <w:color w:val="0070C0"/>
              </w:rPr>
              <w:t>Email address</w:t>
            </w:r>
          </w:p>
        </w:tc>
      </w:tr>
      <w:tr w:rsidR="008F07D5">
        <w:tc>
          <w:tcPr>
            <w:tcW w:w="3210" w:type="dxa"/>
          </w:tcPr>
          <w:p w:rsidR="008F07D5" w:rsidRDefault="00DE519B">
            <w:pPr>
              <w:spacing w:after="120"/>
              <w:rPr>
                <w:rFonts w:eastAsiaTheme="minorEastAsia"/>
              </w:rPr>
            </w:pPr>
            <w:r>
              <w:rPr>
                <w:rFonts w:eastAsiaTheme="minorEastAsia"/>
              </w:rPr>
              <w:t>Samsung</w:t>
            </w:r>
          </w:p>
        </w:tc>
        <w:tc>
          <w:tcPr>
            <w:tcW w:w="3210" w:type="dxa"/>
          </w:tcPr>
          <w:p w:rsidR="008F07D5" w:rsidRDefault="00DE519B">
            <w:pPr>
              <w:spacing w:after="120"/>
              <w:rPr>
                <w:rFonts w:eastAsiaTheme="minorEastAsia"/>
              </w:rPr>
            </w:pPr>
            <w:r>
              <w:rPr>
                <w:rFonts w:eastAsiaTheme="minorEastAsia"/>
              </w:rPr>
              <w:t>Wang, He (Jackson)</w:t>
            </w:r>
          </w:p>
        </w:tc>
        <w:tc>
          <w:tcPr>
            <w:tcW w:w="3211" w:type="dxa"/>
          </w:tcPr>
          <w:p w:rsidR="008F07D5" w:rsidRDefault="00DE519B">
            <w:pPr>
              <w:spacing w:after="120"/>
              <w:rPr>
                <w:rFonts w:eastAsiaTheme="minorEastAsia"/>
              </w:rPr>
            </w:pPr>
            <w:r>
              <w:rPr>
                <w:rFonts w:eastAsiaTheme="minorEastAsia"/>
              </w:rPr>
              <w:t>h0809.wang@samsung.com</w:t>
            </w:r>
          </w:p>
        </w:tc>
      </w:tr>
      <w:tr w:rsidR="008F07D5">
        <w:tc>
          <w:tcPr>
            <w:tcW w:w="3210" w:type="dxa"/>
          </w:tcPr>
          <w:p w:rsidR="008F07D5" w:rsidRDefault="008F07D5">
            <w:pPr>
              <w:spacing w:after="120"/>
              <w:rPr>
                <w:rFonts w:eastAsiaTheme="minorEastAsia"/>
              </w:rPr>
            </w:pPr>
          </w:p>
        </w:tc>
        <w:tc>
          <w:tcPr>
            <w:tcW w:w="3210" w:type="dxa"/>
          </w:tcPr>
          <w:p w:rsidR="008F07D5" w:rsidRDefault="008F07D5">
            <w:pPr>
              <w:spacing w:after="120"/>
              <w:rPr>
                <w:rFonts w:eastAsiaTheme="minorEastAsia"/>
              </w:rPr>
            </w:pPr>
          </w:p>
        </w:tc>
        <w:tc>
          <w:tcPr>
            <w:tcW w:w="3211" w:type="dxa"/>
          </w:tcPr>
          <w:p w:rsidR="008F07D5" w:rsidRDefault="008F07D5">
            <w:pPr>
              <w:spacing w:after="120"/>
              <w:rPr>
                <w:rFonts w:eastAsiaTheme="minorEastAsia"/>
              </w:rPr>
            </w:pPr>
          </w:p>
        </w:tc>
      </w:tr>
    </w:tbl>
    <w:p w:rsidR="008F07D5" w:rsidRDefault="008F07D5">
      <w:pPr>
        <w:rPr>
          <w:rFonts w:eastAsia="Yu Mincho"/>
          <w:lang w:eastAsia="ja-JP"/>
        </w:rPr>
      </w:pPr>
    </w:p>
    <w:p w:rsidR="008F07D5" w:rsidRDefault="00DE519B">
      <w:pPr>
        <w:rPr>
          <w:rFonts w:eastAsiaTheme="minorEastAsia"/>
          <w:color w:val="0070C0"/>
        </w:rPr>
      </w:pPr>
      <w:r>
        <w:rPr>
          <w:rFonts w:eastAsiaTheme="minorEastAsia"/>
          <w:color w:val="0070C0"/>
        </w:rPr>
        <w:t>Note:</w:t>
      </w:r>
    </w:p>
    <w:p w:rsidR="008F07D5" w:rsidRDefault="00DE519B">
      <w:pPr>
        <w:pStyle w:val="ListParagraph"/>
        <w:numPr>
          <w:ilvl w:val="0"/>
          <w:numId w:val="9"/>
        </w:numPr>
        <w:ind w:firstLineChars="0"/>
        <w:rPr>
          <w:rFonts w:eastAsiaTheme="minorEastAsia"/>
          <w:color w:val="0070C0"/>
        </w:rPr>
      </w:pPr>
      <w:r>
        <w:rPr>
          <w:rFonts w:eastAsiaTheme="minorEastAsia"/>
          <w:color w:val="0070C0"/>
        </w:rPr>
        <w:t xml:space="preserve">Please add your contact information in above table once you make comments on this email thread. </w:t>
      </w:r>
    </w:p>
    <w:p w:rsidR="008F07D5" w:rsidRDefault="00DE519B">
      <w:pPr>
        <w:pStyle w:val="ListParagraph"/>
        <w:numPr>
          <w:ilvl w:val="0"/>
          <w:numId w:val="9"/>
        </w:numPr>
        <w:ind w:firstLineChars="0"/>
        <w:rPr>
          <w:rFonts w:eastAsiaTheme="minorEastAsia"/>
          <w:color w:val="0070C0"/>
        </w:rPr>
      </w:pPr>
      <w:r>
        <w:rPr>
          <w:rFonts w:eastAsiaTheme="minorEastAsia"/>
          <w:color w:val="0070C0"/>
        </w:rPr>
        <w:t>If multiple delegates from the same company make comments on single email thread, please add you name as suffix after company name when make comments i.e. Company A (XX, XX)</w:t>
      </w:r>
    </w:p>
    <w:p w:rsidR="008F07D5" w:rsidRDefault="008F07D5">
      <w:pPr>
        <w:rPr>
          <w:rFonts w:ascii="Arial" w:hAnsi="Arial"/>
          <w:b/>
        </w:rPr>
      </w:pPr>
    </w:p>
    <w:sectPr w:rsidR="008F07D5">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518" w:rsidRDefault="00361518" w:rsidP="000765B5">
      <w:pPr>
        <w:spacing w:after="0" w:line="240" w:lineRule="auto"/>
      </w:pPr>
      <w:r>
        <w:separator/>
      </w:r>
    </w:p>
  </w:endnote>
  <w:endnote w:type="continuationSeparator" w:id="0">
    <w:p w:rsidR="00361518" w:rsidRDefault="00361518" w:rsidP="000765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518" w:rsidRDefault="00361518" w:rsidP="000765B5">
      <w:pPr>
        <w:spacing w:after="0" w:line="240" w:lineRule="auto"/>
      </w:pPr>
      <w:r>
        <w:separator/>
      </w:r>
    </w:p>
  </w:footnote>
  <w:footnote w:type="continuationSeparator" w:id="0">
    <w:p w:rsidR="00361518" w:rsidRDefault="00361518" w:rsidP="000765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58087A"/>
    <w:multiLevelType w:val="hybridMultilevel"/>
    <w:tmpl w:val="DAC411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8C3BAB"/>
    <w:multiLevelType w:val="hybridMultilevel"/>
    <w:tmpl w:val="5BAC53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2770F7"/>
    <w:multiLevelType w:val="hybridMultilevel"/>
    <w:tmpl w:val="9D683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A61341F"/>
    <w:multiLevelType w:val="multilevel"/>
    <w:tmpl w:val="4A61341F"/>
    <w:lvl w:ilvl="0">
      <w:start w:val="2"/>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A61B61"/>
    <w:multiLevelType w:val="multilevel"/>
    <w:tmpl w:val="54A61B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7A561AD"/>
    <w:multiLevelType w:val="multilevel"/>
    <w:tmpl w:val="67A561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8"/>
  </w:num>
  <w:num w:numId="3">
    <w:abstractNumId w:val="10"/>
  </w:num>
  <w:num w:numId="4">
    <w:abstractNumId w:val="9"/>
  </w:num>
  <w:num w:numId="5">
    <w:abstractNumId w:val="11"/>
  </w:num>
  <w:num w:numId="6">
    <w:abstractNumId w:val="7"/>
  </w:num>
  <w:num w:numId="7">
    <w:abstractNumId w:val="2"/>
  </w:num>
  <w:num w:numId="8">
    <w:abstractNumId w:val="0"/>
  </w:num>
  <w:num w:numId="9">
    <w:abstractNumId w:val="5"/>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LQ0sTSzNDIzMDE2MjJS0lEKTi0uzszPAykwrAUAf3PLRSwAAAA="/>
  </w:docVars>
  <w:rsids>
    <w:rsidRoot w:val="00282213"/>
    <w:rsid w:val="00000265"/>
    <w:rsid w:val="00004165"/>
    <w:rsid w:val="00012B25"/>
    <w:rsid w:val="00020C56"/>
    <w:rsid w:val="00026ACC"/>
    <w:rsid w:val="000303EB"/>
    <w:rsid w:val="0003171D"/>
    <w:rsid w:val="00031C1D"/>
    <w:rsid w:val="00035C50"/>
    <w:rsid w:val="000457A1"/>
    <w:rsid w:val="00050001"/>
    <w:rsid w:val="00052041"/>
    <w:rsid w:val="0005326A"/>
    <w:rsid w:val="0006266D"/>
    <w:rsid w:val="00065506"/>
    <w:rsid w:val="0007068A"/>
    <w:rsid w:val="0007382E"/>
    <w:rsid w:val="000765B5"/>
    <w:rsid w:val="000766E1"/>
    <w:rsid w:val="00077FF6"/>
    <w:rsid w:val="00080D82"/>
    <w:rsid w:val="00081692"/>
    <w:rsid w:val="00082C46"/>
    <w:rsid w:val="00085A0E"/>
    <w:rsid w:val="00087548"/>
    <w:rsid w:val="000909D2"/>
    <w:rsid w:val="00093E7E"/>
    <w:rsid w:val="000973F3"/>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0F4B32"/>
    <w:rsid w:val="00107927"/>
    <w:rsid w:val="00110E26"/>
    <w:rsid w:val="00111321"/>
    <w:rsid w:val="00111F6D"/>
    <w:rsid w:val="00117BD6"/>
    <w:rsid w:val="001206C2"/>
    <w:rsid w:val="00121978"/>
    <w:rsid w:val="00123422"/>
    <w:rsid w:val="00124B6A"/>
    <w:rsid w:val="00136D4C"/>
    <w:rsid w:val="00142538"/>
    <w:rsid w:val="00142BB9"/>
    <w:rsid w:val="00144F96"/>
    <w:rsid w:val="00151EAC"/>
    <w:rsid w:val="00153528"/>
    <w:rsid w:val="00154E68"/>
    <w:rsid w:val="001604B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641C"/>
    <w:rsid w:val="001D7D94"/>
    <w:rsid w:val="001E0A28"/>
    <w:rsid w:val="001E4218"/>
    <w:rsid w:val="001F0B20"/>
    <w:rsid w:val="00200A62"/>
    <w:rsid w:val="00203740"/>
    <w:rsid w:val="002040C6"/>
    <w:rsid w:val="00206659"/>
    <w:rsid w:val="002138EA"/>
    <w:rsid w:val="00213F84"/>
    <w:rsid w:val="00214E71"/>
    <w:rsid w:val="00214FBD"/>
    <w:rsid w:val="00222897"/>
    <w:rsid w:val="00222B0C"/>
    <w:rsid w:val="00235394"/>
    <w:rsid w:val="00235577"/>
    <w:rsid w:val="002371B2"/>
    <w:rsid w:val="002435CA"/>
    <w:rsid w:val="0024469F"/>
    <w:rsid w:val="00244B46"/>
    <w:rsid w:val="00244BEF"/>
    <w:rsid w:val="00247B29"/>
    <w:rsid w:val="00250B5B"/>
    <w:rsid w:val="00251849"/>
    <w:rsid w:val="00252DB8"/>
    <w:rsid w:val="002537BC"/>
    <w:rsid w:val="00255C58"/>
    <w:rsid w:val="00260EC7"/>
    <w:rsid w:val="00261539"/>
    <w:rsid w:val="0026179F"/>
    <w:rsid w:val="002666AE"/>
    <w:rsid w:val="00266EC4"/>
    <w:rsid w:val="00274E1A"/>
    <w:rsid w:val="002775B1"/>
    <w:rsid w:val="002775B9"/>
    <w:rsid w:val="002811C4"/>
    <w:rsid w:val="00282213"/>
    <w:rsid w:val="00284016"/>
    <w:rsid w:val="002858BF"/>
    <w:rsid w:val="002939AF"/>
    <w:rsid w:val="00294491"/>
    <w:rsid w:val="00294BDE"/>
    <w:rsid w:val="002A0CED"/>
    <w:rsid w:val="002A4CD0"/>
    <w:rsid w:val="002A74A8"/>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1F6E"/>
    <w:rsid w:val="003022A5"/>
    <w:rsid w:val="00307E51"/>
    <w:rsid w:val="00311363"/>
    <w:rsid w:val="0031581C"/>
    <w:rsid w:val="00315867"/>
    <w:rsid w:val="00321150"/>
    <w:rsid w:val="003260D7"/>
    <w:rsid w:val="003271ED"/>
    <w:rsid w:val="0033442B"/>
    <w:rsid w:val="00336697"/>
    <w:rsid w:val="00336988"/>
    <w:rsid w:val="003418CB"/>
    <w:rsid w:val="0034253A"/>
    <w:rsid w:val="0035288A"/>
    <w:rsid w:val="00355873"/>
    <w:rsid w:val="0035660F"/>
    <w:rsid w:val="00361518"/>
    <w:rsid w:val="003628B9"/>
    <w:rsid w:val="00362D8F"/>
    <w:rsid w:val="00367724"/>
    <w:rsid w:val="003710BA"/>
    <w:rsid w:val="003770F6"/>
    <w:rsid w:val="00383E37"/>
    <w:rsid w:val="00386577"/>
    <w:rsid w:val="00387006"/>
    <w:rsid w:val="00393042"/>
    <w:rsid w:val="00394AD5"/>
    <w:rsid w:val="0039642D"/>
    <w:rsid w:val="003A2E40"/>
    <w:rsid w:val="003A50B6"/>
    <w:rsid w:val="003B0158"/>
    <w:rsid w:val="003B40B6"/>
    <w:rsid w:val="003B56DB"/>
    <w:rsid w:val="003B755E"/>
    <w:rsid w:val="003C228E"/>
    <w:rsid w:val="003C51E7"/>
    <w:rsid w:val="003C6893"/>
    <w:rsid w:val="003C6DE2"/>
    <w:rsid w:val="003D140A"/>
    <w:rsid w:val="003D1EFD"/>
    <w:rsid w:val="003D28BF"/>
    <w:rsid w:val="003D4215"/>
    <w:rsid w:val="003D4C47"/>
    <w:rsid w:val="003D502D"/>
    <w:rsid w:val="003D7719"/>
    <w:rsid w:val="003E40EE"/>
    <w:rsid w:val="003F1C1B"/>
    <w:rsid w:val="003F3A2F"/>
    <w:rsid w:val="00400643"/>
    <w:rsid w:val="00401144"/>
    <w:rsid w:val="00404831"/>
    <w:rsid w:val="00407661"/>
    <w:rsid w:val="00410314"/>
    <w:rsid w:val="00412063"/>
    <w:rsid w:val="00412EB1"/>
    <w:rsid w:val="00413DDE"/>
    <w:rsid w:val="00414118"/>
    <w:rsid w:val="00416084"/>
    <w:rsid w:val="004225BD"/>
    <w:rsid w:val="00424F8C"/>
    <w:rsid w:val="004271BA"/>
    <w:rsid w:val="00430497"/>
    <w:rsid w:val="00430EA5"/>
    <w:rsid w:val="00434DC1"/>
    <w:rsid w:val="004350F4"/>
    <w:rsid w:val="004412A0"/>
    <w:rsid w:val="00442337"/>
    <w:rsid w:val="00446408"/>
    <w:rsid w:val="00450F27"/>
    <w:rsid w:val="004510E5"/>
    <w:rsid w:val="00452477"/>
    <w:rsid w:val="00456A75"/>
    <w:rsid w:val="00461E39"/>
    <w:rsid w:val="00462D3A"/>
    <w:rsid w:val="00463521"/>
    <w:rsid w:val="00471125"/>
    <w:rsid w:val="0047437A"/>
    <w:rsid w:val="00480E42"/>
    <w:rsid w:val="00484C5D"/>
    <w:rsid w:val="0048543E"/>
    <w:rsid w:val="004868C1"/>
    <w:rsid w:val="0048750F"/>
    <w:rsid w:val="004964ED"/>
    <w:rsid w:val="004A495F"/>
    <w:rsid w:val="004A7544"/>
    <w:rsid w:val="004B6B0F"/>
    <w:rsid w:val="004C21F5"/>
    <w:rsid w:val="004C54E5"/>
    <w:rsid w:val="004C7DC8"/>
    <w:rsid w:val="004D21B0"/>
    <w:rsid w:val="004D5ABB"/>
    <w:rsid w:val="004D737D"/>
    <w:rsid w:val="004E0C90"/>
    <w:rsid w:val="004E2659"/>
    <w:rsid w:val="004E39EE"/>
    <w:rsid w:val="004E475C"/>
    <w:rsid w:val="004E4D58"/>
    <w:rsid w:val="004E56E0"/>
    <w:rsid w:val="004E7329"/>
    <w:rsid w:val="004F2CB0"/>
    <w:rsid w:val="004F3BD8"/>
    <w:rsid w:val="004F3D09"/>
    <w:rsid w:val="005017F7"/>
    <w:rsid w:val="00501FA7"/>
    <w:rsid w:val="005034DC"/>
    <w:rsid w:val="00505BFA"/>
    <w:rsid w:val="005071B4"/>
    <w:rsid w:val="00507687"/>
    <w:rsid w:val="005117A9"/>
    <w:rsid w:val="00511F57"/>
    <w:rsid w:val="005155F2"/>
    <w:rsid w:val="00515CBE"/>
    <w:rsid w:val="00515E2B"/>
    <w:rsid w:val="00515E64"/>
    <w:rsid w:val="00522033"/>
    <w:rsid w:val="00522A7E"/>
    <w:rsid w:val="00522F20"/>
    <w:rsid w:val="005308DB"/>
    <w:rsid w:val="00530A2E"/>
    <w:rsid w:val="00530FBE"/>
    <w:rsid w:val="00533159"/>
    <w:rsid w:val="005339DB"/>
    <w:rsid w:val="00534C89"/>
    <w:rsid w:val="00541573"/>
    <w:rsid w:val="0054348A"/>
    <w:rsid w:val="005503DC"/>
    <w:rsid w:val="00566E7F"/>
    <w:rsid w:val="00567012"/>
    <w:rsid w:val="00571777"/>
    <w:rsid w:val="005745C8"/>
    <w:rsid w:val="00580FF5"/>
    <w:rsid w:val="0058519C"/>
    <w:rsid w:val="00587213"/>
    <w:rsid w:val="0059149A"/>
    <w:rsid w:val="005956EE"/>
    <w:rsid w:val="005A03F7"/>
    <w:rsid w:val="005A083E"/>
    <w:rsid w:val="005B4802"/>
    <w:rsid w:val="005C1EA6"/>
    <w:rsid w:val="005D0B99"/>
    <w:rsid w:val="005D308E"/>
    <w:rsid w:val="005D3A48"/>
    <w:rsid w:val="005D7AF8"/>
    <w:rsid w:val="005E17BF"/>
    <w:rsid w:val="005E366A"/>
    <w:rsid w:val="005F2145"/>
    <w:rsid w:val="006016E1"/>
    <w:rsid w:val="006017FB"/>
    <w:rsid w:val="00602D27"/>
    <w:rsid w:val="006144A1"/>
    <w:rsid w:val="00615EBB"/>
    <w:rsid w:val="00616096"/>
    <w:rsid w:val="006160A2"/>
    <w:rsid w:val="006302AA"/>
    <w:rsid w:val="00632963"/>
    <w:rsid w:val="006363BD"/>
    <w:rsid w:val="006412DC"/>
    <w:rsid w:val="00642BC6"/>
    <w:rsid w:val="00644790"/>
    <w:rsid w:val="0064626D"/>
    <w:rsid w:val="006501AF"/>
    <w:rsid w:val="00650DDE"/>
    <w:rsid w:val="0065505B"/>
    <w:rsid w:val="006602EE"/>
    <w:rsid w:val="00664483"/>
    <w:rsid w:val="006670AC"/>
    <w:rsid w:val="00672307"/>
    <w:rsid w:val="006808C6"/>
    <w:rsid w:val="00682668"/>
    <w:rsid w:val="00685F33"/>
    <w:rsid w:val="00692A68"/>
    <w:rsid w:val="00695D85"/>
    <w:rsid w:val="006A30A2"/>
    <w:rsid w:val="006A6D23"/>
    <w:rsid w:val="006B25DE"/>
    <w:rsid w:val="006B2831"/>
    <w:rsid w:val="006B54CE"/>
    <w:rsid w:val="006B7E71"/>
    <w:rsid w:val="006C1C3B"/>
    <w:rsid w:val="006C4E43"/>
    <w:rsid w:val="006C643E"/>
    <w:rsid w:val="006D2932"/>
    <w:rsid w:val="006D3671"/>
    <w:rsid w:val="006D4176"/>
    <w:rsid w:val="006E0A73"/>
    <w:rsid w:val="006E0FEE"/>
    <w:rsid w:val="006E6C11"/>
    <w:rsid w:val="006F4BAA"/>
    <w:rsid w:val="006F4F9C"/>
    <w:rsid w:val="006F7C0C"/>
    <w:rsid w:val="00700755"/>
    <w:rsid w:val="0070646B"/>
    <w:rsid w:val="007130A2"/>
    <w:rsid w:val="00715463"/>
    <w:rsid w:val="00730655"/>
    <w:rsid w:val="00731587"/>
    <w:rsid w:val="00731D77"/>
    <w:rsid w:val="00732360"/>
    <w:rsid w:val="0073390A"/>
    <w:rsid w:val="00734E64"/>
    <w:rsid w:val="00736B37"/>
    <w:rsid w:val="00740A35"/>
    <w:rsid w:val="00745710"/>
    <w:rsid w:val="007520B4"/>
    <w:rsid w:val="00755146"/>
    <w:rsid w:val="007655D5"/>
    <w:rsid w:val="00767F3B"/>
    <w:rsid w:val="007763C1"/>
    <w:rsid w:val="00777E82"/>
    <w:rsid w:val="00781359"/>
    <w:rsid w:val="00786921"/>
    <w:rsid w:val="007A1EAA"/>
    <w:rsid w:val="007A79FD"/>
    <w:rsid w:val="007B0B9D"/>
    <w:rsid w:val="007B26E3"/>
    <w:rsid w:val="007B5A43"/>
    <w:rsid w:val="007B709B"/>
    <w:rsid w:val="007C11A7"/>
    <w:rsid w:val="007C1343"/>
    <w:rsid w:val="007C49CD"/>
    <w:rsid w:val="007C5EF1"/>
    <w:rsid w:val="007C7BF5"/>
    <w:rsid w:val="007D19B7"/>
    <w:rsid w:val="007D75E5"/>
    <w:rsid w:val="007D773E"/>
    <w:rsid w:val="007E066E"/>
    <w:rsid w:val="007E1356"/>
    <w:rsid w:val="007E20FC"/>
    <w:rsid w:val="007E22BC"/>
    <w:rsid w:val="007E3617"/>
    <w:rsid w:val="007E7062"/>
    <w:rsid w:val="007F0E1E"/>
    <w:rsid w:val="007F29A7"/>
    <w:rsid w:val="008004B4"/>
    <w:rsid w:val="00805BE8"/>
    <w:rsid w:val="00816078"/>
    <w:rsid w:val="0081618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5F"/>
    <w:rsid w:val="008557D9"/>
    <w:rsid w:val="00855BF7"/>
    <w:rsid w:val="00856214"/>
    <w:rsid w:val="00856D33"/>
    <w:rsid w:val="00862089"/>
    <w:rsid w:val="00866D5B"/>
    <w:rsid w:val="00866FF5"/>
    <w:rsid w:val="0087332D"/>
    <w:rsid w:val="00873E1F"/>
    <w:rsid w:val="00874C16"/>
    <w:rsid w:val="00881B69"/>
    <w:rsid w:val="00886D1F"/>
    <w:rsid w:val="00891EE1"/>
    <w:rsid w:val="00893987"/>
    <w:rsid w:val="008963EF"/>
    <w:rsid w:val="0089688E"/>
    <w:rsid w:val="008A1FBE"/>
    <w:rsid w:val="008B3194"/>
    <w:rsid w:val="008B435E"/>
    <w:rsid w:val="008B5AE7"/>
    <w:rsid w:val="008C60E9"/>
    <w:rsid w:val="008D1B7C"/>
    <w:rsid w:val="008D6657"/>
    <w:rsid w:val="008E1F60"/>
    <w:rsid w:val="008E307E"/>
    <w:rsid w:val="008F07D5"/>
    <w:rsid w:val="008F4DD1"/>
    <w:rsid w:val="008F6056"/>
    <w:rsid w:val="0090184A"/>
    <w:rsid w:val="00902C07"/>
    <w:rsid w:val="00904530"/>
    <w:rsid w:val="00905804"/>
    <w:rsid w:val="009101E2"/>
    <w:rsid w:val="00910717"/>
    <w:rsid w:val="00915D73"/>
    <w:rsid w:val="00916077"/>
    <w:rsid w:val="009170A2"/>
    <w:rsid w:val="00920610"/>
    <w:rsid w:val="009208A6"/>
    <w:rsid w:val="00924514"/>
    <w:rsid w:val="00927316"/>
    <w:rsid w:val="0093133D"/>
    <w:rsid w:val="0093276D"/>
    <w:rsid w:val="00933D12"/>
    <w:rsid w:val="009358AC"/>
    <w:rsid w:val="00937065"/>
    <w:rsid w:val="00940285"/>
    <w:rsid w:val="009415B0"/>
    <w:rsid w:val="0094726B"/>
    <w:rsid w:val="00947E7E"/>
    <w:rsid w:val="0095139A"/>
    <w:rsid w:val="00953E16"/>
    <w:rsid w:val="009542AC"/>
    <w:rsid w:val="00961BB2"/>
    <w:rsid w:val="00962108"/>
    <w:rsid w:val="009638D6"/>
    <w:rsid w:val="00970C20"/>
    <w:rsid w:val="0097408E"/>
    <w:rsid w:val="00974BB2"/>
    <w:rsid w:val="00974FA7"/>
    <w:rsid w:val="009756E5"/>
    <w:rsid w:val="0097606E"/>
    <w:rsid w:val="00977A8C"/>
    <w:rsid w:val="00983910"/>
    <w:rsid w:val="009932AC"/>
    <w:rsid w:val="00993398"/>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E7DC7"/>
    <w:rsid w:val="009F13BB"/>
    <w:rsid w:val="009F1851"/>
    <w:rsid w:val="009F71AF"/>
    <w:rsid w:val="00A0730B"/>
    <w:rsid w:val="00A0758F"/>
    <w:rsid w:val="00A1570A"/>
    <w:rsid w:val="00A211B4"/>
    <w:rsid w:val="00A319D0"/>
    <w:rsid w:val="00A31FB9"/>
    <w:rsid w:val="00A33DDF"/>
    <w:rsid w:val="00A34547"/>
    <w:rsid w:val="00A376B7"/>
    <w:rsid w:val="00A41BF5"/>
    <w:rsid w:val="00A44778"/>
    <w:rsid w:val="00A469E7"/>
    <w:rsid w:val="00A604A4"/>
    <w:rsid w:val="00A61B7D"/>
    <w:rsid w:val="00A6605B"/>
    <w:rsid w:val="00A66ADC"/>
    <w:rsid w:val="00A71053"/>
    <w:rsid w:val="00A7147D"/>
    <w:rsid w:val="00A81B15"/>
    <w:rsid w:val="00A837FF"/>
    <w:rsid w:val="00A84DC8"/>
    <w:rsid w:val="00A85DBC"/>
    <w:rsid w:val="00A87FEB"/>
    <w:rsid w:val="00A93F9F"/>
    <w:rsid w:val="00A9420E"/>
    <w:rsid w:val="00A958A1"/>
    <w:rsid w:val="00A966D9"/>
    <w:rsid w:val="00A967F3"/>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577"/>
    <w:rsid w:val="00B12B26"/>
    <w:rsid w:val="00B163F8"/>
    <w:rsid w:val="00B2472D"/>
    <w:rsid w:val="00B24CA0"/>
    <w:rsid w:val="00B2549F"/>
    <w:rsid w:val="00B4108D"/>
    <w:rsid w:val="00B501CA"/>
    <w:rsid w:val="00B51552"/>
    <w:rsid w:val="00B57265"/>
    <w:rsid w:val="00B602CC"/>
    <w:rsid w:val="00B633AE"/>
    <w:rsid w:val="00B665D2"/>
    <w:rsid w:val="00B6737C"/>
    <w:rsid w:val="00B7214D"/>
    <w:rsid w:val="00B74372"/>
    <w:rsid w:val="00B75525"/>
    <w:rsid w:val="00B80283"/>
    <w:rsid w:val="00B8095F"/>
    <w:rsid w:val="00B80B0C"/>
    <w:rsid w:val="00B80B11"/>
    <w:rsid w:val="00B831AE"/>
    <w:rsid w:val="00B8446C"/>
    <w:rsid w:val="00B87725"/>
    <w:rsid w:val="00B97857"/>
    <w:rsid w:val="00BA259A"/>
    <w:rsid w:val="00BA259C"/>
    <w:rsid w:val="00BA29D3"/>
    <w:rsid w:val="00BA307F"/>
    <w:rsid w:val="00BA5280"/>
    <w:rsid w:val="00BB14F1"/>
    <w:rsid w:val="00BB572E"/>
    <w:rsid w:val="00BB74FD"/>
    <w:rsid w:val="00BC060A"/>
    <w:rsid w:val="00BC26C0"/>
    <w:rsid w:val="00BC5982"/>
    <w:rsid w:val="00BC60BF"/>
    <w:rsid w:val="00BC6C4C"/>
    <w:rsid w:val="00BD28BF"/>
    <w:rsid w:val="00BD6404"/>
    <w:rsid w:val="00BD7598"/>
    <w:rsid w:val="00BE2607"/>
    <w:rsid w:val="00BE33AE"/>
    <w:rsid w:val="00BE58BB"/>
    <w:rsid w:val="00BE5A1D"/>
    <w:rsid w:val="00BE6D65"/>
    <w:rsid w:val="00BF046F"/>
    <w:rsid w:val="00C01D50"/>
    <w:rsid w:val="00C045DE"/>
    <w:rsid w:val="00C056DC"/>
    <w:rsid w:val="00C1329B"/>
    <w:rsid w:val="00C1572F"/>
    <w:rsid w:val="00C24C05"/>
    <w:rsid w:val="00C24D2F"/>
    <w:rsid w:val="00C26222"/>
    <w:rsid w:val="00C31283"/>
    <w:rsid w:val="00C33C48"/>
    <w:rsid w:val="00C340E5"/>
    <w:rsid w:val="00C35AA7"/>
    <w:rsid w:val="00C4367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3488"/>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655"/>
    <w:rsid w:val="00CD6A1B"/>
    <w:rsid w:val="00CE0877"/>
    <w:rsid w:val="00CE0A7F"/>
    <w:rsid w:val="00CE1718"/>
    <w:rsid w:val="00CF4156"/>
    <w:rsid w:val="00D0036C"/>
    <w:rsid w:val="00D03D00"/>
    <w:rsid w:val="00D05C30"/>
    <w:rsid w:val="00D10052"/>
    <w:rsid w:val="00D11359"/>
    <w:rsid w:val="00D3188C"/>
    <w:rsid w:val="00D32AC1"/>
    <w:rsid w:val="00D35F9B"/>
    <w:rsid w:val="00D36B69"/>
    <w:rsid w:val="00D408DD"/>
    <w:rsid w:val="00D45610"/>
    <w:rsid w:val="00D45D72"/>
    <w:rsid w:val="00D46873"/>
    <w:rsid w:val="00D51423"/>
    <w:rsid w:val="00D520E4"/>
    <w:rsid w:val="00D53A38"/>
    <w:rsid w:val="00D575DD"/>
    <w:rsid w:val="00D57DFA"/>
    <w:rsid w:val="00D67FCF"/>
    <w:rsid w:val="00D709CE"/>
    <w:rsid w:val="00D71F73"/>
    <w:rsid w:val="00D729A6"/>
    <w:rsid w:val="00D80786"/>
    <w:rsid w:val="00D81CAB"/>
    <w:rsid w:val="00D8576F"/>
    <w:rsid w:val="00D8677F"/>
    <w:rsid w:val="00D9214C"/>
    <w:rsid w:val="00D97F0C"/>
    <w:rsid w:val="00DA3A86"/>
    <w:rsid w:val="00DC2500"/>
    <w:rsid w:val="00DC4F72"/>
    <w:rsid w:val="00DC77DC"/>
    <w:rsid w:val="00DD0453"/>
    <w:rsid w:val="00DD0C2C"/>
    <w:rsid w:val="00DD19DE"/>
    <w:rsid w:val="00DD28BC"/>
    <w:rsid w:val="00DE31F0"/>
    <w:rsid w:val="00DE3D1C"/>
    <w:rsid w:val="00DE519B"/>
    <w:rsid w:val="00E00B47"/>
    <w:rsid w:val="00E0227D"/>
    <w:rsid w:val="00E04B84"/>
    <w:rsid w:val="00E06466"/>
    <w:rsid w:val="00E06835"/>
    <w:rsid w:val="00E06FDA"/>
    <w:rsid w:val="00E160A5"/>
    <w:rsid w:val="00E168F2"/>
    <w:rsid w:val="00E1713D"/>
    <w:rsid w:val="00E20A43"/>
    <w:rsid w:val="00E23898"/>
    <w:rsid w:val="00E319F1"/>
    <w:rsid w:val="00E33CD2"/>
    <w:rsid w:val="00E40E90"/>
    <w:rsid w:val="00E45C7E"/>
    <w:rsid w:val="00E531EB"/>
    <w:rsid w:val="00E54874"/>
    <w:rsid w:val="00E54B6F"/>
    <w:rsid w:val="00E55ACA"/>
    <w:rsid w:val="00E55C0F"/>
    <w:rsid w:val="00E57B74"/>
    <w:rsid w:val="00E603D8"/>
    <w:rsid w:val="00E65BC6"/>
    <w:rsid w:val="00E661FF"/>
    <w:rsid w:val="00E726EB"/>
    <w:rsid w:val="00E72CF1"/>
    <w:rsid w:val="00E80B52"/>
    <w:rsid w:val="00E824C3"/>
    <w:rsid w:val="00E840B3"/>
    <w:rsid w:val="00E84D10"/>
    <w:rsid w:val="00E8629F"/>
    <w:rsid w:val="00E90632"/>
    <w:rsid w:val="00E91008"/>
    <w:rsid w:val="00E9248D"/>
    <w:rsid w:val="00E9374E"/>
    <w:rsid w:val="00E94F54"/>
    <w:rsid w:val="00E97AD5"/>
    <w:rsid w:val="00EA0835"/>
    <w:rsid w:val="00EA1111"/>
    <w:rsid w:val="00EA3B4F"/>
    <w:rsid w:val="00EA3C24"/>
    <w:rsid w:val="00EA73DF"/>
    <w:rsid w:val="00EB16F5"/>
    <w:rsid w:val="00EB61AE"/>
    <w:rsid w:val="00EB76A5"/>
    <w:rsid w:val="00EC322D"/>
    <w:rsid w:val="00ED383A"/>
    <w:rsid w:val="00ED4190"/>
    <w:rsid w:val="00EE1080"/>
    <w:rsid w:val="00EF1EC5"/>
    <w:rsid w:val="00EF4C88"/>
    <w:rsid w:val="00EF55EB"/>
    <w:rsid w:val="00F00DCC"/>
    <w:rsid w:val="00F00F91"/>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7FDF"/>
    <w:rsid w:val="00F51710"/>
    <w:rsid w:val="00F53053"/>
    <w:rsid w:val="00F53FE2"/>
    <w:rsid w:val="00F56512"/>
    <w:rsid w:val="00F575FF"/>
    <w:rsid w:val="00F618EF"/>
    <w:rsid w:val="00F65582"/>
    <w:rsid w:val="00F65E5A"/>
    <w:rsid w:val="00F66E75"/>
    <w:rsid w:val="00F74E23"/>
    <w:rsid w:val="00F77EB0"/>
    <w:rsid w:val="00F803B3"/>
    <w:rsid w:val="00F85C09"/>
    <w:rsid w:val="00F876B7"/>
    <w:rsid w:val="00F87CDD"/>
    <w:rsid w:val="00F933F0"/>
    <w:rsid w:val="00F937A3"/>
    <w:rsid w:val="00F94715"/>
    <w:rsid w:val="00F94DD7"/>
    <w:rsid w:val="00F96A3D"/>
    <w:rsid w:val="00FA4718"/>
    <w:rsid w:val="00FA481B"/>
    <w:rsid w:val="00FA5848"/>
    <w:rsid w:val="00FA6899"/>
    <w:rsid w:val="00FA7F3D"/>
    <w:rsid w:val="00FB38D8"/>
    <w:rsid w:val="00FC051F"/>
    <w:rsid w:val="00FC06FF"/>
    <w:rsid w:val="00FC2A86"/>
    <w:rsid w:val="00FC69B4"/>
    <w:rsid w:val="00FC78B5"/>
    <w:rsid w:val="00FD0694"/>
    <w:rsid w:val="00FD0E42"/>
    <w:rsid w:val="00FD25BE"/>
    <w:rsid w:val="00FD2E70"/>
    <w:rsid w:val="00FD5778"/>
    <w:rsid w:val="00FD7AA7"/>
    <w:rsid w:val="00FF1FCB"/>
    <w:rsid w:val="00FF52D4"/>
    <w:rsid w:val="00FF6AA4"/>
    <w:rsid w:val="00FF6B09"/>
    <w:rsid w:val="00FF6FF4"/>
    <w:rsid w:val="036A6144"/>
    <w:rsid w:val="41B551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F6A7EE-419D-49AF-B742-77C6C677D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Number" w:qFormat="1"/>
    <w:lsdException w:name="List 2" w:uiPriority="99"/>
    <w:lsdException w:name="List 5"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F33"/>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MediumShading1-Accent11">
    <w:name w:val="Medium Shading 1 - Accent 11"/>
    <w:basedOn w:val="TableNormal"/>
    <w:uiPriority w:val="63"/>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0">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
    <w:name w:val="样式3"/>
    <w:basedOn w:val="ListParagraph"/>
    <w:qFormat/>
    <w:pPr>
      <w:tabs>
        <w:tab w:val="left" w:pos="360"/>
      </w:tabs>
      <w:overflowPunct/>
      <w:autoSpaceDE/>
      <w:autoSpaceDN/>
      <w:adjustRightInd/>
      <w:spacing w:after="120"/>
      <w:ind w:firstLineChars="0" w:firstLine="0"/>
      <w:textAlignment w:val="auto"/>
    </w:pPr>
    <w:rPr>
      <w:rFonts w:eastAsia="宋体"/>
      <w:sz w:val="20"/>
      <w:lang w:val="en-GB"/>
    </w:rPr>
  </w:style>
  <w:style w:type="paragraph" w:customStyle="1" w:styleId="4">
    <w:name w:val="样式4"/>
    <w:basedOn w:val="3"/>
    <w:qFormat/>
    <w:pPr>
      <w:ind w:left="21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295182">
      <w:bodyDiv w:val="1"/>
      <w:marLeft w:val="0"/>
      <w:marRight w:val="0"/>
      <w:marTop w:val="0"/>
      <w:marBottom w:val="0"/>
      <w:divBdr>
        <w:top w:val="none" w:sz="0" w:space="0" w:color="auto"/>
        <w:left w:val="none" w:sz="0" w:space="0" w:color="auto"/>
        <w:bottom w:val="none" w:sz="0" w:space="0" w:color="auto"/>
        <w:right w:val="none" w:sz="0" w:space="0" w:color="auto"/>
      </w:divBdr>
    </w:div>
    <w:div w:id="388306922">
      <w:bodyDiv w:val="1"/>
      <w:marLeft w:val="0"/>
      <w:marRight w:val="0"/>
      <w:marTop w:val="0"/>
      <w:marBottom w:val="0"/>
      <w:divBdr>
        <w:top w:val="none" w:sz="0" w:space="0" w:color="auto"/>
        <w:left w:val="none" w:sz="0" w:space="0" w:color="auto"/>
        <w:bottom w:val="none" w:sz="0" w:space="0" w:color="auto"/>
        <w:right w:val="none" w:sz="0" w:space="0" w:color="auto"/>
      </w:divBdr>
    </w:div>
    <w:div w:id="730038006">
      <w:bodyDiv w:val="1"/>
      <w:marLeft w:val="0"/>
      <w:marRight w:val="0"/>
      <w:marTop w:val="0"/>
      <w:marBottom w:val="0"/>
      <w:divBdr>
        <w:top w:val="none" w:sz="0" w:space="0" w:color="auto"/>
        <w:left w:val="none" w:sz="0" w:space="0" w:color="auto"/>
        <w:bottom w:val="none" w:sz="0" w:space="0" w:color="auto"/>
        <w:right w:val="none" w:sz="0" w:space="0" w:color="auto"/>
      </w:divBdr>
    </w:div>
    <w:div w:id="1062630944">
      <w:bodyDiv w:val="1"/>
      <w:marLeft w:val="0"/>
      <w:marRight w:val="0"/>
      <w:marTop w:val="0"/>
      <w:marBottom w:val="0"/>
      <w:divBdr>
        <w:top w:val="none" w:sz="0" w:space="0" w:color="auto"/>
        <w:left w:val="none" w:sz="0" w:space="0" w:color="auto"/>
        <w:bottom w:val="none" w:sz="0" w:space="0" w:color="auto"/>
        <w:right w:val="none" w:sz="0" w:space="0" w:color="auto"/>
      </w:divBdr>
    </w:div>
    <w:div w:id="1204948756">
      <w:bodyDiv w:val="1"/>
      <w:marLeft w:val="0"/>
      <w:marRight w:val="0"/>
      <w:marTop w:val="0"/>
      <w:marBottom w:val="0"/>
      <w:divBdr>
        <w:top w:val="none" w:sz="0" w:space="0" w:color="auto"/>
        <w:left w:val="none" w:sz="0" w:space="0" w:color="auto"/>
        <w:bottom w:val="none" w:sz="0" w:space="0" w:color="auto"/>
        <w:right w:val="none" w:sz="0" w:space="0" w:color="auto"/>
      </w:divBdr>
    </w:div>
    <w:div w:id="1990597676">
      <w:bodyDiv w:val="1"/>
      <w:marLeft w:val="0"/>
      <w:marRight w:val="0"/>
      <w:marTop w:val="0"/>
      <w:marBottom w:val="0"/>
      <w:divBdr>
        <w:top w:val="none" w:sz="0" w:space="0" w:color="auto"/>
        <w:left w:val="none" w:sz="0" w:space="0" w:color="auto"/>
        <w:bottom w:val="none" w:sz="0" w:space="0" w:color="auto"/>
        <w:right w:val="none" w:sz="0" w:space="0" w:color="auto"/>
      </w:divBdr>
    </w:div>
    <w:div w:id="2126532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2-e/Inbox/Drafts/%5B102-e%5D%5B129%5D%20NR_HST_FR2/CR/R4-2206521_Rev-R4-2205889_CR_FR2%20HST_RF_r3(clean).docx"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102-e/Inbox/Drafts/%5B102-e%5D%5B129%5D%20NR_HST_FR2/CR/Rev-R4-2205889_CR_FR2%20HST_RF_r3.docx"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2-e/Inbox/Drafts/%5B102-e%5D%5B129%5D%20NR_HST_FR2/CR/Rev-R4-2205889_CR_FR2%20HST_RF_r2.doc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WG4_Radio/TSGR4_102-e/Inbox/Drafts/%5B102-e%5D%5B129%5D%20NR_HST_FR2/CR/Rev-R4-2205889_CR_FR2%20HST_RF_r2.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65DFED-4B07-4594-8EE4-6DB6E3ADD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5793</Words>
  <Characters>33024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3</cp:revision>
  <cp:lastPrinted>2019-04-25T01:09:00Z</cp:lastPrinted>
  <dcterms:created xsi:type="dcterms:W3CDTF">2022-03-02T15:35:00Z</dcterms:created>
  <dcterms:modified xsi:type="dcterms:W3CDTF">2022-03-02T15:37:00Z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ies>
</file>