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0F0F7896"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100</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9C7C14">
        <w:rPr>
          <w:b/>
          <w:noProof/>
          <w:sz w:val="24"/>
        </w:rPr>
        <w:t>20</w:t>
      </w:r>
      <w:r w:rsidR="004A1EAB">
        <w:rPr>
          <w:b/>
          <w:noProof/>
          <w:sz w:val="24"/>
        </w:rPr>
        <w:t>6061</w:t>
      </w:r>
    </w:p>
    <w:p w14:paraId="5379D604" w14:textId="42D220A5"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4D66B7">
        <w:rPr>
          <w:rFonts w:ascii="Arial" w:hAnsi="Arial" w:cs="Arial"/>
          <w:b/>
          <w:sz w:val="24"/>
        </w:rPr>
        <w:t>August</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1C10A81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95573250"/>
      <w:r w:rsidR="00FC72AF">
        <w:rPr>
          <w:rFonts w:ascii="Arial" w:hAnsi="Arial" w:cs="Arial"/>
          <w:b/>
        </w:rPr>
        <w:t xml:space="preserve">On </w:t>
      </w:r>
      <w:r w:rsidR="004735F3">
        <w:rPr>
          <w:rFonts w:ascii="Arial" w:hAnsi="Arial" w:cs="Arial"/>
          <w:b/>
        </w:rPr>
        <w:t xml:space="preserve">RAN5 </w:t>
      </w:r>
      <w:r w:rsidR="00A936E2">
        <w:rPr>
          <w:rFonts w:ascii="Arial" w:hAnsi="Arial" w:cs="Arial"/>
          <w:b/>
        </w:rPr>
        <w:t xml:space="preserve">request for change to </w:t>
      </w:r>
      <w:r w:rsidR="00B337AF">
        <w:rPr>
          <w:rFonts w:ascii="Arial" w:hAnsi="Arial" w:cs="Arial"/>
          <w:b/>
        </w:rPr>
        <w:t xml:space="preserve">FR2 UE </w:t>
      </w:r>
      <w:r w:rsidR="00D202C9">
        <w:rPr>
          <w:rFonts w:ascii="Arial" w:hAnsi="Arial" w:cs="Arial"/>
          <w:b/>
        </w:rPr>
        <w:t>relative power control tolerance requirements</w:t>
      </w:r>
      <w:bookmarkEnd w:id="2"/>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30DFECE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B337AF">
        <w:rPr>
          <w:rFonts w:ascii="Arial" w:hAnsi="Arial" w:cs="Arial"/>
          <w:b/>
        </w:rPr>
        <w:t>1</w:t>
      </w:r>
      <w:r w:rsidR="003E2EC6">
        <w:rPr>
          <w:rFonts w:ascii="Arial" w:hAnsi="Arial" w:cs="Arial"/>
          <w:b/>
        </w:rPr>
        <w:t>3</w:t>
      </w:r>
      <w:r w:rsidR="00B337AF">
        <w:rPr>
          <w:rFonts w:ascii="Arial" w:hAnsi="Arial" w:cs="Arial"/>
          <w:b/>
        </w:rPr>
        <w:t>.2</w:t>
      </w:r>
      <w:r w:rsidR="003E2EC6">
        <w:rPr>
          <w:rFonts w:ascii="Arial" w:hAnsi="Arial" w:cs="Arial"/>
          <w:b/>
        </w:rPr>
        <w:t>.3</w:t>
      </w:r>
    </w:p>
    <w:p w14:paraId="2D4A371D" w14:textId="77777777" w:rsidR="0010618D" w:rsidRPr="005E4466" w:rsidRDefault="0010618D" w:rsidP="000F7ECB">
      <w:pPr>
        <w:spacing w:after="60"/>
        <w:ind w:left="1985" w:hanging="1985"/>
        <w:rPr>
          <w:rFonts w:ascii="Arial" w:hAnsi="Arial" w:cs="Arial"/>
          <w:b/>
        </w:rPr>
      </w:pPr>
    </w:p>
    <w:p w14:paraId="13310D75" w14:textId="28C8099E"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337AF">
        <w:rPr>
          <w:rFonts w:ascii="Arial" w:hAnsi="Arial" w:cs="Arial"/>
          <w:b/>
        </w:rPr>
        <w:t>Approval</w:t>
      </w:r>
    </w:p>
    <w:p w14:paraId="5BDE04A3" w14:textId="77777777" w:rsidR="0045428D" w:rsidRDefault="000A567D" w:rsidP="002A1C01">
      <w:pPr>
        <w:pStyle w:val="Heading1"/>
      </w:pPr>
      <w:r>
        <w:t>1.</w:t>
      </w:r>
      <w:r>
        <w:tab/>
      </w:r>
      <w:r w:rsidR="002A1C01">
        <w:t>Introduction</w:t>
      </w:r>
    </w:p>
    <w:p w14:paraId="6F64D7D3" w14:textId="3727A9BA" w:rsidR="002B2323" w:rsidRPr="002E2724" w:rsidRDefault="00D202C9" w:rsidP="002B2323">
      <w:pPr>
        <w:rPr>
          <w:rFonts w:ascii="Calibri" w:hAnsi="Calibri" w:cs="Calibri"/>
        </w:rPr>
      </w:pPr>
      <w:r>
        <w:rPr>
          <w:rFonts w:ascii="Calibri" w:hAnsi="Calibri" w:cs="Calibri"/>
        </w:rPr>
        <w:t>RAN5</w:t>
      </w:r>
      <w:r w:rsidR="008E7E2F">
        <w:rPr>
          <w:rFonts w:ascii="Calibri" w:hAnsi="Calibri" w:cs="Calibri"/>
        </w:rPr>
        <w:t xml:space="preserve"> clarif</w:t>
      </w:r>
      <w:r w:rsidR="00A936E2">
        <w:rPr>
          <w:rFonts w:ascii="Calibri" w:hAnsi="Calibri" w:cs="Calibri"/>
        </w:rPr>
        <w:t>ied</w:t>
      </w:r>
      <w:r w:rsidR="008E7E2F">
        <w:rPr>
          <w:rFonts w:ascii="Calibri" w:hAnsi="Calibri" w:cs="Calibri"/>
        </w:rPr>
        <w:t xml:space="preserve"> their </w:t>
      </w:r>
      <w:r w:rsidR="00876B4E">
        <w:rPr>
          <w:rFonts w:ascii="Calibri" w:hAnsi="Calibri" w:cs="Calibri"/>
        </w:rPr>
        <w:t xml:space="preserve">motivation for </w:t>
      </w:r>
      <w:r w:rsidR="00A936E2">
        <w:rPr>
          <w:rFonts w:ascii="Calibri" w:hAnsi="Calibri" w:cs="Calibri"/>
        </w:rPr>
        <w:t>requesting</w:t>
      </w:r>
      <w:r w:rsidR="008E7E2F">
        <w:rPr>
          <w:rFonts w:ascii="Calibri" w:hAnsi="Calibri" w:cs="Calibri"/>
        </w:rPr>
        <w:t xml:space="preserve"> a specific change to the core requirement</w:t>
      </w:r>
      <w:r w:rsidR="00A936E2">
        <w:rPr>
          <w:rFonts w:ascii="Calibri" w:hAnsi="Calibri" w:cs="Calibri"/>
        </w:rPr>
        <w:t xml:space="preserve"> [1]</w:t>
      </w:r>
      <w:r w:rsidR="00876B4E">
        <w:rPr>
          <w:rFonts w:ascii="Calibri" w:hAnsi="Calibri" w:cs="Calibri"/>
        </w:rPr>
        <w:t>. We discuss possible avenues for RAN4 to follow.</w:t>
      </w:r>
    </w:p>
    <w:p w14:paraId="0AB8A81A" w14:textId="77777777" w:rsidR="004E0CD1" w:rsidRDefault="000A567D" w:rsidP="004E0CD1">
      <w:pPr>
        <w:pStyle w:val="Heading1"/>
      </w:pPr>
      <w:r>
        <w:t xml:space="preserve">2. </w:t>
      </w:r>
      <w:r>
        <w:tab/>
      </w:r>
      <w:r w:rsidR="002A1C01">
        <w:t>Discussion</w:t>
      </w:r>
    </w:p>
    <w:p w14:paraId="073579B6" w14:textId="6A42E66D" w:rsidR="001402C2" w:rsidRDefault="001402C2" w:rsidP="00FC72AF">
      <w:pPr>
        <w:spacing w:after="120"/>
        <w:rPr>
          <w:rFonts w:asciiTheme="minorHAnsi" w:hAnsiTheme="minorHAnsi" w:cstheme="minorHAnsi"/>
        </w:rPr>
      </w:pPr>
      <w:r w:rsidRPr="00890720">
        <w:rPr>
          <w:rFonts w:asciiTheme="minorHAnsi" w:hAnsiTheme="minorHAnsi" w:cstheme="minorHAnsi"/>
        </w:rPr>
        <w:t xml:space="preserve">RAN5 </w:t>
      </w:r>
      <w:r w:rsidR="00876B4E">
        <w:rPr>
          <w:rFonts w:asciiTheme="minorHAnsi" w:hAnsiTheme="minorHAnsi" w:cstheme="minorHAnsi"/>
        </w:rPr>
        <w:t>explain that the relative power change tolerance requirement is untestable</w:t>
      </w:r>
      <w:r w:rsidR="00CC0E2A">
        <w:rPr>
          <w:rFonts w:asciiTheme="minorHAnsi" w:hAnsiTheme="minorHAnsi" w:cstheme="minorHAnsi"/>
        </w:rPr>
        <w:t xml:space="preserve"> due to a confluence of factors specific to FR2</w:t>
      </w:r>
      <w:r w:rsidR="00876B4E">
        <w:rPr>
          <w:rFonts w:asciiTheme="minorHAnsi" w:hAnsiTheme="minorHAnsi" w:cstheme="minorHAnsi"/>
        </w:rPr>
        <w:t xml:space="preserve"> [1]. They also identify how this problem may be overcome:</w:t>
      </w:r>
    </w:p>
    <w:p w14:paraId="6F403D7D" w14:textId="0DF6C54A" w:rsidR="00876B4E" w:rsidRDefault="00876B4E" w:rsidP="00FC72AF">
      <w:pPr>
        <w:spacing w:after="120"/>
        <w:rPr>
          <w:rFonts w:asciiTheme="minorHAnsi" w:hAnsiTheme="minorHAnsi" w:cstheme="minorHAnsi"/>
        </w:rPr>
      </w:pPr>
      <w:r>
        <w:rPr>
          <w:noProof/>
        </w:rPr>
        <w:drawing>
          <wp:inline distT="0" distB="0" distL="0" distR="0" wp14:anchorId="47955AFE" wp14:editId="23288D42">
            <wp:extent cx="6116320" cy="460375"/>
            <wp:effectExtent l="152400" t="152400" r="360680" b="3587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6320" cy="460375"/>
                    </a:xfrm>
                    <a:prstGeom prst="rect">
                      <a:avLst/>
                    </a:prstGeom>
                    <a:ln>
                      <a:noFill/>
                    </a:ln>
                    <a:effectLst>
                      <a:outerShdw blurRad="292100" dist="139700" dir="2700000" algn="tl" rotWithShape="0">
                        <a:srgbClr val="333333">
                          <a:alpha val="65000"/>
                        </a:srgbClr>
                      </a:outerShdw>
                    </a:effectLst>
                  </pic:spPr>
                </pic:pic>
              </a:graphicData>
            </a:graphic>
          </wp:inline>
        </w:drawing>
      </w:r>
    </w:p>
    <w:p w14:paraId="4EFB513E" w14:textId="485D3B6B" w:rsidR="00876B4E" w:rsidRDefault="00876B4E" w:rsidP="00FC72AF">
      <w:pPr>
        <w:spacing w:after="120"/>
        <w:rPr>
          <w:rFonts w:asciiTheme="minorHAnsi" w:hAnsiTheme="minorHAnsi" w:cstheme="minorHAnsi"/>
        </w:rPr>
      </w:pPr>
      <w:r>
        <w:rPr>
          <w:rFonts w:asciiTheme="minorHAnsi" w:hAnsiTheme="minorHAnsi" w:cstheme="minorHAnsi"/>
        </w:rPr>
        <w:t>Previous discussion</w:t>
      </w:r>
      <w:r w:rsidR="0049422E">
        <w:rPr>
          <w:rFonts w:asciiTheme="minorHAnsi" w:hAnsiTheme="minorHAnsi" w:cstheme="minorHAnsi"/>
        </w:rPr>
        <w:t xml:space="preserve"> on this subject</w:t>
      </w:r>
      <w:r>
        <w:rPr>
          <w:rFonts w:asciiTheme="minorHAnsi" w:hAnsiTheme="minorHAnsi" w:cstheme="minorHAnsi"/>
        </w:rPr>
        <w:t xml:space="preserve"> in RAN4 were inconclusive, but th</w:t>
      </w:r>
      <w:r w:rsidR="0049422E">
        <w:rPr>
          <w:rFonts w:asciiTheme="minorHAnsi" w:hAnsiTheme="minorHAnsi" w:cstheme="minorHAnsi"/>
        </w:rPr>
        <w:t>e newer</w:t>
      </w:r>
      <w:r>
        <w:rPr>
          <w:rFonts w:asciiTheme="minorHAnsi" w:hAnsiTheme="minorHAnsi" w:cstheme="minorHAnsi"/>
        </w:rPr>
        <w:t xml:space="preserve"> </w:t>
      </w:r>
      <w:r w:rsidR="00E669CD">
        <w:rPr>
          <w:rFonts w:asciiTheme="minorHAnsi" w:hAnsiTheme="minorHAnsi" w:cstheme="minorHAnsi"/>
        </w:rPr>
        <w:t xml:space="preserve">more </w:t>
      </w:r>
      <w:r>
        <w:rPr>
          <w:rFonts w:asciiTheme="minorHAnsi" w:hAnsiTheme="minorHAnsi" w:cstheme="minorHAnsi"/>
        </w:rPr>
        <w:t xml:space="preserve">precise request </w:t>
      </w:r>
      <w:r w:rsidR="0049422E">
        <w:rPr>
          <w:rFonts w:asciiTheme="minorHAnsi" w:hAnsiTheme="minorHAnsi" w:cstheme="minorHAnsi"/>
        </w:rPr>
        <w:t xml:space="preserve">from RAN5 </w:t>
      </w:r>
      <w:r>
        <w:rPr>
          <w:rFonts w:asciiTheme="minorHAnsi" w:hAnsiTheme="minorHAnsi" w:cstheme="minorHAnsi"/>
        </w:rPr>
        <w:t>allows RAN4 to identify how to proceed:</w:t>
      </w:r>
    </w:p>
    <w:p w14:paraId="1193730A" w14:textId="5D7B45CA" w:rsidR="00876B4E" w:rsidRPr="00876B4E" w:rsidRDefault="00876B4E" w:rsidP="00876B4E">
      <w:pPr>
        <w:pStyle w:val="ListParagraph"/>
        <w:numPr>
          <w:ilvl w:val="0"/>
          <w:numId w:val="12"/>
        </w:numPr>
        <w:spacing w:after="120"/>
        <w:rPr>
          <w:rFonts w:asciiTheme="minorHAnsi" w:hAnsiTheme="minorHAnsi" w:cstheme="minorHAnsi"/>
        </w:rPr>
      </w:pPr>
      <w:r w:rsidRPr="00876B4E">
        <w:rPr>
          <w:rFonts w:asciiTheme="minorHAnsi" w:hAnsiTheme="minorHAnsi" w:cstheme="minorHAnsi"/>
        </w:rPr>
        <w:t xml:space="preserve">Confirm that it is unfortunate that the </w:t>
      </w:r>
      <w:r w:rsidR="007840D8">
        <w:rPr>
          <w:rFonts w:asciiTheme="minorHAnsi" w:hAnsiTheme="minorHAnsi" w:cstheme="minorHAnsi"/>
        </w:rPr>
        <w:t xml:space="preserve">core </w:t>
      </w:r>
      <w:r w:rsidRPr="00876B4E">
        <w:rPr>
          <w:rFonts w:asciiTheme="minorHAnsi" w:hAnsiTheme="minorHAnsi" w:cstheme="minorHAnsi"/>
        </w:rPr>
        <w:t>requirement is untestable</w:t>
      </w:r>
      <w:r w:rsidR="007840D8">
        <w:rPr>
          <w:rFonts w:asciiTheme="minorHAnsi" w:hAnsiTheme="minorHAnsi" w:cstheme="minorHAnsi"/>
        </w:rPr>
        <w:t>, and no more work needs to be performed.</w:t>
      </w:r>
    </w:p>
    <w:p w14:paraId="36A62059" w14:textId="3AACAC60" w:rsidR="00876B4E" w:rsidRDefault="00876B4E" w:rsidP="00876B4E">
      <w:pPr>
        <w:pStyle w:val="ListParagraph"/>
        <w:numPr>
          <w:ilvl w:val="0"/>
          <w:numId w:val="12"/>
        </w:numPr>
        <w:spacing w:after="120"/>
        <w:rPr>
          <w:rFonts w:asciiTheme="minorHAnsi" w:hAnsiTheme="minorHAnsi" w:cstheme="minorHAnsi"/>
        </w:rPr>
      </w:pPr>
      <w:r>
        <w:rPr>
          <w:rFonts w:asciiTheme="minorHAnsi" w:hAnsiTheme="minorHAnsi" w:cstheme="minorHAnsi"/>
        </w:rPr>
        <w:t xml:space="preserve">Make a good-faith </w:t>
      </w:r>
      <w:r w:rsidR="007840D8">
        <w:rPr>
          <w:rFonts w:asciiTheme="minorHAnsi" w:hAnsiTheme="minorHAnsi" w:cstheme="minorHAnsi"/>
        </w:rPr>
        <w:t xml:space="preserve">technical </w:t>
      </w:r>
      <w:r>
        <w:rPr>
          <w:rFonts w:asciiTheme="minorHAnsi" w:hAnsiTheme="minorHAnsi" w:cstheme="minorHAnsi"/>
        </w:rPr>
        <w:t xml:space="preserve">evaluation to identify what other </w:t>
      </w:r>
      <w:r w:rsidR="007840D8">
        <w:rPr>
          <w:rFonts w:asciiTheme="minorHAnsi" w:hAnsiTheme="minorHAnsi" w:cstheme="minorHAnsi"/>
        </w:rPr>
        <w:t xml:space="preserve">side-conditions or relaxations </w:t>
      </w:r>
      <w:r>
        <w:rPr>
          <w:rFonts w:asciiTheme="minorHAnsi" w:hAnsiTheme="minorHAnsi" w:cstheme="minorHAnsi"/>
        </w:rPr>
        <w:t>must be applied to comply with the RAN5 request.</w:t>
      </w:r>
    </w:p>
    <w:p w14:paraId="0D5DA2B0" w14:textId="6DA37706" w:rsidR="007840D8" w:rsidRPr="007840D8" w:rsidRDefault="007840D8" w:rsidP="007840D8">
      <w:pPr>
        <w:spacing w:after="120"/>
        <w:rPr>
          <w:rFonts w:asciiTheme="minorHAnsi" w:hAnsiTheme="minorHAnsi" w:cstheme="minorHAnsi"/>
        </w:rPr>
      </w:pPr>
      <w:r>
        <w:rPr>
          <w:rFonts w:asciiTheme="minorHAnsi" w:hAnsiTheme="minorHAnsi" w:cstheme="minorHAnsi"/>
        </w:rPr>
        <w:t xml:space="preserve">In our view, </w:t>
      </w:r>
      <w:r w:rsidR="00D50D5A">
        <w:rPr>
          <w:rFonts w:asciiTheme="minorHAnsi" w:hAnsiTheme="minorHAnsi" w:cstheme="minorHAnsi"/>
        </w:rPr>
        <w:t xml:space="preserve">despite the extra </w:t>
      </w:r>
      <w:r w:rsidR="007F0773">
        <w:rPr>
          <w:rFonts w:asciiTheme="minorHAnsi" w:hAnsiTheme="minorHAnsi" w:cstheme="minorHAnsi"/>
        </w:rPr>
        <w:t>workload</w:t>
      </w:r>
      <w:r w:rsidR="00D50D5A">
        <w:rPr>
          <w:rFonts w:asciiTheme="minorHAnsi" w:hAnsiTheme="minorHAnsi" w:cstheme="minorHAnsi"/>
        </w:rPr>
        <w:t xml:space="preserve">, </w:t>
      </w:r>
      <w:r>
        <w:rPr>
          <w:rFonts w:asciiTheme="minorHAnsi" w:hAnsiTheme="minorHAnsi" w:cstheme="minorHAnsi"/>
        </w:rPr>
        <w:t xml:space="preserve">option 2 is appropriate, as we </w:t>
      </w:r>
      <w:r w:rsidR="00606AC8">
        <w:rPr>
          <w:rFonts w:asciiTheme="minorHAnsi" w:hAnsiTheme="minorHAnsi" w:cstheme="minorHAnsi"/>
        </w:rPr>
        <w:t xml:space="preserve">also </w:t>
      </w:r>
      <w:r>
        <w:rPr>
          <w:rFonts w:asciiTheme="minorHAnsi" w:hAnsiTheme="minorHAnsi" w:cstheme="minorHAnsi"/>
        </w:rPr>
        <w:t>proposed in response to their original LS in [2].</w:t>
      </w:r>
      <w:r w:rsidR="009E2AE8">
        <w:rPr>
          <w:rFonts w:asciiTheme="minorHAnsi" w:hAnsiTheme="minorHAnsi" w:cstheme="minorHAnsi"/>
        </w:rPr>
        <w:t xml:space="preserve"> This work can be accomplished as part of the TEI agenda.</w:t>
      </w:r>
    </w:p>
    <w:p w14:paraId="280FC048" w14:textId="48CEA56A" w:rsidR="002D653A" w:rsidRPr="00890720" w:rsidRDefault="002D653A" w:rsidP="002D653A">
      <w:pPr>
        <w:spacing w:after="120"/>
        <w:rPr>
          <w:rFonts w:asciiTheme="minorHAnsi" w:hAnsiTheme="minorHAnsi" w:cstheme="minorHAnsi"/>
          <w:b/>
          <w:bCs/>
        </w:rPr>
      </w:pPr>
      <w:r w:rsidRPr="00890720">
        <w:rPr>
          <w:rFonts w:asciiTheme="minorHAnsi" w:hAnsiTheme="minorHAnsi" w:cstheme="minorHAnsi"/>
          <w:b/>
          <w:bCs/>
        </w:rPr>
        <w:t>Proposal: RAN4 to discuss if note 2 in table 6.3.4.3-2 can apply to table 6.3.4.3-1</w:t>
      </w:r>
      <w:r w:rsidR="00511F3D" w:rsidRPr="00890720">
        <w:rPr>
          <w:rFonts w:asciiTheme="minorHAnsi" w:hAnsiTheme="minorHAnsi" w:cstheme="minorHAnsi"/>
          <w:b/>
          <w:bCs/>
        </w:rPr>
        <w:t xml:space="preserve"> also</w:t>
      </w:r>
      <w:r w:rsidRPr="00890720">
        <w:rPr>
          <w:rFonts w:asciiTheme="minorHAnsi" w:hAnsiTheme="minorHAnsi" w:cstheme="minorHAnsi"/>
          <w:b/>
          <w:bCs/>
        </w:rPr>
        <w:t xml:space="preserve">, towards </w:t>
      </w:r>
      <w:r w:rsidR="002C7397">
        <w:rPr>
          <w:rFonts w:asciiTheme="minorHAnsi" w:hAnsiTheme="minorHAnsi" w:cstheme="minorHAnsi"/>
          <w:b/>
          <w:bCs/>
        </w:rPr>
        <w:t>accommodating the request in</w:t>
      </w:r>
      <w:r w:rsidRPr="00890720">
        <w:rPr>
          <w:rFonts w:asciiTheme="minorHAnsi" w:hAnsiTheme="minorHAnsi" w:cstheme="minorHAnsi"/>
          <w:b/>
          <w:bCs/>
        </w:rPr>
        <w:t xml:space="preserve"> </w:t>
      </w:r>
      <w:r w:rsidR="00511F3D" w:rsidRPr="00890720">
        <w:rPr>
          <w:rFonts w:asciiTheme="minorHAnsi" w:hAnsiTheme="minorHAnsi" w:cstheme="minorHAnsi"/>
          <w:b/>
          <w:bCs/>
        </w:rPr>
        <w:t xml:space="preserve">the </w:t>
      </w:r>
      <w:r w:rsidRPr="00890720">
        <w:rPr>
          <w:rFonts w:asciiTheme="minorHAnsi" w:hAnsiTheme="minorHAnsi" w:cstheme="minorHAnsi"/>
          <w:b/>
          <w:bCs/>
        </w:rPr>
        <w:t>LS from RAN5</w:t>
      </w:r>
      <w:r w:rsidR="00511F3D" w:rsidRPr="00890720">
        <w:rPr>
          <w:rFonts w:asciiTheme="minorHAnsi" w:hAnsiTheme="minorHAnsi" w:cstheme="minorHAnsi"/>
          <w:b/>
          <w:bCs/>
        </w:rPr>
        <w:t xml:space="preserve"> [1]</w:t>
      </w:r>
      <w:r w:rsidRPr="00890720">
        <w:rPr>
          <w:rFonts w:asciiTheme="minorHAnsi" w:hAnsiTheme="minorHAnsi" w:cstheme="minorHAnsi"/>
          <w:b/>
          <w:bCs/>
        </w:rPr>
        <w:t xml:space="preserve">. </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0D8DC5A0"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876B4E">
        <w:rPr>
          <w:rFonts w:ascii="Arial" w:eastAsia="SimSun" w:hAnsi="Arial" w:cs="Arial"/>
          <w:bCs/>
          <w:sz w:val="18"/>
          <w:szCs w:val="18"/>
          <w:lang w:val="en-US" w:eastAsia="en-GB"/>
        </w:rPr>
        <w:t>200012</w:t>
      </w:r>
      <w:r w:rsidRPr="000B036D">
        <w:rPr>
          <w:rFonts w:ascii="Arial" w:eastAsia="SimSun" w:hAnsi="Arial" w:cs="Arial"/>
          <w:bCs/>
          <w:sz w:val="18"/>
          <w:szCs w:val="18"/>
          <w:lang w:val="en-US" w:eastAsia="en-GB"/>
        </w:rPr>
        <w:t>, ‘</w:t>
      </w:r>
      <w:r w:rsidR="00876B4E" w:rsidRPr="00876B4E">
        <w:rPr>
          <w:rFonts w:ascii="Arial" w:eastAsia="SimSun" w:hAnsi="Arial" w:cs="Arial"/>
          <w:bCs/>
          <w:sz w:val="18"/>
          <w:szCs w:val="18"/>
          <w:lang w:val="en-US" w:eastAsia="en-GB"/>
        </w:rPr>
        <w:t>Reply to LS (in R4-2120025) on FR2 UE relative power control tolerance requirements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w:t>
      </w:r>
      <w:r w:rsidR="00876B4E">
        <w:rPr>
          <w:rFonts w:ascii="Arial" w:eastAsia="SimSun" w:hAnsi="Arial" w:cs="Arial"/>
          <w:bCs/>
          <w:sz w:val="18"/>
          <w:szCs w:val="18"/>
          <w:lang w:val="en-US" w:eastAsia="en-GB"/>
        </w:rPr>
        <w:t>1-Bis</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876B4E">
        <w:rPr>
          <w:rFonts w:ascii="Arial" w:eastAsia="SimSun" w:hAnsi="Arial" w:cs="Arial"/>
          <w:bCs/>
          <w:sz w:val="18"/>
          <w:szCs w:val="18"/>
          <w:lang w:val="en-US" w:eastAsia="en-GB"/>
        </w:rPr>
        <w:t>Jan</w:t>
      </w:r>
      <w:r w:rsidR="00FC72AF">
        <w:rPr>
          <w:rFonts w:ascii="Arial" w:eastAsia="SimSun" w:hAnsi="Arial" w:cs="Arial"/>
          <w:bCs/>
          <w:sz w:val="18"/>
          <w:szCs w:val="18"/>
          <w:lang w:val="en-US" w:eastAsia="en-GB"/>
        </w:rPr>
        <w:t>.</w:t>
      </w:r>
      <w:r>
        <w:rPr>
          <w:rFonts w:ascii="Arial" w:eastAsia="SimSun" w:hAnsi="Arial" w:cs="Arial"/>
          <w:bCs/>
          <w:sz w:val="18"/>
          <w:szCs w:val="18"/>
          <w:lang w:val="en-US" w:eastAsia="en-GB"/>
        </w:rPr>
        <w:t xml:space="preserve"> 202</w:t>
      </w:r>
      <w:r w:rsidR="00876B4E">
        <w:rPr>
          <w:rFonts w:ascii="Arial" w:eastAsia="SimSun" w:hAnsi="Arial" w:cs="Arial"/>
          <w:bCs/>
          <w:sz w:val="18"/>
          <w:szCs w:val="18"/>
          <w:lang w:val="en-US" w:eastAsia="en-GB"/>
        </w:rPr>
        <w:t>2</w:t>
      </w:r>
    </w:p>
    <w:p w14:paraId="49D41097" w14:textId="4C7B116A" w:rsidR="003E2EC6" w:rsidRPr="000B036D" w:rsidRDefault="003E2EC6"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2111911</w:t>
      </w:r>
      <w:r w:rsidRPr="000B036D">
        <w:rPr>
          <w:rFonts w:ascii="Arial" w:eastAsia="SimSun" w:hAnsi="Arial" w:cs="Arial"/>
          <w:bCs/>
          <w:sz w:val="18"/>
          <w:szCs w:val="18"/>
          <w:lang w:val="en-US" w:eastAsia="en-GB"/>
        </w:rPr>
        <w:t>, ‘</w:t>
      </w:r>
      <w:r w:rsidRPr="003E2EC6">
        <w:rPr>
          <w:rFonts w:ascii="Arial" w:eastAsia="SimSun" w:hAnsi="Arial" w:cs="Arial"/>
          <w:bCs/>
          <w:sz w:val="18"/>
          <w:szCs w:val="18"/>
          <w:lang w:val="en-US" w:eastAsia="en-GB"/>
        </w:rPr>
        <w:t>On FR2 UE relative power control tolerance requirements</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2021</w:t>
      </w:r>
    </w:p>
    <w:sectPr w:rsidR="003E2EC6"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E56092"/>
    <w:multiLevelType w:val="hybridMultilevel"/>
    <w:tmpl w:val="F5E4D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10"/>
  </w:num>
  <w:num w:numId="4">
    <w:abstractNumId w:val="2"/>
  </w:num>
  <w:num w:numId="5">
    <w:abstractNumId w:val="1"/>
  </w:num>
  <w:num w:numId="6">
    <w:abstractNumId w:val="0"/>
  </w:num>
  <w:num w:numId="7">
    <w:abstractNumId w:val="9"/>
  </w:num>
  <w:num w:numId="8">
    <w:abstractNumId w:val="8"/>
  </w:num>
  <w:num w:numId="9">
    <w:abstractNumId w:val="7"/>
  </w:num>
  <w:num w:numId="10">
    <w:abstractNumId w:val="11"/>
  </w:num>
  <w:num w:numId="11">
    <w:abstractNumId w:val="5"/>
  </w:num>
  <w:num w:numId="1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0C79"/>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34"/>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C7397"/>
    <w:rsid w:val="002D0370"/>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76EC"/>
    <w:rsid w:val="003E0174"/>
    <w:rsid w:val="003E0EF6"/>
    <w:rsid w:val="003E0F2B"/>
    <w:rsid w:val="003E11D3"/>
    <w:rsid w:val="003E13CC"/>
    <w:rsid w:val="003E1E32"/>
    <w:rsid w:val="003E2EC6"/>
    <w:rsid w:val="003E3399"/>
    <w:rsid w:val="003E427D"/>
    <w:rsid w:val="003E4CBC"/>
    <w:rsid w:val="003E53A5"/>
    <w:rsid w:val="003E5FB9"/>
    <w:rsid w:val="003E6877"/>
    <w:rsid w:val="003E722B"/>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5F3"/>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22E"/>
    <w:rsid w:val="0049485A"/>
    <w:rsid w:val="004958EA"/>
    <w:rsid w:val="00496FBC"/>
    <w:rsid w:val="00496FCF"/>
    <w:rsid w:val="00497485"/>
    <w:rsid w:val="004976F7"/>
    <w:rsid w:val="004979CB"/>
    <w:rsid w:val="00497A24"/>
    <w:rsid w:val="00497C68"/>
    <w:rsid w:val="004A01CF"/>
    <w:rsid w:val="004A0AFB"/>
    <w:rsid w:val="004A1EA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166"/>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6AC8"/>
    <w:rsid w:val="006072DA"/>
    <w:rsid w:val="006075D8"/>
    <w:rsid w:val="00610416"/>
    <w:rsid w:val="00610BAA"/>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0D8"/>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773"/>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2B98"/>
    <w:rsid w:val="00814B4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B4E"/>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BF3"/>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E7E2F"/>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C14"/>
    <w:rsid w:val="009C7EFC"/>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2AE8"/>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4258"/>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6E2"/>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1A83"/>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2A28"/>
    <w:rsid w:val="00B33522"/>
    <w:rsid w:val="00B337AF"/>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0C12"/>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0E2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0D5A"/>
    <w:rsid w:val="00D51070"/>
    <w:rsid w:val="00D5108E"/>
    <w:rsid w:val="00D512A2"/>
    <w:rsid w:val="00D518D9"/>
    <w:rsid w:val="00D52CC2"/>
    <w:rsid w:val="00D54547"/>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6582"/>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69CD"/>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ABC"/>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652"/>
    <w:rsid w:val="00FD2B9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18</cp:revision>
  <dcterms:created xsi:type="dcterms:W3CDTF">2022-02-12T23:46:00Z</dcterms:created>
  <dcterms:modified xsi:type="dcterms:W3CDTF">2022-02-14T21:59:00Z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