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2D87F68D"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33338C">
        <w:rPr>
          <w:b/>
          <w:noProof/>
          <w:sz w:val="24"/>
        </w:rPr>
        <w:t>10</w:t>
      </w:r>
      <w:r w:rsidR="001F7977">
        <w:rPr>
          <w:b/>
          <w:noProof/>
          <w:sz w:val="24"/>
        </w:rPr>
        <w:t>2</w:t>
      </w:r>
      <w:r w:rsidRPr="003A71A1">
        <w:rPr>
          <w:b/>
          <w:noProof/>
          <w:sz w:val="24"/>
        </w:rPr>
        <w:t xml:space="preserve">-e </w:t>
      </w:r>
      <w:r w:rsidR="00B66DD7">
        <w:rPr>
          <w:b/>
          <w:i/>
          <w:noProof/>
          <w:sz w:val="28"/>
        </w:rPr>
        <w:tab/>
      </w:r>
      <w:r w:rsidR="00463081" w:rsidRPr="00463081">
        <w:rPr>
          <w:b/>
          <w:i/>
          <w:noProof/>
          <w:sz w:val="28"/>
        </w:rPr>
        <w:t>R4-2205420</w:t>
      </w:r>
    </w:p>
    <w:p w14:paraId="3E512B0B" w14:textId="7D7BB0A1" w:rsidR="00D12A57" w:rsidRPr="006C1584" w:rsidRDefault="00D544DE" w:rsidP="0044364B">
      <w:pPr>
        <w:rPr>
          <w:rFonts w:ascii="Arial" w:hAnsi="Arial" w:cs="Arial"/>
          <w:b/>
          <w:bCs/>
          <w:noProof/>
          <w:sz w:val="24"/>
          <w:szCs w:val="24"/>
          <w:lang w:val="en-US"/>
        </w:rPr>
      </w:pPr>
      <w:r w:rsidRPr="00D544DE">
        <w:rPr>
          <w:rFonts w:ascii="Arial" w:hAnsi="Arial" w:cs="Arial"/>
          <w:b/>
          <w:sz w:val="24"/>
          <w:szCs w:val="24"/>
        </w:rPr>
        <w:t xml:space="preserve">Electronic Meeting, </w:t>
      </w:r>
      <w:r w:rsidR="001F7977">
        <w:rPr>
          <w:rFonts w:ascii="Arial" w:hAnsi="Arial" w:cs="Arial"/>
          <w:b/>
          <w:sz w:val="24"/>
          <w:szCs w:val="24"/>
        </w:rPr>
        <w:t>Feb</w:t>
      </w:r>
      <w:r w:rsidRPr="00D544DE">
        <w:rPr>
          <w:rFonts w:ascii="Arial" w:hAnsi="Arial" w:cs="Arial"/>
          <w:b/>
          <w:sz w:val="24"/>
          <w:szCs w:val="24"/>
        </w:rPr>
        <w:t xml:space="preserve">. </w:t>
      </w:r>
      <w:r w:rsidR="001F7977">
        <w:rPr>
          <w:rFonts w:ascii="Arial" w:hAnsi="Arial" w:cs="Arial"/>
          <w:b/>
          <w:sz w:val="24"/>
          <w:szCs w:val="24"/>
        </w:rPr>
        <w:t>21 – March 3</w:t>
      </w:r>
      <w:r w:rsidRPr="00D544DE">
        <w:rPr>
          <w:rFonts w:ascii="Arial" w:hAnsi="Arial" w:cs="Arial"/>
          <w:b/>
          <w:sz w:val="24"/>
          <w:szCs w:val="24"/>
        </w:rPr>
        <w:t>, 202</w:t>
      </w:r>
      <w:r w:rsidR="00546D44">
        <w:rPr>
          <w:rFonts w:ascii="Arial" w:hAnsi="Arial" w:cs="Arial"/>
          <w:b/>
          <w:sz w:val="24"/>
          <w:szCs w:val="24"/>
        </w:rPr>
        <w:t>2</w:t>
      </w:r>
      <w:r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2254A522"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FF0A2D">
        <w:rPr>
          <w:rFonts w:ascii="Arial" w:hAnsi="Arial" w:cs="Arial"/>
          <w:lang w:val="en-US"/>
        </w:rPr>
        <w:t xml:space="preserve">UE </w:t>
      </w:r>
      <w:r w:rsidR="00BD1A5B" w:rsidRPr="00BD1A5B">
        <w:rPr>
          <w:rFonts w:ascii="Arial" w:hAnsi="Arial" w:cs="Arial"/>
          <w:bCs/>
          <w:lang w:val="en-US"/>
        </w:rPr>
        <w:t xml:space="preserve">Timing requirements </w:t>
      </w:r>
    </w:p>
    <w:p w14:paraId="710B5126" w14:textId="1DEF88A5"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463081" w:rsidRPr="00463081">
        <w:rPr>
          <w:rFonts w:ascii="Arial" w:hAnsi="Arial" w:cs="Arial"/>
          <w:bCs/>
          <w:lang w:val="en-US"/>
        </w:rPr>
        <w:t>10.13.5.4</w:t>
      </w:r>
    </w:p>
    <w:p w14:paraId="5A3522FA" w14:textId="3B3EB86A"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490761">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6D3440F8" w14:textId="079EEFCA" w:rsidR="00BD1A5B" w:rsidRDefault="00BD1A5B" w:rsidP="00B93FB3">
      <w:pPr>
        <w:rPr>
          <w:lang w:val="en-US"/>
        </w:rPr>
      </w:pPr>
      <w:r>
        <w:rPr>
          <w:lang w:val="en-US"/>
        </w:rPr>
        <w:t>In RAN4#101-e a WF was approved [1]. We analyze the questions in the WF and continue to discuss timing requirements for NTN WI.</w:t>
      </w:r>
    </w:p>
    <w:p w14:paraId="7761DBBE" w14:textId="2366435F" w:rsidR="00BD1A5B" w:rsidRDefault="00BD1A5B" w:rsidP="00BD1A5B">
      <w:pPr>
        <w:pStyle w:val="Heading1"/>
        <w:rPr>
          <w:lang w:val="en-US"/>
        </w:rPr>
      </w:pPr>
      <w:r>
        <w:rPr>
          <w:lang w:val="en-US"/>
        </w:rPr>
        <w:t>2</w:t>
      </w:r>
      <w:r>
        <w:rPr>
          <w:lang w:val="en-US"/>
        </w:rPr>
        <w:tab/>
        <w:t>Discussion</w:t>
      </w:r>
    </w:p>
    <w:p w14:paraId="42737A40" w14:textId="4BB75B3A" w:rsidR="00162515" w:rsidRDefault="001F5D47" w:rsidP="00162515">
      <w:pPr>
        <w:rPr>
          <w:lang w:val="en-US"/>
        </w:rPr>
      </w:pPr>
      <w:r>
        <w:rPr>
          <w:lang w:val="en-US"/>
        </w:rPr>
        <w:t>In the approved WF, it is stated [1]:</w:t>
      </w:r>
    </w:p>
    <w:tbl>
      <w:tblPr>
        <w:tblStyle w:val="TableGrid"/>
        <w:tblW w:w="0" w:type="auto"/>
        <w:tblLook w:val="04A0" w:firstRow="1" w:lastRow="0" w:firstColumn="1" w:lastColumn="0" w:noHBand="0" w:noVBand="1"/>
      </w:tblPr>
      <w:tblGrid>
        <w:gridCol w:w="9205"/>
      </w:tblGrid>
      <w:tr w:rsidR="006C3892" w14:paraId="4EC3CADD" w14:textId="77777777" w:rsidTr="006C3892">
        <w:tc>
          <w:tcPr>
            <w:tcW w:w="9205" w:type="dxa"/>
          </w:tcPr>
          <w:p w14:paraId="40CD5535" w14:textId="77777777" w:rsidR="006C3892" w:rsidRDefault="006C3892" w:rsidP="006C3892">
            <w:pPr>
              <w:pStyle w:val="Heading2"/>
              <w:ind w:left="174" w:firstLine="0"/>
            </w:pPr>
            <w:r>
              <w:rPr>
                <w:rFonts w:cs="Arial"/>
                <w:sz w:val="28"/>
              </w:rPr>
              <w:t xml:space="preserve">3.3 </w:t>
            </w:r>
            <w:r w:rsidRPr="005777D7">
              <w:rPr>
                <w:rFonts w:cs="Arial"/>
                <w:sz w:val="28"/>
              </w:rPr>
              <w:t xml:space="preserve">WF on </w:t>
            </w:r>
            <w:r>
              <w:t>Double correction issue related to combination of open and closed loop TA control</w:t>
            </w:r>
          </w:p>
          <w:p w14:paraId="204AA5F3" w14:textId="77777777" w:rsidR="006C3892" w:rsidRDefault="006C3892" w:rsidP="006C3892">
            <w:pPr>
              <w:pStyle w:val="ListParagraph"/>
              <w:widowControl w:val="0"/>
              <w:numPr>
                <w:ilvl w:val="0"/>
                <w:numId w:val="6"/>
              </w:numPr>
              <w:spacing w:after="240" w:line="240" w:lineRule="auto"/>
              <w:jc w:val="both"/>
              <w:rPr>
                <w:rFonts w:ascii="Times New Roman" w:hAnsi="Times New Roman" w:cs="Times New Roman"/>
                <w:lang w:val="en-GB"/>
              </w:rPr>
            </w:pPr>
            <w:r>
              <w:rPr>
                <w:rFonts w:ascii="Times New Roman" w:hAnsi="Times New Roman" w:cs="Times New Roman"/>
                <w:lang w:val="en-GB"/>
              </w:rPr>
              <w:t>Issue 2-3-1</w:t>
            </w:r>
            <w:r w:rsidRPr="00A03054">
              <w:rPr>
                <w:rFonts w:ascii="Times New Roman" w:hAnsi="Times New Roman" w:cs="Times New Roman"/>
                <w:lang w:val="en-GB"/>
              </w:rPr>
              <w:t xml:space="preserve">: </w:t>
            </w:r>
            <w:r w:rsidRPr="00610351">
              <w:rPr>
                <w:rFonts w:ascii="Times New Roman" w:hAnsi="Times New Roman" w:cs="Times New Roman"/>
                <w:lang w:val="en-GB"/>
              </w:rPr>
              <w:t>Double correction issue related to combination of open and closed loop TA control.</w:t>
            </w:r>
          </w:p>
          <w:p w14:paraId="6ACD30FE" w14:textId="77777777" w:rsidR="006C3892" w:rsidRPr="005F4693" w:rsidRDefault="006C3892" w:rsidP="006C3892">
            <w:pPr>
              <w:pStyle w:val="ListParagraph"/>
              <w:widowControl w:val="0"/>
              <w:numPr>
                <w:ilvl w:val="1"/>
                <w:numId w:val="6"/>
              </w:numPr>
              <w:spacing w:after="240" w:line="240" w:lineRule="auto"/>
              <w:jc w:val="both"/>
              <w:rPr>
                <w:rFonts w:ascii="Times New Roman" w:hAnsi="Times New Roman" w:cs="Times New Roman"/>
                <w:lang w:val="en-GB"/>
              </w:rPr>
            </w:pPr>
            <w:r>
              <w:rPr>
                <w:rFonts w:ascii="Times New Roman" w:hAnsi="Times New Roman" w:cs="Times New Roman"/>
                <w:lang w:val="en-GB"/>
              </w:rPr>
              <w:t>Option 1</w:t>
            </w:r>
            <w:r w:rsidRPr="005F4693">
              <w:rPr>
                <w:rFonts w:ascii="Times New Roman" w:hAnsi="Times New Roman" w:cs="Times New Roman"/>
                <w:lang w:val="en-GB"/>
              </w:rPr>
              <w:t xml:space="preserve">: </w:t>
            </w:r>
          </w:p>
          <w:p w14:paraId="5CDD78AF" w14:textId="77777777" w:rsidR="006C3892" w:rsidRDefault="006C3892" w:rsidP="006C3892">
            <w:pPr>
              <w:pStyle w:val="ListParagraph"/>
              <w:widowControl w:val="0"/>
              <w:numPr>
                <w:ilvl w:val="2"/>
                <w:numId w:val="6"/>
              </w:numPr>
              <w:spacing w:after="240" w:line="240" w:lineRule="auto"/>
              <w:jc w:val="both"/>
              <w:rPr>
                <w:rFonts w:ascii="Times New Roman" w:hAnsi="Times New Roman" w:cs="Times New Roman"/>
                <w:lang w:val="en-GB"/>
              </w:rPr>
            </w:pPr>
            <w:r>
              <w:rPr>
                <w:rFonts w:ascii="Times New Roman" w:hAnsi="Times New Roman" w:cs="Times New Roman"/>
                <w:lang w:val="en-GB"/>
              </w:rPr>
              <w:t xml:space="preserve">Double correction issue can be addressed by defining </w:t>
            </w:r>
            <w:r w:rsidRPr="00610351">
              <w:rPr>
                <w:rFonts w:ascii="Times New Roman" w:hAnsi="Times New Roman" w:cs="Times New Roman"/>
                <w:lang w:val="en-GB"/>
              </w:rPr>
              <w:t xml:space="preserve">NTN UE initial timing accuracy requirement </w:t>
            </w:r>
            <w:r>
              <w:rPr>
                <w:rFonts w:ascii="Times New Roman" w:hAnsi="Times New Roman" w:cs="Times New Roman"/>
                <w:lang w:val="en-GB"/>
              </w:rPr>
              <w:t>for</w:t>
            </w:r>
            <w:r w:rsidRPr="00610351">
              <w:rPr>
                <w:rFonts w:ascii="Times New Roman" w:hAnsi="Times New Roman" w:cs="Times New Roman"/>
                <w:lang w:val="en-GB"/>
              </w:rPr>
              <w:t xml:space="preserve"> all UL transmissions.</w:t>
            </w:r>
          </w:p>
          <w:p w14:paraId="376BA785" w14:textId="77777777" w:rsidR="006C3892" w:rsidRPr="005F4693" w:rsidRDefault="006C3892" w:rsidP="006C3892">
            <w:pPr>
              <w:pStyle w:val="ListParagraph"/>
              <w:widowControl w:val="0"/>
              <w:numPr>
                <w:ilvl w:val="1"/>
                <w:numId w:val="6"/>
              </w:numPr>
              <w:spacing w:after="240" w:line="240" w:lineRule="auto"/>
              <w:jc w:val="both"/>
              <w:rPr>
                <w:rFonts w:ascii="Times New Roman" w:hAnsi="Times New Roman" w:cs="Times New Roman"/>
                <w:lang w:val="en-GB"/>
              </w:rPr>
            </w:pPr>
            <w:r>
              <w:rPr>
                <w:rFonts w:ascii="Times New Roman" w:hAnsi="Times New Roman" w:cs="Times New Roman"/>
                <w:lang w:val="en-GB"/>
              </w:rPr>
              <w:t>Option 2</w:t>
            </w:r>
            <w:r w:rsidRPr="005F4693">
              <w:rPr>
                <w:rFonts w:ascii="Times New Roman" w:hAnsi="Times New Roman" w:cs="Times New Roman"/>
                <w:lang w:val="en-GB"/>
              </w:rPr>
              <w:t xml:space="preserve">: </w:t>
            </w:r>
          </w:p>
          <w:p w14:paraId="380659E8" w14:textId="77777777" w:rsidR="006C3892" w:rsidRPr="00404B23" w:rsidRDefault="006C3892" w:rsidP="006C3892">
            <w:pPr>
              <w:pStyle w:val="ListParagraph"/>
              <w:widowControl w:val="0"/>
              <w:numPr>
                <w:ilvl w:val="2"/>
                <w:numId w:val="6"/>
              </w:numPr>
              <w:spacing w:after="240" w:line="240" w:lineRule="auto"/>
              <w:jc w:val="both"/>
              <w:rPr>
                <w:rFonts w:ascii="Times New Roman" w:hAnsi="Times New Roman" w:cs="Times New Roman"/>
                <w:lang w:val="en-GB"/>
              </w:rPr>
            </w:pPr>
            <w:r>
              <w:rPr>
                <w:rFonts w:ascii="Times New Roman" w:hAnsi="Times New Roman" w:cs="Times New Roman"/>
                <w:lang w:val="en-GB"/>
              </w:rPr>
              <w:t>Double correction issue can be addressed u</w:t>
            </w:r>
            <w:r w:rsidRPr="00610351">
              <w:rPr>
                <w:rFonts w:ascii="Times New Roman" w:hAnsi="Times New Roman" w:cs="Times New Roman"/>
                <w:lang w:val="en-GB"/>
              </w:rPr>
              <w:t>nder the framework of gradual timing adjustment accuracy requirement.</w:t>
            </w:r>
          </w:p>
          <w:p w14:paraId="3F738BB7" w14:textId="77777777" w:rsidR="006C3892" w:rsidRDefault="006C3892" w:rsidP="00BD1A5B">
            <w:pPr>
              <w:rPr>
                <w:lang w:val="en-US"/>
              </w:rPr>
            </w:pPr>
          </w:p>
        </w:tc>
      </w:tr>
    </w:tbl>
    <w:p w14:paraId="08953B8B" w14:textId="6019F6E5" w:rsidR="00916B2E" w:rsidRDefault="00916B2E" w:rsidP="00BD1A5B">
      <w:pPr>
        <w:rPr>
          <w:lang w:val="en-US"/>
        </w:rPr>
      </w:pPr>
    </w:p>
    <w:tbl>
      <w:tblPr>
        <w:tblStyle w:val="TableGrid"/>
        <w:tblW w:w="0" w:type="auto"/>
        <w:tblLook w:val="04A0" w:firstRow="1" w:lastRow="0" w:firstColumn="1" w:lastColumn="0" w:noHBand="0" w:noVBand="1"/>
      </w:tblPr>
      <w:tblGrid>
        <w:gridCol w:w="9205"/>
      </w:tblGrid>
      <w:tr w:rsidR="00916B2E" w14:paraId="534FF81B" w14:textId="77777777" w:rsidTr="00916B2E">
        <w:tc>
          <w:tcPr>
            <w:tcW w:w="9205" w:type="dxa"/>
          </w:tcPr>
          <w:p w14:paraId="67C1B43D" w14:textId="77777777" w:rsidR="00916B2E" w:rsidRPr="004F5661" w:rsidRDefault="00916B2E" w:rsidP="00916B2E">
            <w:pPr>
              <w:pStyle w:val="Heading2"/>
              <w:rPr>
                <w:rFonts w:cs="Arial"/>
                <w:b/>
                <w:sz w:val="28"/>
              </w:rPr>
            </w:pPr>
            <w:r w:rsidRPr="005777D7">
              <w:rPr>
                <w:rFonts w:cs="Arial" w:hint="eastAsia"/>
                <w:sz w:val="28"/>
              </w:rPr>
              <w:lastRenderedPageBreak/>
              <w:t>3</w:t>
            </w:r>
            <w:r>
              <w:rPr>
                <w:rFonts w:cs="Arial"/>
                <w:sz w:val="28"/>
              </w:rPr>
              <w:t>.4</w:t>
            </w:r>
            <w:r>
              <w:rPr>
                <w:rFonts w:cs="Arial"/>
                <w:sz w:val="28"/>
              </w:rPr>
              <w:tab/>
            </w:r>
            <w:r>
              <w:rPr>
                <w:rFonts w:cs="Arial"/>
                <w:sz w:val="28"/>
              </w:rPr>
              <w:tab/>
            </w:r>
            <w:r w:rsidRPr="005777D7">
              <w:rPr>
                <w:rFonts w:cs="Arial"/>
                <w:sz w:val="28"/>
              </w:rPr>
              <w:t xml:space="preserve">WF on </w:t>
            </w:r>
            <w:r>
              <w:rPr>
                <w:rFonts w:cs="Arial"/>
                <w:sz w:val="28"/>
              </w:rPr>
              <w:t>g</w:t>
            </w:r>
            <w:r w:rsidRPr="00BA21E1">
              <w:rPr>
                <w:rFonts w:cs="Arial"/>
                <w:sz w:val="28"/>
              </w:rPr>
              <w:t>radual timing adjustment requirements</w:t>
            </w:r>
          </w:p>
          <w:p w14:paraId="0D2C8392" w14:textId="77777777" w:rsidR="00916B2E" w:rsidRDefault="00916B2E" w:rsidP="00916B2E">
            <w:pPr>
              <w:pStyle w:val="ListParagraph"/>
              <w:widowControl w:val="0"/>
              <w:numPr>
                <w:ilvl w:val="0"/>
                <w:numId w:val="6"/>
              </w:numPr>
              <w:spacing w:after="240" w:line="240" w:lineRule="auto"/>
              <w:jc w:val="both"/>
              <w:rPr>
                <w:rFonts w:ascii="Times New Roman" w:hAnsi="Times New Roman" w:cs="Times New Roman"/>
                <w:lang w:val="en-GB"/>
              </w:rPr>
            </w:pPr>
            <w:r>
              <w:rPr>
                <w:rFonts w:ascii="Times New Roman" w:hAnsi="Times New Roman" w:cs="Times New Roman"/>
                <w:lang w:val="en-GB"/>
              </w:rPr>
              <w:t>Issue 2-4-1</w:t>
            </w:r>
            <w:r w:rsidRPr="00A03054">
              <w:rPr>
                <w:rFonts w:ascii="Times New Roman" w:hAnsi="Times New Roman" w:cs="Times New Roman"/>
                <w:lang w:val="en-GB"/>
              </w:rPr>
              <w:t xml:space="preserve">: </w:t>
            </w:r>
            <w:r w:rsidRPr="00C32351">
              <w:rPr>
                <w:rFonts w:ascii="Times New Roman" w:hAnsi="Times New Roman" w:cs="Times New Roman"/>
                <w:lang w:val="en-GB"/>
              </w:rPr>
              <w:t>The principle</w:t>
            </w:r>
            <w:r>
              <w:rPr>
                <w:rFonts w:ascii="Times New Roman" w:hAnsi="Times New Roman" w:cs="Times New Roman"/>
                <w:lang w:val="en-GB"/>
              </w:rPr>
              <w:t>s</w:t>
            </w:r>
            <w:r w:rsidRPr="00C32351">
              <w:rPr>
                <w:rFonts w:ascii="Times New Roman" w:hAnsi="Times New Roman" w:cs="Times New Roman"/>
                <w:lang w:val="en-GB"/>
              </w:rPr>
              <w:t xml:space="preserve"> for</w:t>
            </w:r>
            <w:r>
              <w:rPr>
                <w:rFonts w:ascii="Times New Roman" w:hAnsi="Times New Roman" w:cs="Times New Roman"/>
                <w:lang w:val="en-GB"/>
              </w:rPr>
              <w:t xml:space="preserve"> defining</w:t>
            </w:r>
            <w:r w:rsidRPr="00C32351">
              <w:rPr>
                <w:rFonts w:ascii="Times New Roman" w:hAnsi="Times New Roman" w:cs="Times New Roman"/>
                <w:lang w:val="en-GB"/>
              </w:rPr>
              <w:t xml:space="preserve"> gradual timing adjustment requirement</w:t>
            </w:r>
          </w:p>
          <w:p w14:paraId="7FC031BB" w14:textId="77777777" w:rsidR="00916B2E" w:rsidRPr="00EF7FBE" w:rsidRDefault="00916B2E" w:rsidP="00916B2E">
            <w:pPr>
              <w:pStyle w:val="ListParagraph"/>
              <w:widowControl w:val="0"/>
              <w:numPr>
                <w:ilvl w:val="1"/>
                <w:numId w:val="6"/>
              </w:numPr>
              <w:tabs>
                <w:tab w:val="left" w:pos="1440"/>
              </w:tabs>
              <w:spacing w:after="240" w:line="240" w:lineRule="auto"/>
              <w:jc w:val="both"/>
              <w:rPr>
                <w:rFonts w:ascii="Times New Roman" w:hAnsi="Times New Roman" w:cs="Times New Roman"/>
                <w:lang w:val="en-GB"/>
              </w:rPr>
            </w:pPr>
            <w:r w:rsidRPr="00EF7FBE">
              <w:rPr>
                <w:rFonts w:ascii="Times New Roman" w:hAnsi="Times New Roman" w:cs="Times New Roman"/>
                <w:lang w:val="en-GB"/>
              </w:rPr>
              <w:t xml:space="preserve">Option1: </w:t>
            </w:r>
          </w:p>
          <w:p w14:paraId="0B40CDE5" w14:textId="77777777" w:rsidR="00916B2E" w:rsidRPr="00EF7FBE" w:rsidRDefault="00916B2E" w:rsidP="00916B2E">
            <w:pPr>
              <w:pStyle w:val="ListParagraph"/>
              <w:widowControl w:val="0"/>
              <w:numPr>
                <w:ilvl w:val="2"/>
                <w:numId w:val="6"/>
              </w:numPr>
              <w:tabs>
                <w:tab w:val="left" w:pos="2160"/>
              </w:tabs>
              <w:spacing w:after="240" w:line="240" w:lineRule="auto"/>
              <w:jc w:val="both"/>
              <w:rPr>
                <w:rFonts w:ascii="Times New Roman" w:hAnsi="Times New Roman" w:cs="Times New Roman"/>
                <w:lang w:val="en-GB"/>
              </w:rPr>
            </w:pPr>
            <w:r w:rsidRPr="00EF7FBE">
              <w:rPr>
                <w:rFonts w:ascii="Times New Roman" w:hAnsi="Times New Roman" w:cs="Times New Roman"/>
                <w:lang w:val="en-GB"/>
              </w:rPr>
              <w:t>Whether and how to relax the gradual timing adjustment requirement accordingly to accommodate the timing change/drift, i.e. updating Tq, Tp, and/or the rate</w:t>
            </w:r>
          </w:p>
          <w:p w14:paraId="50278084" w14:textId="77777777" w:rsidR="00916B2E" w:rsidRPr="00EF7FBE" w:rsidRDefault="00916B2E" w:rsidP="00916B2E">
            <w:pPr>
              <w:pStyle w:val="ListParagraph"/>
              <w:widowControl w:val="0"/>
              <w:numPr>
                <w:ilvl w:val="3"/>
                <w:numId w:val="6"/>
              </w:numPr>
              <w:tabs>
                <w:tab w:val="left" w:pos="2880"/>
              </w:tabs>
              <w:spacing w:after="240" w:line="240" w:lineRule="auto"/>
              <w:jc w:val="both"/>
              <w:rPr>
                <w:rFonts w:ascii="Times New Roman" w:hAnsi="Times New Roman" w:cs="Times New Roman"/>
                <w:lang w:val="en-GB"/>
              </w:rPr>
            </w:pPr>
            <w:r w:rsidRPr="00EF7FBE">
              <w:rPr>
                <w:rFonts w:ascii="Times New Roman" w:hAnsi="Times New Roman" w:cs="Times New Roman"/>
                <w:lang w:val="en-GB"/>
              </w:rPr>
              <w:t>FFS on the propagation delay drift for service link and feeder link.</w:t>
            </w:r>
          </w:p>
          <w:p w14:paraId="167A15E2" w14:textId="77777777" w:rsidR="00916B2E" w:rsidRPr="00EF7FBE" w:rsidRDefault="00916B2E" w:rsidP="00916B2E">
            <w:pPr>
              <w:pStyle w:val="ListParagraph"/>
              <w:widowControl w:val="0"/>
              <w:numPr>
                <w:ilvl w:val="2"/>
                <w:numId w:val="6"/>
              </w:numPr>
              <w:tabs>
                <w:tab w:val="left" w:pos="2160"/>
              </w:tabs>
              <w:spacing w:after="240" w:line="240" w:lineRule="auto"/>
              <w:jc w:val="both"/>
              <w:rPr>
                <w:rFonts w:ascii="Times New Roman" w:hAnsi="Times New Roman" w:cs="Times New Roman"/>
                <w:lang w:val="en-GB"/>
              </w:rPr>
            </w:pPr>
            <w:r w:rsidRPr="00EF7FBE">
              <w:rPr>
                <w:rFonts w:ascii="Times New Roman" w:hAnsi="Times New Roman" w:cs="Times New Roman"/>
                <w:lang w:val="en-GB"/>
              </w:rPr>
              <w:t>NTN UE is required to adjust its UL timing towards updated UE specific TA and DL timing gradually, according to minimum and maximum aggregate adjustment rate requirements</w:t>
            </w:r>
          </w:p>
          <w:p w14:paraId="64A62EFB" w14:textId="77777777" w:rsidR="00916B2E" w:rsidRPr="00EF7FBE" w:rsidRDefault="00916B2E" w:rsidP="00916B2E">
            <w:pPr>
              <w:pStyle w:val="ListParagraph"/>
              <w:widowControl w:val="0"/>
              <w:numPr>
                <w:ilvl w:val="1"/>
                <w:numId w:val="6"/>
              </w:numPr>
              <w:tabs>
                <w:tab w:val="left" w:pos="1440"/>
              </w:tabs>
              <w:spacing w:after="240" w:line="240" w:lineRule="auto"/>
              <w:jc w:val="both"/>
              <w:rPr>
                <w:rFonts w:ascii="Times New Roman" w:hAnsi="Times New Roman" w:cs="Times New Roman"/>
                <w:lang w:val="en-GB"/>
              </w:rPr>
            </w:pPr>
            <w:r w:rsidRPr="00EF7FBE">
              <w:rPr>
                <w:rFonts w:ascii="Times New Roman" w:hAnsi="Times New Roman" w:cs="Times New Roman" w:hint="eastAsia"/>
                <w:lang w:val="en-GB"/>
              </w:rPr>
              <w:t>O</w:t>
            </w:r>
            <w:r w:rsidRPr="00EF7FBE">
              <w:rPr>
                <w:rFonts w:ascii="Times New Roman" w:hAnsi="Times New Roman" w:cs="Times New Roman"/>
                <w:lang w:val="en-GB"/>
              </w:rPr>
              <w:t xml:space="preserve">ption 2: </w:t>
            </w:r>
          </w:p>
          <w:p w14:paraId="56652FA5" w14:textId="77777777" w:rsidR="00916B2E" w:rsidRPr="00EF7FBE" w:rsidRDefault="00916B2E" w:rsidP="00916B2E">
            <w:pPr>
              <w:pStyle w:val="ListParagraph"/>
              <w:widowControl w:val="0"/>
              <w:numPr>
                <w:ilvl w:val="2"/>
                <w:numId w:val="6"/>
              </w:numPr>
              <w:tabs>
                <w:tab w:val="left" w:pos="2160"/>
              </w:tabs>
              <w:spacing w:after="240" w:line="240" w:lineRule="auto"/>
              <w:jc w:val="both"/>
              <w:rPr>
                <w:rFonts w:ascii="Times New Roman" w:hAnsi="Times New Roman" w:cs="Times New Roman"/>
                <w:lang w:val="en-GB"/>
              </w:rPr>
            </w:pPr>
            <w:r w:rsidRPr="00EF7FBE">
              <w:rPr>
                <w:rFonts w:ascii="Times New Roman" w:hAnsi="Times New Roman" w:cs="Times New Roman" w:hint="eastAsia"/>
                <w:lang w:val="en-GB"/>
              </w:rPr>
              <w:t>N</w:t>
            </w:r>
            <w:r w:rsidRPr="00EF7FBE">
              <w:rPr>
                <w:rFonts w:ascii="Times New Roman" w:hAnsi="Times New Roman" w:cs="Times New Roman"/>
                <w:lang w:val="en-GB"/>
              </w:rPr>
              <w:t>ot define gradual timing adjustment requirement for NTN UE;</w:t>
            </w:r>
          </w:p>
          <w:p w14:paraId="02E1AC54" w14:textId="77777777" w:rsidR="00916B2E" w:rsidRPr="00404B23" w:rsidRDefault="00916B2E" w:rsidP="00916B2E">
            <w:pPr>
              <w:pStyle w:val="ListParagraph"/>
              <w:widowControl w:val="0"/>
              <w:numPr>
                <w:ilvl w:val="2"/>
                <w:numId w:val="6"/>
              </w:numPr>
              <w:tabs>
                <w:tab w:val="left" w:pos="2160"/>
              </w:tabs>
              <w:spacing w:after="240" w:line="240" w:lineRule="auto"/>
              <w:jc w:val="both"/>
              <w:rPr>
                <w:rFonts w:ascii="Times New Roman" w:hAnsi="Times New Roman" w:cs="Times New Roman"/>
                <w:lang w:val="en-GB"/>
              </w:rPr>
            </w:pPr>
            <w:r w:rsidRPr="00EF7FBE">
              <w:rPr>
                <w:rFonts w:ascii="Times New Roman" w:hAnsi="Times New Roman" w:cs="Times New Roman" w:hint="eastAsia"/>
                <w:lang w:val="en-GB"/>
              </w:rPr>
              <w:t>R</w:t>
            </w:r>
            <w:r w:rsidRPr="00EF7FBE">
              <w:rPr>
                <w:rFonts w:ascii="Times New Roman" w:hAnsi="Times New Roman" w:cs="Times New Roman"/>
                <w:lang w:val="en-GB"/>
              </w:rPr>
              <w:t>eplace gradual timing adjustment requirement with NTN UE initial timing accuracy requirement, i.e. NTN UE initial timing accuracy requirement applies to all UL transmissions.</w:t>
            </w:r>
          </w:p>
          <w:p w14:paraId="269CCEC3" w14:textId="77777777" w:rsidR="00916B2E" w:rsidRDefault="00916B2E" w:rsidP="00916B2E">
            <w:pPr>
              <w:pStyle w:val="ListParagraph"/>
              <w:widowControl w:val="0"/>
              <w:numPr>
                <w:ilvl w:val="0"/>
                <w:numId w:val="6"/>
              </w:numPr>
              <w:spacing w:after="240" w:line="240" w:lineRule="auto"/>
              <w:jc w:val="both"/>
              <w:rPr>
                <w:rFonts w:ascii="Times New Roman" w:hAnsi="Times New Roman" w:cs="Times New Roman"/>
                <w:lang w:val="en-GB"/>
              </w:rPr>
            </w:pPr>
            <w:r w:rsidRPr="00A03054">
              <w:rPr>
                <w:rFonts w:ascii="Times New Roman" w:hAnsi="Times New Roman" w:cs="Times New Roman"/>
                <w:lang w:val="en-GB"/>
              </w:rPr>
              <w:t>Issue 2-</w:t>
            </w:r>
            <w:r>
              <w:rPr>
                <w:rFonts w:ascii="Times New Roman" w:hAnsi="Times New Roman" w:cs="Times New Roman"/>
                <w:lang w:val="en-GB"/>
              </w:rPr>
              <w:t>4</w:t>
            </w:r>
            <w:r w:rsidRPr="00A03054">
              <w:rPr>
                <w:rFonts w:ascii="Times New Roman" w:hAnsi="Times New Roman" w:cs="Times New Roman"/>
                <w:lang w:val="en-GB"/>
              </w:rPr>
              <w:t>-2: UE behaviour for gradual timing adjustment for NTN UE</w:t>
            </w:r>
            <w:r w:rsidRPr="007335B4">
              <w:rPr>
                <w:rFonts w:ascii="Times New Roman" w:hAnsi="Times New Roman" w:cs="Times New Roman"/>
                <w:lang w:val="en-GB"/>
              </w:rPr>
              <w:t>.</w:t>
            </w:r>
          </w:p>
          <w:p w14:paraId="68B4C3D0" w14:textId="77777777" w:rsidR="00916B2E" w:rsidRPr="00A03054" w:rsidRDefault="00916B2E" w:rsidP="00916B2E">
            <w:pPr>
              <w:pStyle w:val="ListParagraph"/>
              <w:widowControl w:val="0"/>
              <w:numPr>
                <w:ilvl w:val="1"/>
                <w:numId w:val="6"/>
              </w:numPr>
              <w:spacing w:after="240" w:line="240" w:lineRule="auto"/>
              <w:jc w:val="both"/>
              <w:rPr>
                <w:rFonts w:ascii="Times New Roman" w:hAnsi="Times New Roman" w:cs="Times New Roman"/>
                <w:lang w:val="en-GB"/>
              </w:rPr>
            </w:pPr>
            <w:r w:rsidRPr="00A03054">
              <w:rPr>
                <w:rFonts w:ascii="Times New Roman" w:hAnsi="Times New Roman" w:cs="Times New Roman"/>
                <w:lang w:val="en-GB"/>
              </w:rPr>
              <w:t xml:space="preserve">Option 1: </w:t>
            </w:r>
          </w:p>
          <w:p w14:paraId="79C90383" w14:textId="77777777" w:rsidR="00916B2E" w:rsidRPr="00A03054" w:rsidRDefault="00916B2E" w:rsidP="00916B2E">
            <w:pPr>
              <w:pStyle w:val="ListParagraph"/>
              <w:widowControl w:val="0"/>
              <w:numPr>
                <w:ilvl w:val="2"/>
                <w:numId w:val="6"/>
              </w:numPr>
              <w:spacing w:after="240" w:line="240" w:lineRule="auto"/>
              <w:jc w:val="both"/>
              <w:rPr>
                <w:rFonts w:ascii="Times New Roman" w:hAnsi="Times New Roman" w:cs="Times New Roman"/>
                <w:lang w:val="en-GB"/>
              </w:rPr>
            </w:pPr>
            <w:r w:rsidRPr="00A03054">
              <w:rPr>
                <w:rFonts w:ascii="Times New Roman" w:hAnsi="Times New Roman" w:cs="Times New Roman"/>
                <w:lang w:val="en-GB"/>
              </w:rPr>
              <w:t>UE performs timing adjustment for downlink reception timing drifting and UE specific TA change separately.</w:t>
            </w:r>
          </w:p>
          <w:p w14:paraId="2F98A995" w14:textId="77777777" w:rsidR="00916B2E" w:rsidRPr="00A03054" w:rsidRDefault="00916B2E" w:rsidP="00916B2E">
            <w:pPr>
              <w:pStyle w:val="ListParagraph"/>
              <w:widowControl w:val="0"/>
              <w:numPr>
                <w:ilvl w:val="1"/>
                <w:numId w:val="6"/>
              </w:numPr>
              <w:spacing w:after="240" w:line="240" w:lineRule="auto"/>
              <w:jc w:val="both"/>
              <w:rPr>
                <w:rFonts w:ascii="Times New Roman" w:hAnsi="Times New Roman" w:cs="Times New Roman"/>
                <w:lang w:val="en-GB"/>
              </w:rPr>
            </w:pPr>
            <w:r w:rsidRPr="00A03054">
              <w:rPr>
                <w:rFonts w:ascii="Times New Roman" w:hAnsi="Times New Roman" w:cs="Times New Roman"/>
                <w:lang w:val="en-GB"/>
              </w:rPr>
              <w:t xml:space="preserve">Option 2: </w:t>
            </w:r>
          </w:p>
          <w:p w14:paraId="0EAE8FAD" w14:textId="77777777" w:rsidR="00916B2E" w:rsidRPr="00A03054" w:rsidRDefault="00916B2E" w:rsidP="00916B2E">
            <w:pPr>
              <w:pStyle w:val="ListParagraph"/>
              <w:widowControl w:val="0"/>
              <w:numPr>
                <w:ilvl w:val="2"/>
                <w:numId w:val="6"/>
              </w:numPr>
              <w:spacing w:after="240" w:line="240" w:lineRule="auto"/>
              <w:jc w:val="both"/>
              <w:rPr>
                <w:rFonts w:ascii="Times New Roman" w:hAnsi="Times New Roman" w:cs="Times New Roman"/>
                <w:lang w:val="en-GB"/>
              </w:rPr>
            </w:pPr>
            <w:r w:rsidRPr="00A03054">
              <w:rPr>
                <w:rFonts w:ascii="Times New Roman" w:hAnsi="Times New Roman" w:cs="Times New Roman"/>
                <w:lang w:val="en-GB"/>
              </w:rPr>
              <w:t>UE performs timing adjustment with combining downlink reception timing drifting and UE specific TA change as one adjustment.</w:t>
            </w:r>
          </w:p>
          <w:p w14:paraId="59CA8B74" w14:textId="77777777" w:rsidR="00916B2E" w:rsidRPr="00A03054" w:rsidRDefault="00916B2E" w:rsidP="00916B2E">
            <w:pPr>
              <w:pStyle w:val="ListParagraph"/>
              <w:widowControl w:val="0"/>
              <w:numPr>
                <w:ilvl w:val="1"/>
                <w:numId w:val="6"/>
              </w:numPr>
              <w:spacing w:after="240" w:line="240" w:lineRule="auto"/>
              <w:jc w:val="both"/>
              <w:rPr>
                <w:rFonts w:ascii="Times New Roman" w:hAnsi="Times New Roman" w:cs="Times New Roman"/>
                <w:lang w:val="en-GB"/>
              </w:rPr>
            </w:pPr>
            <w:r w:rsidRPr="00A03054">
              <w:rPr>
                <w:rFonts w:ascii="Times New Roman" w:hAnsi="Times New Roman" w:cs="Times New Roman"/>
                <w:lang w:val="en-GB"/>
              </w:rPr>
              <w:t xml:space="preserve">Option 3: </w:t>
            </w:r>
          </w:p>
          <w:p w14:paraId="4A54D667" w14:textId="77777777" w:rsidR="00916B2E" w:rsidRPr="00127D3F" w:rsidRDefault="00916B2E" w:rsidP="00916B2E">
            <w:pPr>
              <w:pStyle w:val="ListParagraph"/>
              <w:widowControl w:val="0"/>
              <w:numPr>
                <w:ilvl w:val="2"/>
                <w:numId w:val="6"/>
              </w:numPr>
              <w:tabs>
                <w:tab w:val="left" w:pos="2160"/>
              </w:tabs>
              <w:spacing w:after="240" w:line="240" w:lineRule="auto"/>
              <w:jc w:val="both"/>
              <w:rPr>
                <w:rFonts w:ascii="Times New Roman" w:hAnsi="Times New Roman" w:cs="Times New Roman"/>
                <w:lang w:val="en-GB"/>
              </w:rPr>
            </w:pPr>
            <w:r>
              <w:rPr>
                <w:rFonts w:ascii="Times New Roman" w:hAnsi="Times New Roman" w:cs="Times New Roman"/>
                <w:lang w:val="en-GB"/>
              </w:rPr>
              <w:t xml:space="preserve">For GEO, </w:t>
            </w:r>
            <w:r w:rsidRPr="00127D3F">
              <w:rPr>
                <w:rFonts w:ascii="Times New Roman" w:hAnsi="Times New Roman" w:cs="Times New Roman"/>
                <w:lang w:val="en-GB"/>
              </w:rPr>
              <w:t>UE performs timing adjustment with combining downlink reception timing drifting and UE specific TA change as one adjustment.</w:t>
            </w:r>
          </w:p>
          <w:p w14:paraId="33B21186" w14:textId="77777777" w:rsidR="00916B2E" w:rsidRPr="00404B23" w:rsidRDefault="00916B2E" w:rsidP="00916B2E">
            <w:pPr>
              <w:pStyle w:val="ListParagraph"/>
              <w:widowControl w:val="0"/>
              <w:numPr>
                <w:ilvl w:val="2"/>
                <w:numId w:val="6"/>
              </w:numPr>
              <w:tabs>
                <w:tab w:val="left" w:pos="2160"/>
              </w:tabs>
              <w:spacing w:after="240" w:line="240" w:lineRule="auto"/>
              <w:jc w:val="both"/>
              <w:rPr>
                <w:rFonts w:ascii="Times New Roman" w:hAnsi="Times New Roman" w:cs="Times New Roman"/>
                <w:lang w:val="en-GB"/>
              </w:rPr>
            </w:pPr>
            <w:r w:rsidRPr="00127D3F">
              <w:rPr>
                <w:rFonts w:ascii="Times New Roman" w:hAnsi="Times New Roman" w:cs="Times New Roman"/>
                <w:lang w:val="en-GB"/>
              </w:rPr>
              <w:t>For LEO, UE performs timing adjustment with combining downlink reception timing drifting, common TA change and UE specific TA change as one adjustment.</w:t>
            </w:r>
          </w:p>
          <w:p w14:paraId="51570EEE" w14:textId="77777777" w:rsidR="00916B2E" w:rsidRDefault="00916B2E" w:rsidP="00916B2E">
            <w:pPr>
              <w:pStyle w:val="ListParagraph"/>
              <w:widowControl w:val="0"/>
              <w:numPr>
                <w:ilvl w:val="0"/>
                <w:numId w:val="6"/>
              </w:numPr>
              <w:spacing w:after="240" w:line="240" w:lineRule="auto"/>
              <w:jc w:val="both"/>
              <w:rPr>
                <w:rFonts w:ascii="Times New Roman" w:hAnsi="Times New Roman" w:cs="Times New Roman"/>
                <w:lang w:val="en-GB"/>
              </w:rPr>
            </w:pPr>
            <w:r w:rsidRPr="00AD5DAC">
              <w:rPr>
                <w:rFonts w:ascii="Times New Roman" w:hAnsi="Times New Roman" w:cs="Times New Roman"/>
                <w:lang w:val="en-GB"/>
              </w:rPr>
              <w:t>Issue 2-</w:t>
            </w:r>
            <w:r>
              <w:rPr>
                <w:rFonts w:ascii="Times New Roman" w:hAnsi="Times New Roman" w:cs="Times New Roman"/>
                <w:lang w:val="en-GB"/>
              </w:rPr>
              <w:t>4</w:t>
            </w:r>
            <w:r w:rsidRPr="00AD5DAC">
              <w:rPr>
                <w:rFonts w:ascii="Times New Roman" w:hAnsi="Times New Roman" w:cs="Times New Roman"/>
                <w:lang w:val="en-GB"/>
              </w:rPr>
              <w:t>-3: Whether define different gradual timing adjustment requirements for different NTN topologies e.g. GEO, MEO, LEO</w:t>
            </w:r>
          </w:p>
          <w:p w14:paraId="13E4A4B8" w14:textId="77777777" w:rsidR="00916B2E" w:rsidRPr="00AD5DAC" w:rsidRDefault="00916B2E" w:rsidP="00916B2E">
            <w:pPr>
              <w:pStyle w:val="ListParagraph"/>
              <w:widowControl w:val="0"/>
              <w:numPr>
                <w:ilvl w:val="1"/>
                <w:numId w:val="6"/>
              </w:numPr>
              <w:spacing w:after="240" w:line="240" w:lineRule="auto"/>
              <w:jc w:val="both"/>
              <w:rPr>
                <w:rFonts w:ascii="Times New Roman" w:hAnsi="Times New Roman" w:cs="Times New Roman"/>
                <w:lang w:val="en-GB"/>
              </w:rPr>
            </w:pPr>
            <w:r>
              <w:rPr>
                <w:rFonts w:ascii="Times New Roman" w:hAnsi="Times New Roman" w:cs="Times New Roman"/>
                <w:lang w:val="en-GB"/>
              </w:rPr>
              <w:t>Agreement</w:t>
            </w:r>
          </w:p>
          <w:p w14:paraId="458FDBAB" w14:textId="77777777" w:rsidR="00916B2E" w:rsidRDefault="00916B2E" w:rsidP="00916B2E">
            <w:pPr>
              <w:pStyle w:val="ListParagraph"/>
              <w:widowControl w:val="0"/>
              <w:numPr>
                <w:ilvl w:val="2"/>
                <w:numId w:val="6"/>
              </w:numPr>
              <w:spacing w:after="240" w:line="240" w:lineRule="auto"/>
              <w:jc w:val="both"/>
              <w:rPr>
                <w:rFonts w:ascii="Times New Roman" w:hAnsi="Times New Roman" w:cs="Times New Roman"/>
                <w:lang w:val="en-GB"/>
              </w:rPr>
            </w:pPr>
            <w:r w:rsidRPr="00294A81">
              <w:rPr>
                <w:rFonts w:ascii="Times New Roman" w:hAnsi="Times New Roman" w:cs="Times New Roman"/>
                <w:lang w:val="en-GB"/>
              </w:rPr>
              <w:t>RAN4 define</w:t>
            </w:r>
            <w:r>
              <w:rPr>
                <w:rFonts w:ascii="Times New Roman" w:hAnsi="Times New Roman" w:cs="Times New Roman"/>
                <w:lang w:val="en-GB"/>
              </w:rPr>
              <w:t>s</w:t>
            </w:r>
            <w:r w:rsidRPr="00294A81">
              <w:rPr>
                <w:rFonts w:ascii="Times New Roman" w:hAnsi="Times New Roman" w:cs="Times New Roman"/>
                <w:lang w:val="en-GB"/>
              </w:rPr>
              <w:t xml:space="preserve"> the s</w:t>
            </w:r>
            <w:r w:rsidRPr="00294A81">
              <w:rPr>
                <w:rFonts w:ascii="Times New Roman" w:hAnsi="Times New Roman" w:cs="Times New Roman" w:hint="eastAsia"/>
                <w:lang w:val="en-GB"/>
              </w:rPr>
              <w:t>ame gradual timing adjustment requirements for different NTN topologies</w:t>
            </w:r>
            <w:r>
              <w:rPr>
                <w:rFonts w:ascii="Times New Roman" w:hAnsi="Times New Roman" w:cs="Times New Roman"/>
                <w:lang w:val="en-GB"/>
              </w:rPr>
              <w:t>, if defined</w:t>
            </w:r>
            <w:r w:rsidRPr="00AD5DAC">
              <w:rPr>
                <w:rFonts w:ascii="Times New Roman" w:hAnsi="Times New Roman" w:cs="Times New Roman"/>
                <w:lang w:val="en-GB"/>
              </w:rPr>
              <w:t>.</w:t>
            </w:r>
          </w:p>
          <w:p w14:paraId="3AEB0B22" w14:textId="77777777" w:rsidR="00916B2E" w:rsidRDefault="00916B2E" w:rsidP="00916B2E">
            <w:pPr>
              <w:pStyle w:val="ListParagraph"/>
              <w:widowControl w:val="0"/>
              <w:numPr>
                <w:ilvl w:val="0"/>
                <w:numId w:val="6"/>
              </w:numPr>
              <w:spacing w:after="240" w:line="240" w:lineRule="auto"/>
              <w:jc w:val="both"/>
              <w:rPr>
                <w:rFonts w:ascii="Times New Roman" w:hAnsi="Times New Roman" w:cs="Times New Roman"/>
                <w:lang w:val="en-GB"/>
              </w:rPr>
            </w:pPr>
            <w:r w:rsidRPr="00EB66A8">
              <w:rPr>
                <w:rFonts w:ascii="Times New Roman" w:hAnsi="Times New Roman" w:cs="Times New Roman"/>
                <w:lang w:val="en-GB"/>
              </w:rPr>
              <w:t>Issue 2-</w:t>
            </w:r>
            <w:r>
              <w:rPr>
                <w:rFonts w:ascii="Times New Roman" w:hAnsi="Times New Roman" w:cs="Times New Roman"/>
                <w:lang w:val="en-GB"/>
              </w:rPr>
              <w:t>4</w:t>
            </w:r>
            <w:r w:rsidRPr="00EB66A8">
              <w:rPr>
                <w:rFonts w:ascii="Times New Roman" w:hAnsi="Times New Roman" w:cs="Times New Roman"/>
                <w:lang w:val="en-GB"/>
              </w:rPr>
              <w:t>-4: Whether the maximum delay variation for the round trip delay should be considered in the gradual timing adjustment requirement in NTN?</w:t>
            </w:r>
          </w:p>
          <w:p w14:paraId="6616F349" w14:textId="77777777" w:rsidR="00916B2E" w:rsidRPr="00EB66A8" w:rsidRDefault="00916B2E" w:rsidP="00916B2E">
            <w:pPr>
              <w:pStyle w:val="ListParagraph"/>
              <w:widowControl w:val="0"/>
              <w:numPr>
                <w:ilvl w:val="1"/>
                <w:numId w:val="6"/>
              </w:numPr>
              <w:spacing w:after="240" w:line="240" w:lineRule="auto"/>
              <w:jc w:val="both"/>
              <w:rPr>
                <w:rFonts w:ascii="Times New Roman" w:hAnsi="Times New Roman" w:cs="Times New Roman"/>
                <w:lang w:val="en-GB"/>
              </w:rPr>
            </w:pPr>
            <w:r w:rsidRPr="00EB66A8">
              <w:rPr>
                <w:rFonts w:ascii="Times New Roman" w:hAnsi="Times New Roman" w:cs="Times New Roman"/>
                <w:lang w:val="en-GB"/>
              </w:rPr>
              <w:t xml:space="preserve">Option 1: </w:t>
            </w:r>
          </w:p>
          <w:p w14:paraId="198032DB" w14:textId="77777777" w:rsidR="00916B2E" w:rsidRPr="00EB66A8" w:rsidRDefault="00916B2E" w:rsidP="00916B2E">
            <w:pPr>
              <w:pStyle w:val="ListParagraph"/>
              <w:widowControl w:val="0"/>
              <w:numPr>
                <w:ilvl w:val="2"/>
                <w:numId w:val="6"/>
              </w:numPr>
              <w:spacing w:after="240" w:line="240" w:lineRule="auto"/>
              <w:jc w:val="both"/>
              <w:rPr>
                <w:rFonts w:ascii="Times New Roman" w:hAnsi="Times New Roman" w:cs="Times New Roman"/>
                <w:lang w:val="en-GB"/>
              </w:rPr>
            </w:pPr>
            <w:r w:rsidRPr="00EB66A8">
              <w:rPr>
                <w:rFonts w:ascii="Times New Roman" w:hAnsi="Times New Roman" w:cs="Times New Roman"/>
                <w:lang w:val="en-GB"/>
              </w:rPr>
              <w:lastRenderedPageBreak/>
              <w:t>Yes</w:t>
            </w:r>
          </w:p>
          <w:p w14:paraId="662BAE48" w14:textId="77777777" w:rsidR="00916B2E" w:rsidRPr="00EB66A8" w:rsidRDefault="00916B2E" w:rsidP="00916B2E">
            <w:pPr>
              <w:pStyle w:val="ListParagraph"/>
              <w:widowControl w:val="0"/>
              <w:numPr>
                <w:ilvl w:val="1"/>
                <w:numId w:val="6"/>
              </w:numPr>
              <w:spacing w:after="240" w:line="240" w:lineRule="auto"/>
              <w:jc w:val="both"/>
              <w:rPr>
                <w:rFonts w:ascii="Times New Roman" w:hAnsi="Times New Roman" w:cs="Times New Roman"/>
                <w:lang w:val="en-GB"/>
              </w:rPr>
            </w:pPr>
            <w:r w:rsidRPr="00EB66A8">
              <w:rPr>
                <w:rFonts w:ascii="Times New Roman" w:hAnsi="Times New Roman" w:cs="Times New Roman"/>
                <w:lang w:val="en-GB"/>
              </w:rPr>
              <w:t xml:space="preserve">Option 2: </w:t>
            </w:r>
          </w:p>
          <w:p w14:paraId="34C9FF3C" w14:textId="77777777" w:rsidR="00916B2E" w:rsidRPr="00404B23" w:rsidRDefault="00916B2E" w:rsidP="00916B2E">
            <w:pPr>
              <w:pStyle w:val="ListParagraph"/>
              <w:widowControl w:val="0"/>
              <w:numPr>
                <w:ilvl w:val="2"/>
                <w:numId w:val="6"/>
              </w:numPr>
              <w:spacing w:after="240" w:line="240" w:lineRule="auto"/>
              <w:jc w:val="both"/>
              <w:rPr>
                <w:rFonts w:ascii="Times New Roman" w:hAnsi="Times New Roman" w:cs="Times New Roman"/>
                <w:lang w:val="en-GB"/>
              </w:rPr>
            </w:pPr>
            <w:r w:rsidRPr="00EB66A8">
              <w:rPr>
                <w:rFonts w:ascii="Times New Roman" w:hAnsi="Times New Roman" w:cs="Times New Roman"/>
                <w:lang w:val="en-GB"/>
              </w:rPr>
              <w:t>No</w:t>
            </w:r>
          </w:p>
          <w:p w14:paraId="44517D09" w14:textId="77777777" w:rsidR="00916B2E" w:rsidRDefault="00916B2E" w:rsidP="00916B2E">
            <w:pPr>
              <w:pStyle w:val="ListParagraph"/>
              <w:widowControl w:val="0"/>
              <w:numPr>
                <w:ilvl w:val="0"/>
                <w:numId w:val="6"/>
              </w:numPr>
              <w:spacing w:after="240" w:line="240" w:lineRule="auto"/>
              <w:jc w:val="both"/>
              <w:rPr>
                <w:rFonts w:ascii="Times New Roman" w:hAnsi="Times New Roman" w:cs="Times New Roman"/>
                <w:lang w:val="en-GB"/>
              </w:rPr>
            </w:pPr>
            <w:r w:rsidRPr="00F6089F">
              <w:rPr>
                <w:rFonts w:ascii="Times New Roman" w:hAnsi="Times New Roman" w:cs="Times New Roman"/>
                <w:lang w:val="en-GB"/>
              </w:rPr>
              <w:t>I</w:t>
            </w:r>
            <w:r>
              <w:rPr>
                <w:rFonts w:ascii="Times New Roman" w:hAnsi="Times New Roman" w:cs="Times New Roman"/>
                <w:lang w:val="en-GB"/>
              </w:rPr>
              <w:t>ssue 2-4</w:t>
            </w:r>
            <w:r w:rsidRPr="00F6089F">
              <w:rPr>
                <w:rFonts w:ascii="Times New Roman" w:hAnsi="Times New Roman" w:cs="Times New Roman"/>
                <w:lang w:val="en-GB"/>
              </w:rPr>
              <w:t>-5: Whether the feeder link time drift should be considered in the gradual timing adjustment requirement in NTN?</w:t>
            </w:r>
          </w:p>
          <w:p w14:paraId="05368CC1" w14:textId="77777777" w:rsidR="00916B2E" w:rsidRPr="00F6089F" w:rsidRDefault="00916B2E" w:rsidP="00916B2E">
            <w:pPr>
              <w:pStyle w:val="ListParagraph"/>
              <w:widowControl w:val="0"/>
              <w:numPr>
                <w:ilvl w:val="1"/>
                <w:numId w:val="6"/>
              </w:numPr>
              <w:spacing w:after="240" w:line="240" w:lineRule="auto"/>
              <w:jc w:val="both"/>
              <w:rPr>
                <w:rFonts w:ascii="Times New Roman" w:hAnsi="Times New Roman" w:cs="Times New Roman"/>
                <w:lang w:val="en-GB"/>
              </w:rPr>
            </w:pPr>
            <w:r w:rsidRPr="00F6089F">
              <w:rPr>
                <w:rFonts w:ascii="Times New Roman" w:hAnsi="Times New Roman" w:cs="Times New Roman"/>
                <w:lang w:val="en-GB"/>
              </w:rPr>
              <w:t xml:space="preserve">Option 1: </w:t>
            </w:r>
          </w:p>
          <w:p w14:paraId="18C26A5C" w14:textId="77777777" w:rsidR="00916B2E" w:rsidRPr="00F6089F" w:rsidRDefault="00916B2E" w:rsidP="00916B2E">
            <w:pPr>
              <w:pStyle w:val="ListParagraph"/>
              <w:widowControl w:val="0"/>
              <w:numPr>
                <w:ilvl w:val="2"/>
                <w:numId w:val="6"/>
              </w:numPr>
              <w:spacing w:after="240" w:line="240" w:lineRule="auto"/>
              <w:jc w:val="both"/>
              <w:rPr>
                <w:rFonts w:ascii="Times New Roman" w:hAnsi="Times New Roman" w:cs="Times New Roman"/>
                <w:lang w:val="en-GB"/>
              </w:rPr>
            </w:pPr>
            <w:r w:rsidRPr="00F6089F">
              <w:rPr>
                <w:rFonts w:ascii="Times New Roman" w:hAnsi="Times New Roman" w:cs="Times New Roman"/>
                <w:lang w:val="en-GB"/>
              </w:rPr>
              <w:t>Yes</w:t>
            </w:r>
          </w:p>
          <w:p w14:paraId="7576FF45" w14:textId="77777777" w:rsidR="00916B2E" w:rsidRPr="00F6089F" w:rsidRDefault="00916B2E" w:rsidP="00916B2E">
            <w:pPr>
              <w:pStyle w:val="ListParagraph"/>
              <w:widowControl w:val="0"/>
              <w:numPr>
                <w:ilvl w:val="1"/>
                <w:numId w:val="6"/>
              </w:numPr>
              <w:spacing w:after="240" w:line="240" w:lineRule="auto"/>
              <w:jc w:val="both"/>
              <w:rPr>
                <w:rFonts w:ascii="Times New Roman" w:hAnsi="Times New Roman" w:cs="Times New Roman"/>
                <w:lang w:val="en-GB"/>
              </w:rPr>
            </w:pPr>
            <w:r w:rsidRPr="00F6089F">
              <w:rPr>
                <w:rFonts w:ascii="Times New Roman" w:hAnsi="Times New Roman" w:cs="Times New Roman"/>
                <w:lang w:val="en-GB"/>
              </w:rPr>
              <w:t xml:space="preserve">Option 2: </w:t>
            </w:r>
          </w:p>
          <w:p w14:paraId="712BEE94" w14:textId="77777777" w:rsidR="00916B2E" w:rsidRPr="00404B23" w:rsidRDefault="00916B2E" w:rsidP="00916B2E">
            <w:pPr>
              <w:pStyle w:val="ListParagraph"/>
              <w:widowControl w:val="0"/>
              <w:numPr>
                <w:ilvl w:val="2"/>
                <w:numId w:val="6"/>
              </w:numPr>
              <w:spacing w:after="240" w:line="240" w:lineRule="auto"/>
              <w:jc w:val="both"/>
              <w:rPr>
                <w:rFonts w:ascii="Times New Roman" w:hAnsi="Times New Roman" w:cs="Times New Roman"/>
                <w:lang w:val="en-GB"/>
              </w:rPr>
            </w:pPr>
            <w:r w:rsidRPr="00F6089F">
              <w:rPr>
                <w:rFonts w:ascii="Times New Roman" w:hAnsi="Times New Roman" w:cs="Times New Roman"/>
                <w:lang w:val="en-GB"/>
              </w:rPr>
              <w:t>No</w:t>
            </w:r>
          </w:p>
          <w:p w14:paraId="60EF31A2" w14:textId="3D6C8EFD" w:rsidR="00916B2E" w:rsidRDefault="00916B2E" w:rsidP="00916B2E">
            <w:pPr>
              <w:rPr>
                <w:lang w:val="en-US"/>
              </w:rPr>
            </w:pPr>
            <w:r>
              <w:rPr>
                <w:lang w:val="en-US"/>
              </w:rPr>
              <w:t>...</w:t>
            </w:r>
          </w:p>
        </w:tc>
      </w:tr>
    </w:tbl>
    <w:p w14:paraId="253351EE" w14:textId="4CE1AC21" w:rsidR="00BD1A5B" w:rsidRDefault="00E82D7E" w:rsidP="00BD1A5B">
      <w:pPr>
        <w:rPr>
          <w:lang w:val="en-US"/>
        </w:rPr>
      </w:pPr>
      <w:r>
        <w:rPr>
          <w:lang w:val="en-US"/>
        </w:rPr>
        <w:lastRenderedPageBreak/>
        <w:br/>
        <w:t xml:space="preserve">There is also an LS in from RAN1 regarding the issue of </w:t>
      </w:r>
      <w:r w:rsidR="005671A2" w:rsidRPr="005671A2">
        <w:rPr>
          <w:lang w:val="en-US"/>
        </w:rPr>
        <w:t>Combination of open and closed loop TA control in NTN</w:t>
      </w:r>
      <w:r w:rsidR="005671A2">
        <w:rPr>
          <w:lang w:val="en-US"/>
        </w:rPr>
        <w:t xml:space="preserve"> [2]:</w:t>
      </w:r>
    </w:p>
    <w:tbl>
      <w:tblPr>
        <w:tblStyle w:val="TableGrid"/>
        <w:tblW w:w="0" w:type="auto"/>
        <w:tblLook w:val="04A0" w:firstRow="1" w:lastRow="0" w:firstColumn="1" w:lastColumn="0" w:noHBand="0" w:noVBand="1"/>
      </w:tblPr>
      <w:tblGrid>
        <w:gridCol w:w="9205"/>
      </w:tblGrid>
      <w:tr w:rsidR="00E82D7E" w14:paraId="2C384034" w14:textId="77777777" w:rsidTr="00E82D7E">
        <w:tc>
          <w:tcPr>
            <w:tcW w:w="9631" w:type="dxa"/>
          </w:tcPr>
          <w:p w14:paraId="56578593" w14:textId="64117AF1" w:rsidR="00E82D7E" w:rsidRPr="00936EE5" w:rsidRDefault="00E82D7E" w:rsidP="00E82D7E">
            <w:pPr>
              <w:spacing w:after="240"/>
              <w:rPr>
                <w:szCs w:val="21"/>
                <w:lang w:val="en-US"/>
              </w:rPr>
            </w:pPr>
            <w:r>
              <w:rPr>
                <w:lang w:val="en-US"/>
              </w:rPr>
              <w:br/>
            </w:r>
            <w:r>
              <w:rPr>
                <w:rFonts w:ascii="Arial" w:hAnsi="Arial" w:cs="Arial"/>
                <w:szCs w:val="21"/>
                <w:lang w:val="en-US"/>
              </w:rPr>
              <w:t>...</w:t>
            </w:r>
            <w:r>
              <w:rPr>
                <w:rFonts w:ascii="Arial" w:hAnsi="Arial" w:cs="Arial"/>
                <w:szCs w:val="21"/>
                <w:lang w:val="en-US"/>
              </w:rPr>
              <w:br/>
            </w:r>
            <w:r w:rsidRPr="00936EE5">
              <w:rPr>
                <w:rFonts w:ascii="Arial" w:hAnsi="Arial" w:cs="Arial"/>
                <w:szCs w:val="21"/>
                <w:lang w:val="en-US"/>
              </w:rPr>
              <w:t>However, double TA adjustment may happen when the parameters that affect open loop control </w:t>
            </w:r>
            <w:r w:rsidRPr="00936EE5">
              <w:rPr>
                <w:rFonts w:ascii="Arial" w:hAnsi="Arial" w:cs="Arial"/>
                <w:color w:val="000000"/>
                <w:szCs w:val="21"/>
                <w:shd w:val="clear" w:color="auto" w:fill="FFFFFF"/>
                <w:lang w:val="en-US"/>
              </w:rPr>
              <w:t>(including at least common TA, ephemeris, and GNSS position)</w:t>
            </w:r>
            <w:r w:rsidRPr="00936EE5">
              <w:rPr>
                <w:rFonts w:ascii="Arial" w:hAnsi="Arial" w:cs="Arial"/>
                <w:szCs w:val="21"/>
                <w:lang w:val="en-US"/>
              </w:rPr>
              <w:t xml:space="preserve"> are updated. </w:t>
            </w:r>
          </w:p>
          <w:p w14:paraId="53778BBA" w14:textId="6ACF8770" w:rsidR="00E82D7E" w:rsidRPr="004975A2" w:rsidRDefault="00E82D7E" w:rsidP="004975A2">
            <w:pPr>
              <w:spacing w:after="240"/>
              <w:rPr>
                <w:rFonts w:ascii="Arial" w:hAnsi="Arial" w:cs="Arial"/>
                <w:szCs w:val="21"/>
                <w:lang w:val="en-US"/>
              </w:rPr>
            </w:pPr>
            <w:r w:rsidRPr="00936EE5">
              <w:rPr>
                <w:rFonts w:ascii="Arial" w:hAnsi="Arial" w:cs="Arial"/>
                <w:szCs w:val="21"/>
                <w:lang w:val="en-US"/>
              </w:rPr>
              <w:t xml:space="preserve">Specifically, a UE may use old open loop TA control parameters which leads to TA error. This TA error is already corrected by closed loop TA control. When the UE updates open loop TA control parameters, it actually corrects this TA error one more time (since this TA error is already corrected by closed loop TA control). </w:t>
            </w:r>
            <w:r>
              <w:rPr>
                <w:rFonts w:ascii="Arial" w:hAnsi="Arial" w:cs="Arial"/>
                <w:szCs w:val="21"/>
                <w:lang w:val="en-US"/>
              </w:rPr>
              <w:br/>
              <w:t>...</w:t>
            </w:r>
          </w:p>
        </w:tc>
      </w:tr>
    </w:tbl>
    <w:p w14:paraId="3B198F35" w14:textId="77777777" w:rsidR="00E82D7E" w:rsidRDefault="00E82D7E" w:rsidP="00BD1A5B">
      <w:pPr>
        <w:rPr>
          <w:lang w:val="en-US"/>
        </w:rPr>
      </w:pPr>
    </w:p>
    <w:p w14:paraId="257F8C8E" w14:textId="2DA843F1" w:rsidR="00E82D7E" w:rsidRDefault="00E82D7E" w:rsidP="00E82D7E">
      <w:pPr>
        <w:pStyle w:val="Heading2"/>
        <w:rPr>
          <w:lang w:val="en-US"/>
        </w:rPr>
      </w:pPr>
      <w:r>
        <w:rPr>
          <w:lang w:val="en-US"/>
        </w:rPr>
        <w:t>2.1</w:t>
      </w:r>
      <w:r>
        <w:rPr>
          <w:lang w:val="en-US"/>
        </w:rPr>
        <w:tab/>
        <w:t>G</w:t>
      </w:r>
      <w:r w:rsidRPr="00E82D7E">
        <w:rPr>
          <w:lang w:val="en-US"/>
        </w:rPr>
        <w:t>radual timing adjustment requirement</w:t>
      </w:r>
    </w:p>
    <w:p w14:paraId="2B434447" w14:textId="714221FB" w:rsidR="004B6655" w:rsidRPr="004B6655" w:rsidRDefault="004B6655" w:rsidP="004B6655">
      <w:r>
        <w:t xml:space="preserve">We need to consider the TA mechanism, as currently discussed in RAN1: </w:t>
      </w:r>
    </w:p>
    <w:tbl>
      <w:tblPr>
        <w:tblStyle w:val="TableGrid"/>
        <w:tblW w:w="0" w:type="auto"/>
        <w:tblLook w:val="04A0" w:firstRow="1" w:lastRow="0" w:firstColumn="1" w:lastColumn="0" w:noHBand="0" w:noVBand="1"/>
      </w:tblPr>
      <w:tblGrid>
        <w:gridCol w:w="9205"/>
      </w:tblGrid>
      <w:tr w:rsidR="00BC45E8" w14:paraId="27DE8CA5" w14:textId="77777777" w:rsidTr="00BC45E8">
        <w:tc>
          <w:tcPr>
            <w:tcW w:w="9631" w:type="dxa"/>
          </w:tcPr>
          <w:p w14:paraId="57C81E6A" w14:textId="77777777" w:rsidR="00A340B1" w:rsidRDefault="00A340B1" w:rsidP="00A340B1">
            <w:pPr>
              <w:rPr>
                <w:b/>
                <w:lang w:eastAsia="x-none"/>
              </w:rPr>
            </w:pPr>
            <w:r w:rsidRPr="00514E26">
              <w:rPr>
                <w:b/>
                <w:highlight w:val="green"/>
                <w:lang w:eastAsia="x-none"/>
              </w:rPr>
              <w:t>Agreement RAN1#104-bis-e:</w:t>
            </w:r>
          </w:p>
          <w:p w14:paraId="3343B8AD" w14:textId="77777777" w:rsidR="00A340B1" w:rsidRPr="005B0487" w:rsidRDefault="00A340B1" w:rsidP="00A340B1">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14:paraId="40865FE3" w14:textId="5EA6AB79" w:rsidR="00BC45E8" w:rsidRPr="00F552DF" w:rsidRDefault="00463081" w:rsidP="00F552DF">
            <w:pP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w:bookmarkStart w:id="3" w:name="_Hlk84511719"/>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w:bookmarkEnd w:id="3"/>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r>
                  <m:rPr>
                    <m:sty m:val="p"/>
                  </m:rPr>
                  <w:rPr>
                    <w:color w:val="000000"/>
                  </w:rPr>
                  <w:br/>
                </m:r>
              </m:oMath>
              <m:oMath>
                <m:r>
                  <m:rPr>
                    <m:sty m:val="p"/>
                  </m:rPr>
                  <w:rPr>
                    <w:color w:val="000000"/>
                  </w:rPr>
                  <w:br/>
                </m:r>
              </m:oMath>
            </m:oMathPara>
            <w:r w:rsidR="00BC45E8" w:rsidRPr="005B0487">
              <w:rPr>
                <w:color w:val="000000"/>
              </w:rPr>
              <w:t>Where:</w:t>
            </w:r>
          </w:p>
          <w:p w14:paraId="7E19712F" w14:textId="77777777" w:rsidR="00BC45E8" w:rsidRPr="005B0487" w:rsidRDefault="00463081" w:rsidP="00BC45E8">
            <w:pPr>
              <w:numPr>
                <w:ilvl w:val="0"/>
                <w:numId w:val="7"/>
              </w:numPr>
              <w:spacing w:after="0"/>
              <w:rPr>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BC45E8" w:rsidRPr="005B0487">
              <w:rPr>
                <w:rStyle w:val="apple-converted-space"/>
                <w:color w:val="000000"/>
                <w:sz w:val="18"/>
              </w:rPr>
              <w:t> </w:t>
            </w:r>
            <w:r w:rsidR="00BC45E8" w:rsidRPr="005B0487">
              <w:rPr>
                <w:rFonts w:eastAsia="SimSun"/>
                <w:i/>
                <w:iCs/>
                <w:color w:val="000000"/>
                <w:sz w:val="18"/>
              </w:rPr>
              <w:t> </w:t>
            </w:r>
            <w:r w:rsidR="00BC45E8" w:rsidRPr="005B0487">
              <w:rPr>
                <w:color w:val="000000"/>
              </w:rPr>
              <w:t>is defined as 0 for PRACH and updated based on TA Command field in msg2/msgB and MAC CE TA command.</w:t>
            </w:r>
            <w:r w:rsidR="00BC45E8" w:rsidRPr="005B0487">
              <w:rPr>
                <w:color w:val="000000"/>
                <w:sz w:val="18"/>
              </w:rPr>
              <w:t xml:space="preserve"> </w:t>
            </w:r>
          </w:p>
          <w:p w14:paraId="31182398" w14:textId="77777777" w:rsidR="00BC45E8" w:rsidRPr="005B0487" w:rsidRDefault="00BC45E8" w:rsidP="00BC45E8">
            <w:pPr>
              <w:numPr>
                <w:ilvl w:val="1"/>
                <w:numId w:val="7"/>
              </w:numPr>
              <w:spacing w:after="0"/>
              <w:rPr>
                <w:sz w:val="18"/>
              </w:rPr>
            </w:pPr>
            <w:r w:rsidRPr="005B0487">
              <w:t>FFS: details of</w:t>
            </w:r>
            <w:r w:rsidRPr="005B0487">
              <w:rPr>
                <w:rStyle w:val="apple-converted-space"/>
              </w:rPr>
              <w:t> </w:t>
            </w:r>
            <w:r w:rsidRPr="005B0487">
              <w:t>N</w:t>
            </w:r>
            <w:r w:rsidRPr="005B0487">
              <w:rPr>
                <w:vertAlign w:val="subscript"/>
              </w:rPr>
              <w:t>TA</w:t>
            </w:r>
            <w:r w:rsidRPr="005B0487">
              <w:rPr>
                <w:rStyle w:val="apple-converted-space"/>
              </w:rPr>
              <w:t> </w:t>
            </w:r>
            <w:r w:rsidRPr="005B0487">
              <w:t>update/accumulation.</w:t>
            </w:r>
          </w:p>
          <w:p w14:paraId="061A3A17" w14:textId="77777777" w:rsidR="00BC45E8" w:rsidRPr="005B0487" w:rsidRDefault="00463081" w:rsidP="00BC45E8">
            <w:pPr>
              <w:numPr>
                <w:ilvl w:val="0"/>
                <w:numId w:val="7"/>
              </w:numPr>
              <w:spacing w:after="0"/>
              <w:rPr>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BC45E8" w:rsidRPr="005B0487">
              <w:t>  is UE self-estimated TA to pre-compensate for the service link delay.</w:t>
            </w:r>
          </w:p>
          <w:p w14:paraId="37333CDA" w14:textId="77777777" w:rsidR="00BC45E8" w:rsidRPr="005B0487" w:rsidRDefault="00463081" w:rsidP="00BC45E8">
            <w:pPr>
              <w:numPr>
                <w:ilvl w:val="0"/>
                <w:numId w:val="7"/>
              </w:numPr>
              <w:spacing w:after="0"/>
              <w:rPr>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BC45E8" w:rsidRPr="005B0487">
              <w:rPr>
                <w:rStyle w:val="apple-converted-space"/>
              </w:rPr>
              <w:t> </w:t>
            </w:r>
            <w:r w:rsidR="00BC45E8" w:rsidRPr="005B0487">
              <w:t>is network-controlled common TA, and may</w:t>
            </w:r>
            <w:r w:rsidR="00BC45E8" w:rsidRPr="005B0487">
              <w:rPr>
                <w:rStyle w:val="apple-converted-space"/>
              </w:rPr>
              <w:t> </w:t>
            </w:r>
            <w:r w:rsidR="00BC45E8" w:rsidRPr="005B0487">
              <w:t>include any timing offset considered necessary by the network.</w:t>
            </w:r>
          </w:p>
          <w:p w14:paraId="43B24F63" w14:textId="77777777" w:rsidR="00BC45E8" w:rsidRPr="005B0487" w:rsidRDefault="00463081" w:rsidP="00BC45E8">
            <w:pPr>
              <w:numPr>
                <w:ilvl w:val="0"/>
                <w:numId w:val="7"/>
              </w:numPr>
              <w:spacing w:after="0"/>
              <w:rPr>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BC45E8" w:rsidRPr="005B0487">
              <w:rPr>
                <w:rStyle w:val="apple-converted-space"/>
              </w:rPr>
              <w:t> </w:t>
            </w:r>
            <w:r w:rsidR="00BC45E8" w:rsidRPr="005B0487">
              <w:t>with value of 0 is supported.</w:t>
            </w:r>
            <w:r w:rsidR="00BC45E8" w:rsidRPr="005B0487">
              <w:rPr>
                <w:sz w:val="18"/>
              </w:rPr>
              <w:t xml:space="preserve"> </w:t>
            </w:r>
          </w:p>
          <w:p w14:paraId="2A9C5ACA" w14:textId="77777777" w:rsidR="00BC45E8" w:rsidRPr="00845BFE" w:rsidRDefault="00BC45E8" w:rsidP="00BC45E8">
            <w:pPr>
              <w:numPr>
                <w:ilvl w:val="1"/>
                <w:numId w:val="7"/>
              </w:numPr>
              <w:spacing w:after="0"/>
              <w:rPr>
                <w:sz w:val="18"/>
              </w:rPr>
            </w:pPr>
            <w:r w:rsidRPr="005B0487">
              <w:t>FFS:  details of signaling including granularity. </w:t>
            </w:r>
            <w:r w:rsidRPr="005B0487">
              <w:rPr>
                <w:rStyle w:val="apple-converted-space"/>
              </w:rPr>
              <w:t> </w:t>
            </w:r>
            <w:r w:rsidRPr="005B0487">
              <w:rPr>
                <w:rFonts w:eastAsia="Gulim"/>
                <w:dstrike/>
                <w:noProof/>
                <w:sz w:val="18"/>
              </w:rPr>
              <w:t xml:space="preserve"> </w:t>
            </w:r>
          </w:p>
          <w:p w14:paraId="4B53B858" w14:textId="77777777" w:rsidR="00BC45E8" w:rsidRPr="00845BFE" w:rsidRDefault="00463081" w:rsidP="00BC45E8">
            <w:pPr>
              <w:numPr>
                <w:ilvl w:val="0"/>
                <w:numId w:val="7"/>
              </w:numPr>
              <w:spacing w:after="0"/>
              <w:rPr>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BC45E8" w:rsidRPr="00845BFE">
              <w:rPr>
                <w:rStyle w:val="apple-converted-space"/>
                <w:color w:val="000000"/>
              </w:rPr>
              <w:t> is a</w:t>
            </w:r>
            <w:r w:rsidR="00BC45E8" w:rsidRPr="00845BFE">
              <w:rPr>
                <w:color w:val="000000"/>
              </w:rPr>
              <w:t xml:space="preserve"> fixed offset used to calculate the timing advance.</w:t>
            </w:r>
          </w:p>
          <w:p w14:paraId="65D3F450" w14:textId="77777777" w:rsidR="00BC45E8" w:rsidRPr="005B0487" w:rsidRDefault="00BC45E8" w:rsidP="00BC45E8">
            <w:pPr>
              <w:wordWrap w:val="0"/>
              <w:rPr>
                <w:rFonts w:eastAsia="Calibri"/>
                <w:color w:val="000000"/>
                <w:sz w:val="18"/>
              </w:rPr>
            </w:pPr>
            <w:r>
              <w:rPr>
                <w:color w:val="000000"/>
              </w:rPr>
              <w:lastRenderedPageBreak/>
              <w:br/>
            </w: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14:paraId="0F5093EE" w14:textId="77777777" w:rsidR="00BC45E8" w:rsidRPr="005B0487" w:rsidRDefault="00BC45E8" w:rsidP="00BC45E8">
            <w:pPr>
              <w:rPr>
                <w:color w:val="000000"/>
                <w:sz w:val="18"/>
              </w:rPr>
            </w:pPr>
            <w:r w:rsidRPr="005B0487">
              <w:rPr>
                <w:color w:val="000000"/>
              </w:rPr>
              <w:t>Note-2: UE might not assume that the RTT between UE and gNB is equal to the calculated TA for Msg1/Msg A.</w:t>
            </w:r>
          </w:p>
          <w:p w14:paraId="29AB335F" w14:textId="2147D666" w:rsidR="00BC45E8" w:rsidRDefault="00BC45E8" w:rsidP="00BC45E8">
            <w:pPr>
              <w:rPr>
                <w:lang w:val="en-US"/>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tc>
      </w:tr>
    </w:tbl>
    <w:p w14:paraId="5DC1657E" w14:textId="111E7DFE" w:rsidR="00E82D7E" w:rsidRDefault="00E82D7E" w:rsidP="00E82D7E">
      <w:pPr>
        <w:rPr>
          <w:lang w:val="en-US"/>
        </w:rPr>
      </w:pPr>
    </w:p>
    <w:p w14:paraId="59D42AA6" w14:textId="25A41C24" w:rsidR="004B6655" w:rsidRDefault="002E12F6" w:rsidP="00E82D7E">
      <w:pPr>
        <w:rPr>
          <w:lang w:val="en-US"/>
        </w:rPr>
      </w:pPr>
      <w:r>
        <w:rPr>
          <w:lang w:val="en-US"/>
        </w:rPr>
        <w:t>One way to develop gradual timing adjustment requirement is to consider</w:t>
      </w:r>
      <w:r w:rsidR="00602CFB">
        <w:rPr>
          <w:lang w:val="en-US"/>
        </w:rPr>
        <w:t xml:space="preserve"> the different terms. The main adaptation to the dynamics of the satellite orbit is the open loop TA control which corresponds to the sum:</w:t>
      </w:r>
    </w:p>
    <w:p w14:paraId="23D867FF" w14:textId="7DEEC5C6" w:rsidR="00602CFB" w:rsidRPr="001547A6" w:rsidRDefault="00463081" w:rsidP="00E82D7E">
      <w:pPr>
        <w:rPr>
          <w:b/>
          <w:bCs/>
          <w:lang w:eastAsia="ko-KR"/>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TA,UE-specific</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TA,common</m:t>
              </m:r>
            </m:sub>
          </m:sSub>
        </m:oMath>
      </m:oMathPara>
    </w:p>
    <w:p w14:paraId="4C264B4B" w14:textId="328D9F59" w:rsidR="001547A6" w:rsidRDefault="001547A6" w:rsidP="00E82D7E">
      <w:pPr>
        <w:rPr>
          <w:lang w:eastAsia="ko-KR"/>
        </w:rPr>
      </w:pPr>
      <w:r>
        <w:rPr>
          <w:lang w:eastAsia="ko-KR"/>
        </w:rPr>
        <w:t xml:space="preserve">If the gNB RX demodulation performance or the gNB UL timing needs adjustment, the legacy closed loop </w:t>
      </w:r>
      <w:r w:rsidR="00CF4049">
        <w:rPr>
          <w:lang w:eastAsia="ko-KR"/>
        </w:rPr>
        <w:t>can be used by the gNB to issue TAC to do further adjustment in addition to the open loop TA control, rather slowly. The closed loop TA control terms corresponds to the sum:</w:t>
      </w:r>
    </w:p>
    <w:p w14:paraId="19AAEBC3" w14:textId="794D0029" w:rsidR="00CF4049" w:rsidRPr="00CF4049" w:rsidRDefault="00463081" w:rsidP="00E82D7E">
      <w:pPr>
        <w:rPr>
          <w:b/>
          <w:bCs/>
          <w:lang w:eastAsia="ko-KR"/>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TA,offset</m:t>
              </m:r>
            </m:sub>
          </m:sSub>
        </m:oMath>
      </m:oMathPara>
    </w:p>
    <w:p w14:paraId="1351A05B" w14:textId="1A4F7CE4" w:rsidR="00CF4049" w:rsidRDefault="00CF4049" w:rsidP="00CF4049">
      <w:pPr>
        <w:rPr>
          <w:lang w:eastAsia="ko-KR"/>
        </w:rPr>
      </w:pPr>
      <w:r>
        <w:rPr>
          <w:lang w:val="en-US"/>
        </w:rPr>
        <w:t xml:space="preserve">The closed loop terms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TA,offset</m:t>
            </m:r>
          </m:sub>
        </m:sSub>
      </m:oMath>
      <w:r>
        <w:rPr>
          <w:b/>
          <w:bCs/>
          <w:lang w:eastAsia="ko-KR"/>
        </w:rPr>
        <w:t xml:space="preserve"> </w:t>
      </w:r>
      <w:r>
        <w:rPr>
          <w:lang w:eastAsia="ko-KR"/>
        </w:rPr>
        <w:t>already have requirements in existing legacy specification</w:t>
      </w:r>
      <w:r w:rsidR="00E3773D">
        <w:rPr>
          <w:lang w:eastAsia="ko-KR"/>
        </w:rPr>
        <w:t xml:space="preserve">, TS 38.133. </w:t>
      </w:r>
    </w:p>
    <w:p w14:paraId="0474F227" w14:textId="1C21645F" w:rsidR="00E3773D" w:rsidRPr="00CF4049" w:rsidRDefault="00E3773D" w:rsidP="00E3773D">
      <w:pPr>
        <w:pStyle w:val="Heading4"/>
        <w:ind w:left="2270"/>
        <w:rPr>
          <w:noProof/>
          <w:lang w:eastAsia="zh-CN"/>
        </w:rPr>
      </w:pPr>
      <w:r w:rsidRPr="009C5807">
        <w:t>7.1.2.1</w:t>
      </w:r>
      <w:r w:rsidRPr="009C5807">
        <w:tab/>
        <w:t>Gradual timing adjustment</w:t>
      </w:r>
    </w:p>
    <w:p w14:paraId="4F7F6DA4" w14:textId="77777777" w:rsidR="00CF4049" w:rsidRPr="009041C7" w:rsidRDefault="00CF4049" w:rsidP="00CF4049">
      <w:pPr>
        <w:ind w:left="852"/>
        <w:rPr>
          <w:rFonts w:cs="v4.2.0"/>
          <w:sz w:val="16"/>
          <w:szCs w:val="16"/>
        </w:rPr>
      </w:pPr>
      <w:r w:rsidRPr="009041C7">
        <w:rPr>
          <w:rFonts w:cs="v4.2.0"/>
          <w:sz w:val="16"/>
          <w:szCs w:val="16"/>
        </w:rPr>
        <w:t xml:space="preserve">Requirements in this section shall apply regardless of whether the reference cell is on a carrier frequency subject to CCA or not. </w:t>
      </w:r>
    </w:p>
    <w:p w14:paraId="669DF94D" w14:textId="77777777" w:rsidR="00CF4049" w:rsidRPr="009041C7" w:rsidRDefault="00CF4049" w:rsidP="00CF4049">
      <w:pPr>
        <w:ind w:left="852"/>
        <w:rPr>
          <w:rFonts w:cs="v4.2.0"/>
          <w:sz w:val="16"/>
          <w:szCs w:val="16"/>
          <w:lang w:eastAsia="zh-CN"/>
        </w:rPr>
      </w:pPr>
      <w:r w:rsidRPr="009041C7">
        <w:rPr>
          <w:rFonts w:cs="v4.2.0"/>
          <w:sz w:val="16"/>
          <w:szCs w:val="16"/>
        </w:rPr>
        <w:t xml:space="preserve">When the transmission timing error between the UE and the reference </w:t>
      </w:r>
      <w:r w:rsidRPr="009041C7">
        <w:rPr>
          <w:rFonts w:cs="v4.2.0"/>
          <w:sz w:val="16"/>
          <w:szCs w:val="16"/>
          <w:lang w:eastAsia="ja-JP"/>
        </w:rPr>
        <w:t>timing</w:t>
      </w:r>
      <w:r w:rsidRPr="009041C7">
        <w:rPr>
          <w:rFonts w:cs="v4.2.0"/>
          <w:sz w:val="16"/>
          <w:szCs w:val="16"/>
        </w:rPr>
        <w:t xml:space="preserve"> exceeds </w:t>
      </w:r>
      <w:r w:rsidRPr="009041C7">
        <w:rPr>
          <w:rFonts w:cs="v4.2.0"/>
          <w:sz w:val="16"/>
          <w:szCs w:val="16"/>
        </w:rPr>
        <w:sym w:font="Symbol" w:char="F0B1"/>
      </w:r>
      <w:r w:rsidRPr="009041C7">
        <w:rPr>
          <w:rFonts w:cs="v4.2.0"/>
          <w:sz w:val="16"/>
          <w:szCs w:val="16"/>
        </w:rPr>
        <w:t>T</w:t>
      </w:r>
      <w:r w:rsidRPr="009041C7">
        <w:rPr>
          <w:rFonts w:cs="v4.2.0"/>
          <w:sz w:val="16"/>
          <w:szCs w:val="16"/>
          <w:vertAlign w:val="subscript"/>
        </w:rPr>
        <w:t>e</w:t>
      </w:r>
      <w:r w:rsidRPr="009041C7">
        <w:rPr>
          <w:rFonts w:cs="v4.2.0"/>
          <w:sz w:val="16"/>
          <w:szCs w:val="16"/>
        </w:rPr>
        <w:t xml:space="preserve"> then the UE is required to adjust its timing to within </w:t>
      </w:r>
      <w:r w:rsidRPr="009041C7">
        <w:rPr>
          <w:rFonts w:cs="v4.2.0"/>
          <w:sz w:val="16"/>
          <w:szCs w:val="16"/>
        </w:rPr>
        <w:sym w:font="Symbol" w:char="F0B1"/>
      </w:r>
      <w:r w:rsidRPr="009041C7">
        <w:rPr>
          <w:rFonts w:cs="v4.2.0"/>
          <w:sz w:val="16"/>
          <w:szCs w:val="16"/>
        </w:rPr>
        <w:t>T</w:t>
      </w:r>
      <w:r w:rsidRPr="009041C7">
        <w:rPr>
          <w:rFonts w:cs="v4.2.0"/>
          <w:sz w:val="16"/>
          <w:szCs w:val="16"/>
          <w:vertAlign w:val="subscript"/>
        </w:rPr>
        <w:t>e</w:t>
      </w:r>
      <w:r w:rsidRPr="009041C7">
        <w:rPr>
          <w:sz w:val="16"/>
          <w:szCs w:val="16"/>
        </w:rPr>
        <w:t>.</w:t>
      </w:r>
      <w:r w:rsidRPr="009041C7">
        <w:rPr>
          <w:sz w:val="16"/>
          <w:szCs w:val="16"/>
          <w:lang w:eastAsia="ja-JP"/>
        </w:rPr>
        <w:t xml:space="preserve"> </w:t>
      </w:r>
      <w:r w:rsidRPr="009041C7">
        <w:rPr>
          <w:rFonts w:cs="v4.2.0"/>
          <w:sz w:val="16"/>
          <w:szCs w:val="16"/>
        </w:rPr>
        <w:t xml:space="preserve">The reference </w:t>
      </w:r>
      <w:r w:rsidRPr="009041C7">
        <w:rPr>
          <w:rFonts w:cs="v4.2.0"/>
          <w:sz w:val="16"/>
          <w:szCs w:val="16"/>
          <w:lang w:eastAsia="ja-JP"/>
        </w:rPr>
        <w:t>timing</w:t>
      </w:r>
      <w:r w:rsidRPr="009041C7">
        <w:rPr>
          <w:rFonts w:cs="v4.2.0"/>
          <w:sz w:val="16"/>
          <w:szCs w:val="16"/>
        </w:rPr>
        <w:t xml:space="preserve"> shall be </w:t>
      </w:r>
      <w:r w:rsidRPr="009041C7">
        <w:rPr>
          <w:noProof/>
          <w:position w:val="-10"/>
          <w:sz w:val="16"/>
          <w:szCs w:val="16"/>
          <w:lang w:val="en-US" w:eastAsia="zh-CN"/>
        </w:rPr>
        <w:drawing>
          <wp:inline distT="0" distB="0" distL="0" distR="0" wp14:anchorId="0334F2FB" wp14:editId="215A2F92">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041C7">
        <w:rPr>
          <w:rFonts w:cs="v4.2.0"/>
          <w:sz w:val="16"/>
          <w:szCs w:val="16"/>
          <w:lang w:eastAsia="ja-JP"/>
        </w:rPr>
        <w:t xml:space="preserve"> before </w:t>
      </w:r>
      <w:r w:rsidRPr="009041C7">
        <w:rPr>
          <w:rFonts w:cs="v4.2.0"/>
          <w:sz w:val="16"/>
          <w:szCs w:val="16"/>
        </w:rPr>
        <w:t>the d</w:t>
      </w:r>
      <w:r w:rsidRPr="009041C7">
        <w:rPr>
          <w:rFonts w:cs="v4.2.0"/>
          <w:sz w:val="16"/>
          <w:szCs w:val="16"/>
          <w:lang w:eastAsia="ja-JP"/>
        </w:rPr>
        <w:t>ownlink timing of the reference cell.</w:t>
      </w:r>
      <w:r w:rsidRPr="009041C7" w:rsidDel="00C02601">
        <w:rPr>
          <w:rFonts w:cs="v4.2.0"/>
          <w:sz w:val="16"/>
          <w:szCs w:val="16"/>
          <w:lang w:eastAsia="ja-JP"/>
        </w:rPr>
        <w:t xml:space="preserve"> </w:t>
      </w:r>
      <w:r w:rsidRPr="009041C7">
        <w:rPr>
          <w:rFonts w:cs="v4.2.0"/>
          <w:sz w:val="16"/>
          <w:szCs w:val="16"/>
        </w:rPr>
        <w:t>All adjustments made to the UE uplink timing shall follow these rules:</w:t>
      </w:r>
    </w:p>
    <w:p w14:paraId="5571FF2D" w14:textId="77777777" w:rsidR="00CF4049" w:rsidRPr="009041C7" w:rsidRDefault="00CF4049" w:rsidP="00CF4049">
      <w:pPr>
        <w:pStyle w:val="B1"/>
        <w:ind w:left="1420"/>
        <w:rPr>
          <w:sz w:val="16"/>
          <w:szCs w:val="16"/>
        </w:rPr>
      </w:pPr>
      <w:r w:rsidRPr="009041C7">
        <w:rPr>
          <w:sz w:val="16"/>
          <w:szCs w:val="16"/>
        </w:rPr>
        <w:t>1)</w:t>
      </w:r>
      <w:r w:rsidRPr="009041C7">
        <w:rPr>
          <w:sz w:val="16"/>
          <w:szCs w:val="16"/>
        </w:rPr>
        <w:tab/>
        <w:t xml:space="preserve">The maximum amount of the magnitude of the timing change in one adjustment shall be </w:t>
      </w:r>
      <w:r w:rsidRPr="009041C7">
        <w:rPr>
          <w:rFonts w:cs="v4.2.0"/>
          <w:sz w:val="16"/>
          <w:szCs w:val="16"/>
        </w:rPr>
        <w:t>T</w:t>
      </w:r>
      <w:r w:rsidRPr="009041C7">
        <w:rPr>
          <w:rFonts w:cs="v4.2.0"/>
          <w:sz w:val="16"/>
          <w:szCs w:val="16"/>
          <w:vertAlign w:val="subscript"/>
        </w:rPr>
        <w:t>q</w:t>
      </w:r>
      <w:r w:rsidRPr="009041C7">
        <w:rPr>
          <w:sz w:val="16"/>
          <w:szCs w:val="16"/>
        </w:rPr>
        <w:t>.</w:t>
      </w:r>
    </w:p>
    <w:p w14:paraId="11573306" w14:textId="77777777" w:rsidR="00CF4049" w:rsidRPr="009041C7" w:rsidRDefault="00CF4049" w:rsidP="00CF4049">
      <w:pPr>
        <w:pStyle w:val="B1"/>
        <w:ind w:left="1420"/>
        <w:rPr>
          <w:sz w:val="16"/>
          <w:szCs w:val="16"/>
        </w:rPr>
      </w:pPr>
      <w:r w:rsidRPr="009041C7">
        <w:rPr>
          <w:sz w:val="16"/>
          <w:szCs w:val="16"/>
        </w:rPr>
        <w:t>2)</w:t>
      </w:r>
      <w:r w:rsidRPr="009041C7">
        <w:rPr>
          <w:sz w:val="16"/>
          <w:szCs w:val="16"/>
        </w:rPr>
        <w:tab/>
        <w:t xml:space="preserve">The minimum aggregate adjustment rate shall be </w:t>
      </w:r>
      <w:r w:rsidRPr="009041C7">
        <w:rPr>
          <w:rFonts w:cs="v4.2.0"/>
          <w:sz w:val="16"/>
          <w:szCs w:val="16"/>
        </w:rPr>
        <w:t>T</w:t>
      </w:r>
      <w:r w:rsidRPr="009041C7">
        <w:rPr>
          <w:rFonts w:cs="v4.2.0"/>
          <w:sz w:val="16"/>
          <w:szCs w:val="16"/>
          <w:vertAlign w:val="subscript"/>
          <w:lang w:eastAsia="zh-CN"/>
        </w:rPr>
        <w:t>p</w:t>
      </w:r>
      <w:r w:rsidRPr="009041C7" w:rsidDel="00053109">
        <w:rPr>
          <w:sz w:val="16"/>
          <w:szCs w:val="16"/>
        </w:rPr>
        <w:t xml:space="preserve"> </w:t>
      </w:r>
      <w:r w:rsidRPr="009041C7">
        <w:rPr>
          <w:sz w:val="16"/>
          <w:szCs w:val="16"/>
        </w:rPr>
        <w:t>per second.</w:t>
      </w:r>
    </w:p>
    <w:p w14:paraId="594D2034" w14:textId="77777777" w:rsidR="00CF4049" w:rsidRPr="009041C7" w:rsidRDefault="00CF4049" w:rsidP="00CF4049">
      <w:pPr>
        <w:pStyle w:val="B1"/>
        <w:ind w:left="1420"/>
        <w:rPr>
          <w:rFonts w:cs="v4.2.0"/>
          <w:sz w:val="16"/>
          <w:szCs w:val="16"/>
        </w:rPr>
      </w:pPr>
      <w:r w:rsidRPr="009041C7">
        <w:rPr>
          <w:rFonts w:cs="v4.2.0"/>
          <w:sz w:val="16"/>
          <w:szCs w:val="16"/>
        </w:rPr>
        <w:t>3)</w:t>
      </w:r>
      <w:r w:rsidRPr="009041C7">
        <w:rPr>
          <w:rFonts w:cs="v4.2.0"/>
          <w:sz w:val="16"/>
          <w:szCs w:val="16"/>
        </w:rPr>
        <w:tab/>
        <w:t>The maximum aggregate adjustment rate shall be T</w:t>
      </w:r>
      <w:r w:rsidRPr="009041C7">
        <w:rPr>
          <w:rFonts w:cs="v4.2.0"/>
          <w:sz w:val="16"/>
          <w:szCs w:val="16"/>
          <w:vertAlign w:val="subscript"/>
        </w:rPr>
        <w:t>q</w:t>
      </w:r>
      <w:r w:rsidRPr="009041C7">
        <w:rPr>
          <w:rFonts w:cs="v4.2.0"/>
          <w:sz w:val="16"/>
          <w:szCs w:val="16"/>
        </w:rPr>
        <w:t xml:space="preserve"> per 200 ms.</w:t>
      </w:r>
    </w:p>
    <w:p w14:paraId="7ED95F7A" w14:textId="77777777" w:rsidR="00CF4049" w:rsidRPr="009041C7" w:rsidRDefault="00CF4049" w:rsidP="00CF4049">
      <w:pPr>
        <w:pStyle w:val="B1"/>
        <w:ind w:left="1420"/>
        <w:rPr>
          <w:sz w:val="16"/>
          <w:szCs w:val="16"/>
        </w:rPr>
      </w:pPr>
      <w:r w:rsidRPr="009041C7">
        <w:rPr>
          <w:sz w:val="16"/>
          <w:szCs w:val="16"/>
        </w:rPr>
        <w:tab/>
        <w:t>where the maximum autonomous time adjustment step T</w:t>
      </w:r>
      <w:r w:rsidRPr="009041C7">
        <w:rPr>
          <w:sz w:val="16"/>
          <w:szCs w:val="16"/>
          <w:vertAlign w:val="subscript"/>
        </w:rPr>
        <w:t>q</w:t>
      </w:r>
      <w:r w:rsidRPr="009041C7">
        <w:rPr>
          <w:sz w:val="16"/>
          <w:szCs w:val="16"/>
        </w:rPr>
        <w:t xml:space="preserve"> and the aggregate adjustment rate T</w:t>
      </w:r>
      <w:r w:rsidRPr="009041C7">
        <w:rPr>
          <w:sz w:val="16"/>
          <w:szCs w:val="16"/>
          <w:vertAlign w:val="subscript"/>
        </w:rPr>
        <w:t>p</w:t>
      </w:r>
      <w:r w:rsidRPr="009041C7">
        <w:rPr>
          <w:sz w:val="16"/>
          <w:szCs w:val="16"/>
        </w:rPr>
        <w:t xml:space="preserve"> are specified in Table 7.1.2.1-1.</w:t>
      </w:r>
    </w:p>
    <w:p w14:paraId="7430BD6F" w14:textId="77777777" w:rsidR="00CF4049" w:rsidRPr="009041C7" w:rsidRDefault="00CF4049" w:rsidP="00CF4049">
      <w:pPr>
        <w:pStyle w:val="TH"/>
        <w:ind w:left="852"/>
        <w:rPr>
          <w:sz w:val="16"/>
          <w:szCs w:val="16"/>
        </w:rPr>
      </w:pPr>
      <w:r w:rsidRPr="009041C7">
        <w:rPr>
          <w:sz w:val="16"/>
          <w:szCs w:val="16"/>
        </w:rPr>
        <w:t>Table 7.1.2.1-1: T</w:t>
      </w:r>
      <w:r w:rsidRPr="009041C7">
        <w:rPr>
          <w:sz w:val="16"/>
          <w:szCs w:val="16"/>
          <w:vertAlign w:val="subscript"/>
        </w:rPr>
        <w:t>q</w:t>
      </w:r>
      <w:r w:rsidRPr="009041C7">
        <w:rPr>
          <w:sz w:val="16"/>
          <w:szCs w:val="16"/>
        </w:rPr>
        <w:t xml:space="preserve"> Maximum Autonomous Time Adjustment Step and T</w:t>
      </w:r>
      <w:r w:rsidRPr="009041C7">
        <w:rPr>
          <w:sz w:val="16"/>
          <w:szCs w:val="16"/>
          <w:vertAlign w:val="subscript"/>
        </w:rPr>
        <w:t>p</w:t>
      </w:r>
      <w:r w:rsidRPr="009041C7">
        <w:rPr>
          <w:sz w:val="16"/>
          <w:szCs w:val="16"/>
        </w:rPr>
        <w:t xml:space="preserve"> Minimum Aggregate Adjustment rate</w:t>
      </w:r>
    </w:p>
    <w:tbl>
      <w:tblPr>
        <w:tblW w:w="4122" w:type="pct"/>
        <w:tblInd w:w="1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9"/>
        <w:gridCol w:w="1943"/>
        <w:gridCol w:w="1908"/>
        <w:gridCol w:w="1909"/>
      </w:tblGrid>
      <w:tr w:rsidR="00CF4049" w:rsidRPr="009041C7" w14:paraId="7DE6CD37" w14:textId="77777777" w:rsidTr="00CF4049">
        <w:trPr>
          <w:cantSplit/>
        </w:trPr>
        <w:tc>
          <w:tcPr>
            <w:tcW w:w="1205" w:type="pct"/>
            <w:vAlign w:val="center"/>
          </w:tcPr>
          <w:p w14:paraId="0CE03DBE" w14:textId="77777777" w:rsidR="00CF4049" w:rsidRPr="009041C7" w:rsidRDefault="00CF4049" w:rsidP="000A62EC">
            <w:pPr>
              <w:pStyle w:val="TAH"/>
              <w:rPr>
                <w:sz w:val="16"/>
                <w:szCs w:val="16"/>
              </w:rPr>
            </w:pPr>
            <w:r w:rsidRPr="009041C7">
              <w:rPr>
                <w:sz w:val="16"/>
                <w:szCs w:val="16"/>
              </w:rPr>
              <w:t>Frequency Range</w:t>
            </w:r>
          </w:p>
        </w:tc>
        <w:tc>
          <w:tcPr>
            <w:tcW w:w="1280" w:type="pct"/>
          </w:tcPr>
          <w:p w14:paraId="11AD6397" w14:textId="77777777" w:rsidR="00CF4049" w:rsidRPr="009041C7" w:rsidRDefault="00CF4049" w:rsidP="000A62EC">
            <w:pPr>
              <w:pStyle w:val="TAH"/>
              <w:rPr>
                <w:sz w:val="16"/>
                <w:szCs w:val="16"/>
              </w:rPr>
            </w:pPr>
            <w:r w:rsidRPr="009041C7">
              <w:rPr>
                <w:sz w:val="16"/>
                <w:szCs w:val="16"/>
              </w:rPr>
              <w:t>SCS of uplink signals (kHz)</w:t>
            </w:r>
          </w:p>
        </w:tc>
        <w:tc>
          <w:tcPr>
            <w:tcW w:w="1257" w:type="pct"/>
            <w:vAlign w:val="center"/>
          </w:tcPr>
          <w:p w14:paraId="43D248DC" w14:textId="77777777" w:rsidR="00CF4049" w:rsidRPr="009041C7" w:rsidRDefault="00CF4049" w:rsidP="000A62EC">
            <w:pPr>
              <w:pStyle w:val="TAH"/>
              <w:rPr>
                <w:sz w:val="16"/>
                <w:szCs w:val="16"/>
              </w:rPr>
            </w:pPr>
            <w:r w:rsidRPr="009041C7">
              <w:rPr>
                <w:sz w:val="16"/>
                <w:szCs w:val="16"/>
              </w:rPr>
              <w:t>T</w:t>
            </w:r>
            <w:r w:rsidRPr="009041C7">
              <w:rPr>
                <w:sz w:val="16"/>
                <w:szCs w:val="16"/>
                <w:vertAlign w:val="subscript"/>
              </w:rPr>
              <w:t>q</w:t>
            </w:r>
          </w:p>
        </w:tc>
        <w:tc>
          <w:tcPr>
            <w:tcW w:w="1258" w:type="pct"/>
            <w:vAlign w:val="center"/>
          </w:tcPr>
          <w:p w14:paraId="7541F1D1" w14:textId="77777777" w:rsidR="00CF4049" w:rsidRPr="009041C7" w:rsidRDefault="00CF4049" w:rsidP="000A62EC">
            <w:pPr>
              <w:pStyle w:val="TAH"/>
              <w:rPr>
                <w:sz w:val="16"/>
                <w:szCs w:val="16"/>
              </w:rPr>
            </w:pPr>
            <w:r w:rsidRPr="009041C7">
              <w:rPr>
                <w:sz w:val="16"/>
                <w:szCs w:val="16"/>
              </w:rPr>
              <w:t>T</w:t>
            </w:r>
            <w:r w:rsidRPr="009041C7">
              <w:rPr>
                <w:sz w:val="16"/>
                <w:szCs w:val="16"/>
                <w:vertAlign w:val="subscript"/>
              </w:rPr>
              <w:t>p</w:t>
            </w:r>
            <w:r w:rsidRPr="009041C7">
              <w:rPr>
                <w:sz w:val="16"/>
                <w:szCs w:val="16"/>
              </w:rPr>
              <w:t xml:space="preserve"> </w:t>
            </w:r>
          </w:p>
        </w:tc>
      </w:tr>
      <w:tr w:rsidR="00CF4049" w:rsidRPr="009041C7" w14:paraId="6D369C1E" w14:textId="77777777" w:rsidTr="00CF4049">
        <w:trPr>
          <w:cantSplit/>
        </w:trPr>
        <w:tc>
          <w:tcPr>
            <w:tcW w:w="1205" w:type="pct"/>
            <w:tcBorders>
              <w:bottom w:val="nil"/>
            </w:tcBorders>
            <w:vAlign w:val="center"/>
          </w:tcPr>
          <w:p w14:paraId="1A5BC592" w14:textId="77777777" w:rsidR="00CF4049" w:rsidRPr="009041C7" w:rsidRDefault="00CF4049" w:rsidP="000A62EC">
            <w:pPr>
              <w:pStyle w:val="TAC"/>
              <w:rPr>
                <w:sz w:val="16"/>
                <w:szCs w:val="16"/>
              </w:rPr>
            </w:pPr>
            <w:r w:rsidRPr="009041C7">
              <w:rPr>
                <w:sz w:val="16"/>
                <w:szCs w:val="16"/>
              </w:rPr>
              <w:t>1</w:t>
            </w:r>
          </w:p>
        </w:tc>
        <w:tc>
          <w:tcPr>
            <w:tcW w:w="1280" w:type="pct"/>
          </w:tcPr>
          <w:p w14:paraId="4DB73EFD" w14:textId="77777777" w:rsidR="00CF4049" w:rsidRPr="009041C7" w:rsidRDefault="00CF4049" w:rsidP="000A62EC">
            <w:pPr>
              <w:pStyle w:val="TAC"/>
              <w:rPr>
                <w:sz w:val="16"/>
                <w:szCs w:val="16"/>
              </w:rPr>
            </w:pPr>
            <w:r w:rsidRPr="009041C7">
              <w:rPr>
                <w:sz w:val="16"/>
                <w:szCs w:val="16"/>
              </w:rPr>
              <w:t>15</w:t>
            </w:r>
          </w:p>
        </w:tc>
        <w:tc>
          <w:tcPr>
            <w:tcW w:w="1257" w:type="pct"/>
          </w:tcPr>
          <w:p w14:paraId="09F85EA8" w14:textId="77777777" w:rsidR="00CF4049" w:rsidRPr="009041C7" w:rsidRDefault="00CF4049" w:rsidP="000A62EC">
            <w:pPr>
              <w:pStyle w:val="TAC"/>
              <w:rPr>
                <w:sz w:val="16"/>
                <w:szCs w:val="16"/>
              </w:rPr>
            </w:pPr>
            <w:r w:rsidRPr="009041C7">
              <w:rPr>
                <w:sz w:val="16"/>
                <w:szCs w:val="16"/>
              </w:rPr>
              <w:t>5.5*64*T</w:t>
            </w:r>
            <w:r w:rsidRPr="009041C7">
              <w:rPr>
                <w:sz w:val="16"/>
                <w:szCs w:val="16"/>
                <w:vertAlign w:val="subscript"/>
              </w:rPr>
              <w:t>c</w:t>
            </w:r>
          </w:p>
        </w:tc>
        <w:tc>
          <w:tcPr>
            <w:tcW w:w="1258" w:type="pct"/>
          </w:tcPr>
          <w:p w14:paraId="18541858" w14:textId="77777777" w:rsidR="00CF4049" w:rsidRPr="009041C7" w:rsidRDefault="00CF4049" w:rsidP="000A62EC">
            <w:pPr>
              <w:pStyle w:val="TAC"/>
              <w:rPr>
                <w:sz w:val="16"/>
                <w:szCs w:val="16"/>
              </w:rPr>
            </w:pPr>
            <w:r w:rsidRPr="009041C7">
              <w:rPr>
                <w:sz w:val="16"/>
                <w:szCs w:val="16"/>
              </w:rPr>
              <w:t>5.5*64*T</w:t>
            </w:r>
            <w:r w:rsidRPr="009041C7">
              <w:rPr>
                <w:sz w:val="16"/>
                <w:szCs w:val="16"/>
                <w:vertAlign w:val="subscript"/>
              </w:rPr>
              <w:t>c</w:t>
            </w:r>
          </w:p>
        </w:tc>
      </w:tr>
      <w:tr w:rsidR="00CF4049" w:rsidRPr="009041C7" w14:paraId="3B77FFA5" w14:textId="77777777" w:rsidTr="00CF4049">
        <w:trPr>
          <w:cantSplit/>
        </w:trPr>
        <w:tc>
          <w:tcPr>
            <w:tcW w:w="1205" w:type="pct"/>
            <w:tcBorders>
              <w:top w:val="nil"/>
              <w:bottom w:val="nil"/>
            </w:tcBorders>
            <w:vAlign w:val="center"/>
          </w:tcPr>
          <w:p w14:paraId="631014EC" w14:textId="77777777" w:rsidR="00CF4049" w:rsidRPr="009041C7" w:rsidRDefault="00CF4049" w:rsidP="000A62EC">
            <w:pPr>
              <w:pStyle w:val="TAC"/>
              <w:rPr>
                <w:sz w:val="16"/>
                <w:szCs w:val="16"/>
              </w:rPr>
            </w:pPr>
          </w:p>
        </w:tc>
        <w:tc>
          <w:tcPr>
            <w:tcW w:w="1280" w:type="pct"/>
          </w:tcPr>
          <w:p w14:paraId="7AFF7C78" w14:textId="77777777" w:rsidR="00CF4049" w:rsidRPr="009041C7" w:rsidRDefault="00CF4049" w:rsidP="000A62EC">
            <w:pPr>
              <w:pStyle w:val="TAC"/>
              <w:rPr>
                <w:sz w:val="16"/>
                <w:szCs w:val="16"/>
              </w:rPr>
            </w:pPr>
            <w:r w:rsidRPr="009041C7">
              <w:rPr>
                <w:sz w:val="16"/>
                <w:szCs w:val="16"/>
              </w:rPr>
              <w:t>30</w:t>
            </w:r>
          </w:p>
        </w:tc>
        <w:tc>
          <w:tcPr>
            <w:tcW w:w="1257" w:type="pct"/>
          </w:tcPr>
          <w:p w14:paraId="36570686" w14:textId="77777777" w:rsidR="00CF4049" w:rsidRPr="009041C7" w:rsidRDefault="00CF4049" w:rsidP="000A62EC">
            <w:pPr>
              <w:pStyle w:val="TAC"/>
              <w:rPr>
                <w:sz w:val="16"/>
                <w:szCs w:val="16"/>
              </w:rPr>
            </w:pPr>
            <w:r w:rsidRPr="009041C7">
              <w:rPr>
                <w:sz w:val="16"/>
                <w:szCs w:val="16"/>
              </w:rPr>
              <w:t>5.5*64*T</w:t>
            </w:r>
            <w:r w:rsidRPr="009041C7">
              <w:rPr>
                <w:sz w:val="16"/>
                <w:szCs w:val="16"/>
                <w:vertAlign w:val="subscript"/>
              </w:rPr>
              <w:t>c</w:t>
            </w:r>
          </w:p>
        </w:tc>
        <w:tc>
          <w:tcPr>
            <w:tcW w:w="1258" w:type="pct"/>
          </w:tcPr>
          <w:p w14:paraId="43A21121" w14:textId="77777777" w:rsidR="00CF4049" w:rsidRPr="009041C7" w:rsidRDefault="00CF4049" w:rsidP="000A62EC">
            <w:pPr>
              <w:pStyle w:val="TAC"/>
              <w:rPr>
                <w:sz w:val="16"/>
                <w:szCs w:val="16"/>
              </w:rPr>
            </w:pPr>
            <w:r w:rsidRPr="009041C7">
              <w:rPr>
                <w:sz w:val="16"/>
                <w:szCs w:val="16"/>
              </w:rPr>
              <w:t>5.5*64*T</w:t>
            </w:r>
            <w:r w:rsidRPr="009041C7">
              <w:rPr>
                <w:sz w:val="16"/>
                <w:szCs w:val="16"/>
                <w:vertAlign w:val="subscript"/>
              </w:rPr>
              <w:t>c</w:t>
            </w:r>
          </w:p>
        </w:tc>
      </w:tr>
      <w:tr w:rsidR="00CF4049" w:rsidRPr="009041C7" w14:paraId="369AC9E8" w14:textId="77777777" w:rsidTr="00CF4049">
        <w:trPr>
          <w:cantSplit/>
        </w:trPr>
        <w:tc>
          <w:tcPr>
            <w:tcW w:w="1205" w:type="pct"/>
            <w:tcBorders>
              <w:top w:val="nil"/>
            </w:tcBorders>
            <w:vAlign w:val="center"/>
          </w:tcPr>
          <w:p w14:paraId="059742EC" w14:textId="77777777" w:rsidR="00CF4049" w:rsidRPr="009041C7" w:rsidRDefault="00CF4049" w:rsidP="000A62EC">
            <w:pPr>
              <w:pStyle w:val="TAC"/>
              <w:rPr>
                <w:sz w:val="16"/>
                <w:szCs w:val="16"/>
              </w:rPr>
            </w:pPr>
          </w:p>
        </w:tc>
        <w:tc>
          <w:tcPr>
            <w:tcW w:w="1280" w:type="pct"/>
          </w:tcPr>
          <w:p w14:paraId="16EF1361" w14:textId="77777777" w:rsidR="00CF4049" w:rsidRPr="009041C7" w:rsidRDefault="00CF4049" w:rsidP="000A62EC">
            <w:pPr>
              <w:pStyle w:val="TAC"/>
              <w:rPr>
                <w:sz w:val="16"/>
                <w:szCs w:val="16"/>
              </w:rPr>
            </w:pPr>
            <w:r w:rsidRPr="009041C7">
              <w:rPr>
                <w:sz w:val="16"/>
                <w:szCs w:val="16"/>
              </w:rPr>
              <w:t>60</w:t>
            </w:r>
          </w:p>
        </w:tc>
        <w:tc>
          <w:tcPr>
            <w:tcW w:w="1257" w:type="pct"/>
          </w:tcPr>
          <w:p w14:paraId="6CC73A31" w14:textId="77777777" w:rsidR="00CF4049" w:rsidRPr="009041C7" w:rsidRDefault="00CF4049" w:rsidP="000A62EC">
            <w:pPr>
              <w:pStyle w:val="TAC"/>
              <w:rPr>
                <w:sz w:val="16"/>
                <w:szCs w:val="16"/>
              </w:rPr>
            </w:pPr>
            <w:r w:rsidRPr="009041C7">
              <w:rPr>
                <w:sz w:val="16"/>
                <w:szCs w:val="16"/>
              </w:rPr>
              <w:t>5.5*64*T</w:t>
            </w:r>
            <w:r w:rsidRPr="009041C7">
              <w:rPr>
                <w:sz w:val="16"/>
                <w:szCs w:val="16"/>
                <w:vertAlign w:val="subscript"/>
              </w:rPr>
              <w:t>c</w:t>
            </w:r>
          </w:p>
        </w:tc>
        <w:tc>
          <w:tcPr>
            <w:tcW w:w="1258" w:type="pct"/>
          </w:tcPr>
          <w:p w14:paraId="32104E5B" w14:textId="77777777" w:rsidR="00CF4049" w:rsidRPr="009041C7" w:rsidRDefault="00CF4049" w:rsidP="000A62EC">
            <w:pPr>
              <w:pStyle w:val="TAC"/>
              <w:rPr>
                <w:sz w:val="16"/>
                <w:szCs w:val="16"/>
              </w:rPr>
            </w:pPr>
            <w:r w:rsidRPr="009041C7">
              <w:rPr>
                <w:sz w:val="16"/>
                <w:szCs w:val="16"/>
              </w:rPr>
              <w:t>5.5*64*T</w:t>
            </w:r>
            <w:r w:rsidRPr="009041C7">
              <w:rPr>
                <w:sz w:val="16"/>
                <w:szCs w:val="16"/>
                <w:vertAlign w:val="subscript"/>
              </w:rPr>
              <w:t>c</w:t>
            </w:r>
          </w:p>
        </w:tc>
      </w:tr>
      <w:tr w:rsidR="00CF4049" w:rsidRPr="009041C7" w14:paraId="5A3D290D" w14:textId="77777777" w:rsidTr="00CF4049">
        <w:trPr>
          <w:cantSplit/>
        </w:trPr>
        <w:tc>
          <w:tcPr>
            <w:tcW w:w="1205" w:type="pct"/>
            <w:tcBorders>
              <w:bottom w:val="nil"/>
            </w:tcBorders>
            <w:vAlign w:val="center"/>
          </w:tcPr>
          <w:p w14:paraId="6B40A2BE" w14:textId="77777777" w:rsidR="00CF4049" w:rsidRPr="009041C7" w:rsidRDefault="00CF4049" w:rsidP="000A62EC">
            <w:pPr>
              <w:pStyle w:val="TAC"/>
              <w:rPr>
                <w:sz w:val="16"/>
                <w:szCs w:val="16"/>
              </w:rPr>
            </w:pPr>
            <w:r w:rsidRPr="009041C7">
              <w:rPr>
                <w:sz w:val="16"/>
                <w:szCs w:val="16"/>
              </w:rPr>
              <w:t>2</w:t>
            </w:r>
          </w:p>
        </w:tc>
        <w:tc>
          <w:tcPr>
            <w:tcW w:w="1280" w:type="pct"/>
          </w:tcPr>
          <w:p w14:paraId="29B04E95" w14:textId="77777777" w:rsidR="00CF4049" w:rsidRPr="009041C7" w:rsidRDefault="00CF4049" w:rsidP="000A62EC">
            <w:pPr>
              <w:pStyle w:val="TAC"/>
              <w:rPr>
                <w:sz w:val="16"/>
                <w:szCs w:val="16"/>
              </w:rPr>
            </w:pPr>
            <w:r w:rsidRPr="009041C7">
              <w:rPr>
                <w:sz w:val="16"/>
                <w:szCs w:val="16"/>
              </w:rPr>
              <w:t>60</w:t>
            </w:r>
          </w:p>
        </w:tc>
        <w:tc>
          <w:tcPr>
            <w:tcW w:w="1257" w:type="pct"/>
          </w:tcPr>
          <w:p w14:paraId="6BC371D5" w14:textId="77777777" w:rsidR="00CF4049" w:rsidRPr="009041C7" w:rsidRDefault="00CF4049" w:rsidP="000A62EC">
            <w:pPr>
              <w:pStyle w:val="TAC"/>
              <w:rPr>
                <w:sz w:val="16"/>
                <w:szCs w:val="16"/>
              </w:rPr>
            </w:pPr>
            <w:r w:rsidRPr="009041C7">
              <w:rPr>
                <w:sz w:val="16"/>
                <w:szCs w:val="16"/>
              </w:rPr>
              <w:t>2.5*64*T</w:t>
            </w:r>
            <w:r w:rsidRPr="009041C7">
              <w:rPr>
                <w:sz w:val="16"/>
                <w:szCs w:val="16"/>
                <w:vertAlign w:val="subscript"/>
              </w:rPr>
              <w:t>c</w:t>
            </w:r>
          </w:p>
        </w:tc>
        <w:tc>
          <w:tcPr>
            <w:tcW w:w="1258" w:type="pct"/>
          </w:tcPr>
          <w:p w14:paraId="43F2F210" w14:textId="77777777" w:rsidR="00CF4049" w:rsidRPr="009041C7" w:rsidRDefault="00CF4049" w:rsidP="000A62EC">
            <w:pPr>
              <w:pStyle w:val="TAC"/>
              <w:rPr>
                <w:sz w:val="16"/>
                <w:szCs w:val="16"/>
              </w:rPr>
            </w:pPr>
            <w:r w:rsidRPr="009041C7">
              <w:rPr>
                <w:sz w:val="16"/>
                <w:szCs w:val="16"/>
              </w:rPr>
              <w:t>2.5*64*T</w:t>
            </w:r>
            <w:r w:rsidRPr="009041C7">
              <w:rPr>
                <w:sz w:val="16"/>
                <w:szCs w:val="16"/>
                <w:vertAlign w:val="subscript"/>
              </w:rPr>
              <w:t>c</w:t>
            </w:r>
          </w:p>
        </w:tc>
      </w:tr>
      <w:tr w:rsidR="00CF4049" w:rsidRPr="009041C7" w14:paraId="34287B40" w14:textId="77777777" w:rsidTr="00CF4049">
        <w:trPr>
          <w:cantSplit/>
        </w:trPr>
        <w:tc>
          <w:tcPr>
            <w:tcW w:w="1205" w:type="pct"/>
            <w:tcBorders>
              <w:top w:val="nil"/>
            </w:tcBorders>
          </w:tcPr>
          <w:p w14:paraId="775CBE5F" w14:textId="77777777" w:rsidR="00CF4049" w:rsidRPr="009041C7" w:rsidRDefault="00CF4049" w:rsidP="000A62EC">
            <w:pPr>
              <w:pStyle w:val="TAC"/>
              <w:rPr>
                <w:sz w:val="16"/>
                <w:szCs w:val="16"/>
              </w:rPr>
            </w:pPr>
          </w:p>
        </w:tc>
        <w:tc>
          <w:tcPr>
            <w:tcW w:w="1280" w:type="pct"/>
          </w:tcPr>
          <w:p w14:paraId="3C003CDF" w14:textId="77777777" w:rsidR="00CF4049" w:rsidRPr="009041C7" w:rsidRDefault="00CF4049" w:rsidP="000A62EC">
            <w:pPr>
              <w:pStyle w:val="TAC"/>
              <w:rPr>
                <w:sz w:val="16"/>
                <w:szCs w:val="16"/>
              </w:rPr>
            </w:pPr>
            <w:r w:rsidRPr="009041C7">
              <w:rPr>
                <w:sz w:val="16"/>
                <w:szCs w:val="16"/>
              </w:rPr>
              <w:t>120</w:t>
            </w:r>
          </w:p>
        </w:tc>
        <w:tc>
          <w:tcPr>
            <w:tcW w:w="1257" w:type="pct"/>
          </w:tcPr>
          <w:p w14:paraId="702C0250" w14:textId="77777777" w:rsidR="00CF4049" w:rsidRPr="009041C7" w:rsidRDefault="00CF4049" w:rsidP="000A62EC">
            <w:pPr>
              <w:pStyle w:val="TAC"/>
              <w:rPr>
                <w:sz w:val="16"/>
                <w:szCs w:val="16"/>
              </w:rPr>
            </w:pPr>
            <w:r w:rsidRPr="009041C7">
              <w:rPr>
                <w:sz w:val="16"/>
                <w:szCs w:val="16"/>
              </w:rPr>
              <w:t>2.5*64*T</w:t>
            </w:r>
            <w:r w:rsidRPr="009041C7">
              <w:rPr>
                <w:sz w:val="16"/>
                <w:szCs w:val="16"/>
                <w:vertAlign w:val="subscript"/>
              </w:rPr>
              <w:t>c</w:t>
            </w:r>
          </w:p>
        </w:tc>
        <w:tc>
          <w:tcPr>
            <w:tcW w:w="1258" w:type="pct"/>
          </w:tcPr>
          <w:p w14:paraId="6361A5F4" w14:textId="77777777" w:rsidR="00CF4049" w:rsidRPr="009041C7" w:rsidRDefault="00CF4049" w:rsidP="000A62EC">
            <w:pPr>
              <w:pStyle w:val="TAC"/>
              <w:rPr>
                <w:sz w:val="16"/>
                <w:szCs w:val="16"/>
              </w:rPr>
            </w:pPr>
            <w:r w:rsidRPr="009041C7">
              <w:rPr>
                <w:sz w:val="16"/>
                <w:szCs w:val="16"/>
              </w:rPr>
              <w:t>2.5*64*T</w:t>
            </w:r>
            <w:r w:rsidRPr="009041C7">
              <w:rPr>
                <w:sz w:val="16"/>
                <w:szCs w:val="16"/>
                <w:vertAlign w:val="subscript"/>
              </w:rPr>
              <w:t>c</w:t>
            </w:r>
          </w:p>
        </w:tc>
      </w:tr>
      <w:tr w:rsidR="00CF4049" w:rsidRPr="009041C7" w14:paraId="61729116" w14:textId="77777777" w:rsidTr="00CF4049">
        <w:trPr>
          <w:cantSplit/>
        </w:trPr>
        <w:tc>
          <w:tcPr>
            <w:tcW w:w="5000" w:type="pct"/>
            <w:gridSpan w:val="4"/>
          </w:tcPr>
          <w:p w14:paraId="100D1886" w14:textId="77777777" w:rsidR="00CF4049" w:rsidRPr="009041C7" w:rsidRDefault="00CF4049" w:rsidP="000A62EC">
            <w:pPr>
              <w:pStyle w:val="TAN"/>
              <w:rPr>
                <w:sz w:val="16"/>
                <w:szCs w:val="16"/>
              </w:rPr>
            </w:pPr>
            <w:r w:rsidRPr="009041C7">
              <w:rPr>
                <w:rFonts w:cs="Arial"/>
                <w:sz w:val="16"/>
                <w:szCs w:val="16"/>
              </w:rPr>
              <w:t>NOTE</w:t>
            </w:r>
            <w:r w:rsidRPr="009041C7">
              <w:rPr>
                <w:sz w:val="16"/>
                <w:szCs w:val="16"/>
              </w:rPr>
              <w:t>:</w:t>
            </w:r>
            <w:r w:rsidRPr="009041C7">
              <w:rPr>
                <w:sz w:val="16"/>
                <w:szCs w:val="16"/>
              </w:rPr>
              <w:tab/>
              <w:t>T</w:t>
            </w:r>
            <w:r w:rsidRPr="009041C7">
              <w:rPr>
                <w:sz w:val="16"/>
                <w:szCs w:val="16"/>
                <w:vertAlign w:val="subscript"/>
              </w:rPr>
              <w:t>c</w:t>
            </w:r>
            <w:r w:rsidRPr="009041C7">
              <w:rPr>
                <w:sz w:val="16"/>
                <w:szCs w:val="16"/>
              </w:rPr>
              <w:t xml:space="preserve"> is the basic timing unit defined in TS 38.211 [6]</w:t>
            </w:r>
          </w:p>
        </w:tc>
      </w:tr>
    </w:tbl>
    <w:p w14:paraId="1A0C1357" w14:textId="7676F16B" w:rsidR="00CF4049" w:rsidRPr="009041C7" w:rsidRDefault="00CF4049" w:rsidP="00CF4049">
      <w:pPr>
        <w:ind w:left="852"/>
        <w:rPr>
          <w:sz w:val="16"/>
          <w:szCs w:val="16"/>
          <w:lang w:val="en-US"/>
        </w:rPr>
      </w:pPr>
    </w:p>
    <w:p w14:paraId="07117D3B" w14:textId="2F9C5F69" w:rsidR="00E3773D" w:rsidRPr="009C6564" w:rsidRDefault="00A87933" w:rsidP="00E3773D">
      <w:pPr>
        <w:rPr>
          <w:b/>
          <w:bCs/>
          <w:lang w:eastAsia="ko-KR"/>
        </w:rPr>
      </w:pPr>
      <w:r w:rsidRPr="00A87933">
        <w:rPr>
          <w:b/>
          <w:bCs/>
          <w:lang w:val="en-US"/>
        </w:rPr>
        <w:t xml:space="preserve">Observation 1: The closed loop terms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Pr="00A87933">
        <w:rPr>
          <w:b/>
          <w:bCs/>
          <w:lang w:eastAsia="ko-KR"/>
        </w:rPr>
        <w:t xml:space="preserve"> already have requirements in existing legacy specification, TS 38.133. </w:t>
      </w:r>
      <w:r>
        <w:rPr>
          <w:b/>
          <w:bCs/>
          <w:lang w:eastAsia="ko-KR"/>
        </w:rPr>
        <w:br/>
      </w:r>
      <w:r>
        <w:rPr>
          <w:b/>
          <w:bCs/>
          <w:lang w:val="en-US"/>
        </w:rPr>
        <w:br/>
      </w:r>
      <w:r w:rsidRPr="00A87933">
        <w:rPr>
          <w:b/>
          <w:bCs/>
          <w:lang w:val="en-US"/>
        </w:rPr>
        <w:t xml:space="preserve">Proposal 1: </w:t>
      </w:r>
      <w:r>
        <w:rPr>
          <w:b/>
          <w:bCs/>
          <w:lang w:val="en-US"/>
        </w:rPr>
        <w:t>Keep existing gradual timing adjustment requirements for t</w:t>
      </w:r>
      <w:r w:rsidRPr="00A87933">
        <w:rPr>
          <w:b/>
          <w:bCs/>
          <w:lang w:val="en-US"/>
        </w:rPr>
        <w:t xml:space="preserve">he closed loop terms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Pr>
          <w:b/>
          <w:bCs/>
          <w:lang w:eastAsia="ko-KR"/>
        </w:rPr>
        <w:t>.</w:t>
      </w:r>
      <w:r w:rsidR="009C6564">
        <w:rPr>
          <w:b/>
          <w:bCs/>
          <w:lang w:eastAsia="ko-KR"/>
        </w:rPr>
        <w:br/>
      </w:r>
      <w:r w:rsidR="00697815">
        <w:rPr>
          <w:lang w:val="en-US"/>
        </w:rPr>
        <w:br/>
      </w:r>
      <w:r w:rsidR="00E3773D">
        <w:rPr>
          <w:lang w:val="en-US"/>
        </w:rPr>
        <w:t xml:space="preserve">The open loop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TA,UE-specific</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TA,common</m:t>
            </m:r>
          </m:sub>
        </m:sSub>
      </m:oMath>
      <w:r w:rsidR="00E3773D">
        <w:rPr>
          <w:b/>
          <w:bCs/>
          <w:lang w:eastAsia="ko-KR"/>
        </w:rPr>
        <w:t xml:space="preserve"> </w:t>
      </w:r>
      <w:r w:rsidR="00E3773D">
        <w:rPr>
          <w:lang w:eastAsia="ko-KR"/>
        </w:rPr>
        <w:t xml:space="preserve">uncertainty is dominated by the </w:t>
      </w:r>
      <w:r w:rsidR="00697815">
        <w:rPr>
          <w:lang w:eastAsia="ko-KR"/>
        </w:rPr>
        <w:t xml:space="preserve">RTT dynamics of the (LEO) orbit and </w:t>
      </w:r>
      <w:r w:rsidR="00E3773D">
        <w:rPr>
          <w:lang w:eastAsia="ko-KR"/>
        </w:rPr>
        <w:t>UE GNSS positioning uncertainty</w:t>
      </w:r>
      <w:r w:rsidR="00697815">
        <w:rPr>
          <w:lang w:eastAsia="ko-KR"/>
        </w:rPr>
        <w:t xml:space="preserve">. </w:t>
      </w:r>
      <w:bookmarkStart w:id="4" w:name="_Hlk90976712"/>
      <w:r w:rsidR="00697815">
        <w:rPr>
          <w:lang w:eastAsia="ko-KR"/>
        </w:rPr>
        <w:t>The best we can do is to put limits based on the characteristics of at least the UE GNSS positioning accuracy part.</w:t>
      </w:r>
      <w:bookmarkEnd w:id="4"/>
    </w:p>
    <w:p w14:paraId="7C880379" w14:textId="6730652C" w:rsidR="00E3773D" w:rsidRPr="00E3773D" w:rsidRDefault="00E3773D" w:rsidP="00E3773D">
      <w:pPr>
        <w:ind w:left="852"/>
        <w:rPr>
          <w:rFonts w:cs="v4.2.0"/>
          <w:sz w:val="16"/>
          <w:szCs w:val="16"/>
          <w:lang w:eastAsia="zh-CN"/>
        </w:rPr>
      </w:pPr>
      <w:r w:rsidRPr="00E3773D">
        <w:rPr>
          <w:rFonts w:cs="v4.2.0"/>
          <w:sz w:val="16"/>
          <w:szCs w:val="16"/>
        </w:rPr>
        <w:t xml:space="preserve">All adjustments made to the UE uplink timing, for </w:t>
      </w:r>
      <m:oMath>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TA,UE-specific</m:t>
            </m:r>
          </m:sub>
        </m:sSub>
      </m:oMath>
      <w:r w:rsidRPr="00E3773D">
        <w:rPr>
          <w:rFonts w:cs="v4.2.0"/>
          <w:sz w:val="16"/>
          <w:szCs w:val="16"/>
        </w:rPr>
        <w:t xml:space="preserve"> shall follow th</w:t>
      </w:r>
      <w:r w:rsidR="0056182B">
        <w:rPr>
          <w:rFonts w:cs="v4.2.0"/>
          <w:sz w:val="16"/>
          <w:szCs w:val="16"/>
        </w:rPr>
        <w:t>is</w:t>
      </w:r>
      <w:r w:rsidRPr="00E3773D">
        <w:rPr>
          <w:rFonts w:cs="v4.2.0"/>
          <w:sz w:val="16"/>
          <w:szCs w:val="16"/>
        </w:rPr>
        <w:t xml:space="preserve"> rule:</w:t>
      </w:r>
    </w:p>
    <w:p w14:paraId="08FA23BC" w14:textId="34409163" w:rsidR="00E3773D" w:rsidRPr="00E3773D" w:rsidRDefault="00E3773D" w:rsidP="00E3773D">
      <w:pPr>
        <w:pStyle w:val="B1"/>
        <w:ind w:left="1704"/>
        <w:rPr>
          <w:sz w:val="16"/>
          <w:szCs w:val="16"/>
        </w:rPr>
      </w:pPr>
      <w:r w:rsidRPr="00E3773D">
        <w:rPr>
          <w:sz w:val="16"/>
          <w:szCs w:val="16"/>
        </w:rPr>
        <w:t>1)</w:t>
      </w:r>
      <w:r w:rsidRPr="00E3773D">
        <w:rPr>
          <w:sz w:val="16"/>
          <w:szCs w:val="16"/>
        </w:rPr>
        <w:tab/>
        <w:t>The UE GNSS position accuracy is 50 meters from true position.</w:t>
      </w:r>
    </w:p>
    <w:p w14:paraId="496D6A34" w14:textId="641DDFB4" w:rsidR="009C2D84" w:rsidRPr="00A72A45" w:rsidRDefault="00E47E75" w:rsidP="0056182B">
      <w:pPr>
        <w:rPr>
          <w:lang w:val="en-US"/>
        </w:rPr>
      </w:pPr>
      <w:r>
        <w:rPr>
          <w:lang w:val="en-US"/>
        </w:rPr>
        <w:t xml:space="preserve">The condition, (1), originates from the UE GNSS position accuracy requirement. </w:t>
      </w:r>
    </w:p>
    <w:p w14:paraId="5E5D9EDD" w14:textId="65C1DF89" w:rsidR="00E47E75" w:rsidRDefault="009C6564" w:rsidP="00E3773D">
      <w:pPr>
        <w:rPr>
          <w:b/>
          <w:bCs/>
          <w:lang w:eastAsia="ko-KR"/>
        </w:rPr>
      </w:pPr>
      <w:bookmarkStart w:id="5" w:name="_Hlk95466827"/>
      <w:r w:rsidRPr="00A87933">
        <w:rPr>
          <w:b/>
          <w:bCs/>
          <w:lang w:val="en-US"/>
        </w:rPr>
        <w:lastRenderedPageBreak/>
        <w:t xml:space="preserve">Observation </w:t>
      </w:r>
      <w:r>
        <w:rPr>
          <w:b/>
          <w:bCs/>
          <w:lang w:val="en-US"/>
        </w:rPr>
        <w:t xml:space="preserve">2: </w:t>
      </w:r>
      <w:r w:rsidRPr="009C6564">
        <w:rPr>
          <w:b/>
          <w:bCs/>
          <w:lang w:val="en-US"/>
        </w:rPr>
        <w:t>The best we can do is to put limits based on the characteristics of at least the UE GNSS positioning accuracy part</w:t>
      </w:r>
      <w:r>
        <w:rPr>
          <w:b/>
          <w:bCs/>
          <w:lang w:val="en-US"/>
        </w:rPr>
        <w:t xml:space="preserve">, for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TA,UE-specific</m:t>
            </m:r>
          </m:sub>
        </m:sSub>
      </m:oMath>
      <w:r>
        <w:rPr>
          <w:b/>
          <w:bCs/>
          <w:lang w:eastAsia="ko-KR"/>
        </w:rPr>
        <w:t>.</w:t>
      </w:r>
    </w:p>
    <w:bookmarkEnd w:id="5"/>
    <w:p w14:paraId="59A964D5" w14:textId="2BD2E4B7" w:rsidR="00D05EF3" w:rsidRDefault="00356A1B" w:rsidP="00E3773D">
      <w:pPr>
        <w:rPr>
          <w:lang w:eastAsia="ko-KR"/>
        </w:rPr>
      </w:pPr>
      <w:r w:rsidRPr="00356A1B">
        <w:rPr>
          <w:lang w:eastAsia="ko-KR"/>
        </w:rPr>
        <w:t xml:space="preserve">If we allow </w:t>
      </w:r>
      <w:r>
        <w:rPr>
          <w:lang w:eastAsia="ko-KR"/>
        </w:rPr>
        <w:t>±50 m of UE GNSS position deviation from true position then than would bean a worst case jump in position estimation of 2*50 m = 100 m. For N_TA_UE_Specific, this corresponds to 2*100 / 3e8 s ≈ 0,67 µs ≈ 20,5 T</w:t>
      </w:r>
      <w:r>
        <w:rPr>
          <w:vertAlign w:val="subscript"/>
          <w:lang w:eastAsia="ko-KR"/>
        </w:rPr>
        <w:t>s</w:t>
      </w:r>
      <w:r>
        <w:rPr>
          <w:lang w:eastAsia="ko-KR"/>
        </w:rPr>
        <w:t>. This is more than a TA-step of 16 T</w:t>
      </w:r>
      <w:r>
        <w:rPr>
          <w:vertAlign w:val="subscript"/>
          <w:lang w:eastAsia="ko-KR"/>
        </w:rPr>
        <w:t>s</w:t>
      </w:r>
      <w:r>
        <w:rPr>
          <w:lang w:eastAsia="ko-KR"/>
        </w:rPr>
        <w:t xml:space="preserve"> for SCS = 15 kHz, but less than CP = 144 T</w:t>
      </w:r>
      <w:r>
        <w:rPr>
          <w:vertAlign w:val="subscript"/>
          <w:lang w:eastAsia="ko-KR"/>
        </w:rPr>
        <w:t xml:space="preserve">s </w:t>
      </w:r>
      <w:r>
        <w:rPr>
          <w:lang w:eastAsia="ko-KR"/>
        </w:rPr>
        <w:t>≈ 4,7 µs. Moreover</w:t>
      </w:r>
      <w:r w:rsidR="000F4983">
        <w:rPr>
          <w:lang w:eastAsia="ko-KR"/>
        </w:rPr>
        <w:t>, during dimensioning of T</w:t>
      </w:r>
      <w:r w:rsidR="000F4983">
        <w:rPr>
          <w:vertAlign w:val="subscript"/>
          <w:lang w:eastAsia="ko-KR"/>
        </w:rPr>
        <w:t>e_NTN</w:t>
      </w:r>
      <w:r w:rsidR="000F4983">
        <w:rPr>
          <w:lang w:eastAsia="ko-KR"/>
        </w:rPr>
        <w:t xml:space="preserve"> it has already been shown that two UE with opposite 50 meter error and a LOS channel with 0.24 µs dispersion fits within CP for both SCS = 15 kHz and SCS = 30 kHz (but not SDCS = 60 kHz).</w:t>
      </w:r>
    </w:p>
    <w:p w14:paraId="549D1586" w14:textId="2228C3D9" w:rsidR="000F4983" w:rsidRPr="000F4983" w:rsidRDefault="000F4983" w:rsidP="00E3773D">
      <w:pPr>
        <w:rPr>
          <w:b/>
          <w:bCs/>
          <w:lang w:eastAsia="ko-KR"/>
        </w:rPr>
      </w:pPr>
      <w:r w:rsidRPr="00A87933">
        <w:rPr>
          <w:b/>
          <w:bCs/>
          <w:lang w:val="en-US"/>
        </w:rPr>
        <w:t xml:space="preserve">Observation </w:t>
      </w:r>
      <w:r>
        <w:rPr>
          <w:b/>
          <w:bCs/>
          <w:lang w:val="en-US"/>
        </w:rPr>
        <w:t>3: If we get a dual compensation error and UE complies to a positioning error of 50 meters, then a dual compensation can be absorbed by CP.</w:t>
      </w:r>
    </w:p>
    <w:p w14:paraId="5B9EDA03" w14:textId="5246F43C" w:rsidR="009C6564" w:rsidRPr="009C6564" w:rsidRDefault="009C6564" w:rsidP="009C6564">
      <w:pPr>
        <w:rPr>
          <w:b/>
          <w:bCs/>
          <w:lang w:eastAsia="zh-CN"/>
        </w:rPr>
      </w:pPr>
      <w:r w:rsidRPr="009C6564">
        <w:rPr>
          <w:b/>
          <w:bCs/>
          <w:lang w:val="en-US"/>
        </w:rPr>
        <w:t>Proposal</w:t>
      </w:r>
      <w:r>
        <w:rPr>
          <w:b/>
          <w:bCs/>
          <w:lang w:val="en-US"/>
        </w:rPr>
        <w:t xml:space="preserve"> </w:t>
      </w:r>
      <w:r w:rsidRPr="009C6564">
        <w:rPr>
          <w:b/>
          <w:bCs/>
          <w:lang w:val="en-US"/>
        </w:rPr>
        <w:t xml:space="preserve">2: </w:t>
      </w:r>
      <w:r>
        <w:rPr>
          <w:b/>
          <w:bCs/>
          <w:lang w:val="en-US"/>
        </w:rPr>
        <w:br/>
      </w:r>
      <w:r w:rsidRPr="009C6564">
        <w:rPr>
          <w:b/>
          <w:bCs/>
        </w:rPr>
        <w:t xml:space="preserve">All adjustments made to the UE uplink timing, for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TA,UE-specific</m:t>
            </m:r>
          </m:sub>
        </m:sSub>
      </m:oMath>
      <w:r w:rsidRPr="009C6564">
        <w:rPr>
          <w:b/>
          <w:bCs/>
        </w:rPr>
        <w:t xml:space="preserve"> shall follow these rules:</w:t>
      </w:r>
    </w:p>
    <w:p w14:paraId="7BD513D2" w14:textId="2E0C7699" w:rsidR="00D1568A" w:rsidRPr="004B56AF" w:rsidRDefault="009C6564" w:rsidP="004B56AF">
      <w:pPr>
        <w:pStyle w:val="B1"/>
        <w:ind w:left="1136"/>
        <w:rPr>
          <w:b/>
          <w:bCs/>
        </w:rPr>
      </w:pPr>
      <w:r w:rsidRPr="009C6564">
        <w:rPr>
          <w:b/>
          <w:bCs/>
        </w:rPr>
        <w:t>1)</w:t>
      </w:r>
      <w:r w:rsidRPr="009C6564">
        <w:rPr>
          <w:b/>
          <w:bCs/>
        </w:rPr>
        <w:tab/>
        <w:t>The UE GNSS position accuracy is 50 meters from true position.</w:t>
      </w:r>
    </w:p>
    <w:p w14:paraId="7DE08BE8" w14:textId="3D3EA191" w:rsidR="00B93FB3" w:rsidRDefault="00BD1A5B" w:rsidP="00B93FB3">
      <w:pPr>
        <w:pStyle w:val="Heading1"/>
        <w:rPr>
          <w:lang w:val="en-US"/>
        </w:rPr>
      </w:pPr>
      <w:r>
        <w:rPr>
          <w:lang w:val="en-US"/>
        </w:rPr>
        <w:t>3</w:t>
      </w:r>
      <w:r w:rsidR="00B93FB3">
        <w:rPr>
          <w:lang w:val="en-US"/>
        </w:rPr>
        <w:tab/>
        <w:t>Summary</w:t>
      </w:r>
    </w:p>
    <w:p w14:paraId="17CEC253" w14:textId="2C6ECD9A" w:rsidR="001308D0" w:rsidRDefault="001308D0" w:rsidP="001308D0">
      <w:pPr>
        <w:rPr>
          <w:b/>
          <w:bCs/>
          <w:lang w:eastAsia="ko-KR"/>
        </w:rPr>
      </w:pPr>
      <w:r w:rsidRPr="00A87933">
        <w:rPr>
          <w:b/>
          <w:bCs/>
          <w:lang w:val="en-US"/>
        </w:rPr>
        <w:t xml:space="preserve">Observation 1: The closed loop terms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Pr="00A87933">
        <w:rPr>
          <w:b/>
          <w:bCs/>
          <w:lang w:eastAsia="ko-KR"/>
        </w:rPr>
        <w:t xml:space="preserve"> already have requirements in existing legacy specification, TS 38.133. </w:t>
      </w:r>
      <w:r>
        <w:rPr>
          <w:b/>
          <w:bCs/>
          <w:lang w:eastAsia="ko-KR"/>
        </w:rPr>
        <w:br/>
      </w:r>
      <w:r>
        <w:rPr>
          <w:b/>
          <w:bCs/>
          <w:lang w:val="en-US"/>
        </w:rPr>
        <w:br/>
      </w:r>
      <w:r w:rsidRPr="00A87933">
        <w:rPr>
          <w:b/>
          <w:bCs/>
          <w:lang w:val="en-US"/>
        </w:rPr>
        <w:t xml:space="preserve">Proposal 1: </w:t>
      </w:r>
      <w:r>
        <w:rPr>
          <w:b/>
          <w:bCs/>
          <w:lang w:val="en-US"/>
        </w:rPr>
        <w:t>Keep existing gradual timing adjustment requirements for t</w:t>
      </w:r>
      <w:r w:rsidRPr="00A87933">
        <w:rPr>
          <w:b/>
          <w:bCs/>
          <w:lang w:val="en-US"/>
        </w:rPr>
        <w:t xml:space="preserve">he closed loop terms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Pr>
          <w:b/>
          <w:bCs/>
          <w:lang w:eastAsia="ko-KR"/>
        </w:rPr>
        <w:t>.</w:t>
      </w:r>
      <w:r>
        <w:rPr>
          <w:b/>
          <w:bCs/>
          <w:lang w:eastAsia="ko-KR"/>
        </w:rPr>
        <w:br/>
      </w:r>
      <w:r>
        <w:rPr>
          <w:lang w:val="en-US"/>
        </w:rPr>
        <w:br/>
      </w:r>
      <w:r w:rsidRPr="00A87933">
        <w:rPr>
          <w:b/>
          <w:bCs/>
          <w:lang w:val="en-US"/>
        </w:rPr>
        <w:t xml:space="preserve">Observation </w:t>
      </w:r>
      <w:r>
        <w:rPr>
          <w:b/>
          <w:bCs/>
          <w:lang w:val="en-US"/>
        </w:rPr>
        <w:t xml:space="preserve">2: </w:t>
      </w:r>
      <w:r w:rsidRPr="009C6564">
        <w:rPr>
          <w:b/>
          <w:bCs/>
          <w:lang w:val="en-US"/>
        </w:rPr>
        <w:t>The best we can do is to put limits based on the characteristics of at least the UE GNSS positioning accuracy part</w:t>
      </w:r>
      <w:r>
        <w:rPr>
          <w:b/>
          <w:bCs/>
          <w:lang w:val="en-US"/>
        </w:rPr>
        <w:t xml:space="preserve">, for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TA,UE-specific</m:t>
            </m:r>
          </m:sub>
        </m:sSub>
      </m:oMath>
      <w:r>
        <w:rPr>
          <w:b/>
          <w:bCs/>
          <w:lang w:eastAsia="ko-KR"/>
        </w:rPr>
        <w:t>.</w:t>
      </w:r>
    </w:p>
    <w:p w14:paraId="31D246B7" w14:textId="752FE5BC" w:rsidR="000A494D" w:rsidRPr="000A494D" w:rsidRDefault="000A494D" w:rsidP="001308D0">
      <w:pPr>
        <w:rPr>
          <w:b/>
          <w:bCs/>
          <w:lang w:eastAsia="ko-KR"/>
        </w:rPr>
      </w:pPr>
      <w:r w:rsidRPr="00A87933">
        <w:rPr>
          <w:b/>
          <w:bCs/>
          <w:lang w:val="en-US"/>
        </w:rPr>
        <w:t xml:space="preserve">Observation </w:t>
      </w:r>
      <w:r>
        <w:rPr>
          <w:b/>
          <w:bCs/>
          <w:lang w:val="en-US"/>
        </w:rPr>
        <w:t>3: If we get a dual compensation error and UE complies to a positioning error of 50 meters, then a dual compensation can be absorbed by CP.</w:t>
      </w:r>
    </w:p>
    <w:p w14:paraId="3FE10ADC" w14:textId="5CB52E56" w:rsidR="00910C3F" w:rsidRPr="009C6564" w:rsidRDefault="00910C3F" w:rsidP="00910C3F">
      <w:pPr>
        <w:rPr>
          <w:b/>
          <w:bCs/>
          <w:lang w:eastAsia="zh-CN"/>
        </w:rPr>
      </w:pPr>
      <w:r w:rsidRPr="009C6564">
        <w:rPr>
          <w:b/>
          <w:bCs/>
          <w:lang w:val="en-US"/>
        </w:rPr>
        <w:t>Proposal</w:t>
      </w:r>
      <w:r>
        <w:rPr>
          <w:b/>
          <w:bCs/>
          <w:lang w:val="en-US"/>
        </w:rPr>
        <w:t xml:space="preserve"> </w:t>
      </w:r>
      <w:r w:rsidRPr="009C6564">
        <w:rPr>
          <w:b/>
          <w:bCs/>
          <w:lang w:val="en-US"/>
        </w:rPr>
        <w:t xml:space="preserve">2: </w:t>
      </w:r>
      <w:r>
        <w:rPr>
          <w:b/>
          <w:bCs/>
          <w:lang w:val="en-US"/>
        </w:rPr>
        <w:br/>
      </w:r>
      <w:r w:rsidRPr="009C6564">
        <w:rPr>
          <w:b/>
          <w:bCs/>
        </w:rPr>
        <w:t xml:space="preserve">All adjustments made to the UE uplink timing, for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TA,UE-specific</m:t>
            </m:r>
          </m:sub>
        </m:sSub>
      </m:oMath>
      <w:r w:rsidRPr="009C6564">
        <w:rPr>
          <w:b/>
          <w:bCs/>
        </w:rPr>
        <w:t xml:space="preserve"> shall follow th</w:t>
      </w:r>
      <w:r w:rsidR="006B1D06">
        <w:rPr>
          <w:b/>
          <w:bCs/>
        </w:rPr>
        <w:t>is rule</w:t>
      </w:r>
      <w:r w:rsidRPr="009C6564">
        <w:rPr>
          <w:b/>
          <w:bCs/>
        </w:rPr>
        <w:t>:</w:t>
      </w:r>
    </w:p>
    <w:p w14:paraId="17A53E14" w14:textId="02F82D2B" w:rsidR="00910C3F" w:rsidRPr="003C7D5D" w:rsidRDefault="00910C3F" w:rsidP="003C7D5D">
      <w:pPr>
        <w:pStyle w:val="B1"/>
        <w:ind w:left="1136"/>
        <w:rPr>
          <w:b/>
          <w:bCs/>
        </w:rPr>
      </w:pPr>
      <w:r w:rsidRPr="009C6564">
        <w:rPr>
          <w:b/>
          <w:bCs/>
        </w:rPr>
        <w:t>1)</w:t>
      </w:r>
      <w:r w:rsidRPr="009C6564">
        <w:rPr>
          <w:b/>
          <w:bCs/>
        </w:rPr>
        <w:tab/>
        <w:t>The UE GNSS position accuracy is 50 meters from true position.</w:t>
      </w:r>
    </w:p>
    <w:p w14:paraId="42C2E795" w14:textId="1C544FD8" w:rsidR="003D429A" w:rsidRDefault="003D429A" w:rsidP="003D429A">
      <w:pPr>
        <w:pStyle w:val="Heading1"/>
        <w:rPr>
          <w:lang w:val="en-US"/>
        </w:rPr>
      </w:pPr>
      <w:r>
        <w:rPr>
          <w:lang w:val="en-US"/>
        </w:rPr>
        <w:t>References</w:t>
      </w:r>
    </w:p>
    <w:p w14:paraId="0C45627C" w14:textId="77777777" w:rsidR="008B3E40" w:rsidRDefault="008B3E40" w:rsidP="008B3E40">
      <w:pPr>
        <w:pStyle w:val="ListParagraph"/>
        <w:numPr>
          <w:ilvl w:val="0"/>
          <w:numId w:val="5"/>
        </w:numPr>
        <w:overflowPunct w:val="0"/>
        <w:autoSpaceDE w:val="0"/>
        <w:autoSpaceDN w:val="0"/>
        <w:adjustRightInd w:val="0"/>
        <w:contextualSpacing/>
        <w:textAlignment w:val="baseline"/>
      </w:pPr>
      <w:bookmarkStart w:id="6" w:name="_Ref508638450"/>
      <w:bookmarkStart w:id="7" w:name="_Ref3386619"/>
      <w:r w:rsidRPr="0049278E">
        <w:t>R4-2202638</w:t>
      </w:r>
      <w:r>
        <w:t>, WF on GNSS-related and timing requirements for NR NTN, Xiaomi</w:t>
      </w:r>
    </w:p>
    <w:p w14:paraId="5CDFE212" w14:textId="77777777" w:rsidR="008B3E40" w:rsidRDefault="008B3E40" w:rsidP="008B3E40">
      <w:pPr>
        <w:pStyle w:val="ListParagraph"/>
        <w:numPr>
          <w:ilvl w:val="0"/>
          <w:numId w:val="5"/>
        </w:numPr>
        <w:overflowPunct w:val="0"/>
        <w:autoSpaceDE w:val="0"/>
        <w:autoSpaceDN w:val="0"/>
        <w:adjustRightInd w:val="0"/>
        <w:spacing w:after="180" w:line="240" w:lineRule="auto"/>
        <w:contextualSpacing/>
        <w:textAlignment w:val="baseline"/>
      </w:pPr>
      <w:r w:rsidRPr="00F51F27">
        <w:t>R1-2110604</w:t>
      </w:r>
      <w:r>
        <w:t xml:space="preserve">, </w:t>
      </w:r>
      <w:r w:rsidRPr="004548C9">
        <w:t>LS on Combination of open and closed loop TA control in NTN</w:t>
      </w:r>
      <w:r>
        <w:t xml:space="preserve">, </w:t>
      </w:r>
      <w:r w:rsidRPr="004548C9">
        <w:t>Moderator (Thales), TSG RAN WG1</w:t>
      </w:r>
    </w:p>
    <w:bookmarkEnd w:id="6"/>
    <w:bookmarkEnd w:id="7"/>
    <w:p w14:paraId="406C1D4A" w14:textId="60DFC3AA" w:rsidR="003D429A" w:rsidRPr="003D429A" w:rsidRDefault="003D429A" w:rsidP="00175191">
      <w:pPr>
        <w:spacing w:after="0"/>
        <w:rPr>
          <w:lang w:val="en-US"/>
        </w:rPr>
      </w:pPr>
    </w:p>
    <w:sectPr w:rsidR="003D429A" w:rsidRPr="003D429A" w:rsidSect="001308D0">
      <w:footerReference w:type="default" r:id="rId13"/>
      <w:footnotePr>
        <w:numRestart w:val="eachSect"/>
      </w:footnotePr>
      <w:pgSz w:w="11907" w:h="16840" w:code="9"/>
      <w:pgMar w:top="1416" w:right="1559"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A5355" w14:textId="77777777" w:rsidR="002840A1" w:rsidRDefault="002840A1">
      <w:r>
        <w:separator/>
      </w:r>
    </w:p>
  </w:endnote>
  <w:endnote w:type="continuationSeparator" w:id="0">
    <w:p w14:paraId="1A37C4FC" w14:textId="77777777" w:rsidR="002840A1" w:rsidRDefault="0028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34550" w14:textId="77777777" w:rsidR="002840A1" w:rsidRDefault="002840A1">
      <w:r>
        <w:separator/>
      </w:r>
    </w:p>
  </w:footnote>
  <w:footnote w:type="continuationSeparator" w:id="0">
    <w:p w14:paraId="5691C85F" w14:textId="77777777" w:rsidR="002840A1" w:rsidRDefault="00284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55pt;height:75.15pt" o:bullet="t">
        <v:imagedata r:id="rId1" o:title=""/>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5F6"/>
    <w:rsid w:val="00051834"/>
    <w:rsid w:val="00054A22"/>
    <w:rsid w:val="00056A26"/>
    <w:rsid w:val="00062023"/>
    <w:rsid w:val="000655A6"/>
    <w:rsid w:val="00080512"/>
    <w:rsid w:val="000A494D"/>
    <w:rsid w:val="000C47C3"/>
    <w:rsid w:val="000D58AB"/>
    <w:rsid w:val="000F4983"/>
    <w:rsid w:val="001308D0"/>
    <w:rsid w:val="00133525"/>
    <w:rsid w:val="001547A6"/>
    <w:rsid w:val="00162515"/>
    <w:rsid w:val="00175191"/>
    <w:rsid w:val="001A4C42"/>
    <w:rsid w:val="001A7420"/>
    <w:rsid w:val="001B6637"/>
    <w:rsid w:val="001C21C3"/>
    <w:rsid w:val="001D02C2"/>
    <w:rsid w:val="001E73A4"/>
    <w:rsid w:val="001F0C1D"/>
    <w:rsid w:val="001F1132"/>
    <w:rsid w:val="001F168B"/>
    <w:rsid w:val="001F5D47"/>
    <w:rsid w:val="001F7977"/>
    <w:rsid w:val="002347A2"/>
    <w:rsid w:val="002675F0"/>
    <w:rsid w:val="002840A1"/>
    <w:rsid w:val="002B6339"/>
    <w:rsid w:val="002E00EE"/>
    <w:rsid w:val="002E12F6"/>
    <w:rsid w:val="003172DC"/>
    <w:rsid w:val="0033338C"/>
    <w:rsid w:val="0035462D"/>
    <w:rsid w:val="00356A1B"/>
    <w:rsid w:val="003765B8"/>
    <w:rsid w:val="003A71A1"/>
    <w:rsid w:val="003C3971"/>
    <w:rsid w:val="003C7D5D"/>
    <w:rsid w:val="003D429A"/>
    <w:rsid w:val="00423334"/>
    <w:rsid w:val="004345EC"/>
    <w:rsid w:val="0044364B"/>
    <w:rsid w:val="00463081"/>
    <w:rsid w:val="00465515"/>
    <w:rsid w:val="00490761"/>
    <w:rsid w:val="004975A2"/>
    <w:rsid w:val="004B56AF"/>
    <w:rsid w:val="004B6655"/>
    <w:rsid w:val="004D3578"/>
    <w:rsid w:val="004E213A"/>
    <w:rsid w:val="004F0988"/>
    <w:rsid w:val="004F3340"/>
    <w:rsid w:val="00531BA2"/>
    <w:rsid w:val="0053388B"/>
    <w:rsid w:val="00535773"/>
    <w:rsid w:val="00543E6C"/>
    <w:rsid w:val="00546D44"/>
    <w:rsid w:val="00551CBB"/>
    <w:rsid w:val="0056182B"/>
    <w:rsid w:val="0056254B"/>
    <w:rsid w:val="00565087"/>
    <w:rsid w:val="005671A2"/>
    <w:rsid w:val="0057305F"/>
    <w:rsid w:val="00586E2E"/>
    <w:rsid w:val="00597B11"/>
    <w:rsid w:val="005C143B"/>
    <w:rsid w:val="005D2E01"/>
    <w:rsid w:val="005D7526"/>
    <w:rsid w:val="005E4BB2"/>
    <w:rsid w:val="00602AEA"/>
    <w:rsid w:val="00602CFB"/>
    <w:rsid w:val="00614FDF"/>
    <w:rsid w:val="0063543D"/>
    <w:rsid w:val="0063585B"/>
    <w:rsid w:val="00647114"/>
    <w:rsid w:val="00697815"/>
    <w:rsid w:val="006A323F"/>
    <w:rsid w:val="006B10C0"/>
    <w:rsid w:val="006B1D06"/>
    <w:rsid w:val="006B30D0"/>
    <w:rsid w:val="006C1584"/>
    <w:rsid w:val="006C3892"/>
    <w:rsid w:val="006C3D95"/>
    <w:rsid w:val="006C753D"/>
    <w:rsid w:val="006E5C86"/>
    <w:rsid w:val="006F61D7"/>
    <w:rsid w:val="00701116"/>
    <w:rsid w:val="00713C44"/>
    <w:rsid w:val="00734A5B"/>
    <w:rsid w:val="0074026F"/>
    <w:rsid w:val="007429F6"/>
    <w:rsid w:val="00743C79"/>
    <w:rsid w:val="00744E76"/>
    <w:rsid w:val="00774DA4"/>
    <w:rsid w:val="00781F0F"/>
    <w:rsid w:val="007B600E"/>
    <w:rsid w:val="007F0F4A"/>
    <w:rsid w:val="007F2009"/>
    <w:rsid w:val="008028A4"/>
    <w:rsid w:val="00830747"/>
    <w:rsid w:val="0083684A"/>
    <w:rsid w:val="00873C9D"/>
    <w:rsid w:val="008768CA"/>
    <w:rsid w:val="00885367"/>
    <w:rsid w:val="008A6463"/>
    <w:rsid w:val="008B1010"/>
    <w:rsid w:val="008B3E40"/>
    <w:rsid w:val="008C0569"/>
    <w:rsid w:val="008C384C"/>
    <w:rsid w:val="008C6B65"/>
    <w:rsid w:val="0090271F"/>
    <w:rsid w:val="00902E23"/>
    <w:rsid w:val="009041C7"/>
    <w:rsid w:val="00910C3F"/>
    <w:rsid w:val="009114D7"/>
    <w:rsid w:val="0091348E"/>
    <w:rsid w:val="00916B2E"/>
    <w:rsid w:val="00917CCB"/>
    <w:rsid w:val="00937F86"/>
    <w:rsid w:val="00942EC2"/>
    <w:rsid w:val="00973023"/>
    <w:rsid w:val="00985F99"/>
    <w:rsid w:val="009C2D84"/>
    <w:rsid w:val="009C3E5A"/>
    <w:rsid w:val="009C4537"/>
    <w:rsid w:val="009C6564"/>
    <w:rsid w:val="009F37B7"/>
    <w:rsid w:val="00A10284"/>
    <w:rsid w:val="00A10F02"/>
    <w:rsid w:val="00A164B4"/>
    <w:rsid w:val="00A26956"/>
    <w:rsid w:val="00A27486"/>
    <w:rsid w:val="00A340B1"/>
    <w:rsid w:val="00A53724"/>
    <w:rsid w:val="00A56066"/>
    <w:rsid w:val="00A708DE"/>
    <w:rsid w:val="00A72A45"/>
    <w:rsid w:val="00A73129"/>
    <w:rsid w:val="00A82346"/>
    <w:rsid w:val="00A87933"/>
    <w:rsid w:val="00A92BA1"/>
    <w:rsid w:val="00AC6BC6"/>
    <w:rsid w:val="00AE65E2"/>
    <w:rsid w:val="00B15449"/>
    <w:rsid w:val="00B66DD7"/>
    <w:rsid w:val="00B93086"/>
    <w:rsid w:val="00B93FB3"/>
    <w:rsid w:val="00BA19ED"/>
    <w:rsid w:val="00BA4B8D"/>
    <w:rsid w:val="00BC0F7D"/>
    <w:rsid w:val="00BC45E8"/>
    <w:rsid w:val="00BD1A5B"/>
    <w:rsid w:val="00BD7D31"/>
    <w:rsid w:val="00BE3255"/>
    <w:rsid w:val="00BF128E"/>
    <w:rsid w:val="00C074DD"/>
    <w:rsid w:val="00C1496A"/>
    <w:rsid w:val="00C33079"/>
    <w:rsid w:val="00C41F2A"/>
    <w:rsid w:val="00C45231"/>
    <w:rsid w:val="00C72833"/>
    <w:rsid w:val="00C80F1D"/>
    <w:rsid w:val="00C93F40"/>
    <w:rsid w:val="00CA3D0C"/>
    <w:rsid w:val="00CB0749"/>
    <w:rsid w:val="00CF4049"/>
    <w:rsid w:val="00D05EF3"/>
    <w:rsid w:val="00D12A57"/>
    <w:rsid w:val="00D1568A"/>
    <w:rsid w:val="00D544DE"/>
    <w:rsid w:val="00D57972"/>
    <w:rsid w:val="00D6299F"/>
    <w:rsid w:val="00D675A9"/>
    <w:rsid w:val="00D738D6"/>
    <w:rsid w:val="00D755EB"/>
    <w:rsid w:val="00D76048"/>
    <w:rsid w:val="00D87E00"/>
    <w:rsid w:val="00D9134D"/>
    <w:rsid w:val="00DA7A03"/>
    <w:rsid w:val="00DB1818"/>
    <w:rsid w:val="00DC19BB"/>
    <w:rsid w:val="00DC309B"/>
    <w:rsid w:val="00DC4DA2"/>
    <w:rsid w:val="00DD4C17"/>
    <w:rsid w:val="00DD74A5"/>
    <w:rsid w:val="00DF2B1F"/>
    <w:rsid w:val="00DF62CD"/>
    <w:rsid w:val="00E16509"/>
    <w:rsid w:val="00E3773D"/>
    <w:rsid w:val="00E44582"/>
    <w:rsid w:val="00E47E75"/>
    <w:rsid w:val="00E77645"/>
    <w:rsid w:val="00E82D7E"/>
    <w:rsid w:val="00EA15B0"/>
    <w:rsid w:val="00EA5EA7"/>
    <w:rsid w:val="00EC4A25"/>
    <w:rsid w:val="00F025A2"/>
    <w:rsid w:val="00F04712"/>
    <w:rsid w:val="00F13360"/>
    <w:rsid w:val="00F22EC7"/>
    <w:rsid w:val="00F325C8"/>
    <w:rsid w:val="00F552DF"/>
    <w:rsid w:val="00F653B8"/>
    <w:rsid w:val="00F76708"/>
    <w:rsid w:val="00F9008D"/>
    <w:rsid w:val="00FA1266"/>
    <w:rsid w:val="00FC1192"/>
    <w:rsid w:val="00FF0A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98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列表段落1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HCar">
    <w:name w:val="TAH Car"/>
    <w:link w:val="TAH"/>
    <w:qFormat/>
    <w:rsid w:val="00E82D7E"/>
    <w:rPr>
      <w:rFonts w:ascii="Arial" w:hAnsi="Arial"/>
      <w:b/>
      <w:sz w:val="18"/>
      <w:lang w:eastAsia="en-US"/>
    </w:rPr>
  </w:style>
  <w:style w:type="character" w:customStyle="1" w:styleId="TACChar">
    <w:name w:val="TAC Char"/>
    <w:link w:val="TAC"/>
    <w:qFormat/>
    <w:rsid w:val="00E82D7E"/>
    <w:rPr>
      <w:rFonts w:ascii="Arial" w:hAnsi="Arial"/>
      <w:sz w:val="18"/>
      <w:lang w:eastAsia="en-US"/>
    </w:rPr>
  </w:style>
  <w:style w:type="character" w:customStyle="1" w:styleId="TANChar">
    <w:name w:val="TAN Char"/>
    <w:link w:val="TAN"/>
    <w:qFormat/>
    <w:rsid w:val="00E82D7E"/>
    <w:rPr>
      <w:rFonts w:ascii="Arial" w:hAnsi="Arial"/>
      <w:sz w:val="18"/>
      <w:lang w:eastAsia="en-US"/>
    </w:rPr>
  </w:style>
  <w:style w:type="character" w:customStyle="1" w:styleId="apple-converted-space">
    <w:name w:val="apple-converted-space"/>
    <w:basedOn w:val="DefaultParagraphFont"/>
    <w:rsid w:val="00BC45E8"/>
  </w:style>
  <w:style w:type="character" w:customStyle="1" w:styleId="B1Char">
    <w:name w:val="B1 Char"/>
    <w:link w:val="B1"/>
    <w:qFormat/>
    <w:rsid w:val="00CF4049"/>
    <w:rPr>
      <w:lang w:eastAsia="en-US"/>
    </w:rPr>
  </w:style>
  <w:style w:type="character" w:customStyle="1" w:styleId="THChar">
    <w:name w:val="TH Char"/>
    <w:link w:val="TH"/>
    <w:qFormat/>
    <w:rsid w:val="00CF4049"/>
    <w:rPr>
      <w:rFonts w:ascii="Arial" w:hAnsi="Arial"/>
      <w:b/>
      <w:lang w:eastAsia="en-US"/>
    </w:rPr>
  </w:style>
  <w:style w:type="character" w:styleId="CommentReference">
    <w:name w:val="annotation reference"/>
    <w:basedOn w:val="DefaultParagraphFont"/>
    <w:rsid w:val="008C0569"/>
    <w:rPr>
      <w:sz w:val="16"/>
      <w:szCs w:val="16"/>
    </w:rPr>
  </w:style>
  <w:style w:type="paragraph" w:styleId="CommentText">
    <w:name w:val="annotation text"/>
    <w:basedOn w:val="Normal"/>
    <w:link w:val="CommentTextChar"/>
    <w:rsid w:val="008C0569"/>
  </w:style>
  <w:style w:type="character" w:customStyle="1" w:styleId="CommentTextChar">
    <w:name w:val="Comment Text Char"/>
    <w:basedOn w:val="DefaultParagraphFont"/>
    <w:link w:val="CommentText"/>
    <w:rsid w:val="008C0569"/>
    <w:rPr>
      <w:lang w:eastAsia="en-US"/>
    </w:rPr>
  </w:style>
  <w:style w:type="paragraph" w:styleId="CommentSubject">
    <w:name w:val="annotation subject"/>
    <w:basedOn w:val="CommentText"/>
    <w:next w:val="CommentText"/>
    <w:link w:val="CommentSubjectChar"/>
    <w:rsid w:val="008C0569"/>
    <w:rPr>
      <w:b/>
      <w:bCs/>
    </w:rPr>
  </w:style>
  <w:style w:type="character" w:customStyle="1" w:styleId="CommentSubjectChar">
    <w:name w:val="Comment Subject Char"/>
    <w:basedOn w:val="CommentTextChar"/>
    <w:link w:val="CommentSubject"/>
    <w:rsid w:val="008C0569"/>
    <w:rPr>
      <w:b/>
      <w:bCs/>
      <w:lang w:eastAsia="en-US"/>
    </w:rPr>
  </w:style>
  <w:style w:type="paragraph" w:styleId="Caption">
    <w:name w:val="caption"/>
    <w:basedOn w:val="Normal"/>
    <w:next w:val="Normal"/>
    <w:unhideWhenUsed/>
    <w:qFormat/>
    <w:rsid w:val="009C2D84"/>
    <w:pPr>
      <w:spacing w:after="200"/>
    </w:pPr>
    <w:rPr>
      <w:i/>
      <w:iCs/>
      <w:color w:val="44546A" w:themeColor="text2"/>
      <w:sz w:val="18"/>
      <w:szCs w:val="18"/>
    </w:rPr>
  </w:style>
  <w:style w:type="character" w:styleId="PlaceholderText">
    <w:name w:val="Placeholder Text"/>
    <w:basedOn w:val="DefaultParagraphFont"/>
    <w:uiPriority w:val="99"/>
    <w:semiHidden/>
    <w:rsid w:val="00A72A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2.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A16C48-DB99-41D2-94F6-B8632B8DBEB1}">
  <ds:schemaRefs>
    <ds:schemaRef ds:uri="http://schemas.microsoft.com/sharepoint/v3/contenttype/forms"/>
  </ds:schemaRefs>
</ds:datastoreItem>
</file>

<file path=customXml/itemProps2.xml><?xml version="1.0" encoding="utf-8"?>
<ds:datastoreItem xmlns:ds="http://schemas.openxmlformats.org/officeDocument/2006/customXml" ds:itemID="{93622960-25B0-43AA-81A3-2B9D60977FF8}">
  <ds:schemaRef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4.xml><?xml version="1.0" encoding="utf-8"?>
<ds:datastoreItem xmlns:ds="http://schemas.openxmlformats.org/officeDocument/2006/customXml" ds:itemID="{6CDB1B39-01C0-4156-846C-83D34FBDD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1446</Words>
  <Characters>7846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17</cp:revision>
  <cp:lastPrinted>2019-02-25T14:05:00Z</cp:lastPrinted>
  <dcterms:created xsi:type="dcterms:W3CDTF">2022-02-11T08:49:00Z</dcterms:created>
  <dcterms:modified xsi:type="dcterms:W3CDTF">2022-02-14T17:05:00Z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