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2944" w14:textId="2D4BFEB5" w:rsidR="00981CC9" w:rsidRPr="0078472F" w:rsidRDefault="00981CC9" w:rsidP="00981CC9">
      <w:pPr>
        <w:pStyle w:val="a5"/>
        <w:keepLines/>
        <w:tabs>
          <w:tab w:val="right" w:pos="10440"/>
          <w:tab w:val="right" w:pos="13323"/>
        </w:tabs>
        <w:rPr>
          <w:rFonts w:asciiTheme="minorHAnsi" w:eastAsia="MS Mincho" w:hAnsiTheme="minorHAnsi" w:cstheme="minorHAnsi"/>
          <w:noProof w:val="0"/>
          <w:sz w:val="24"/>
          <w:szCs w:val="24"/>
        </w:rPr>
      </w:pPr>
      <w:bookmarkStart w:id="0" w:name="Title"/>
      <w:bookmarkStart w:id="1" w:name="DocumentFor"/>
      <w:bookmarkEnd w:id="0"/>
      <w:bookmarkEnd w:id="1"/>
      <w:r w:rsidRPr="0078472F">
        <w:rPr>
          <w:rFonts w:asciiTheme="minorHAnsi" w:eastAsia="MS Mincho" w:hAnsiTheme="minorHAnsi" w:cstheme="minorHAnsi"/>
          <w:noProof w:val="0"/>
          <w:sz w:val="24"/>
          <w:szCs w:val="24"/>
        </w:rPr>
        <w:t>3GPP TSG-RAN WG4 Meeting # 102-e</w:t>
      </w:r>
      <w:r w:rsidRPr="0078472F">
        <w:rPr>
          <w:rFonts w:asciiTheme="minorHAnsi" w:eastAsia="MS Mincho" w:hAnsiTheme="minorHAnsi" w:cstheme="minorHAnsi"/>
          <w:noProof w:val="0"/>
          <w:sz w:val="24"/>
          <w:szCs w:val="24"/>
        </w:rPr>
        <w:tab/>
        <w:t>R4-22</w:t>
      </w:r>
      <w:r w:rsidR="00752FE4">
        <w:rPr>
          <w:rFonts w:asciiTheme="minorHAnsi" w:eastAsia="MS Mincho" w:hAnsiTheme="minorHAnsi" w:cstheme="minorHAnsi"/>
          <w:noProof w:val="0"/>
          <w:sz w:val="24"/>
          <w:szCs w:val="24"/>
        </w:rPr>
        <w:t>04374</w:t>
      </w:r>
    </w:p>
    <w:p w14:paraId="4C37D175" w14:textId="77777777" w:rsidR="00981CC9" w:rsidRPr="0078472F" w:rsidRDefault="00981CC9" w:rsidP="00981CC9">
      <w:pPr>
        <w:rPr>
          <w:rFonts w:eastAsia="MS Mincho" w:cstheme="minorHAnsi"/>
          <w:b/>
          <w:szCs w:val="24"/>
          <w:lang w:eastAsia="en-US"/>
        </w:rPr>
      </w:pPr>
      <w:r w:rsidRPr="0078472F">
        <w:rPr>
          <w:rFonts w:eastAsia="MS Mincho" w:cstheme="minorHAnsi"/>
          <w:b/>
          <w:szCs w:val="24"/>
          <w:lang w:eastAsia="en-US"/>
        </w:rPr>
        <w:t>Electronic Meeting, February 21 – March 3, 2022</w:t>
      </w:r>
    </w:p>
    <w:p w14:paraId="2C6261C6" w14:textId="2B042F68" w:rsidR="00F725BC" w:rsidRPr="0078472F" w:rsidRDefault="00F725BC" w:rsidP="00D2213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 xml:space="preserve">Agenda Item: </w:t>
      </w:r>
      <w:r w:rsidR="00D22131" w:rsidRPr="0078472F">
        <w:rPr>
          <w:rFonts w:asciiTheme="minorHAnsi" w:eastAsiaTheme="minorEastAsia" w:hAnsiTheme="minorHAnsi" w:cstheme="minorHAnsi"/>
          <w:bCs/>
          <w:noProof w:val="0"/>
          <w:sz w:val="24"/>
          <w:szCs w:val="24"/>
          <w:lang w:eastAsia="zh-CN"/>
        </w:rPr>
        <w:t>4</w:t>
      </w:r>
      <w:r w:rsidRPr="0078472F">
        <w:rPr>
          <w:rFonts w:asciiTheme="minorHAnsi" w:eastAsiaTheme="minorEastAsia" w:hAnsiTheme="minorHAnsi" w:cstheme="minorHAnsi" w:hint="eastAsia"/>
          <w:bCs/>
          <w:noProof w:val="0"/>
          <w:sz w:val="24"/>
          <w:szCs w:val="24"/>
          <w:lang w:eastAsia="zh-CN"/>
        </w:rPr>
        <w:t>.1.</w:t>
      </w:r>
      <w:r w:rsidR="00D22131" w:rsidRPr="0078472F">
        <w:rPr>
          <w:rFonts w:asciiTheme="minorHAnsi" w:eastAsiaTheme="minorEastAsia" w:hAnsiTheme="minorHAnsi" w:cstheme="minorHAnsi"/>
          <w:bCs/>
          <w:noProof w:val="0"/>
          <w:sz w:val="24"/>
          <w:szCs w:val="24"/>
          <w:lang w:eastAsia="zh-CN"/>
        </w:rPr>
        <w:t>7</w:t>
      </w:r>
    </w:p>
    <w:p w14:paraId="554DB402" w14:textId="77777777"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Source: MediaTek Inc.</w:t>
      </w:r>
    </w:p>
    <w:p w14:paraId="20FF8AB8" w14:textId="2411FECD" w:rsidR="00F725BC" w:rsidRPr="0078472F" w:rsidRDefault="00F725BC" w:rsidP="00F725B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8472F">
        <w:rPr>
          <w:rFonts w:asciiTheme="minorHAnsi" w:eastAsiaTheme="minorEastAsia" w:hAnsiTheme="minorHAnsi" w:cstheme="minorHAnsi"/>
          <w:bCs/>
          <w:noProof w:val="0"/>
          <w:sz w:val="24"/>
          <w:szCs w:val="24"/>
          <w:lang w:eastAsia="zh-CN"/>
        </w:rPr>
        <w:t xml:space="preserve">Title: </w:t>
      </w:r>
      <w:r w:rsidRPr="0078472F">
        <w:rPr>
          <w:rFonts w:asciiTheme="minorHAnsi" w:hAnsiTheme="minorHAnsi" w:cstheme="minorHAnsi"/>
          <w:bCs/>
          <w:sz w:val="24"/>
          <w:szCs w:val="24"/>
        </w:rPr>
        <w:t>Discussion on FR2 inter-frequency relative RSRP accuracy</w:t>
      </w:r>
    </w:p>
    <w:p w14:paraId="6F580D61" w14:textId="3388298F" w:rsidR="0034111C" w:rsidRPr="0078472F" w:rsidRDefault="00F725BC" w:rsidP="00F725BC">
      <w:pPr>
        <w:pStyle w:val="a5"/>
        <w:tabs>
          <w:tab w:val="right" w:pos="9639"/>
          <w:tab w:val="right" w:pos="13323"/>
        </w:tabs>
        <w:jc w:val="both"/>
        <w:rPr>
          <w:rFonts w:asciiTheme="minorHAnsi" w:hAnsiTheme="minorHAnsi" w:cstheme="minorHAnsi"/>
          <w:b w:val="0"/>
          <w:bCs/>
          <w:sz w:val="24"/>
          <w:szCs w:val="24"/>
        </w:rPr>
      </w:pPr>
      <w:r w:rsidRPr="0078472F">
        <w:rPr>
          <w:rFonts w:asciiTheme="minorHAnsi" w:eastAsiaTheme="minorEastAsia" w:hAnsiTheme="minorHAnsi" w:cstheme="minorHAnsi"/>
          <w:bCs/>
          <w:noProof w:val="0"/>
          <w:sz w:val="24"/>
          <w:szCs w:val="24"/>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3D19F64D" w:rsidR="008873E8" w:rsidRPr="00FC3D2C" w:rsidRDefault="00A6403E" w:rsidP="00BD754F">
      <w:pPr>
        <w:pStyle w:val="Default"/>
        <w:jc w:val="both"/>
        <w:rPr>
          <w:rFonts w:asciiTheme="minorHAnsi" w:eastAsiaTheme="minorEastAsia" w:hAnsiTheme="minorHAnsi" w:cstheme="minorBidi"/>
          <w:color w:val="auto"/>
        </w:rPr>
      </w:pPr>
      <w:r w:rsidRPr="00FC3D2C">
        <w:rPr>
          <w:rFonts w:asciiTheme="minorHAnsi" w:eastAsiaTheme="minorEastAsia" w:hAnsiTheme="minorHAnsi" w:cstheme="minorBidi"/>
          <w:color w:val="auto"/>
        </w:rPr>
        <w:t xml:space="preserve">In </w:t>
      </w:r>
      <w:r w:rsidR="0078472F">
        <w:rPr>
          <w:rFonts w:asciiTheme="minorHAnsi" w:eastAsiaTheme="minorEastAsia" w:hAnsiTheme="minorHAnsi" w:cstheme="minorBidi"/>
          <w:color w:val="auto"/>
        </w:rPr>
        <w:t xml:space="preserve">the </w:t>
      </w:r>
      <w:r w:rsidRPr="00FC3D2C">
        <w:rPr>
          <w:rFonts w:asciiTheme="minorHAnsi" w:eastAsiaTheme="minorEastAsia" w:hAnsiTheme="minorHAnsi" w:cstheme="minorBidi"/>
          <w:color w:val="auto"/>
        </w:rPr>
        <w:t xml:space="preserve">last meeting, this issue </w:t>
      </w:r>
      <w:r w:rsidR="00C72890" w:rsidRPr="00FC3D2C">
        <w:rPr>
          <w:rFonts w:asciiTheme="minorHAnsi" w:eastAsiaTheme="minorEastAsia" w:hAnsiTheme="minorHAnsi" w:cstheme="minorBidi"/>
          <w:color w:val="auto"/>
        </w:rPr>
        <w:t xml:space="preserve">was </w:t>
      </w:r>
      <w:r w:rsidR="00682554">
        <w:rPr>
          <w:rFonts w:asciiTheme="minorHAnsi" w:eastAsia="新細明體" w:hAnsiTheme="minorHAnsi" w:cstheme="minorBidi" w:hint="eastAsia"/>
          <w:color w:val="auto"/>
          <w:lang w:eastAsia="zh-TW"/>
        </w:rPr>
        <w:t>d</w:t>
      </w:r>
      <w:r w:rsidR="00682554">
        <w:rPr>
          <w:rFonts w:asciiTheme="minorHAnsi" w:eastAsia="新細明體" w:hAnsiTheme="minorHAnsi" w:cstheme="minorBidi"/>
          <w:color w:val="auto"/>
          <w:lang w:eastAsia="zh-TW"/>
        </w:rPr>
        <w:t xml:space="preserve">iscussed </w:t>
      </w:r>
      <w:r w:rsidR="00C72890" w:rsidRPr="00FC3D2C">
        <w:rPr>
          <w:rFonts w:asciiTheme="minorHAnsi" w:eastAsiaTheme="minorEastAsia" w:hAnsiTheme="minorHAnsi" w:cstheme="minorBidi"/>
          <w:color w:val="auto"/>
        </w:rPr>
        <w:t>but not yet reached conclusion</w:t>
      </w:r>
      <w:r w:rsidRPr="00FC3D2C">
        <w:rPr>
          <w:rFonts w:asciiTheme="minorHAnsi" w:eastAsiaTheme="minorEastAsia" w:hAnsiTheme="minorHAnsi" w:cstheme="minorBidi"/>
          <w:color w:val="auto"/>
        </w:rPr>
        <w:t xml:space="preserve">. </w:t>
      </w:r>
      <w:r w:rsidR="00B61281" w:rsidRPr="00FC3D2C">
        <w:rPr>
          <w:rFonts w:asciiTheme="minorHAnsi" w:eastAsiaTheme="minorEastAsia" w:hAnsiTheme="minorHAnsi" w:cstheme="minorBidi"/>
          <w:color w:val="auto"/>
        </w:rPr>
        <w:t xml:space="preserve">In this paper, </w:t>
      </w:r>
      <w:r w:rsidR="00FA6805" w:rsidRPr="00FC3D2C">
        <w:rPr>
          <w:rFonts w:asciiTheme="minorHAnsi" w:eastAsiaTheme="minorEastAsia" w:hAnsiTheme="minorHAnsi" w:cstheme="minorBidi"/>
          <w:color w:val="auto"/>
        </w:rPr>
        <w:t xml:space="preserve">we </w:t>
      </w:r>
      <w:r w:rsidR="00ED04B0" w:rsidRPr="00FC3D2C">
        <w:rPr>
          <w:rFonts w:asciiTheme="minorHAnsi" w:eastAsiaTheme="minorEastAsia" w:hAnsiTheme="minorHAnsi" w:cstheme="minorBidi"/>
          <w:color w:val="auto"/>
        </w:rPr>
        <w:t xml:space="preserve">provide the background of the current requirement and propose a solution for </w:t>
      </w:r>
      <w:r w:rsidR="00FA6805" w:rsidRPr="00FC3D2C">
        <w:rPr>
          <w:rFonts w:asciiTheme="minorHAnsi" w:eastAsiaTheme="minorEastAsia" w:hAnsiTheme="minorHAnsi" w:cstheme="minorBidi"/>
          <w:color w:val="auto"/>
        </w:rPr>
        <w:t>FR2 inter-frequency relative RSRP accuracy</w:t>
      </w:r>
      <w:r w:rsidR="008873E8" w:rsidRPr="00FC3D2C">
        <w:rPr>
          <w:rFonts w:asciiTheme="minorHAnsi" w:eastAsiaTheme="minorEastAsia" w:hAnsiTheme="minorHAnsi" w:cstheme="minorBidi"/>
          <w:color w:val="auto"/>
        </w:rPr>
        <w:t>.</w:t>
      </w:r>
      <w:r w:rsidR="00FA6805" w:rsidRPr="00FC3D2C">
        <w:rPr>
          <w:rFonts w:asciiTheme="minorHAnsi" w:eastAsiaTheme="minorEastAsia" w:hAnsiTheme="minorHAnsi" w:cstheme="minorBidi"/>
          <w:color w:val="auto"/>
        </w:rPr>
        <w:t xml:space="preserve"> </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778F6DB2" w14:textId="60D5C635" w:rsidR="0078472F" w:rsidRDefault="0078472F" w:rsidP="000B6C74">
      <w:pPr>
        <w:pStyle w:val="af1"/>
        <w:jc w:val="both"/>
        <w:rPr>
          <w:rFonts w:eastAsia="新細明體"/>
          <w:b w:val="0"/>
          <w:sz w:val="24"/>
          <w:szCs w:val="24"/>
          <w:lang w:val="en-US" w:eastAsia="zh-TW"/>
        </w:rPr>
      </w:pPr>
      <w:r>
        <w:rPr>
          <w:rFonts w:eastAsia="新細明體"/>
          <w:b w:val="0"/>
          <w:sz w:val="24"/>
          <w:szCs w:val="24"/>
          <w:lang w:val="en-US" w:eastAsia="zh-TW"/>
        </w:rPr>
        <w:t>The background based on our understanding is provided in section 2.1. Besides, because, in the last meeting, some companies think the discussion should be extended for the upper bound of the relative accuracy requirement. Thus, our views on the lower bound and upper bound are provided in section 2.2 and 2.3, respectively.</w:t>
      </w:r>
    </w:p>
    <w:p w14:paraId="3595944F" w14:textId="5D4737EC" w:rsidR="0078472F" w:rsidRDefault="0078472F" w:rsidP="0078472F">
      <w:pPr>
        <w:rPr>
          <w:rFonts w:eastAsia="新細明體"/>
        </w:rPr>
      </w:pPr>
    </w:p>
    <w:p w14:paraId="519568FB" w14:textId="5419681C" w:rsidR="0078472F" w:rsidRPr="0078472F" w:rsidRDefault="0078472F" w:rsidP="0078472F">
      <w:pPr>
        <w:pStyle w:val="2"/>
        <w:rPr>
          <w:rFonts w:asciiTheme="minorHAnsi" w:hAnsiTheme="minorHAnsi" w:cstheme="minorHAnsi"/>
          <w:szCs w:val="32"/>
        </w:rPr>
      </w:pPr>
      <w:r w:rsidRPr="0035409E">
        <w:rPr>
          <w:rFonts w:asciiTheme="minorHAnsi" w:hAnsiTheme="minorHAnsi" w:cstheme="minorHAnsi"/>
          <w:szCs w:val="32"/>
        </w:rPr>
        <w:t>2.</w:t>
      </w:r>
      <w:r>
        <w:rPr>
          <w:rFonts w:asciiTheme="minorHAnsi" w:hAnsiTheme="minorHAnsi" w:cstheme="minorHAnsi"/>
          <w:szCs w:val="32"/>
        </w:rPr>
        <w:t>1</w:t>
      </w:r>
      <w:r w:rsidRPr="0035409E">
        <w:rPr>
          <w:rFonts w:asciiTheme="minorHAnsi" w:hAnsiTheme="minorHAnsi" w:cstheme="minorHAnsi"/>
          <w:szCs w:val="32"/>
        </w:rPr>
        <w:t xml:space="preserve"> </w:t>
      </w:r>
      <w:r>
        <w:rPr>
          <w:rFonts w:asciiTheme="minorHAnsi" w:hAnsiTheme="minorHAnsi" w:cstheme="minorHAnsi"/>
          <w:szCs w:val="32"/>
        </w:rPr>
        <w:t>Background</w:t>
      </w:r>
    </w:p>
    <w:p w14:paraId="0A6C5CFA" w14:textId="77777777" w:rsidR="0078472F" w:rsidRPr="00FC3D2C" w:rsidRDefault="0078472F" w:rsidP="0078472F">
      <w:pPr>
        <w:pStyle w:val="af1"/>
        <w:jc w:val="both"/>
        <w:rPr>
          <w:b w:val="0"/>
          <w:sz w:val="24"/>
          <w:szCs w:val="24"/>
          <w:lang w:val="en-US" w:eastAsia="zh-CN"/>
        </w:rPr>
      </w:pPr>
      <w:r w:rsidRPr="00FC3D2C">
        <w:rPr>
          <w:b w:val="0"/>
          <w:sz w:val="24"/>
          <w:szCs w:val="24"/>
          <w:lang w:val="en-US" w:eastAsia="zh-CN"/>
        </w:rPr>
        <w:t>For the inter frequency relative RSRP accuracy in FR2, there are two test cases in TS 38.133:</w:t>
      </w:r>
    </w:p>
    <w:p w14:paraId="7A378882" w14:textId="77777777" w:rsidR="0078472F" w:rsidRPr="00FC3D2C" w:rsidRDefault="0078472F" w:rsidP="0078472F">
      <w:pPr>
        <w:pStyle w:val="af1"/>
        <w:numPr>
          <w:ilvl w:val="0"/>
          <w:numId w:val="8"/>
        </w:numPr>
        <w:jc w:val="both"/>
        <w:rPr>
          <w:b w:val="0"/>
          <w:sz w:val="24"/>
          <w:szCs w:val="24"/>
          <w:lang w:val="en-US" w:eastAsia="zh-CN"/>
        </w:rPr>
      </w:pPr>
      <w:r w:rsidRPr="00FC3D2C">
        <w:rPr>
          <w:b w:val="0"/>
          <w:sz w:val="24"/>
          <w:szCs w:val="24"/>
          <w:lang w:val="en-US" w:eastAsia="zh-CN"/>
        </w:rPr>
        <w:t>A.5.7.1.2 EN-DC inter-frequency case measurement accuracy with FR2 serving cell and FR2 target cell</w:t>
      </w:r>
    </w:p>
    <w:p w14:paraId="3F7CCB14" w14:textId="77777777" w:rsidR="0078472F" w:rsidRPr="00FC3D2C" w:rsidRDefault="0078472F" w:rsidP="0078472F">
      <w:pPr>
        <w:pStyle w:val="af5"/>
        <w:numPr>
          <w:ilvl w:val="0"/>
          <w:numId w:val="8"/>
        </w:numPr>
        <w:rPr>
          <w:szCs w:val="24"/>
          <w:lang w:eastAsia="zh-CN"/>
        </w:rPr>
      </w:pPr>
      <w:r w:rsidRPr="00FC3D2C">
        <w:rPr>
          <w:szCs w:val="24"/>
          <w:lang w:eastAsia="zh-CN"/>
        </w:rPr>
        <w:t>A.7.7.1.2 SA inter-frequency case measurement accuracy with FR2 serving cell and FR2 target cell</w:t>
      </w:r>
    </w:p>
    <w:p w14:paraId="31878ED1" w14:textId="77777777" w:rsidR="0078472F" w:rsidRPr="00FC3D2C" w:rsidRDefault="0078472F" w:rsidP="0078472F">
      <w:pPr>
        <w:rPr>
          <w:szCs w:val="24"/>
          <w:lang w:val="x-none" w:eastAsia="x-none"/>
        </w:rPr>
      </w:pPr>
    </w:p>
    <w:p w14:paraId="387EA585" w14:textId="77777777" w:rsidR="0078472F" w:rsidRPr="00FC3D2C" w:rsidRDefault="0078472F" w:rsidP="0078472F">
      <w:pPr>
        <w:rPr>
          <w:szCs w:val="24"/>
          <w:lang w:val="x-none" w:eastAsia="x-none"/>
        </w:rPr>
      </w:pPr>
      <w:r w:rsidRPr="00FC3D2C">
        <w:rPr>
          <w:szCs w:val="24"/>
          <w:lang w:val="x-none" w:eastAsia="x-none"/>
        </w:rPr>
        <w:t xml:space="preserve">We will take A.5.7.1.2 as an example to illustrate the accuracy uncertainty issues caused by </w:t>
      </w:r>
    </w:p>
    <w:p w14:paraId="6DA09EA1" w14:textId="77777777" w:rsidR="0078472F" w:rsidRPr="00FC3D2C" w:rsidRDefault="0078472F" w:rsidP="0078472F">
      <w:pPr>
        <w:pStyle w:val="af5"/>
        <w:numPr>
          <w:ilvl w:val="0"/>
          <w:numId w:val="10"/>
        </w:numPr>
        <w:rPr>
          <w:szCs w:val="24"/>
          <w:lang w:val="x-none" w:eastAsia="x-none"/>
        </w:rPr>
      </w:pPr>
      <w:r w:rsidRPr="00FC3D2C">
        <w:rPr>
          <w:szCs w:val="24"/>
          <w:lang w:val="x-none" w:eastAsia="x-none"/>
        </w:rPr>
        <w:t>Mis-alignment between fine beam and rough beam</w:t>
      </w:r>
    </w:p>
    <w:p w14:paraId="45F272FC" w14:textId="77777777" w:rsidR="0078472F" w:rsidRPr="00FC3D2C" w:rsidRDefault="0078472F" w:rsidP="0078472F">
      <w:pPr>
        <w:pStyle w:val="af5"/>
        <w:numPr>
          <w:ilvl w:val="0"/>
          <w:numId w:val="10"/>
        </w:numPr>
        <w:rPr>
          <w:szCs w:val="24"/>
          <w:lang w:val="x-none" w:eastAsia="x-none"/>
        </w:rPr>
      </w:pPr>
      <w:r w:rsidRPr="00FC3D2C">
        <w:rPr>
          <w:szCs w:val="24"/>
          <w:lang w:val="x-none" w:eastAsia="x-none"/>
        </w:rPr>
        <w:t>Different antenna gain</w:t>
      </w:r>
      <w:r>
        <w:rPr>
          <w:szCs w:val="24"/>
          <w:lang w:val="x-none" w:eastAsia="x-none"/>
        </w:rPr>
        <w:t>s</w:t>
      </w:r>
      <w:r w:rsidRPr="00FC3D2C">
        <w:rPr>
          <w:szCs w:val="24"/>
          <w:lang w:val="x-none" w:eastAsia="x-none"/>
        </w:rPr>
        <w:t xml:space="preserve"> on different bands </w:t>
      </w:r>
    </w:p>
    <w:p w14:paraId="013207FD" w14:textId="77777777" w:rsidR="0078472F" w:rsidRPr="00FC3D2C" w:rsidRDefault="0078472F" w:rsidP="0078472F">
      <w:pPr>
        <w:rPr>
          <w:szCs w:val="24"/>
          <w:lang w:val="x-none" w:eastAsia="x-none"/>
        </w:rPr>
      </w:pPr>
    </w:p>
    <w:p w14:paraId="77693199" w14:textId="77777777" w:rsidR="0078472F" w:rsidRPr="00FC3D2C" w:rsidRDefault="0078472F" w:rsidP="0078472F">
      <w:pPr>
        <w:rPr>
          <w:szCs w:val="24"/>
          <w:lang w:val="x-none" w:eastAsia="x-none"/>
        </w:rPr>
      </w:pPr>
      <w:r w:rsidRPr="00FC3D2C">
        <w:rPr>
          <w:szCs w:val="24"/>
          <w:lang w:val="x-none" w:eastAsia="x-none"/>
        </w:rPr>
        <w:t>The current test re</w:t>
      </w:r>
      <w:r w:rsidRPr="00FC3D2C">
        <w:rPr>
          <w:rFonts w:eastAsia="新細明體" w:hint="eastAsia"/>
          <w:szCs w:val="24"/>
          <w:lang w:val="x-none"/>
        </w:rPr>
        <w:t>quirement</w:t>
      </w:r>
      <w:r w:rsidRPr="00FC3D2C">
        <w:rPr>
          <w:szCs w:val="24"/>
          <w:lang w:val="x-none" w:eastAsia="x-none"/>
        </w:rPr>
        <w:t xml:space="preserve"> for this SS-RSRP relative accuracy is provided for reference, as in Table A.5.7.1.2.3-2. </w:t>
      </w:r>
    </w:p>
    <w:p w14:paraId="19A0BFBC" w14:textId="77777777" w:rsidR="0078472F" w:rsidRPr="007B097A" w:rsidRDefault="0078472F" w:rsidP="0078472F">
      <w:pPr>
        <w:rPr>
          <w:lang w:val="x-none" w:eastAsia="x-none"/>
        </w:rPr>
      </w:pPr>
    </w:p>
    <w:p w14:paraId="46E845C5" w14:textId="77777777" w:rsidR="0078472F" w:rsidRPr="007B097A" w:rsidRDefault="0078472F" w:rsidP="0078472F">
      <w:pPr>
        <w:keepNext/>
        <w:keepLines/>
        <w:spacing w:before="60"/>
        <w:jc w:val="center"/>
        <w:rPr>
          <w:rFonts w:ascii="Arial" w:eastAsia="SimSun" w:hAnsi="Arial"/>
          <w:b/>
        </w:rPr>
      </w:pPr>
      <w:r w:rsidRPr="007B097A">
        <w:rPr>
          <w:rFonts w:ascii="Arial" w:eastAsia="SimSun" w:hAnsi="Arial"/>
          <w:b/>
        </w:rPr>
        <w:t>Table A.5.7.1.2.3-2: SS-RSRP relative accuracy test requirement</w:t>
      </w:r>
    </w:p>
    <w:tbl>
      <w:tblPr>
        <w:tblStyle w:val="af7"/>
        <w:tblW w:w="0" w:type="auto"/>
        <w:tblLook w:val="04A0" w:firstRow="1" w:lastRow="0" w:firstColumn="1" w:lastColumn="0" w:noHBand="0" w:noVBand="1"/>
      </w:tblPr>
      <w:tblGrid>
        <w:gridCol w:w="2547"/>
        <w:gridCol w:w="7082"/>
      </w:tblGrid>
      <w:tr w:rsidR="0078472F" w:rsidRPr="007B097A" w14:paraId="01FFC195" w14:textId="77777777" w:rsidTr="00AB5CF5">
        <w:tc>
          <w:tcPr>
            <w:tcW w:w="2547" w:type="dxa"/>
          </w:tcPr>
          <w:p w14:paraId="57C9726D" w14:textId="77777777" w:rsidR="0078472F" w:rsidRPr="007B097A" w:rsidRDefault="0078472F" w:rsidP="00AB5CF5">
            <w:pPr>
              <w:pStyle w:val="TH"/>
              <w:rPr>
                <w:sz w:val="18"/>
                <w:szCs w:val="18"/>
              </w:rPr>
            </w:pPr>
          </w:p>
        </w:tc>
        <w:tc>
          <w:tcPr>
            <w:tcW w:w="7082" w:type="dxa"/>
          </w:tcPr>
          <w:p w14:paraId="6637B3F6" w14:textId="77777777" w:rsidR="0078472F" w:rsidRPr="007B097A" w:rsidRDefault="0078472F" w:rsidP="00AB5CF5">
            <w:pPr>
              <w:pStyle w:val="TH"/>
              <w:rPr>
                <w:sz w:val="18"/>
                <w:szCs w:val="18"/>
              </w:rPr>
            </w:pPr>
            <w:r w:rsidRPr="007B097A">
              <w:rPr>
                <w:sz w:val="18"/>
                <w:szCs w:val="18"/>
              </w:rPr>
              <w:t>Test requirement</w:t>
            </w:r>
            <w:r w:rsidRPr="007B097A">
              <w:rPr>
                <w:b w:val="0"/>
                <w:sz w:val="18"/>
                <w:szCs w:val="18"/>
                <w:vertAlign w:val="superscript"/>
              </w:rPr>
              <w:t xml:space="preserve"> Notes1,2,3,4</w:t>
            </w:r>
          </w:p>
        </w:tc>
      </w:tr>
      <w:tr w:rsidR="0078472F" w:rsidRPr="007B097A" w14:paraId="02DE8AC4" w14:textId="77777777" w:rsidTr="00AB5CF5">
        <w:tc>
          <w:tcPr>
            <w:tcW w:w="2547" w:type="dxa"/>
          </w:tcPr>
          <w:p w14:paraId="4BB2231B" w14:textId="77777777" w:rsidR="0078472F" w:rsidRPr="007B097A" w:rsidRDefault="0078472F" w:rsidP="00AB5CF5">
            <w:pPr>
              <w:pStyle w:val="TAC"/>
              <w:rPr>
                <w:szCs w:val="18"/>
              </w:rPr>
            </w:pPr>
            <w:r w:rsidRPr="007B097A">
              <w:rPr>
                <w:szCs w:val="18"/>
              </w:rPr>
              <w:t>Cell 3 – Cell 2</w:t>
            </w:r>
          </w:p>
        </w:tc>
        <w:tc>
          <w:tcPr>
            <w:tcW w:w="7082" w:type="dxa"/>
          </w:tcPr>
          <w:p w14:paraId="0BF9A293" w14:textId="77777777" w:rsidR="0078472F" w:rsidRPr="007B097A" w:rsidRDefault="0078472F" w:rsidP="00AB5CF5">
            <w:pPr>
              <w:pStyle w:val="TAC"/>
              <w:rPr>
                <w:szCs w:val="18"/>
              </w:rPr>
            </w:pPr>
            <w:r w:rsidRPr="007B097A">
              <w:rPr>
                <w:szCs w:val="18"/>
              </w:rPr>
              <w:t>SSB_RP3 - SSB_RP2 -</w:t>
            </w:r>
            <w:r w:rsidRPr="007B097A">
              <w:rPr>
                <w:rFonts w:cs="Arial"/>
                <w:szCs w:val="18"/>
              </w:rPr>
              <w:t>δ</w:t>
            </w:r>
            <w:r w:rsidRPr="007B097A">
              <w:rPr>
                <w:szCs w:val="18"/>
              </w:rPr>
              <w:t xml:space="preserve"> </w:t>
            </w:r>
            <w:r w:rsidRPr="007B097A">
              <w:rPr>
                <w:rFonts w:cs="Arial"/>
                <w:szCs w:val="18"/>
              </w:rPr>
              <w:t xml:space="preserve">≤ </w:t>
            </w:r>
            <w:r w:rsidRPr="007B097A">
              <w:rPr>
                <w:szCs w:val="18"/>
              </w:rPr>
              <w:t xml:space="preserve">Reported RSRP(dB) </w:t>
            </w:r>
            <w:r w:rsidRPr="007B097A">
              <w:rPr>
                <w:rFonts w:cs="Arial"/>
                <w:szCs w:val="18"/>
              </w:rPr>
              <w:t xml:space="preserve">≤ </w:t>
            </w:r>
            <w:r w:rsidRPr="007B097A">
              <w:rPr>
                <w:szCs w:val="18"/>
              </w:rPr>
              <w:t>SSB_RP3 - SSB_RP2 +</w:t>
            </w:r>
            <w:r w:rsidRPr="007B097A">
              <w:rPr>
                <w:rFonts w:cs="Arial"/>
                <w:szCs w:val="18"/>
              </w:rPr>
              <w:t>δ</w:t>
            </w:r>
            <w:r w:rsidRPr="007B097A">
              <w:rPr>
                <w:szCs w:val="18"/>
                <w:vertAlign w:val="superscript"/>
              </w:rPr>
              <w:t xml:space="preserve"> </w:t>
            </w:r>
            <w:r w:rsidRPr="007B097A">
              <w:rPr>
                <w:rFonts w:cs="Arial"/>
                <w:szCs w:val="18"/>
              </w:rPr>
              <w:t>–(X)</w:t>
            </w:r>
          </w:p>
        </w:tc>
      </w:tr>
      <w:tr w:rsidR="0078472F" w:rsidRPr="007B097A" w14:paraId="5D32B95E" w14:textId="77777777" w:rsidTr="00AB5CF5">
        <w:tc>
          <w:tcPr>
            <w:tcW w:w="9629" w:type="dxa"/>
            <w:gridSpan w:val="2"/>
          </w:tcPr>
          <w:p w14:paraId="2E7E3EDF" w14:textId="77777777" w:rsidR="0078472F" w:rsidRPr="007B097A" w:rsidRDefault="0078472F" w:rsidP="00AB5CF5">
            <w:pPr>
              <w:pStyle w:val="TAN"/>
              <w:rPr>
                <w:szCs w:val="18"/>
                <w:lang w:val="en-US"/>
              </w:rPr>
            </w:pPr>
            <w:r w:rsidRPr="007B097A">
              <w:rPr>
                <w:szCs w:val="18"/>
              </w:rPr>
              <w:t>Note 1:</w:t>
            </w:r>
            <w:r w:rsidRPr="007B097A">
              <w:rPr>
                <w:rFonts w:cs="Arial"/>
                <w:szCs w:val="18"/>
                <w:lang w:val="en-US"/>
              </w:rPr>
              <w:t xml:space="preserve"> </w:t>
            </w:r>
            <w:r w:rsidRPr="007B097A">
              <w:rPr>
                <w:rFonts w:cs="Arial"/>
                <w:szCs w:val="18"/>
                <w:lang w:val="en-US"/>
              </w:rPr>
              <w:tab/>
            </w:r>
            <w:r w:rsidRPr="007B097A">
              <w:rPr>
                <w:szCs w:val="18"/>
              </w:rPr>
              <w:t>SSB_RPn is the</w:t>
            </w:r>
            <w:r w:rsidRPr="007B097A">
              <w:rPr>
                <w:szCs w:val="18"/>
                <w:lang w:val="en-US"/>
              </w:rPr>
              <w:t xml:space="preserve"> equivalent power received by an antenna with 0dBi gain at the centre of the quiet zone configured in the test for the cell n under consideration</w:t>
            </w:r>
          </w:p>
          <w:p w14:paraId="3C3EB74C" w14:textId="77777777" w:rsidR="0078472F" w:rsidRPr="007B097A" w:rsidRDefault="0078472F" w:rsidP="00AB5CF5">
            <w:pPr>
              <w:pStyle w:val="TAN"/>
              <w:rPr>
                <w:szCs w:val="18"/>
              </w:rPr>
            </w:pPr>
            <w:r w:rsidRPr="007B097A">
              <w:rPr>
                <w:szCs w:val="18"/>
              </w:rPr>
              <w:t>Note 2:</w:t>
            </w:r>
            <w:r w:rsidRPr="007B097A">
              <w:rPr>
                <w:rFonts w:cs="Arial"/>
                <w:szCs w:val="18"/>
                <w:lang w:val="en-US"/>
              </w:rPr>
              <w:t xml:space="preserve"> </w:t>
            </w:r>
            <w:r w:rsidRPr="007B097A">
              <w:rPr>
                <w:rFonts w:cs="Arial"/>
                <w:szCs w:val="18"/>
                <w:lang w:val="en-US"/>
              </w:rPr>
              <w:tab/>
            </w:r>
            <w:r w:rsidRPr="007B097A">
              <w:rPr>
                <w:szCs w:val="18"/>
              </w:rPr>
              <w:t>δ is the RSRP relative accuracy requirement from Table 10.1.5.1.2-1</w:t>
            </w:r>
          </w:p>
          <w:p w14:paraId="4D0AB7A0" w14:textId="77777777" w:rsidR="0078472F" w:rsidRPr="007B097A" w:rsidRDefault="0078472F" w:rsidP="00AB5CF5">
            <w:pPr>
              <w:pStyle w:val="TAN"/>
              <w:rPr>
                <w:szCs w:val="18"/>
              </w:rPr>
            </w:pPr>
            <w:r w:rsidRPr="007B097A">
              <w:rPr>
                <w:szCs w:val="18"/>
              </w:rPr>
              <w:t>Note 3:</w:t>
            </w:r>
            <w:r w:rsidRPr="007B097A">
              <w:rPr>
                <w:rFonts w:cs="Arial"/>
                <w:szCs w:val="18"/>
                <w:lang w:val="en-US"/>
              </w:rPr>
              <w:t xml:space="preserve"> </w:t>
            </w:r>
            <w:r w:rsidRPr="007B097A">
              <w:rPr>
                <w:rFonts w:cs="Arial"/>
                <w:szCs w:val="18"/>
                <w:lang w:val="en-US"/>
              </w:rPr>
              <w:tab/>
              <w:t>Void</w:t>
            </w:r>
            <w:r w:rsidRPr="007B097A">
              <w:rPr>
                <w:szCs w:val="18"/>
              </w:rPr>
              <w:t xml:space="preserve"> </w:t>
            </w:r>
          </w:p>
          <w:p w14:paraId="2F3346E0" w14:textId="77777777" w:rsidR="0078472F" w:rsidRPr="007B097A" w:rsidRDefault="0078472F" w:rsidP="00AB5CF5">
            <w:pPr>
              <w:pStyle w:val="TAN"/>
              <w:rPr>
                <w:b/>
                <w:szCs w:val="18"/>
                <w:lang w:val="en-US"/>
              </w:rPr>
            </w:pPr>
            <w:r w:rsidRPr="007B097A">
              <w:rPr>
                <w:szCs w:val="18"/>
              </w:rPr>
              <w:t>Note 4:</w:t>
            </w:r>
            <w:r w:rsidRPr="007B097A">
              <w:rPr>
                <w:rFonts w:cs="Arial"/>
                <w:szCs w:val="18"/>
                <w:lang w:val="en-US"/>
              </w:rPr>
              <w:t xml:space="preserve"> </w:t>
            </w:r>
            <w:r w:rsidRPr="007B097A">
              <w:rPr>
                <w:rFonts w:cs="Arial"/>
                <w:szCs w:val="18"/>
                <w:lang w:val="en-US"/>
              </w:rPr>
              <w:tab/>
              <w:t xml:space="preserve">X is the </w:t>
            </w:r>
            <w:r w:rsidRPr="007B097A">
              <w:rPr>
                <w:szCs w:val="18"/>
                <w:lang w:val="en-US"/>
              </w:rPr>
              <w:t>Spherical coverage gain difference in dB, derived as (UE Refsens - UE Spherical coverage)</w:t>
            </w:r>
            <w:r w:rsidRPr="007B097A">
              <w:rPr>
                <w:szCs w:val="18"/>
              </w:rPr>
              <w:t xml:space="preserve"> from TS 38.101-2 [19] clauses 7.3.2 and 7.3.4, selected according to the UE power class and operating band. X is always a negative value.</w:t>
            </w:r>
          </w:p>
        </w:tc>
      </w:tr>
    </w:tbl>
    <w:p w14:paraId="7DFE3B9D" w14:textId="77777777" w:rsidR="0078472F" w:rsidRPr="007B097A" w:rsidRDefault="0078472F" w:rsidP="0078472F">
      <w:pPr>
        <w:rPr>
          <w:lang w:val="x-none" w:eastAsia="x-none"/>
        </w:rPr>
      </w:pPr>
    </w:p>
    <w:p w14:paraId="1D41E887" w14:textId="77777777" w:rsidR="0078472F" w:rsidRDefault="0078472F" w:rsidP="0078472F">
      <w:pPr>
        <w:pStyle w:val="af5"/>
        <w:numPr>
          <w:ilvl w:val="0"/>
          <w:numId w:val="11"/>
        </w:numPr>
        <w:rPr>
          <w:b/>
          <w:u w:val="single"/>
          <w:lang w:val="x-none" w:eastAsia="x-none"/>
        </w:rPr>
      </w:pPr>
      <w:r w:rsidRPr="00BB5C8B">
        <w:rPr>
          <w:b/>
          <w:u w:val="single"/>
          <w:lang w:val="x-none" w:eastAsia="x-none"/>
        </w:rPr>
        <w:t>Mis-alignment between fine beam and rough beam</w:t>
      </w:r>
    </w:p>
    <w:p w14:paraId="04824B81" w14:textId="77777777" w:rsidR="0078472F" w:rsidRDefault="0078472F" w:rsidP="0078472F">
      <w:pPr>
        <w:pStyle w:val="af5"/>
        <w:ind w:left="360"/>
        <w:rPr>
          <w:b/>
          <w:u w:val="single"/>
          <w:lang w:val="x-none" w:eastAsia="x-none"/>
        </w:rPr>
      </w:pPr>
    </w:p>
    <w:p w14:paraId="159739C8" w14:textId="77777777" w:rsidR="0078472F" w:rsidRPr="007B097A" w:rsidRDefault="0078472F" w:rsidP="0078472F">
      <w:pPr>
        <w:jc w:val="both"/>
        <w:rPr>
          <w:lang w:eastAsia="zh-CN"/>
        </w:rPr>
      </w:pPr>
      <w:r w:rsidRPr="007B097A">
        <w:rPr>
          <w:lang w:eastAsia="zh-CN"/>
        </w:rPr>
        <w:lastRenderedPageBreak/>
        <w:t xml:space="preserve">According to </w:t>
      </w:r>
      <w:r>
        <w:rPr>
          <w:lang w:eastAsia="zh-CN"/>
        </w:rPr>
        <w:t xml:space="preserve">the </w:t>
      </w:r>
      <w:r w:rsidRPr="007B097A">
        <w:rPr>
          <w:lang w:eastAsia="zh-CN"/>
        </w:rPr>
        <w:t xml:space="preserve">test parameters in Table A.5.7.1.2.2-2, Cell 2 (the serving cell) is at </w:t>
      </w:r>
      <w:r w:rsidRPr="00BB5C8B">
        <w:rPr>
          <w:highlight w:val="cyan"/>
          <w:lang w:eastAsia="zh-CN"/>
        </w:rPr>
        <w:t>AoA1</w:t>
      </w:r>
      <w:r w:rsidRPr="007B097A">
        <w:rPr>
          <w:lang w:eastAsia="zh-CN"/>
        </w:rPr>
        <w:t xml:space="preserve"> which is randomly picked from the subset of angles which fulfil the spherical coverage requirement, while Cell 3 (neighboring cell) is at </w:t>
      </w:r>
      <w:r w:rsidRPr="007B097A">
        <w:rPr>
          <w:highlight w:val="green"/>
          <w:lang w:eastAsia="zh-CN"/>
        </w:rPr>
        <w:t>AoA2</w:t>
      </w:r>
      <w:r w:rsidRPr="007B097A">
        <w:rPr>
          <w:lang w:eastAsia="zh-CN"/>
        </w:rPr>
        <w:t xml:space="preserve"> along the Rx beam peak direction. </w:t>
      </w:r>
    </w:p>
    <w:p w14:paraId="65905DAF" w14:textId="77777777" w:rsidR="0078472F" w:rsidRPr="007B097A" w:rsidRDefault="0078472F" w:rsidP="0078472F">
      <w:pPr>
        <w:jc w:val="both"/>
        <w:rPr>
          <w:lang w:eastAsia="zh-CN"/>
        </w:rPr>
      </w:pPr>
    </w:p>
    <w:p w14:paraId="6E66ECF8" w14:textId="77777777" w:rsidR="0078472F" w:rsidRPr="007B097A" w:rsidRDefault="0078472F" w:rsidP="0078472F">
      <w:pPr>
        <w:keepNext/>
        <w:keepLines/>
        <w:spacing w:before="60"/>
        <w:jc w:val="center"/>
        <w:rPr>
          <w:rFonts w:ascii="Arial" w:hAnsi="Arial"/>
          <w:b/>
          <w:lang w:eastAsia="ko-KR"/>
        </w:rPr>
      </w:pPr>
      <w:r w:rsidRPr="007B097A">
        <w:rPr>
          <w:rFonts w:ascii="Arial" w:hAnsi="Arial"/>
          <w:b/>
          <w:lang w:eastAsia="ko-KR"/>
        </w:rPr>
        <w:t>Table A.5.7.1.2.2-2: SS-RSRP inter-frequency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78472F" w:rsidRPr="007B097A" w14:paraId="4CDDB861" w14:textId="77777777" w:rsidTr="00AB5CF5">
        <w:trPr>
          <w:jc w:val="center"/>
        </w:trPr>
        <w:tc>
          <w:tcPr>
            <w:tcW w:w="1543" w:type="dxa"/>
            <w:vMerge w:val="restart"/>
            <w:tcBorders>
              <w:top w:val="single" w:sz="4" w:space="0" w:color="auto"/>
              <w:left w:val="single" w:sz="4" w:space="0" w:color="auto"/>
              <w:right w:val="single" w:sz="4" w:space="0" w:color="auto"/>
            </w:tcBorders>
            <w:vAlign w:val="center"/>
            <w:hideMark/>
          </w:tcPr>
          <w:p w14:paraId="7D9DE398"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Parameter</w:t>
            </w:r>
          </w:p>
        </w:tc>
        <w:tc>
          <w:tcPr>
            <w:tcW w:w="1092" w:type="dxa"/>
            <w:vMerge w:val="restart"/>
            <w:tcBorders>
              <w:top w:val="single" w:sz="4" w:space="0" w:color="auto"/>
              <w:left w:val="single" w:sz="4" w:space="0" w:color="auto"/>
              <w:right w:val="single" w:sz="4" w:space="0" w:color="auto"/>
            </w:tcBorders>
            <w:vAlign w:val="center"/>
          </w:tcPr>
          <w:p w14:paraId="2D314803"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A4766D"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601D8B"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85A578E"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Test 2</w:t>
            </w:r>
          </w:p>
        </w:tc>
      </w:tr>
      <w:tr w:rsidR="0078472F" w:rsidRPr="007B097A" w14:paraId="362D06CD" w14:textId="77777777" w:rsidTr="00AB5CF5">
        <w:trPr>
          <w:jc w:val="center"/>
        </w:trPr>
        <w:tc>
          <w:tcPr>
            <w:tcW w:w="1543" w:type="dxa"/>
            <w:vMerge/>
            <w:tcBorders>
              <w:left w:val="single" w:sz="4" w:space="0" w:color="auto"/>
              <w:bottom w:val="single" w:sz="4" w:space="0" w:color="auto"/>
              <w:right w:val="single" w:sz="4" w:space="0" w:color="auto"/>
            </w:tcBorders>
            <w:vAlign w:val="center"/>
            <w:hideMark/>
          </w:tcPr>
          <w:p w14:paraId="70F73A40" w14:textId="77777777" w:rsidR="0078472F" w:rsidRPr="007B097A" w:rsidRDefault="0078472F" w:rsidP="00AB5CF5">
            <w:pPr>
              <w:keepNext/>
              <w:keepLines/>
              <w:jc w:val="center"/>
              <w:rPr>
                <w:rFonts w:ascii="Arial" w:eastAsia="Calibri" w:hAnsi="Arial"/>
                <w:b/>
                <w:sz w:val="18"/>
                <w:szCs w:val="18"/>
              </w:rPr>
            </w:pPr>
          </w:p>
        </w:tc>
        <w:tc>
          <w:tcPr>
            <w:tcW w:w="1092" w:type="dxa"/>
            <w:vMerge/>
            <w:tcBorders>
              <w:left w:val="single" w:sz="4" w:space="0" w:color="auto"/>
              <w:bottom w:val="single" w:sz="4" w:space="0" w:color="auto"/>
              <w:right w:val="single" w:sz="4" w:space="0" w:color="auto"/>
            </w:tcBorders>
          </w:tcPr>
          <w:p w14:paraId="5782A15C" w14:textId="77777777" w:rsidR="0078472F" w:rsidRPr="007B097A" w:rsidRDefault="0078472F" w:rsidP="00AB5CF5">
            <w:pPr>
              <w:keepNext/>
              <w:keepLines/>
              <w:jc w:val="center"/>
              <w:rPr>
                <w:rFonts w:ascii="Arial" w:eastAsia="Calibri" w:hAnsi="Arial"/>
                <w:b/>
                <w:sz w:val="18"/>
                <w:szCs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97526DB" w14:textId="77777777" w:rsidR="0078472F" w:rsidRPr="007B097A" w:rsidRDefault="0078472F" w:rsidP="00AB5CF5">
            <w:pPr>
              <w:keepNext/>
              <w:keepLines/>
              <w:jc w:val="center"/>
              <w:rPr>
                <w:rFonts w:ascii="Arial" w:eastAsia="Calibri" w:hAnsi="Arial"/>
                <w:b/>
                <w:sz w:val="18"/>
                <w:szCs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2E6070A2"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44CDBEDC"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41FC6C1"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218A2DE" w14:textId="77777777" w:rsidR="0078472F" w:rsidRPr="007B097A" w:rsidRDefault="0078472F" w:rsidP="00AB5CF5">
            <w:pPr>
              <w:keepNext/>
              <w:keepLines/>
              <w:jc w:val="center"/>
              <w:rPr>
                <w:rFonts w:ascii="Arial" w:hAnsi="Arial"/>
                <w:b/>
                <w:sz w:val="18"/>
                <w:szCs w:val="18"/>
              </w:rPr>
            </w:pPr>
            <w:r w:rsidRPr="007B097A">
              <w:rPr>
                <w:rFonts w:ascii="Arial" w:hAnsi="Arial"/>
                <w:b/>
                <w:sz w:val="18"/>
                <w:szCs w:val="18"/>
              </w:rPr>
              <w:t>Cell 3</w:t>
            </w:r>
          </w:p>
        </w:tc>
      </w:tr>
      <w:tr w:rsidR="0078472F" w:rsidRPr="007B097A" w14:paraId="20EE6040" w14:textId="77777777" w:rsidTr="00AB5CF5">
        <w:trPr>
          <w:jc w:val="center"/>
        </w:trPr>
        <w:tc>
          <w:tcPr>
            <w:tcW w:w="1543" w:type="dxa"/>
            <w:vMerge w:val="restart"/>
            <w:tcBorders>
              <w:top w:val="single" w:sz="4" w:space="0" w:color="auto"/>
              <w:left w:val="single" w:sz="4" w:space="0" w:color="auto"/>
              <w:right w:val="single" w:sz="4" w:space="0" w:color="auto"/>
            </w:tcBorders>
            <w:vAlign w:val="center"/>
          </w:tcPr>
          <w:p w14:paraId="786AAC87" w14:textId="77777777" w:rsidR="0078472F" w:rsidRPr="007B097A" w:rsidRDefault="0078472F" w:rsidP="00AB5CF5">
            <w:pPr>
              <w:keepNext/>
              <w:keepLines/>
              <w:rPr>
                <w:rFonts w:ascii="Arial" w:hAnsi="Arial"/>
                <w:sz w:val="18"/>
                <w:szCs w:val="18"/>
                <w:lang w:val="da-DK"/>
              </w:rPr>
            </w:pPr>
            <w:r w:rsidRPr="007B097A">
              <w:rPr>
                <w:rFonts w:ascii="Arial" w:hAnsi="Arial"/>
                <w:sz w:val="18"/>
                <w:szCs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F69B0E1" w14:textId="77777777" w:rsidR="0078472F" w:rsidRPr="007B097A" w:rsidRDefault="0078472F" w:rsidP="00AB5CF5">
            <w:pPr>
              <w:keepNext/>
              <w:keepLines/>
              <w:jc w:val="center"/>
              <w:rPr>
                <w:rFonts w:ascii="Arial" w:hAnsi="Arial"/>
                <w:sz w:val="18"/>
                <w:szCs w:val="18"/>
                <w:lang w:val="da-DK"/>
              </w:rPr>
            </w:pPr>
            <w:r w:rsidRPr="007B097A">
              <w:rPr>
                <w:rFonts w:ascii="Arial" w:hAnsi="Arial" w:cs="Arial"/>
                <w:sz w:val="18"/>
                <w:szCs w:val="18"/>
              </w:rPr>
              <w:t>1~4</w:t>
            </w:r>
          </w:p>
        </w:tc>
        <w:tc>
          <w:tcPr>
            <w:tcW w:w="1092" w:type="dxa"/>
            <w:vMerge w:val="restart"/>
            <w:tcBorders>
              <w:top w:val="single" w:sz="4" w:space="0" w:color="auto"/>
              <w:left w:val="single" w:sz="4" w:space="0" w:color="auto"/>
              <w:right w:val="single" w:sz="4" w:space="0" w:color="auto"/>
            </w:tcBorders>
            <w:vAlign w:val="center"/>
          </w:tcPr>
          <w:p w14:paraId="04B368B4" w14:textId="77777777" w:rsidR="0078472F" w:rsidRPr="007B097A" w:rsidRDefault="0078472F" w:rsidP="00AB5CF5">
            <w:pPr>
              <w:keepNext/>
              <w:keepLines/>
              <w:jc w:val="center"/>
              <w:rPr>
                <w:rFonts w:ascii="Arial" w:hAnsi="Arial"/>
                <w:sz w:val="18"/>
                <w:szCs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C4875F" w14:textId="77777777" w:rsidR="0078472F" w:rsidRPr="007B097A" w:rsidRDefault="0078472F" w:rsidP="00AB5CF5">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8A3A61" w14:textId="77777777" w:rsidR="0078472F" w:rsidRPr="007B097A" w:rsidRDefault="0078472F" w:rsidP="00AB5CF5">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r>
      <w:tr w:rsidR="0078472F" w:rsidRPr="007B097A" w14:paraId="4A43FD1D" w14:textId="77777777" w:rsidTr="00AB5CF5">
        <w:trPr>
          <w:jc w:val="center"/>
        </w:trPr>
        <w:tc>
          <w:tcPr>
            <w:tcW w:w="1543" w:type="dxa"/>
            <w:vMerge/>
            <w:tcBorders>
              <w:left w:val="single" w:sz="4" w:space="0" w:color="auto"/>
              <w:bottom w:val="single" w:sz="4" w:space="0" w:color="auto"/>
              <w:right w:val="single" w:sz="4" w:space="0" w:color="auto"/>
            </w:tcBorders>
            <w:vAlign w:val="center"/>
          </w:tcPr>
          <w:p w14:paraId="73EF35E3" w14:textId="77777777" w:rsidR="0078472F" w:rsidRPr="007B097A" w:rsidRDefault="0078472F" w:rsidP="00AB5CF5">
            <w:pPr>
              <w:keepNext/>
              <w:keepLines/>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tcPr>
          <w:p w14:paraId="3AF33FF9" w14:textId="77777777" w:rsidR="0078472F" w:rsidRPr="007B097A" w:rsidRDefault="0078472F" w:rsidP="00AB5CF5">
            <w:pPr>
              <w:keepNext/>
              <w:keepLines/>
              <w:jc w:val="center"/>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vAlign w:val="center"/>
          </w:tcPr>
          <w:p w14:paraId="20EA0CB3" w14:textId="77777777" w:rsidR="0078472F" w:rsidRPr="007B097A" w:rsidRDefault="0078472F" w:rsidP="00AB5CF5">
            <w:pPr>
              <w:keepNext/>
              <w:keepLines/>
              <w:jc w:val="center"/>
              <w:rPr>
                <w:rFonts w:ascii="Arial" w:hAnsi="Arial"/>
                <w:sz w:val="18"/>
                <w:szCs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DF5EF51" w14:textId="77777777" w:rsidR="0078472F" w:rsidRPr="007B097A" w:rsidRDefault="0078472F" w:rsidP="00AB5CF5">
            <w:pPr>
              <w:keepNext/>
              <w:keepLines/>
              <w:jc w:val="center"/>
              <w:rPr>
                <w:rFonts w:ascii="Arial" w:hAnsi="Arial"/>
                <w:sz w:val="18"/>
                <w:szCs w:val="18"/>
                <w:highlight w:val="yellow"/>
              </w:rPr>
            </w:pPr>
            <w:r w:rsidRPr="00BB5C8B">
              <w:rPr>
                <w:rFonts w:ascii="Arial" w:hAnsi="Arial"/>
                <w:sz w:val="18"/>
                <w:szCs w:val="18"/>
                <w:highlight w:val="cyan"/>
              </w:rPr>
              <w:t xml:space="preserve">AoA1 </w:t>
            </w:r>
            <w:r w:rsidRPr="00BB5C8B">
              <w:rPr>
                <w:rFonts w:ascii="Arial" w:hAnsi="Arial"/>
                <w:sz w:val="18"/>
                <w:szCs w:val="18"/>
                <w:highlight w:val="cyan"/>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EEACA6B" w14:textId="77777777" w:rsidR="0078472F" w:rsidRPr="007B097A" w:rsidRDefault="0078472F" w:rsidP="00AB5CF5">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0645C76" w14:textId="77777777" w:rsidR="0078472F" w:rsidRPr="007B097A" w:rsidRDefault="0078472F" w:rsidP="00AB5CF5">
            <w:pPr>
              <w:keepNext/>
              <w:keepLines/>
              <w:jc w:val="center"/>
              <w:rPr>
                <w:rFonts w:ascii="Arial" w:hAnsi="Arial"/>
                <w:sz w:val="18"/>
                <w:szCs w:val="18"/>
                <w:highlight w:val="yellow"/>
              </w:rPr>
            </w:pPr>
            <w:r w:rsidRPr="00BB5C8B">
              <w:rPr>
                <w:rFonts w:ascii="Arial" w:hAnsi="Arial"/>
                <w:sz w:val="18"/>
                <w:szCs w:val="18"/>
                <w:highlight w:val="cyan"/>
              </w:rPr>
              <w:t xml:space="preserve">AoA1 </w:t>
            </w:r>
            <w:r w:rsidRPr="00BB5C8B">
              <w:rPr>
                <w:rFonts w:ascii="Arial" w:hAnsi="Arial"/>
                <w:sz w:val="18"/>
                <w:szCs w:val="18"/>
                <w:highlight w:val="cyan"/>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53C02CA" w14:textId="77777777" w:rsidR="0078472F" w:rsidRPr="007B097A" w:rsidRDefault="0078472F" w:rsidP="00AB5CF5">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r>
    </w:tbl>
    <w:p w14:paraId="2D52136F" w14:textId="77777777" w:rsidR="0078472F" w:rsidRPr="007B097A" w:rsidRDefault="0078472F" w:rsidP="0078472F">
      <w:pPr>
        <w:rPr>
          <w:lang w:val="x-none" w:eastAsia="x-none"/>
        </w:rPr>
      </w:pPr>
    </w:p>
    <w:p w14:paraId="40C05141" w14:textId="77777777" w:rsidR="0078472F" w:rsidRDefault="0078472F" w:rsidP="0078472F">
      <w:pPr>
        <w:jc w:val="both"/>
        <w:rPr>
          <w:lang w:val="x-none" w:eastAsia="x-none"/>
        </w:rPr>
      </w:pPr>
      <w:r w:rsidRPr="007B097A">
        <w:rPr>
          <w:lang w:val="x-none" w:eastAsia="x-none"/>
        </w:rPr>
        <w:t>Note that, the beam peak direction</w:t>
      </w:r>
      <w:r>
        <w:rPr>
          <w:lang w:val="x-none" w:eastAsia="x-none"/>
        </w:rPr>
        <w:t xml:space="preserve"> (</w:t>
      </w:r>
      <w:r w:rsidRPr="007B097A">
        <w:rPr>
          <w:highlight w:val="green"/>
          <w:lang w:eastAsia="zh-CN"/>
        </w:rPr>
        <w:t>AoA2</w:t>
      </w:r>
      <w:r>
        <w:rPr>
          <w:lang w:val="x-none" w:eastAsia="x-none"/>
        </w:rPr>
        <w:t>)</w:t>
      </w:r>
      <w:r w:rsidRPr="007B097A">
        <w:rPr>
          <w:lang w:val="x-none" w:eastAsia="x-none"/>
        </w:rPr>
        <w:t xml:space="preserve"> is determined based on</w:t>
      </w:r>
      <w:r w:rsidRPr="001C6E99">
        <w:rPr>
          <w:b/>
          <w:bCs/>
          <w:lang w:val="x-none" w:eastAsia="x-none"/>
        </w:rPr>
        <w:t xml:space="preserve"> fine beam</w:t>
      </w:r>
      <w:r w:rsidRPr="007B097A">
        <w:rPr>
          <w:lang w:val="x-none" w:eastAsia="x-none"/>
        </w:rPr>
        <w:t xml:space="preserve"> assumption during EIS 3D scan, and it is not the beam peak for rough beam which is used for L3 measurement as for SS-RSRP. On the other hand, since </w:t>
      </w:r>
      <w:r w:rsidRPr="004D0236">
        <w:rPr>
          <w:highlight w:val="cyan"/>
          <w:lang w:val="x-none" w:eastAsia="x-none"/>
        </w:rPr>
        <w:t>AoA1</w:t>
      </w:r>
      <w:r w:rsidRPr="007B097A">
        <w:rPr>
          <w:lang w:val="x-none" w:eastAsia="x-none"/>
        </w:rPr>
        <w:t xml:space="preserve"> is randomly picked from the spherical coverage (based on fine beam), it is possible that UE may achieve worse rough beamforming gain at </w:t>
      </w:r>
      <w:r w:rsidRPr="004D0236">
        <w:rPr>
          <w:highlight w:val="green"/>
          <w:lang w:val="x-none" w:eastAsia="x-none"/>
        </w:rPr>
        <w:t>AoA2</w:t>
      </w:r>
      <w:r w:rsidRPr="007B097A">
        <w:rPr>
          <w:lang w:val="x-none" w:eastAsia="x-none"/>
        </w:rPr>
        <w:t xml:space="preserve"> (i.e. at the fine beam peak) than at AoA1 (selected from spherical coverage).</w:t>
      </w:r>
    </w:p>
    <w:p w14:paraId="2CFA12D7" w14:textId="77777777" w:rsidR="0078472F" w:rsidRDefault="0078472F" w:rsidP="0078472F">
      <w:pPr>
        <w:jc w:val="both"/>
        <w:rPr>
          <w:lang w:val="x-none" w:eastAsia="x-none"/>
        </w:rPr>
      </w:pPr>
    </w:p>
    <w:p w14:paraId="10B18EFC" w14:textId="77777777" w:rsidR="0078472F" w:rsidRDefault="0078472F" w:rsidP="0078472F">
      <w:pPr>
        <w:jc w:val="both"/>
        <w:rPr>
          <w:rFonts w:eastAsia="新細明體"/>
          <w:lang w:val="x-none"/>
        </w:rPr>
      </w:pPr>
      <w:r>
        <w:rPr>
          <w:rFonts w:eastAsia="新細明體"/>
          <w:lang w:val="x-none"/>
        </w:rPr>
        <w:t xml:space="preserve">For example, in the figure 1, </w:t>
      </w:r>
    </w:p>
    <w:p w14:paraId="06C71AF7" w14:textId="77777777" w:rsidR="0078472F" w:rsidRPr="00182CEA" w:rsidRDefault="0078472F" w:rsidP="0078472F">
      <w:pPr>
        <w:pStyle w:val="af5"/>
        <w:numPr>
          <w:ilvl w:val="0"/>
          <w:numId w:val="12"/>
        </w:numPr>
        <w:jc w:val="both"/>
        <w:rPr>
          <w:rFonts w:eastAsia="新細明體"/>
          <w:lang w:val="x-none"/>
        </w:rPr>
      </w:pPr>
      <w:r>
        <w:rPr>
          <w:rFonts w:eastAsia="新細明體"/>
          <w:lang w:val="x-none"/>
        </w:rPr>
        <w:t>When</w:t>
      </w:r>
      <w:r w:rsidRPr="00182CEA">
        <w:rPr>
          <w:rFonts w:eastAsia="新細明體"/>
          <w:lang w:val="x-none"/>
        </w:rPr>
        <w:t xml:space="preserve"> the </w:t>
      </w:r>
      <w:r w:rsidRPr="00182CEA">
        <w:rPr>
          <w:rFonts w:eastAsia="新細明體"/>
          <w:b/>
          <w:bCs/>
          <w:lang w:val="x-none"/>
        </w:rPr>
        <w:t>fine</w:t>
      </w:r>
      <w:r w:rsidRPr="00182CEA">
        <w:rPr>
          <w:rFonts w:eastAsia="新細明體"/>
          <w:lang w:val="x-none"/>
        </w:rPr>
        <w:t xml:space="preserve"> beam is applied</w:t>
      </w:r>
      <w:r>
        <w:rPr>
          <w:rFonts w:eastAsia="新細明體"/>
          <w:lang w:val="x-none"/>
        </w:rPr>
        <w:t xml:space="preserve"> (the blue dots on the right-hand side)</w:t>
      </w:r>
      <w:r w:rsidRPr="00182CEA">
        <w:rPr>
          <w:rFonts w:eastAsia="新細明體"/>
          <w:lang w:val="x-none"/>
        </w:rPr>
        <w:t>,</w:t>
      </w:r>
      <w:r>
        <w:rPr>
          <w:rFonts w:eastAsia="新細明體"/>
          <w:lang w:val="x-none"/>
        </w:rPr>
        <w:t xml:space="preserve"> the fine beam peak is pointing to the </w:t>
      </w:r>
      <w:r w:rsidRPr="00C51104">
        <w:rPr>
          <w:rFonts w:eastAsia="新細明體"/>
          <w:highlight w:val="green"/>
          <w:lang w:val="x-none"/>
        </w:rPr>
        <w:t>AoA2</w:t>
      </w:r>
      <w:r>
        <w:rPr>
          <w:rFonts w:eastAsia="新細明體"/>
          <w:lang w:val="x-none"/>
        </w:rPr>
        <w:t xml:space="preserve">. </w:t>
      </w:r>
      <w:r w:rsidRPr="00182CEA">
        <w:rPr>
          <w:rFonts w:eastAsia="新細明體"/>
          <w:lang w:val="x-none"/>
        </w:rPr>
        <w:t>In this case</w:t>
      </w:r>
      <w:r>
        <w:rPr>
          <w:rFonts w:eastAsia="新細明體"/>
          <w:lang w:val="x-none"/>
        </w:rPr>
        <w:t>,</w:t>
      </w:r>
      <w:r w:rsidRPr="00182CEA">
        <w:rPr>
          <w:rFonts w:eastAsia="新細明體"/>
          <w:lang w:val="x-none"/>
        </w:rPr>
        <w:t xml:space="preserve"> the gain at </w:t>
      </w:r>
      <w:r w:rsidRPr="0068110D">
        <w:rPr>
          <w:rFonts w:eastAsia="新細明體"/>
          <w:highlight w:val="green"/>
          <w:lang w:val="x-none"/>
        </w:rPr>
        <w:t>AoA2</w:t>
      </w:r>
      <w:r w:rsidRPr="00182CEA">
        <w:rPr>
          <w:rFonts w:eastAsia="新細明體"/>
          <w:lang w:val="x-none"/>
        </w:rPr>
        <w:t xml:space="preserve"> will be better than </w:t>
      </w:r>
      <w:r w:rsidRPr="00C51104">
        <w:rPr>
          <w:rFonts w:eastAsia="新細明體"/>
          <w:highlight w:val="cyan"/>
          <w:lang w:val="x-none"/>
        </w:rPr>
        <w:t>AoA1</w:t>
      </w:r>
      <w:r>
        <w:rPr>
          <w:rFonts w:eastAsia="新細明體"/>
          <w:lang w:val="x-none"/>
        </w:rPr>
        <w:t>, i.e.,</w:t>
      </w:r>
      <w:r w:rsidRPr="00182CEA">
        <w:rPr>
          <w:rFonts w:eastAsia="新細明體"/>
          <w:lang w:val="x-none"/>
        </w:rPr>
        <w:t xml:space="preserve"> </w:t>
      </w:r>
      <w:r w:rsidRPr="00182CEA">
        <w:rPr>
          <w:szCs w:val="18"/>
        </w:rPr>
        <w:t>SSB_RP3 - SSB_RP2 &gt; 0.</w:t>
      </w:r>
      <w:r>
        <w:rPr>
          <w:szCs w:val="18"/>
        </w:rPr>
        <w:t xml:space="preserve"> Thus, UE can pass the test due to margin X.</w:t>
      </w:r>
    </w:p>
    <w:p w14:paraId="1F6218CD" w14:textId="77777777" w:rsidR="0078472F" w:rsidRPr="00182CEA" w:rsidRDefault="0078472F" w:rsidP="0078472F">
      <w:pPr>
        <w:pStyle w:val="af5"/>
        <w:numPr>
          <w:ilvl w:val="0"/>
          <w:numId w:val="12"/>
        </w:numPr>
        <w:jc w:val="both"/>
        <w:rPr>
          <w:rFonts w:eastAsia="新細明體"/>
          <w:lang w:val="x-none" w:eastAsia="zh-TW"/>
        </w:rPr>
      </w:pPr>
      <w:r>
        <w:rPr>
          <w:rFonts w:eastAsia="新細明體"/>
          <w:lang w:val="x-none"/>
        </w:rPr>
        <w:t>When</w:t>
      </w:r>
      <w:r w:rsidRPr="00182CEA">
        <w:rPr>
          <w:rFonts w:eastAsia="新細明體"/>
          <w:lang w:val="x-none"/>
        </w:rPr>
        <w:t xml:space="preserve"> the </w:t>
      </w:r>
      <w:r w:rsidRPr="00182CEA">
        <w:rPr>
          <w:rFonts w:eastAsia="新細明體"/>
          <w:b/>
          <w:bCs/>
          <w:lang w:val="x-none"/>
        </w:rPr>
        <w:t>rough</w:t>
      </w:r>
      <w:r w:rsidRPr="00182CEA">
        <w:rPr>
          <w:rFonts w:eastAsia="新細明體"/>
          <w:lang w:val="x-none"/>
        </w:rPr>
        <w:t xml:space="preserve"> beam is applied</w:t>
      </w:r>
      <w:r>
        <w:rPr>
          <w:rFonts w:eastAsia="新細明體"/>
          <w:lang w:val="x-none"/>
        </w:rPr>
        <w:t xml:space="preserve"> (the red dots on the right-hand side)</w:t>
      </w:r>
      <w:r w:rsidRPr="00182CEA">
        <w:rPr>
          <w:rFonts w:eastAsia="新細明體"/>
          <w:lang w:val="x-none"/>
        </w:rPr>
        <w:t xml:space="preserve">, </w:t>
      </w:r>
      <w:r>
        <w:rPr>
          <w:rFonts w:eastAsia="新細明體"/>
          <w:lang w:val="x-none"/>
        </w:rPr>
        <w:t xml:space="preserve">since </w:t>
      </w:r>
      <w:r>
        <w:rPr>
          <w:rFonts w:eastAsia="新細明體"/>
          <w:szCs w:val="18"/>
          <w:lang w:eastAsia="zh-TW"/>
        </w:rPr>
        <w:t>the directions of fine beam and rough beam may be different</w:t>
      </w:r>
      <w:r>
        <w:rPr>
          <w:rFonts w:eastAsia="新細明體"/>
        </w:rPr>
        <w:t>,</w:t>
      </w:r>
      <w:r>
        <w:rPr>
          <w:rFonts w:eastAsia="新細明體"/>
          <w:lang w:val="x-none"/>
        </w:rPr>
        <w:t xml:space="preserve"> the rough beam peak may point to the </w:t>
      </w:r>
      <w:r w:rsidRPr="00C51104">
        <w:rPr>
          <w:rFonts w:eastAsia="新細明體"/>
          <w:highlight w:val="cyan"/>
          <w:lang w:val="x-none"/>
        </w:rPr>
        <w:t>AoA1</w:t>
      </w:r>
      <w:r>
        <w:rPr>
          <w:rFonts w:eastAsia="新細明體"/>
          <w:lang w:val="x-none"/>
        </w:rPr>
        <w:t xml:space="preserve">, where </w:t>
      </w:r>
      <w:r w:rsidRPr="004D0236">
        <w:rPr>
          <w:rFonts w:eastAsia="新細明體"/>
          <w:highlight w:val="cyan"/>
          <w:lang w:val="x-none"/>
        </w:rPr>
        <w:t>AoA1</w:t>
      </w:r>
      <w:r>
        <w:rPr>
          <w:rFonts w:eastAsia="新細明體"/>
          <w:lang w:val="x-none"/>
        </w:rPr>
        <w:t xml:space="preserve"> is randomly picked from spherical coverage 50%-tile (based on fine beam). In this case, </w:t>
      </w:r>
      <w:r w:rsidRPr="00182CEA">
        <w:rPr>
          <w:rFonts w:eastAsia="新細明體"/>
          <w:lang w:val="x-none"/>
        </w:rPr>
        <w:t xml:space="preserve">the gain at </w:t>
      </w:r>
      <w:r w:rsidRPr="00C51104">
        <w:rPr>
          <w:rFonts w:eastAsia="新細明體"/>
          <w:highlight w:val="cyan"/>
          <w:lang w:val="x-none"/>
        </w:rPr>
        <w:t>AoA1</w:t>
      </w:r>
      <w:r w:rsidRPr="00182CEA">
        <w:rPr>
          <w:rFonts w:eastAsia="新細明體"/>
          <w:lang w:val="x-none"/>
        </w:rPr>
        <w:t xml:space="preserve"> </w:t>
      </w:r>
      <w:r>
        <w:rPr>
          <w:rFonts w:eastAsia="新細明體"/>
          <w:lang w:val="x-none"/>
        </w:rPr>
        <w:t xml:space="preserve">with rough beam </w:t>
      </w:r>
      <w:r w:rsidRPr="00182CEA">
        <w:rPr>
          <w:rFonts w:eastAsia="新細明體"/>
          <w:lang w:val="x-none"/>
        </w:rPr>
        <w:t xml:space="preserve">may be better than </w:t>
      </w:r>
      <w:r w:rsidRPr="00C51104">
        <w:rPr>
          <w:rFonts w:eastAsia="新細明體"/>
          <w:highlight w:val="green"/>
          <w:lang w:val="x-none"/>
        </w:rPr>
        <w:t>AoA2</w:t>
      </w:r>
      <w:r>
        <w:rPr>
          <w:rFonts w:eastAsia="新細明體"/>
          <w:lang w:val="x-none"/>
        </w:rPr>
        <w:t xml:space="preserve"> with rough beam, i.e.</w:t>
      </w:r>
      <w:r w:rsidRPr="00182CEA">
        <w:rPr>
          <w:rFonts w:eastAsia="新細明體"/>
          <w:lang w:val="x-none"/>
        </w:rPr>
        <w:t xml:space="preserve">, </w:t>
      </w:r>
      <w:r w:rsidRPr="00182CEA">
        <w:rPr>
          <w:szCs w:val="18"/>
        </w:rPr>
        <w:t>SSB_RP3 - SSB_RP2 &lt; 0.</w:t>
      </w:r>
      <w:r>
        <w:rPr>
          <w:szCs w:val="18"/>
        </w:rPr>
        <w:t xml:space="preserve"> Thus, UE may fail the test due to no margin in lower bound in accuracy requirement.</w:t>
      </w:r>
      <w:r>
        <w:rPr>
          <w:rFonts w:eastAsia="新細明體"/>
          <w:lang w:val="x-none" w:eastAsia="zh-TW"/>
        </w:rPr>
        <w:t xml:space="preserve"> </w:t>
      </w:r>
    </w:p>
    <w:p w14:paraId="115E2440" w14:textId="77777777" w:rsidR="0078472F" w:rsidRDefault="0078472F" w:rsidP="0078472F">
      <w:pPr>
        <w:jc w:val="center"/>
        <w:rPr>
          <w:lang w:val="x-none" w:eastAsia="x-none"/>
        </w:rPr>
      </w:pPr>
    </w:p>
    <w:p w14:paraId="63A1726E" w14:textId="77777777" w:rsidR="0078472F" w:rsidRDefault="0078472F" w:rsidP="0078472F">
      <w:pPr>
        <w:jc w:val="center"/>
        <w:rPr>
          <w:lang w:val="x-none" w:eastAsia="x-none"/>
        </w:rPr>
      </w:pPr>
      <w:r>
        <w:rPr>
          <w:noProof/>
        </w:rPr>
        <w:drawing>
          <wp:inline distT="0" distB="0" distL="0" distR="0" wp14:anchorId="19F3A95A" wp14:editId="33B4AFEC">
            <wp:extent cx="6007385" cy="3580483"/>
            <wp:effectExtent l="0" t="0" r="0" b="127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8173" cy="3586913"/>
                    </a:xfrm>
                    <a:prstGeom prst="rect">
                      <a:avLst/>
                    </a:prstGeom>
                    <a:noFill/>
                  </pic:spPr>
                </pic:pic>
              </a:graphicData>
            </a:graphic>
          </wp:inline>
        </w:drawing>
      </w:r>
    </w:p>
    <w:p w14:paraId="43AFD53B" w14:textId="623793E0" w:rsidR="0078472F" w:rsidRPr="00FC3D2C" w:rsidRDefault="0078472F" w:rsidP="0078472F">
      <w:pPr>
        <w:pStyle w:val="af1"/>
        <w:jc w:val="center"/>
        <w:rPr>
          <w:sz w:val="24"/>
          <w:szCs w:val="24"/>
        </w:rPr>
      </w:pPr>
      <w:bookmarkStart w:id="2" w:name="_Ref71053605"/>
      <w:r w:rsidRPr="00FC3D2C">
        <w:rPr>
          <w:sz w:val="24"/>
          <w:szCs w:val="24"/>
        </w:rPr>
        <w:lastRenderedPageBreak/>
        <w:t xml:space="preserve">Figure </w:t>
      </w:r>
      <w:r w:rsidRPr="00FC3D2C">
        <w:rPr>
          <w:noProof/>
          <w:sz w:val="24"/>
          <w:szCs w:val="24"/>
        </w:rPr>
        <w:fldChar w:fldCharType="begin"/>
      </w:r>
      <w:r w:rsidRPr="00FC3D2C">
        <w:rPr>
          <w:noProof/>
          <w:sz w:val="24"/>
          <w:szCs w:val="24"/>
        </w:rPr>
        <w:instrText xml:space="preserve"> SEQ Figure \* ARABIC </w:instrText>
      </w:r>
      <w:r w:rsidRPr="00FC3D2C">
        <w:rPr>
          <w:noProof/>
          <w:sz w:val="24"/>
          <w:szCs w:val="24"/>
        </w:rPr>
        <w:fldChar w:fldCharType="separate"/>
      </w:r>
      <w:r w:rsidR="00DB4101">
        <w:rPr>
          <w:noProof/>
          <w:sz w:val="24"/>
          <w:szCs w:val="24"/>
        </w:rPr>
        <w:t>1</w:t>
      </w:r>
      <w:r w:rsidRPr="00FC3D2C">
        <w:rPr>
          <w:noProof/>
          <w:sz w:val="24"/>
          <w:szCs w:val="24"/>
        </w:rPr>
        <w:fldChar w:fldCharType="end"/>
      </w:r>
      <w:bookmarkEnd w:id="2"/>
      <w:r w:rsidRPr="00FC3D2C">
        <w:rPr>
          <w:sz w:val="24"/>
          <w:szCs w:val="24"/>
        </w:rPr>
        <w:t>. One example that the beam forming gain may be higher at AoA1 than at AoA2</w:t>
      </w:r>
    </w:p>
    <w:p w14:paraId="4B940828" w14:textId="77777777" w:rsidR="0078472F" w:rsidRPr="00FC3D2C" w:rsidRDefault="0078472F" w:rsidP="0078472F">
      <w:pPr>
        <w:pStyle w:val="af1"/>
        <w:jc w:val="both"/>
        <w:rPr>
          <w:sz w:val="24"/>
          <w:szCs w:val="24"/>
        </w:rPr>
      </w:pPr>
    </w:p>
    <w:p w14:paraId="0909CA90" w14:textId="4F790B73" w:rsidR="0078472F" w:rsidRPr="00FC3D2C" w:rsidRDefault="0078472F" w:rsidP="0078472F">
      <w:pPr>
        <w:pStyle w:val="af1"/>
        <w:jc w:val="both"/>
        <w:rPr>
          <w:sz w:val="24"/>
          <w:szCs w:val="24"/>
        </w:rPr>
      </w:pPr>
      <w:bookmarkStart w:id="3" w:name="_Ref78398260"/>
      <w:bookmarkStart w:id="4" w:name="_Ref79000625"/>
      <w:bookmarkStart w:id="5" w:name="_Ref71054841"/>
      <w:r w:rsidRPr="00FC3D2C">
        <w:rPr>
          <w:sz w:val="24"/>
          <w:szCs w:val="24"/>
        </w:rPr>
        <w:t xml:space="preserve">Observation </w:t>
      </w:r>
      <w:r w:rsidRPr="00FC3D2C">
        <w:rPr>
          <w:noProof/>
          <w:sz w:val="24"/>
          <w:szCs w:val="24"/>
        </w:rPr>
        <w:fldChar w:fldCharType="begin"/>
      </w:r>
      <w:r w:rsidRPr="00FC3D2C">
        <w:rPr>
          <w:noProof/>
          <w:sz w:val="24"/>
          <w:szCs w:val="24"/>
        </w:rPr>
        <w:instrText xml:space="preserve"> SEQ Observation \* ARABIC </w:instrText>
      </w:r>
      <w:r w:rsidRPr="00FC3D2C">
        <w:rPr>
          <w:noProof/>
          <w:sz w:val="24"/>
          <w:szCs w:val="24"/>
        </w:rPr>
        <w:fldChar w:fldCharType="separate"/>
      </w:r>
      <w:r w:rsidR="00DB4101">
        <w:rPr>
          <w:noProof/>
          <w:sz w:val="24"/>
          <w:szCs w:val="24"/>
        </w:rPr>
        <w:t>1</w:t>
      </w:r>
      <w:r w:rsidRPr="00FC3D2C">
        <w:rPr>
          <w:noProof/>
          <w:sz w:val="24"/>
          <w:szCs w:val="24"/>
        </w:rPr>
        <w:fldChar w:fldCharType="end"/>
      </w:r>
      <w:bookmarkEnd w:id="3"/>
      <w:r w:rsidRPr="00FC3D2C">
        <w:rPr>
          <w:sz w:val="24"/>
          <w:szCs w:val="24"/>
        </w:rPr>
        <w:t>: In the FR2 inter-frequency RSRP relative accuracy test, the beam peak AoA2 for Cell 3 is based on fine beam, while SS-RSRP measurement can be conducted by rough beam.</w:t>
      </w:r>
      <w:bookmarkEnd w:id="4"/>
      <w:r w:rsidRPr="00FC3D2C">
        <w:rPr>
          <w:sz w:val="24"/>
          <w:szCs w:val="24"/>
        </w:rPr>
        <w:t xml:space="preserve"> </w:t>
      </w:r>
    </w:p>
    <w:p w14:paraId="57ACBC98" w14:textId="0F2ED2F2" w:rsidR="0078472F" w:rsidRPr="00FC3D2C" w:rsidRDefault="0078472F" w:rsidP="0078472F">
      <w:pPr>
        <w:rPr>
          <w:b/>
          <w:bCs/>
          <w:szCs w:val="24"/>
        </w:rPr>
      </w:pPr>
      <w:bookmarkStart w:id="6" w:name="_Ref79000463"/>
      <w:r w:rsidRPr="00FC3D2C">
        <w:rPr>
          <w:b/>
          <w:bCs/>
          <w:szCs w:val="24"/>
        </w:rPr>
        <w:t xml:space="preserve">Observation </w:t>
      </w:r>
      <w:r w:rsidRPr="00FC3D2C">
        <w:rPr>
          <w:b/>
          <w:bCs/>
          <w:noProof/>
          <w:szCs w:val="24"/>
        </w:rPr>
        <w:fldChar w:fldCharType="begin"/>
      </w:r>
      <w:r w:rsidRPr="00FC3D2C">
        <w:rPr>
          <w:b/>
          <w:bCs/>
          <w:noProof/>
          <w:szCs w:val="24"/>
        </w:rPr>
        <w:instrText xml:space="preserve"> SEQ Observation \* ARABIC </w:instrText>
      </w:r>
      <w:r w:rsidRPr="00FC3D2C">
        <w:rPr>
          <w:b/>
          <w:bCs/>
          <w:noProof/>
          <w:szCs w:val="24"/>
        </w:rPr>
        <w:fldChar w:fldCharType="separate"/>
      </w:r>
      <w:r w:rsidR="00DB4101">
        <w:rPr>
          <w:b/>
          <w:bCs/>
          <w:noProof/>
          <w:szCs w:val="24"/>
        </w:rPr>
        <w:t>2</w:t>
      </w:r>
      <w:r w:rsidRPr="00FC3D2C">
        <w:rPr>
          <w:b/>
          <w:bCs/>
          <w:noProof/>
          <w:szCs w:val="24"/>
        </w:rPr>
        <w:fldChar w:fldCharType="end"/>
      </w:r>
      <w:r w:rsidRPr="00FC3D2C">
        <w:rPr>
          <w:b/>
          <w:bCs/>
          <w:szCs w:val="24"/>
        </w:rPr>
        <w:t>: UE may achieve worse rough beamforming gain at AoA2 (i.e. at the fine beam peak) than at AoA1 (selected from spherical coverage).</w:t>
      </w:r>
      <w:bookmarkEnd w:id="5"/>
      <w:bookmarkEnd w:id="6"/>
    </w:p>
    <w:p w14:paraId="18CBFB99" w14:textId="77777777" w:rsidR="0078472F" w:rsidRPr="008372D5" w:rsidRDefault="0078472F" w:rsidP="0078472F">
      <w:pPr>
        <w:rPr>
          <w:b/>
          <w:u w:val="single"/>
          <w:lang w:val="x-none" w:eastAsia="x-none"/>
        </w:rPr>
      </w:pPr>
    </w:p>
    <w:p w14:paraId="647FD108" w14:textId="77777777" w:rsidR="0078472F" w:rsidRPr="00FC3D2C" w:rsidRDefault="0078472F" w:rsidP="0078472F">
      <w:pPr>
        <w:pStyle w:val="af5"/>
        <w:numPr>
          <w:ilvl w:val="0"/>
          <w:numId w:val="11"/>
        </w:numPr>
        <w:rPr>
          <w:b/>
          <w:szCs w:val="24"/>
          <w:u w:val="single"/>
          <w:lang w:val="x-none" w:eastAsia="x-none"/>
        </w:rPr>
      </w:pPr>
      <w:r w:rsidRPr="00FC3D2C">
        <w:rPr>
          <w:rFonts w:ascii="Calibri" w:hAnsi="Calibri" w:cs="新細明體"/>
          <w:b/>
          <w:bCs/>
          <w:szCs w:val="24"/>
          <w:u w:val="single"/>
          <w:lang w:eastAsia="zh-TW"/>
        </w:rPr>
        <w:t>Different antenna gain on different bands</w:t>
      </w:r>
    </w:p>
    <w:p w14:paraId="1682FF71" w14:textId="77777777" w:rsidR="0078472F" w:rsidRPr="00FC3D2C" w:rsidRDefault="0078472F" w:rsidP="0078472F">
      <w:pPr>
        <w:jc w:val="both"/>
        <w:rPr>
          <w:szCs w:val="24"/>
          <w:lang w:val="x-none" w:eastAsia="x-none"/>
        </w:rPr>
      </w:pPr>
    </w:p>
    <w:p w14:paraId="3A8E5C3B" w14:textId="77777777" w:rsidR="0078472F" w:rsidRPr="00FC3D2C" w:rsidRDefault="0078472F" w:rsidP="0078472F">
      <w:pPr>
        <w:jc w:val="both"/>
        <w:rPr>
          <w:szCs w:val="24"/>
          <w:lang w:val="x-none" w:eastAsia="x-none"/>
        </w:rPr>
      </w:pPr>
      <w:r w:rsidRPr="00FC3D2C">
        <w:rPr>
          <w:szCs w:val="24"/>
          <w:lang w:val="x-none" w:eastAsia="x-none"/>
        </w:rPr>
        <w:t xml:space="preserve">Furthermore, in this inter-frequency test, Cell 2 and Cell 3 are selected from 2 different frequency layers, where the antenna gains could be different at different frequencies, especially for different bands. For example, Cell 2 from AoA1 (spherical coverage) is on f1 while Cell 3 from AoA2 (beam peak) is on f2, and then the antenna gain on f1 could be higher than that on f2. </w:t>
      </w:r>
    </w:p>
    <w:p w14:paraId="02751688" w14:textId="77777777" w:rsidR="0078472F" w:rsidRPr="00FC3D2C" w:rsidRDefault="0078472F" w:rsidP="0078472F">
      <w:pPr>
        <w:jc w:val="both"/>
        <w:rPr>
          <w:szCs w:val="24"/>
          <w:lang w:val="x-none" w:eastAsia="x-none"/>
        </w:rPr>
      </w:pPr>
    </w:p>
    <w:p w14:paraId="60EE23BD" w14:textId="77777777" w:rsidR="0078472F" w:rsidRPr="00FC3D2C" w:rsidRDefault="0078472F" w:rsidP="0078472F">
      <w:pPr>
        <w:jc w:val="both"/>
        <w:rPr>
          <w:szCs w:val="24"/>
          <w:lang w:val="x-none" w:eastAsia="x-none"/>
        </w:rPr>
      </w:pPr>
      <w:r w:rsidRPr="00FC3D2C">
        <w:rPr>
          <w:szCs w:val="24"/>
          <w:lang w:val="x-none" w:eastAsia="x-none"/>
        </w:rPr>
        <w:t xml:space="preserve">In order to fulfil the current test requirement, UE is mandated to equalize the antenna gain between 2 frequencies or even 2 bands. Such a UE implementation does not seem to honestly reflect the exact signal power level difference experienced by UE. We believe that during Rel-15, the discussion was mainly focused on intra-band scenarios. There was no attention paid on how the requirement should be applied for inter-band scenarios. </w:t>
      </w:r>
    </w:p>
    <w:p w14:paraId="2ADDFCAE" w14:textId="202C969B" w:rsidR="0078472F" w:rsidRPr="00FC3D2C" w:rsidRDefault="0078472F" w:rsidP="0078472F">
      <w:pPr>
        <w:pStyle w:val="af1"/>
        <w:jc w:val="both"/>
        <w:rPr>
          <w:sz w:val="24"/>
          <w:szCs w:val="24"/>
        </w:rPr>
      </w:pPr>
      <w:bookmarkStart w:id="7" w:name="_Ref78398261"/>
      <w:bookmarkStart w:id="8" w:name="_Ref71054849"/>
      <w:r w:rsidRPr="00FC3D2C">
        <w:rPr>
          <w:sz w:val="24"/>
          <w:szCs w:val="24"/>
        </w:rPr>
        <w:t xml:space="preserve">Observation </w:t>
      </w:r>
      <w:r w:rsidRPr="00FC3D2C">
        <w:rPr>
          <w:noProof/>
          <w:sz w:val="24"/>
          <w:szCs w:val="24"/>
        </w:rPr>
        <w:fldChar w:fldCharType="begin"/>
      </w:r>
      <w:r w:rsidRPr="00FC3D2C">
        <w:rPr>
          <w:noProof/>
          <w:sz w:val="24"/>
          <w:szCs w:val="24"/>
        </w:rPr>
        <w:instrText xml:space="preserve"> SEQ Observation \* ARABIC </w:instrText>
      </w:r>
      <w:r w:rsidRPr="00FC3D2C">
        <w:rPr>
          <w:noProof/>
          <w:sz w:val="24"/>
          <w:szCs w:val="24"/>
        </w:rPr>
        <w:fldChar w:fldCharType="separate"/>
      </w:r>
      <w:r w:rsidR="00DB4101">
        <w:rPr>
          <w:noProof/>
          <w:sz w:val="24"/>
          <w:szCs w:val="24"/>
        </w:rPr>
        <w:t>3</w:t>
      </w:r>
      <w:r w:rsidRPr="00FC3D2C">
        <w:rPr>
          <w:noProof/>
          <w:sz w:val="24"/>
          <w:szCs w:val="24"/>
        </w:rPr>
        <w:fldChar w:fldCharType="end"/>
      </w:r>
      <w:bookmarkEnd w:id="7"/>
      <w:r w:rsidRPr="00FC3D2C">
        <w:rPr>
          <w:sz w:val="24"/>
          <w:szCs w:val="24"/>
        </w:rPr>
        <w:t>: Current SS-RSRP relative accuracy test requirement mandates UE to equalize the antenna gain difference between 2 frequencies or even 2 bands, which seems not well-discussion in Rel-15.</w:t>
      </w:r>
      <w:bookmarkEnd w:id="8"/>
    </w:p>
    <w:p w14:paraId="213362B9" w14:textId="77777777" w:rsidR="0078472F" w:rsidRPr="00FC3D2C" w:rsidRDefault="0078472F" w:rsidP="0078472F">
      <w:pPr>
        <w:jc w:val="both"/>
        <w:rPr>
          <w:szCs w:val="24"/>
          <w:lang w:val="x-none" w:eastAsia="x-none"/>
        </w:rPr>
      </w:pPr>
    </w:p>
    <w:p w14:paraId="4B5F1FEF" w14:textId="474C68EF" w:rsidR="0078472F" w:rsidRPr="00FC3D2C" w:rsidRDefault="0078472F" w:rsidP="0078472F">
      <w:pPr>
        <w:jc w:val="both"/>
        <w:rPr>
          <w:b/>
          <w:szCs w:val="24"/>
          <w:lang w:eastAsia="x-none"/>
        </w:rPr>
      </w:pPr>
      <w:bookmarkStart w:id="9" w:name="_Ref85657955"/>
      <w:r w:rsidRPr="00FC3D2C">
        <w:rPr>
          <w:b/>
          <w:szCs w:val="24"/>
          <w:lang w:eastAsia="x-none"/>
        </w:rPr>
        <w:t xml:space="preserve">Proposal </w:t>
      </w:r>
      <w:r w:rsidRPr="00FC3D2C">
        <w:rPr>
          <w:b/>
          <w:szCs w:val="24"/>
          <w:lang w:eastAsia="x-none"/>
        </w:rPr>
        <w:fldChar w:fldCharType="begin"/>
      </w:r>
      <w:r w:rsidRPr="00FC3D2C">
        <w:rPr>
          <w:b/>
          <w:szCs w:val="24"/>
          <w:lang w:eastAsia="x-none"/>
        </w:rPr>
        <w:instrText xml:space="preserve"> SEQ Proposal \* ARABIC </w:instrText>
      </w:r>
      <w:r w:rsidRPr="00FC3D2C">
        <w:rPr>
          <w:b/>
          <w:szCs w:val="24"/>
          <w:lang w:eastAsia="x-none"/>
        </w:rPr>
        <w:fldChar w:fldCharType="separate"/>
      </w:r>
      <w:r w:rsidR="00DB4101">
        <w:rPr>
          <w:b/>
          <w:noProof/>
          <w:szCs w:val="24"/>
          <w:lang w:eastAsia="x-none"/>
        </w:rPr>
        <w:t>1</w:t>
      </w:r>
      <w:r w:rsidRPr="00FC3D2C">
        <w:rPr>
          <w:b/>
          <w:szCs w:val="24"/>
          <w:lang w:eastAsia="x-none"/>
        </w:rPr>
        <w:fldChar w:fldCharType="end"/>
      </w:r>
      <w:r w:rsidRPr="00FC3D2C">
        <w:rPr>
          <w:b/>
          <w:szCs w:val="24"/>
          <w:lang w:eastAsia="x-none"/>
        </w:rPr>
        <w:t xml:space="preserve">: For the relative inter-frequency accuracy requirement, </w:t>
      </w:r>
      <w:r>
        <w:rPr>
          <w:b/>
          <w:szCs w:val="24"/>
          <w:lang w:eastAsia="x-none"/>
        </w:rPr>
        <w:t xml:space="preserve">the </w:t>
      </w:r>
      <w:r w:rsidRPr="00FC3D2C">
        <w:rPr>
          <w:b/>
          <w:szCs w:val="24"/>
          <w:lang w:eastAsia="x-none"/>
        </w:rPr>
        <w:t>following two additional margins should be considered:</w:t>
      </w:r>
      <w:bookmarkEnd w:id="9"/>
    </w:p>
    <w:p w14:paraId="1B58EDAA" w14:textId="77777777" w:rsidR="0078472F" w:rsidRPr="00FC3D2C" w:rsidRDefault="0078472F" w:rsidP="0078472F">
      <w:pPr>
        <w:pStyle w:val="af5"/>
        <w:numPr>
          <w:ilvl w:val="0"/>
          <w:numId w:val="14"/>
        </w:numPr>
        <w:jc w:val="both"/>
        <w:rPr>
          <w:b/>
          <w:szCs w:val="24"/>
          <w:lang w:eastAsia="x-none"/>
        </w:rPr>
      </w:pPr>
      <w:r w:rsidRPr="00FC3D2C">
        <w:rPr>
          <w:b/>
          <w:szCs w:val="24"/>
          <w:lang w:eastAsia="x-none"/>
        </w:rPr>
        <w:t>Mis-alignment between fine beam and rough beam</w:t>
      </w:r>
    </w:p>
    <w:p w14:paraId="0E854937" w14:textId="678C01E1" w:rsidR="0078472F" w:rsidRPr="0006262B" w:rsidRDefault="0078472F" w:rsidP="0078472F">
      <w:pPr>
        <w:pStyle w:val="af5"/>
        <w:numPr>
          <w:ilvl w:val="0"/>
          <w:numId w:val="14"/>
        </w:numPr>
        <w:jc w:val="both"/>
        <w:rPr>
          <w:b/>
          <w:szCs w:val="24"/>
        </w:rPr>
      </w:pPr>
      <w:r w:rsidRPr="00FC3D2C">
        <w:rPr>
          <w:rFonts w:ascii="Calibri" w:hAnsi="Calibri" w:cs="新細明體"/>
          <w:b/>
          <w:szCs w:val="24"/>
          <w:lang w:eastAsia="zh-TW"/>
        </w:rPr>
        <w:t>Different antenna gain on different bands</w:t>
      </w:r>
    </w:p>
    <w:p w14:paraId="0131031D" w14:textId="77777777" w:rsidR="0006262B" w:rsidRPr="0006262B" w:rsidRDefault="0006262B" w:rsidP="0006262B">
      <w:pPr>
        <w:pStyle w:val="af5"/>
        <w:ind w:left="644"/>
        <w:jc w:val="both"/>
        <w:rPr>
          <w:b/>
          <w:szCs w:val="24"/>
        </w:rPr>
      </w:pPr>
    </w:p>
    <w:p w14:paraId="3A07B871" w14:textId="142AFA07" w:rsidR="0078472F" w:rsidRPr="0078472F" w:rsidRDefault="0078472F" w:rsidP="0078472F">
      <w:pPr>
        <w:pStyle w:val="2"/>
        <w:rPr>
          <w:rFonts w:asciiTheme="minorHAnsi" w:hAnsiTheme="minorHAnsi" w:cstheme="minorHAnsi"/>
          <w:szCs w:val="32"/>
        </w:rPr>
      </w:pPr>
      <w:r w:rsidRPr="0035409E">
        <w:rPr>
          <w:rFonts w:asciiTheme="minorHAnsi" w:hAnsiTheme="minorHAnsi" w:cstheme="minorHAnsi"/>
          <w:szCs w:val="32"/>
        </w:rPr>
        <w:t>2.</w:t>
      </w:r>
      <w:r w:rsidR="002B0C60">
        <w:rPr>
          <w:rFonts w:asciiTheme="minorHAnsi" w:hAnsiTheme="minorHAnsi" w:cstheme="minorHAnsi"/>
          <w:szCs w:val="32"/>
        </w:rPr>
        <w:t>2</w:t>
      </w:r>
      <w:r w:rsidRPr="0035409E">
        <w:rPr>
          <w:rFonts w:asciiTheme="minorHAnsi" w:hAnsiTheme="minorHAnsi" w:cstheme="minorHAnsi"/>
          <w:szCs w:val="32"/>
        </w:rPr>
        <w:t xml:space="preserve"> </w:t>
      </w:r>
      <w:r>
        <w:rPr>
          <w:rFonts w:asciiTheme="minorHAnsi" w:hAnsiTheme="minorHAnsi" w:cstheme="minorHAnsi"/>
          <w:szCs w:val="32"/>
        </w:rPr>
        <w:t>lower bound</w:t>
      </w:r>
    </w:p>
    <w:p w14:paraId="5FC8E894" w14:textId="32DF7A13" w:rsidR="004F5DC0" w:rsidRPr="00FC3D2C" w:rsidRDefault="006A05A7" w:rsidP="00DC5E50">
      <w:pPr>
        <w:jc w:val="both"/>
        <w:rPr>
          <w:szCs w:val="24"/>
        </w:rPr>
      </w:pPr>
      <w:r w:rsidRPr="00FC3D2C">
        <w:rPr>
          <w:szCs w:val="24"/>
        </w:rPr>
        <w:t xml:space="preserve">To </w:t>
      </w:r>
      <w:r w:rsidR="00501B89" w:rsidRPr="00FC3D2C">
        <w:rPr>
          <w:szCs w:val="24"/>
        </w:rPr>
        <w:t>evaluate</w:t>
      </w:r>
      <w:r w:rsidR="00E16C47" w:rsidRPr="00FC3D2C">
        <w:rPr>
          <w:szCs w:val="24"/>
        </w:rPr>
        <w:t xml:space="preserve"> </w:t>
      </w:r>
      <w:r w:rsidRPr="00FC3D2C">
        <w:rPr>
          <w:szCs w:val="24"/>
        </w:rPr>
        <w:t>the problem found in</w:t>
      </w:r>
      <w:r w:rsidR="00E16C47" w:rsidRPr="00FC3D2C">
        <w:rPr>
          <w:szCs w:val="24"/>
        </w:rPr>
        <w:t xml:space="preserve"> the </w:t>
      </w:r>
      <w:r w:rsidR="002B0C60">
        <w:rPr>
          <w:szCs w:val="24"/>
        </w:rPr>
        <w:t>section 2.1</w:t>
      </w:r>
      <w:r w:rsidRPr="00FC3D2C">
        <w:rPr>
          <w:szCs w:val="24"/>
        </w:rPr>
        <w:t>,</w:t>
      </w:r>
      <w:r w:rsidR="00FB42A3" w:rsidRPr="00FC3D2C">
        <w:rPr>
          <w:szCs w:val="24"/>
        </w:rPr>
        <w:t xml:space="preserve"> </w:t>
      </w:r>
      <w:r w:rsidR="0033339F">
        <w:rPr>
          <w:szCs w:val="24"/>
        </w:rPr>
        <w:t xml:space="preserve">the </w:t>
      </w:r>
      <w:r w:rsidR="0033339F" w:rsidRPr="00FC3D2C">
        <w:rPr>
          <w:szCs w:val="24"/>
        </w:rPr>
        <w:t xml:space="preserve">measurement result </w:t>
      </w:r>
      <w:r w:rsidR="00B0048A" w:rsidRPr="00FC3D2C">
        <w:rPr>
          <w:szCs w:val="24"/>
        </w:rPr>
        <w:t xml:space="preserve">on </w:t>
      </w:r>
      <w:r w:rsidR="001340A7" w:rsidRPr="00FC3D2C">
        <w:rPr>
          <w:szCs w:val="24"/>
        </w:rPr>
        <w:t>rough beamforming</w:t>
      </w:r>
      <w:r w:rsidR="00BF52AA" w:rsidRPr="00FC3D2C">
        <w:rPr>
          <w:szCs w:val="24"/>
        </w:rPr>
        <w:t xml:space="preserve"> gain</w:t>
      </w:r>
      <w:r w:rsidR="00FB42A3" w:rsidRPr="00FC3D2C">
        <w:rPr>
          <w:szCs w:val="24"/>
        </w:rPr>
        <w:t xml:space="preserve"> </w:t>
      </w:r>
      <w:r w:rsidR="00545863" w:rsidRPr="00FC3D2C">
        <w:rPr>
          <w:szCs w:val="24"/>
        </w:rPr>
        <w:t xml:space="preserve">based on the test setting of the A.5.7.1.2 in TS 38.133 </w:t>
      </w:r>
      <w:r w:rsidR="00750A99" w:rsidRPr="00FC3D2C">
        <w:rPr>
          <w:szCs w:val="24"/>
        </w:rPr>
        <w:t>is provided</w:t>
      </w:r>
      <w:r w:rsidR="00FB42A3" w:rsidRPr="00FC3D2C">
        <w:rPr>
          <w:szCs w:val="24"/>
        </w:rPr>
        <w:t xml:space="preserve"> </w:t>
      </w:r>
      <w:r w:rsidR="00BF52AA" w:rsidRPr="00FC3D2C">
        <w:rPr>
          <w:szCs w:val="24"/>
        </w:rPr>
        <w:t xml:space="preserve">in </w:t>
      </w:r>
      <w:r w:rsidR="00BF52AA" w:rsidRPr="00FC3D2C">
        <w:rPr>
          <w:szCs w:val="24"/>
        </w:rPr>
        <w:fldChar w:fldCharType="begin"/>
      </w:r>
      <w:r w:rsidR="00BF52AA" w:rsidRPr="00FC3D2C">
        <w:rPr>
          <w:szCs w:val="24"/>
        </w:rPr>
        <w:instrText xml:space="preserve"> REF _Ref78373622 \h  \* MERGEFORMAT </w:instrText>
      </w:r>
      <w:r w:rsidR="00BF52AA" w:rsidRPr="00FC3D2C">
        <w:rPr>
          <w:szCs w:val="24"/>
        </w:rPr>
      </w:r>
      <w:r w:rsidR="00BF52AA" w:rsidRPr="00FC3D2C">
        <w:rPr>
          <w:szCs w:val="24"/>
        </w:rPr>
        <w:fldChar w:fldCharType="separate"/>
      </w:r>
      <w:r w:rsidR="00DB4101" w:rsidRPr="00DB4101">
        <w:rPr>
          <w:rFonts w:cstheme="minorHAnsi"/>
          <w:szCs w:val="24"/>
        </w:rPr>
        <w:t xml:space="preserve">Table </w:t>
      </w:r>
      <w:r w:rsidR="00DB4101" w:rsidRPr="00DB4101">
        <w:rPr>
          <w:rFonts w:cstheme="minorHAnsi"/>
          <w:noProof/>
          <w:szCs w:val="24"/>
        </w:rPr>
        <w:t>1</w:t>
      </w:r>
      <w:r w:rsidR="00BF52AA" w:rsidRPr="00FC3D2C">
        <w:rPr>
          <w:szCs w:val="24"/>
        </w:rPr>
        <w:fldChar w:fldCharType="end"/>
      </w:r>
      <w:r w:rsidR="00FD5EC5" w:rsidRPr="00FC3D2C">
        <w:rPr>
          <w:szCs w:val="24"/>
        </w:rPr>
        <w:t>.</w:t>
      </w:r>
      <w:r w:rsidR="00545863" w:rsidRPr="00FC3D2C">
        <w:rPr>
          <w:szCs w:val="24"/>
        </w:rPr>
        <w:t xml:space="preserve"> </w:t>
      </w:r>
    </w:p>
    <w:p w14:paraId="0248C3B7" w14:textId="77777777" w:rsidR="00545863" w:rsidRPr="00FC3D2C" w:rsidRDefault="00545863" w:rsidP="00DC5E50">
      <w:pPr>
        <w:jc w:val="both"/>
        <w:rPr>
          <w:szCs w:val="24"/>
        </w:rPr>
      </w:pPr>
    </w:p>
    <w:p w14:paraId="4E126F42" w14:textId="4A02FF0C" w:rsidR="004F5DC0" w:rsidRPr="00FC3D2C" w:rsidRDefault="00545863" w:rsidP="00545863">
      <w:pPr>
        <w:jc w:val="center"/>
        <w:rPr>
          <w:szCs w:val="24"/>
        </w:rPr>
      </w:pPr>
      <w:bookmarkStart w:id="10" w:name="_Ref78373622"/>
      <w:r w:rsidRPr="00FC3D2C">
        <w:rPr>
          <w:rFonts w:cstheme="minorHAnsi"/>
          <w:b/>
          <w:szCs w:val="24"/>
        </w:rPr>
        <w:t xml:space="preserve">Table </w:t>
      </w:r>
      <w:r w:rsidRPr="00FC3D2C">
        <w:rPr>
          <w:rFonts w:cstheme="minorHAnsi"/>
          <w:b/>
          <w:noProof/>
          <w:szCs w:val="24"/>
        </w:rPr>
        <w:fldChar w:fldCharType="begin"/>
      </w:r>
      <w:r w:rsidRPr="00FC3D2C">
        <w:rPr>
          <w:rFonts w:cstheme="minorHAnsi"/>
          <w:b/>
          <w:noProof/>
          <w:szCs w:val="24"/>
        </w:rPr>
        <w:instrText xml:space="preserve"> SEQ Table \* ARABIC </w:instrText>
      </w:r>
      <w:r w:rsidRPr="00FC3D2C">
        <w:rPr>
          <w:rFonts w:cstheme="minorHAnsi"/>
          <w:b/>
          <w:noProof/>
          <w:szCs w:val="24"/>
        </w:rPr>
        <w:fldChar w:fldCharType="separate"/>
      </w:r>
      <w:r w:rsidR="00DB4101">
        <w:rPr>
          <w:rFonts w:cstheme="minorHAnsi"/>
          <w:b/>
          <w:noProof/>
          <w:szCs w:val="24"/>
        </w:rPr>
        <w:t>1</w:t>
      </w:r>
      <w:r w:rsidRPr="00FC3D2C">
        <w:rPr>
          <w:rFonts w:cstheme="minorHAnsi"/>
          <w:b/>
          <w:noProof/>
          <w:szCs w:val="24"/>
        </w:rPr>
        <w:fldChar w:fldCharType="end"/>
      </w:r>
      <w:bookmarkEnd w:id="10"/>
      <w:r w:rsidRPr="00FC3D2C">
        <w:rPr>
          <w:rFonts w:cstheme="minorHAnsi"/>
          <w:b/>
          <w:szCs w:val="24"/>
        </w:rPr>
        <w:t xml:space="preserve">. </w:t>
      </w:r>
      <w:r w:rsidR="008372D5" w:rsidRPr="00FC3D2C">
        <w:rPr>
          <w:rFonts w:cstheme="minorHAnsi"/>
          <w:b/>
          <w:szCs w:val="24"/>
        </w:rPr>
        <w:t>L3-</w:t>
      </w:r>
      <w:r w:rsidR="008372D5" w:rsidRPr="00FC3D2C">
        <w:rPr>
          <w:b/>
          <w:szCs w:val="24"/>
        </w:rPr>
        <w:t>RSRP</w:t>
      </w:r>
      <w:r w:rsidRPr="00FC3D2C">
        <w:rPr>
          <w:b/>
          <w:szCs w:val="24"/>
        </w:rPr>
        <w:t xml:space="preserve"> </w:t>
      </w:r>
      <w:r w:rsidR="008372D5" w:rsidRPr="00FC3D2C">
        <w:rPr>
          <w:b/>
          <w:szCs w:val="24"/>
        </w:rPr>
        <w:t xml:space="preserve">measurement results based on </w:t>
      </w:r>
      <w:r w:rsidR="00C72EBC" w:rsidRPr="00FC3D2C">
        <w:rPr>
          <w:b/>
          <w:szCs w:val="24"/>
        </w:rPr>
        <w:t>test setting in A.5.7.1.2</w:t>
      </w:r>
    </w:p>
    <w:tbl>
      <w:tblPr>
        <w:tblW w:w="9433" w:type="dxa"/>
        <w:jc w:val="center"/>
        <w:tblCellMar>
          <w:left w:w="0" w:type="dxa"/>
          <w:right w:w="0" w:type="dxa"/>
        </w:tblCellMar>
        <w:tblLook w:val="04A0" w:firstRow="1" w:lastRow="0" w:firstColumn="1" w:lastColumn="0" w:noHBand="0" w:noVBand="1"/>
      </w:tblPr>
      <w:tblGrid>
        <w:gridCol w:w="1408"/>
        <w:gridCol w:w="1559"/>
        <w:gridCol w:w="1843"/>
        <w:gridCol w:w="2410"/>
        <w:gridCol w:w="2213"/>
      </w:tblGrid>
      <w:tr w:rsidR="00CB740D" w:rsidRPr="00CB740D" w14:paraId="7DE07D5A" w14:textId="77777777" w:rsidTr="0068110D">
        <w:trPr>
          <w:trHeight w:val="11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08E8D3A4" w14:textId="10D494F6" w:rsidR="00CB740D" w:rsidRPr="00CB740D" w:rsidRDefault="00CB740D" w:rsidP="00CB740D">
            <w:pPr>
              <w:jc w:val="center"/>
              <w:rPr>
                <w:rFonts w:eastAsia="新細明體"/>
              </w:rPr>
            </w:pPr>
            <w:r w:rsidRPr="00CB740D">
              <w:t>Serv</w:t>
            </w:r>
            <w:r>
              <w:t>ing cell</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670BDE51" w14:textId="24E8D9A4" w:rsidR="00CB740D" w:rsidRPr="00CB740D" w:rsidRDefault="00CB740D" w:rsidP="00CB740D">
            <w:pPr>
              <w:jc w:val="center"/>
              <w:rPr>
                <w:rFonts w:eastAsia="新細明體"/>
              </w:rPr>
            </w:pPr>
            <w:r>
              <w:t>Neighbor cell</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43ECC697" w14:textId="107E0D0C" w:rsidR="00CB740D" w:rsidRDefault="00CB740D" w:rsidP="00CB740D">
            <w:pPr>
              <w:jc w:val="center"/>
            </w:pPr>
            <w:r w:rsidRPr="00CB740D">
              <w:t>Peak on NBR</w:t>
            </w:r>
            <w:r w:rsidR="0068110D" w:rsidRPr="0068110D">
              <w:rPr>
                <w:vertAlign w:val="superscript"/>
              </w:rPr>
              <w:t>Note2</w:t>
            </w:r>
          </w:p>
          <w:p w14:paraId="79A1EED3" w14:textId="085A606C" w:rsidR="00CB740D" w:rsidRPr="00CB740D" w:rsidRDefault="00CB740D" w:rsidP="00CB740D">
            <w:pPr>
              <w:jc w:val="center"/>
              <w:rPr>
                <w:rFonts w:eastAsia="新細明體"/>
              </w:rPr>
            </w:pPr>
            <w:r>
              <w:rPr>
                <w:rFonts w:eastAsia="新細明體" w:hint="eastAsia"/>
              </w:rPr>
              <w:t>(</w:t>
            </w:r>
            <w:r w:rsidR="002B340B" w:rsidRPr="00F63CE3">
              <w:rPr>
                <w:szCs w:val="18"/>
                <w:highlight w:val="green"/>
              </w:rPr>
              <w:t>SSB_RP3</w:t>
            </w:r>
            <w:r w:rsidR="002B340B">
              <w:rPr>
                <w:szCs w:val="18"/>
              </w:rPr>
              <w:t xml:space="preserve">, </w:t>
            </w:r>
            <w:r>
              <w:rPr>
                <w:rFonts w:eastAsia="新細明體"/>
              </w:rPr>
              <w:t>dBm</w:t>
            </w:r>
            <w:r w:rsidR="002B340B">
              <w:rPr>
                <w:rFonts w:eastAsia="新細明體"/>
              </w:rPr>
              <w:t>/SCS</w:t>
            </w:r>
            <w:r>
              <w:rPr>
                <w:rFonts w:eastAsia="新細明體"/>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53A3CDB0" w14:textId="30A580FF" w:rsidR="00CB740D" w:rsidRDefault="00CB740D" w:rsidP="00CB740D">
            <w:pPr>
              <w:jc w:val="center"/>
            </w:pPr>
            <w:r w:rsidRPr="00CB740D">
              <w:t>50% sphere coverage</w:t>
            </w:r>
            <w:r w:rsidRPr="00CB740D">
              <w:br/>
              <w:t>on Serv best</w:t>
            </w:r>
            <w:r w:rsidR="0068110D" w:rsidRPr="0068110D">
              <w:rPr>
                <w:vertAlign w:val="superscript"/>
              </w:rPr>
              <w:t xml:space="preserve"> Note</w:t>
            </w:r>
            <w:r w:rsidR="0068110D">
              <w:rPr>
                <w:vertAlign w:val="superscript"/>
              </w:rPr>
              <w:t>3</w:t>
            </w:r>
          </w:p>
          <w:p w14:paraId="5454074B" w14:textId="292F4BCD" w:rsidR="00CB740D" w:rsidRPr="00CB740D" w:rsidRDefault="00CB740D" w:rsidP="00CB740D">
            <w:pPr>
              <w:jc w:val="center"/>
            </w:pPr>
            <w:r>
              <w:rPr>
                <w:rFonts w:eastAsia="新細明體" w:hint="eastAsia"/>
              </w:rPr>
              <w:t>(</w:t>
            </w:r>
            <w:r w:rsidR="002B340B" w:rsidRPr="00F63CE3">
              <w:rPr>
                <w:szCs w:val="18"/>
                <w:highlight w:val="cyan"/>
              </w:rPr>
              <w:t>SSB_RP2</w:t>
            </w:r>
            <w:r w:rsidR="002B340B">
              <w:rPr>
                <w:szCs w:val="18"/>
              </w:rPr>
              <w:t xml:space="preserve">, </w:t>
            </w:r>
            <w:r w:rsidR="002B340B">
              <w:rPr>
                <w:rFonts w:eastAsia="新細明體"/>
              </w:rPr>
              <w:t>dBm/SCS</w:t>
            </w:r>
            <w:r>
              <w:rPr>
                <w:rFonts w:eastAsia="新細明體"/>
              </w:rPr>
              <w:t>)</w:t>
            </w:r>
          </w:p>
        </w:tc>
        <w:tc>
          <w:tcPr>
            <w:tcW w:w="221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270AD29C" w14:textId="72FBE44D" w:rsidR="00CB740D" w:rsidRDefault="00CB740D" w:rsidP="00CB740D">
            <w:pPr>
              <w:jc w:val="center"/>
            </w:pPr>
            <w:r w:rsidRPr="00CB740D">
              <w:t>50% sphere coverage</w:t>
            </w:r>
            <w:r w:rsidRPr="00CB740D">
              <w:br/>
              <w:t>on Serv worst</w:t>
            </w:r>
            <w:r w:rsidR="0068110D" w:rsidRPr="0068110D">
              <w:rPr>
                <w:vertAlign w:val="superscript"/>
              </w:rPr>
              <w:t xml:space="preserve"> Note</w:t>
            </w:r>
            <w:r w:rsidR="0068110D">
              <w:rPr>
                <w:vertAlign w:val="superscript"/>
              </w:rPr>
              <w:t>4</w:t>
            </w:r>
          </w:p>
          <w:p w14:paraId="36A89ECA" w14:textId="24EEF4B2" w:rsidR="00CB740D" w:rsidRPr="00CB740D" w:rsidRDefault="00CB740D" w:rsidP="00CB740D">
            <w:pPr>
              <w:jc w:val="center"/>
            </w:pPr>
            <w:r>
              <w:rPr>
                <w:rFonts w:eastAsia="新細明體" w:hint="eastAsia"/>
              </w:rPr>
              <w:t>(</w:t>
            </w:r>
            <w:r w:rsidR="002B340B" w:rsidRPr="00F63CE3">
              <w:rPr>
                <w:szCs w:val="18"/>
                <w:highlight w:val="cyan"/>
              </w:rPr>
              <w:t>SSB_RP2</w:t>
            </w:r>
            <w:r w:rsidR="002B340B">
              <w:rPr>
                <w:szCs w:val="18"/>
              </w:rPr>
              <w:t xml:space="preserve">, </w:t>
            </w:r>
            <w:r w:rsidR="002B340B">
              <w:rPr>
                <w:rFonts w:eastAsia="新細明體"/>
              </w:rPr>
              <w:t>dBm/SCS</w:t>
            </w:r>
            <w:r>
              <w:rPr>
                <w:rFonts w:eastAsia="新細明體"/>
              </w:rPr>
              <w:t>)</w:t>
            </w:r>
          </w:p>
        </w:tc>
      </w:tr>
      <w:tr w:rsidR="00CB740D" w:rsidRPr="00CB740D" w14:paraId="32F00810"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835DAF6" w14:textId="77777777" w:rsidR="00CB740D" w:rsidRPr="00CB740D" w:rsidRDefault="00CB740D" w:rsidP="00CB740D">
            <w:pPr>
              <w:jc w:val="center"/>
            </w:pPr>
            <w:r w:rsidRPr="00CB740D">
              <w:t>n258</w:t>
            </w:r>
            <w:r w:rsidRPr="00CB740D">
              <w:br/>
              <w:t>24.3Ghz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1DCD2F" w14:textId="77777777" w:rsidR="00CB740D" w:rsidRPr="00CB740D" w:rsidRDefault="00CB740D" w:rsidP="00CB740D">
            <w:pPr>
              <w:jc w:val="center"/>
            </w:pPr>
            <w:r w:rsidRPr="00CB740D">
              <w:t>n258</w:t>
            </w:r>
            <w:r w:rsidRPr="00CB740D">
              <w:br/>
              <w:t>24.4Ghz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291562" w14:textId="77777777" w:rsidR="00CB740D" w:rsidRPr="00CB740D" w:rsidRDefault="00CB740D" w:rsidP="00CB740D">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2605CE" w14:textId="77777777" w:rsidR="00CB740D" w:rsidRPr="00CB740D" w:rsidRDefault="00CB740D" w:rsidP="00CB740D">
            <w:pPr>
              <w:jc w:val="center"/>
            </w:pPr>
            <w:r w:rsidRPr="00CB740D">
              <w:t>-69.5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B961F7" w14:textId="77777777" w:rsidR="00CB740D" w:rsidRPr="00CB740D" w:rsidRDefault="00CB740D" w:rsidP="00CB740D">
            <w:pPr>
              <w:jc w:val="center"/>
            </w:pPr>
            <w:r w:rsidRPr="00CB740D">
              <w:t>-76</w:t>
            </w:r>
          </w:p>
        </w:tc>
      </w:tr>
      <w:tr w:rsidR="00CB740D" w:rsidRPr="00CB740D" w14:paraId="5EB59160"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7224A8" w14:textId="77777777" w:rsidR="00CB740D" w:rsidRPr="00CB740D" w:rsidRDefault="00CB740D" w:rsidP="00CB740D">
            <w:pPr>
              <w:jc w:val="center"/>
            </w:pPr>
            <w:r w:rsidRPr="00CB740D">
              <w:t>n260</w:t>
            </w:r>
            <w:r w:rsidRPr="00CB740D">
              <w:br/>
              <w:t>37.07Ghz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F50883" w14:textId="77777777" w:rsidR="00CB740D" w:rsidRPr="00CB740D" w:rsidRDefault="00CB740D" w:rsidP="00CB740D">
            <w:pPr>
              <w:jc w:val="center"/>
            </w:pPr>
            <w:r w:rsidRPr="00CB740D">
              <w:t>n260</w:t>
            </w:r>
            <w:r w:rsidRPr="00CB740D">
              <w:br/>
              <w:t>37.17Ghz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71AF1C1" w14:textId="77777777" w:rsidR="00CB740D" w:rsidRPr="00CB740D" w:rsidRDefault="00CB740D" w:rsidP="00CB740D">
            <w:pPr>
              <w:jc w:val="center"/>
            </w:pPr>
            <w:r w:rsidRPr="00CB740D">
              <w:t>-74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B93848" w14:textId="77777777" w:rsidR="00CB740D" w:rsidRPr="00CB740D" w:rsidRDefault="00CB740D" w:rsidP="00CB740D">
            <w:pPr>
              <w:jc w:val="center"/>
            </w:pPr>
            <w:r w:rsidRPr="00CB740D">
              <w:t>-72.5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B0DA5B" w14:textId="77777777" w:rsidR="00CB740D" w:rsidRPr="00CB740D" w:rsidRDefault="00CB740D" w:rsidP="00CB740D">
            <w:pPr>
              <w:jc w:val="center"/>
            </w:pPr>
            <w:r w:rsidRPr="00CB740D">
              <w:t>-82</w:t>
            </w:r>
          </w:p>
        </w:tc>
      </w:tr>
      <w:tr w:rsidR="00CB740D" w:rsidRPr="00CB740D" w14:paraId="55DE07B8"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96F22E" w14:textId="77777777" w:rsidR="00CB740D" w:rsidRPr="00CB740D" w:rsidRDefault="00CB740D" w:rsidP="00CB740D">
            <w:pPr>
              <w:jc w:val="center"/>
            </w:pPr>
            <w:r w:rsidRPr="00CB740D">
              <w:t>n261</w:t>
            </w:r>
            <w:r w:rsidRPr="00CB740D">
              <w:br/>
              <w:t>27.93Ghz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D5B48B" w14:textId="77777777" w:rsidR="00CB740D" w:rsidRPr="00CB740D" w:rsidRDefault="00CB740D" w:rsidP="00CB740D">
            <w:pPr>
              <w:jc w:val="center"/>
            </w:pPr>
            <w:r w:rsidRPr="00CB740D">
              <w:t>n261</w:t>
            </w:r>
            <w:r w:rsidRPr="00CB740D">
              <w:br/>
              <w:t>28.03Ghz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3E0AF5" w14:textId="77777777" w:rsidR="00CB740D" w:rsidRPr="00CB740D" w:rsidRDefault="00CB740D" w:rsidP="00CB740D">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3738D6" w14:textId="77777777" w:rsidR="00CB740D" w:rsidRPr="00CB740D" w:rsidRDefault="00CB740D" w:rsidP="00CB740D">
            <w:pPr>
              <w:jc w:val="center"/>
            </w:pPr>
            <w:r w:rsidRPr="00CB740D">
              <w:t>-67.5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8C4FCB" w14:textId="77777777" w:rsidR="00CB740D" w:rsidRPr="00CB740D" w:rsidRDefault="00CB740D" w:rsidP="00CB740D">
            <w:pPr>
              <w:jc w:val="center"/>
            </w:pPr>
            <w:r w:rsidRPr="00CB740D">
              <w:t>-76</w:t>
            </w:r>
          </w:p>
        </w:tc>
      </w:tr>
      <w:tr w:rsidR="00970750" w:rsidRPr="00CB740D" w14:paraId="3E08412F" w14:textId="77777777" w:rsidTr="00004483">
        <w:trPr>
          <w:trHeight w:val="24"/>
          <w:jc w:val="center"/>
        </w:trPr>
        <w:tc>
          <w:tcPr>
            <w:tcW w:w="943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F9030A2" w14:textId="74577A6B" w:rsidR="00FD5EC5" w:rsidRPr="00755D8C" w:rsidRDefault="00970750" w:rsidP="00755D8C">
            <w:pPr>
              <w:ind w:left="240"/>
              <w:rPr>
                <w:rFonts w:eastAsia="新細明體"/>
              </w:rPr>
            </w:pPr>
            <w:r w:rsidRPr="00755D8C">
              <w:rPr>
                <w:rFonts w:eastAsia="新細明體" w:hint="eastAsia"/>
              </w:rPr>
              <w:t>N</w:t>
            </w:r>
            <w:r w:rsidRPr="00755D8C">
              <w:rPr>
                <w:rFonts w:eastAsia="新細明體"/>
              </w:rPr>
              <w:t>ote</w:t>
            </w:r>
            <w:r w:rsidR="00755D8C" w:rsidRPr="00755D8C">
              <w:rPr>
                <w:rFonts w:eastAsia="新細明體"/>
              </w:rPr>
              <w:t xml:space="preserve"> </w:t>
            </w:r>
            <w:r w:rsidR="0068110D" w:rsidRPr="00755D8C">
              <w:rPr>
                <w:rFonts w:eastAsia="新細明體"/>
              </w:rPr>
              <w:t>1</w:t>
            </w:r>
            <w:r w:rsidRPr="00755D8C">
              <w:rPr>
                <w:rFonts w:eastAsia="新細明體"/>
              </w:rPr>
              <w:t xml:space="preserve">: </w:t>
            </w:r>
            <w:r w:rsidR="00D07BF6" w:rsidRPr="00755D8C">
              <w:rPr>
                <w:rFonts w:eastAsia="新細明體"/>
              </w:rPr>
              <w:t>T</w:t>
            </w:r>
            <w:r w:rsidRPr="00755D8C">
              <w:rPr>
                <w:rFonts w:eastAsia="新細明體"/>
              </w:rPr>
              <w:t xml:space="preserve">he frequency difference between two </w:t>
            </w:r>
            <w:r w:rsidR="00755D8C">
              <w:rPr>
                <w:rFonts w:eastAsia="新細明體"/>
              </w:rPr>
              <w:t>cells</w:t>
            </w:r>
            <w:r w:rsidRPr="00755D8C">
              <w:rPr>
                <w:rFonts w:eastAsia="新細明體"/>
              </w:rPr>
              <w:t xml:space="preserve"> within one band is 100 MHz.</w:t>
            </w:r>
          </w:p>
          <w:p w14:paraId="6D651DA6" w14:textId="15AE195E" w:rsidR="00545863" w:rsidRDefault="00545863" w:rsidP="0068110D">
            <w:pPr>
              <w:ind w:leftChars="100" w:left="811" w:hangingChars="238" w:hanging="571"/>
              <w:rPr>
                <w:rFonts w:eastAsia="新細明體"/>
              </w:rPr>
            </w:pPr>
            <w:r>
              <w:rPr>
                <w:rFonts w:eastAsia="新細明體" w:hint="eastAsia"/>
              </w:rPr>
              <w:t>N</w:t>
            </w:r>
            <w:r>
              <w:rPr>
                <w:rFonts w:eastAsia="新細明體"/>
              </w:rPr>
              <w:t>ote</w:t>
            </w:r>
            <w:r w:rsidR="00755D8C">
              <w:rPr>
                <w:rFonts w:eastAsia="新細明體"/>
              </w:rPr>
              <w:t xml:space="preserve"> </w:t>
            </w:r>
            <w:r w:rsidR="0068110D">
              <w:rPr>
                <w:rFonts w:eastAsia="新細明體"/>
              </w:rPr>
              <w:t>2</w:t>
            </w:r>
            <w:r>
              <w:rPr>
                <w:rFonts w:eastAsia="新細明體"/>
              </w:rPr>
              <w:t xml:space="preserve">: </w:t>
            </w:r>
            <w:r w:rsidR="0068110D" w:rsidRPr="0068110D">
              <w:rPr>
                <w:rFonts w:eastAsia="新細明體"/>
              </w:rPr>
              <w:t>Peak on NBR</w:t>
            </w:r>
            <w:r w:rsidR="0068110D">
              <w:rPr>
                <w:rFonts w:eastAsia="新細明體"/>
              </w:rPr>
              <w:t xml:space="preserve">: </w:t>
            </w:r>
            <w:r>
              <w:rPr>
                <w:rFonts w:eastAsia="新細明體"/>
              </w:rPr>
              <w:t>UE uses rough beam to measure the RSRP at beam peak</w:t>
            </w:r>
          </w:p>
          <w:p w14:paraId="4AA7003B" w14:textId="177A3294" w:rsidR="00D138F6" w:rsidRDefault="00545863" w:rsidP="0068110D">
            <w:pPr>
              <w:ind w:leftChars="100" w:left="950" w:hangingChars="296" w:hanging="710"/>
              <w:rPr>
                <w:rFonts w:eastAsia="新細明體"/>
              </w:rPr>
            </w:pPr>
            <w:r>
              <w:rPr>
                <w:rFonts w:eastAsia="新細明體"/>
              </w:rPr>
              <w:lastRenderedPageBreak/>
              <w:t>Note</w:t>
            </w:r>
            <w:r w:rsidR="00755D8C">
              <w:rPr>
                <w:rFonts w:eastAsia="新細明體"/>
              </w:rPr>
              <w:t xml:space="preserve"> </w:t>
            </w:r>
            <w:r w:rsidR="0068110D">
              <w:rPr>
                <w:rFonts w:eastAsia="新細明體"/>
              </w:rPr>
              <w:t>3</w:t>
            </w:r>
            <w:r>
              <w:rPr>
                <w:rFonts w:eastAsia="新細明體"/>
              </w:rPr>
              <w:t xml:space="preserve">: </w:t>
            </w:r>
            <w:r w:rsidR="0068110D" w:rsidRPr="00CB740D">
              <w:t>50% sphere coverage</w:t>
            </w:r>
            <w:r w:rsidR="0068110D">
              <w:t xml:space="preserve"> </w:t>
            </w:r>
            <w:r w:rsidR="0068110D" w:rsidRPr="00CB740D">
              <w:t>on Serv best</w:t>
            </w:r>
            <w:r w:rsidR="0068110D">
              <w:t>:</w:t>
            </w:r>
            <w:r w:rsidR="0068110D">
              <w:rPr>
                <w:rFonts w:eastAsia="新細明體"/>
              </w:rPr>
              <w:t xml:space="preserve"> </w:t>
            </w:r>
            <w:r>
              <w:rPr>
                <w:rFonts w:eastAsia="新細明體"/>
              </w:rPr>
              <w:t>UE uses</w:t>
            </w:r>
            <w:r w:rsidR="00097EBC">
              <w:rPr>
                <w:rFonts w:eastAsia="新細明體"/>
              </w:rPr>
              <w:t xml:space="preserve"> rough beam to measure the RSRP </w:t>
            </w:r>
            <w:r w:rsidR="0068110D">
              <w:rPr>
                <w:rFonts w:eastAsia="新細明體"/>
              </w:rPr>
              <w:t>for</w:t>
            </w:r>
            <w:r w:rsidR="00097EBC">
              <w:rPr>
                <w:rFonts w:eastAsia="新細明體"/>
              </w:rPr>
              <w:t xml:space="preserve"> each AoA</w:t>
            </w:r>
            <w:r w:rsidR="0068110D">
              <w:rPr>
                <w:rFonts w:eastAsia="新細明體"/>
              </w:rPr>
              <w:t xml:space="preserve">s within 50% sphere coverage and records the </w:t>
            </w:r>
            <w:r w:rsidR="0068110D" w:rsidRPr="00755D8C">
              <w:rPr>
                <w:rFonts w:eastAsia="新細明體"/>
                <w:b/>
                <w:bCs/>
              </w:rPr>
              <w:t>largest</w:t>
            </w:r>
            <w:r w:rsidR="0068110D">
              <w:rPr>
                <w:rFonts w:eastAsia="新細明體"/>
              </w:rPr>
              <w:t xml:space="preserve"> value of the RSRP.</w:t>
            </w:r>
          </w:p>
          <w:p w14:paraId="5C4429E6" w14:textId="45F31CA0" w:rsidR="0068110D" w:rsidRPr="00970750" w:rsidRDefault="0068110D" w:rsidP="00CA4DBD">
            <w:pPr>
              <w:ind w:leftChars="100" w:left="950" w:hangingChars="296" w:hanging="710"/>
              <w:rPr>
                <w:rFonts w:eastAsia="新細明體"/>
              </w:rPr>
            </w:pPr>
            <w:r>
              <w:rPr>
                <w:rFonts w:eastAsia="新細明體"/>
              </w:rPr>
              <w:t>Note</w:t>
            </w:r>
            <w:r w:rsidR="00755D8C">
              <w:rPr>
                <w:rFonts w:eastAsia="新細明體"/>
              </w:rPr>
              <w:t xml:space="preserve"> 4</w:t>
            </w:r>
            <w:r>
              <w:rPr>
                <w:rFonts w:eastAsia="新細明體"/>
              </w:rPr>
              <w:t xml:space="preserve">: </w:t>
            </w:r>
            <w:r w:rsidRPr="00CB740D">
              <w:t>50% sphere coverage</w:t>
            </w:r>
            <w:r>
              <w:t xml:space="preserve"> </w:t>
            </w:r>
            <w:r w:rsidRPr="00CB740D">
              <w:t xml:space="preserve">on Serv </w:t>
            </w:r>
            <w:r>
              <w:t>worst:</w:t>
            </w:r>
            <w:r>
              <w:rPr>
                <w:rFonts w:eastAsia="新細明體"/>
              </w:rPr>
              <w:t xml:space="preserve"> UE uses rough beam to measure the RSRP for each AoAs within 50% sphere coverage and records the </w:t>
            </w:r>
            <w:r w:rsidRPr="00755D8C">
              <w:rPr>
                <w:rFonts w:eastAsia="新細明體"/>
                <w:b/>
                <w:bCs/>
              </w:rPr>
              <w:t>lowest</w:t>
            </w:r>
            <w:r>
              <w:rPr>
                <w:rFonts w:eastAsia="新細明體"/>
              </w:rPr>
              <w:t xml:space="preserve"> value of the RSRP.</w:t>
            </w:r>
          </w:p>
        </w:tc>
      </w:tr>
    </w:tbl>
    <w:p w14:paraId="0DEB7C74" w14:textId="3EC405B9" w:rsidR="004F5DC0" w:rsidRDefault="004F5DC0" w:rsidP="00DC5E50">
      <w:pPr>
        <w:jc w:val="both"/>
        <w:rPr>
          <w:rFonts w:eastAsia="新細明體"/>
        </w:rPr>
      </w:pPr>
    </w:p>
    <w:p w14:paraId="011C609B" w14:textId="07DDA2AC" w:rsidR="00CB740D" w:rsidRDefault="008372D5" w:rsidP="00DC5E50">
      <w:pPr>
        <w:jc w:val="both"/>
        <w:rPr>
          <w:rFonts w:eastAsia="新細明體"/>
        </w:rPr>
      </w:pPr>
      <w:r>
        <w:rPr>
          <w:rFonts w:eastAsia="新細明體"/>
        </w:rPr>
        <w:t>Our</w:t>
      </w:r>
      <w:r w:rsidR="002B340B">
        <w:rPr>
          <w:rFonts w:eastAsia="新細明體"/>
        </w:rPr>
        <w:t xml:space="preserve"> </w:t>
      </w:r>
      <w:r>
        <w:rPr>
          <w:rFonts w:eastAsia="新細明體"/>
        </w:rPr>
        <w:t xml:space="preserve">derivation </w:t>
      </w:r>
      <w:r w:rsidR="002B340B">
        <w:rPr>
          <w:rFonts w:eastAsia="新細明體"/>
        </w:rPr>
        <w:t>of the margins</w:t>
      </w:r>
      <w:r w:rsidR="0062696B">
        <w:rPr>
          <w:rFonts w:eastAsia="新細明體"/>
        </w:rPr>
        <w:t xml:space="preserve"> for intra-band and inter-band</w:t>
      </w:r>
      <w:r w:rsidR="002B340B">
        <w:rPr>
          <w:rFonts w:eastAsia="新細明體"/>
        </w:rPr>
        <w:t xml:space="preserve"> </w:t>
      </w:r>
      <w:r>
        <w:rPr>
          <w:rFonts w:eastAsia="新細明體"/>
        </w:rPr>
        <w:t>is provided as follows:</w:t>
      </w:r>
    </w:p>
    <w:p w14:paraId="4AA34AD6" w14:textId="34FCFC04" w:rsidR="00917252" w:rsidRDefault="00917252" w:rsidP="00917252">
      <w:pPr>
        <w:jc w:val="both"/>
        <w:rPr>
          <w:rFonts w:eastAsia="新細明體"/>
        </w:rPr>
      </w:pPr>
      <w:r>
        <w:rPr>
          <w:rFonts w:eastAsia="新細明體" w:hint="eastAsia"/>
        </w:rPr>
        <w:t>A</w:t>
      </w:r>
      <w:r>
        <w:rPr>
          <w:rFonts w:eastAsia="新細明體"/>
        </w:rPr>
        <w:t>s we mentioned in last meeting, the accuracy requirement</w:t>
      </w:r>
      <w:r w:rsidR="005012E9">
        <w:rPr>
          <w:rFonts w:eastAsia="新細明體"/>
        </w:rPr>
        <w:t xml:space="preserve"> </w:t>
      </w:r>
      <w:r>
        <w:rPr>
          <w:rFonts w:eastAsia="新細明體"/>
        </w:rPr>
        <w:t>in current TS 38.133 considers the impacts of the baseband</w:t>
      </w:r>
      <w:r w:rsidR="005012E9">
        <w:rPr>
          <w:rFonts w:eastAsia="新細明體"/>
        </w:rPr>
        <w:t xml:space="preserve"> (BB)</w:t>
      </w:r>
      <w:r>
        <w:rPr>
          <w:rFonts w:eastAsia="新細明體"/>
        </w:rPr>
        <w:t xml:space="preserve"> and RF. Now, two </w:t>
      </w:r>
      <w:r w:rsidR="005012E9">
        <w:rPr>
          <w:rFonts w:eastAsia="新細明體"/>
        </w:rPr>
        <w:t xml:space="preserve">additional </w:t>
      </w:r>
      <w:r>
        <w:rPr>
          <w:rFonts w:eastAsia="新細明體"/>
        </w:rPr>
        <w:t>impacts (1) m</w:t>
      </w:r>
      <w:r w:rsidRPr="00917252">
        <w:rPr>
          <w:rFonts w:eastAsia="新細明體"/>
        </w:rPr>
        <w:t>is-alignment between fine beam and rough beam</w:t>
      </w:r>
      <w:r>
        <w:rPr>
          <w:rFonts w:eastAsia="新細明體"/>
        </w:rPr>
        <w:t xml:space="preserve"> and (2) d</w:t>
      </w:r>
      <w:r w:rsidRPr="00917252">
        <w:rPr>
          <w:rFonts w:eastAsia="新細明體"/>
        </w:rPr>
        <w:t>ifferent antenna gain on different bands</w:t>
      </w:r>
      <w:r w:rsidR="005012E9">
        <w:rPr>
          <w:rFonts w:eastAsia="新細明體"/>
        </w:rPr>
        <w:t xml:space="preserve"> (only for inter-band)</w:t>
      </w:r>
      <w:r>
        <w:rPr>
          <w:rFonts w:eastAsia="新細明體"/>
        </w:rPr>
        <w:t xml:space="preserve"> should be considered.</w:t>
      </w:r>
    </w:p>
    <w:p w14:paraId="685CF1E1" w14:textId="77777777" w:rsidR="00F63CE3" w:rsidRPr="00F63CE3" w:rsidRDefault="00F63CE3" w:rsidP="00917252">
      <w:pPr>
        <w:jc w:val="both"/>
        <w:rPr>
          <w:rFonts w:eastAsia="新細明體"/>
        </w:rPr>
      </w:pPr>
    </w:p>
    <w:p w14:paraId="02C88114" w14:textId="1FD9C4FA" w:rsidR="00917252" w:rsidRDefault="008372D5" w:rsidP="00DC5E50">
      <w:pPr>
        <w:jc w:val="both"/>
        <w:rPr>
          <w:rFonts w:eastAsia="新細明體"/>
          <w:lang w:val="x-none"/>
        </w:rPr>
      </w:pPr>
      <w:r>
        <w:rPr>
          <w:rFonts w:eastAsia="新細明體" w:hint="eastAsia"/>
          <w:lang w:val="x-none"/>
        </w:rPr>
        <w:t>F</w:t>
      </w:r>
      <w:r>
        <w:rPr>
          <w:rFonts w:eastAsia="新細明體"/>
          <w:lang w:val="x-none"/>
        </w:rPr>
        <w:t xml:space="preserve">or </w:t>
      </w:r>
      <w:r w:rsidRPr="00B91379">
        <w:rPr>
          <w:rFonts w:eastAsia="新細明體"/>
          <w:b/>
          <w:bCs/>
          <w:lang w:val="x-none"/>
        </w:rPr>
        <w:t>intra-band</w:t>
      </w:r>
      <w:r>
        <w:rPr>
          <w:rFonts w:eastAsia="新細明體"/>
          <w:lang w:val="x-none"/>
        </w:rPr>
        <w:t>,</w:t>
      </w:r>
      <w:r w:rsidR="005012E9">
        <w:rPr>
          <w:rFonts w:eastAsia="新細明體"/>
          <w:lang w:val="x-none"/>
        </w:rPr>
        <w:t xml:space="preserve"> the margin include</w:t>
      </w:r>
      <w:r w:rsidR="007359F5">
        <w:rPr>
          <w:rFonts w:eastAsia="新細明體"/>
          <w:lang w:val="x-none"/>
        </w:rPr>
        <w:t>s three parts</w:t>
      </w:r>
      <w:r w:rsidR="005012E9">
        <w:rPr>
          <w:rFonts w:eastAsia="新細明體"/>
          <w:lang w:val="x-none"/>
        </w:rPr>
        <w:t xml:space="preserve"> BB + RF + </w:t>
      </w:r>
      <w:r w:rsidR="00015E71">
        <w:rPr>
          <w:rFonts w:eastAsia="新細明體"/>
          <w:lang w:val="x-none"/>
        </w:rPr>
        <w:t>D</w:t>
      </w:r>
      <w:r w:rsidR="00F63CE3">
        <w:rPr>
          <w:rFonts w:eastAsia="新細明體"/>
          <w:lang w:val="x-none"/>
        </w:rPr>
        <w:t xml:space="preserve">, where </w:t>
      </w:r>
      <w:r w:rsidR="00015E71">
        <w:rPr>
          <w:rFonts w:eastAsia="新細明體"/>
          <w:lang w:val="x-none"/>
        </w:rPr>
        <w:t>D</w:t>
      </w:r>
      <w:r w:rsidR="00F63CE3">
        <w:rPr>
          <w:rFonts w:eastAsia="新細明體"/>
          <w:lang w:val="x-none"/>
        </w:rPr>
        <w:t xml:space="preserve"> is the impact of </w:t>
      </w:r>
      <w:r w:rsidR="00F63CE3">
        <w:rPr>
          <w:rFonts w:eastAsia="新細明體"/>
        </w:rPr>
        <w:t>m</w:t>
      </w:r>
      <w:r w:rsidR="00F63CE3" w:rsidRPr="00917252">
        <w:rPr>
          <w:rFonts w:eastAsia="新細明體"/>
        </w:rPr>
        <w:t>is-alignment between fine beam and rough beam</w:t>
      </w:r>
      <w:r w:rsidR="00F63CE3">
        <w:rPr>
          <w:rFonts w:eastAsia="新細明體"/>
        </w:rPr>
        <w:t>.</w:t>
      </w:r>
      <w:r w:rsidR="005012E9">
        <w:rPr>
          <w:rFonts w:eastAsia="新細明體"/>
          <w:lang w:val="x-none"/>
        </w:rPr>
        <w:t xml:space="preserve"> Considering</w:t>
      </w:r>
      <w:r>
        <w:rPr>
          <w:rFonts w:eastAsia="新細明體"/>
          <w:lang w:val="x-none"/>
        </w:rPr>
        <w:t xml:space="preserve"> the worst case </w:t>
      </w:r>
      <w:r w:rsidR="002B340B">
        <w:rPr>
          <w:rFonts w:eastAsia="新細明體"/>
          <w:lang w:val="x-none"/>
        </w:rPr>
        <w:t xml:space="preserve">in terms of </w:t>
      </w:r>
      <w:r w:rsidR="00917252">
        <w:rPr>
          <w:rFonts w:eastAsia="新細明體"/>
          <w:lang w:val="x-none"/>
        </w:rPr>
        <w:t>(</w:t>
      </w:r>
      <w:r w:rsidR="00917252" w:rsidRPr="00F63CE3">
        <w:rPr>
          <w:rFonts w:eastAsia="新細明體"/>
          <w:highlight w:val="green"/>
          <w:lang w:val="x-none"/>
        </w:rPr>
        <w:t>SSB_RP3</w:t>
      </w:r>
      <w:r w:rsidR="00917252">
        <w:rPr>
          <w:rFonts w:eastAsia="新細明體"/>
          <w:lang w:val="x-none"/>
        </w:rPr>
        <w:t xml:space="preserve"> - </w:t>
      </w:r>
      <w:r w:rsidR="00917252" w:rsidRPr="00F63CE3">
        <w:rPr>
          <w:rFonts w:eastAsia="新細明體"/>
          <w:highlight w:val="cyan"/>
          <w:lang w:val="x-none"/>
        </w:rPr>
        <w:t>SSB_RP2</w:t>
      </w:r>
      <w:r w:rsidR="00917252">
        <w:rPr>
          <w:rFonts w:eastAsia="新細明體"/>
          <w:lang w:val="x-none"/>
        </w:rPr>
        <w:t>)</w:t>
      </w:r>
      <w:r w:rsidR="00F63CE3">
        <w:rPr>
          <w:rFonts w:eastAsia="新細明體"/>
          <w:lang w:val="x-none"/>
        </w:rPr>
        <w:t xml:space="preserve"> within one band</w:t>
      </w:r>
      <w:r w:rsidR="007359F5">
        <w:rPr>
          <w:rFonts w:eastAsia="新細明體"/>
          <w:lang w:val="x-none"/>
        </w:rPr>
        <w:t>, the worst value</w:t>
      </w:r>
      <w:r w:rsidR="00917252">
        <w:rPr>
          <w:rFonts w:eastAsia="新細明體"/>
          <w:lang w:val="x-none"/>
        </w:rPr>
        <w:t xml:space="preserve"> </w:t>
      </w:r>
      <w:r>
        <w:rPr>
          <w:rFonts w:eastAsia="新細明體"/>
          <w:lang w:val="x-none"/>
        </w:rPr>
        <w:t xml:space="preserve">is </w:t>
      </w:r>
      <w:r w:rsidR="002B340B">
        <w:rPr>
          <w:rFonts w:eastAsia="新細明體"/>
          <w:lang w:val="x-none"/>
        </w:rPr>
        <w:t>-71 – (-67.5)</w:t>
      </w:r>
      <w:r w:rsidR="00AF543B">
        <w:rPr>
          <w:rFonts w:eastAsia="新細明體"/>
          <w:lang w:val="x-none"/>
        </w:rPr>
        <w:t xml:space="preserve"> dB</w:t>
      </w:r>
      <w:r w:rsidR="002B340B">
        <w:rPr>
          <w:rFonts w:eastAsia="新細明體"/>
          <w:lang w:val="x-none"/>
        </w:rPr>
        <w:t xml:space="preserve"> = </w:t>
      </w:r>
      <w:r w:rsidR="00917252">
        <w:rPr>
          <w:rFonts w:eastAsia="新細明體"/>
          <w:lang w:val="x-none"/>
        </w:rPr>
        <w:t>-3.5</w:t>
      </w:r>
      <w:r w:rsidR="00AF543B">
        <w:rPr>
          <w:rFonts w:eastAsia="新細明體"/>
          <w:lang w:val="x-none"/>
        </w:rPr>
        <w:t xml:space="preserve"> dB</w:t>
      </w:r>
      <w:r w:rsidR="007359F5">
        <w:rPr>
          <w:rFonts w:eastAsia="新細明體"/>
          <w:lang w:val="x-none"/>
        </w:rPr>
        <w:t xml:space="preserve"> @ n261</w:t>
      </w:r>
      <w:r w:rsidR="0064412D">
        <w:rPr>
          <w:rFonts w:eastAsia="新細明體"/>
          <w:lang w:val="x-none"/>
        </w:rPr>
        <w:t>, as shown in Table 1</w:t>
      </w:r>
      <w:r w:rsidR="00917252">
        <w:rPr>
          <w:rFonts w:eastAsia="新細明體"/>
          <w:lang w:val="x-none"/>
        </w:rPr>
        <w:t>.</w:t>
      </w:r>
      <w:r w:rsidR="00917252">
        <w:rPr>
          <w:rFonts w:eastAsia="新細明體" w:hint="eastAsia"/>
          <w:lang w:val="x-none"/>
        </w:rPr>
        <w:t xml:space="preserve"> I</w:t>
      </w:r>
      <w:r w:rsidR="00917252">
        <w:rPr>
          <w:rFonts w:eastAsia="新細明體"/>
          <w:lang w:val="x-none"/>
        </w:rPr>
        <w:t>n this test case, because the side condition SNR is 6 dB</w:t>
      </w:r>
      <w:r w:rsidR="00752EEE">
        <w:rPr>
          <w:rFonts w:eastAsia="新細明體"/>
          <w:lang w:val="x-none"/>
        </w:rPr>
        <w:t xml:space="preserve"> which is relatively high</w:t>
      </w:r>
      <w:r w:rsidR="00917252">
        <w:rPr>
          <w:rFonts w:eastAsia="新細明體"/>
          <w:lang w:val="x-none"/>
        </w:rPr>
        <w:t>, in our understanding, the baseband impact can be ignored</w:t>
      </w:r>
      <w:r w:rsidR="0032795C">
        <w:rPr>
          <w:rFonts w:eastAsia="新細明體"/>
          <w:lang w:val="x-none"/>
        </w:rPr>
        <w:t>, i.e.,</w:t>
      </w:r>
      <w:r w:rsidR="00752EEE">
        <w:rPr>
          <w:rFonts w:eastAsia="新細明體"/>
          <w:lang w:val="x-none"/>
        </w:rPr>
        <w:t xml:space="preserve"> assume</w:t>
      </w:r>
      <w:r w:rsidR="0032795C">
        <w:rPr>
          <w:rFonts w:eastAsia="新細明體"/>
          <w:lang w:val="x-none"/>
        </w:rPr>
        <w:t xml:space="preserve"> BB </w:t>
      </w:r>
      <w:r w:rsidR="00752EEE">
        <w:rPr>
          <w:rFonts w:eastAsia="新細明體"/>
          <w:lang w:val="x-none"/>
        </w:rPr>
        <w:t>is negligible</w:t>
      </w:r>
      <w:r w:rsidR="00917252">
        <w:rPr>
          <w:rFonts w:eastAsia="新細明體"/>
          <w:lang w:val="x-none"/>
        </w:rPr>
        <w:t xml:space="preserve">. Besides, the RF impact can also be ignored due </w:t>
      </w:r>
      <w:r w:rsidR="0038482C">
        <w:rPr>
          <w:rFonts w:eastAsia="新細明體"/>
          <w:lang w:val="x-none"/>
        </w:rPr>
        <w:t xml:space="preserve">to </w:t>
      </w:r>
      <w:r w:rsidR="00917252">
        <w:rPr>
          <w:rFonts w:eastAsia="新細明體"/>
          <w:lang w:val="x-none"/>
        </w:rPr>
        <w:t xml:space="preserve">small </w:t>
      </w:r>
      <w:r w:rsidR="0047512E">
        <w:rPr>
          <w:rFonts w:eastAsia="新細明體"/>
          <w:lang w:val="x-none"/>
        </w:rPr>
        <w:t xml:space="preserve">separation in </w:t>
      </w:r>
      <w:r w:rsidR="00917252">
        <w:rPr>
          <w:rFonts w:eastAsia="新細明體"/>
          <w:lang w:val="x-none"/>
        </w:rPr>
        <w:t xml:space="preserve">frequency </w:t>
      </w:r>
      <w:r w:rsidR="0047512E">
        <w:rPr>
          <w:rFonts w:eastAsia="新細明體"/>
          <w:lang w:val="x-none"/>
        </w:rPr>
        <w:t xml:space="preserve"> </w:t>
      </w:r>
      <w:r w:rsidR="00917252">
        <w:rPr>
          <w:rFonts w:eastAsia="新細明體"/>
          <w:lang w:val="x-none"/>
        </w:rPr>
        <w:t xml:space="preserve">between two </w:t>
      </w:r>
      <w:r w:rsidR="006776B1">
        <w:rPr>
          <w:rFonts w:eastAsia="新細明體"/>
          <w:lang w:val="x-none"/>
        </w:rPr>
        <w:t>cells</w:t>
      </w:r>
      <w:r w:rsidR="00917252">
        <w:rPr>
          <w:rFonts w:eastAsia="新細明體"/>
          <w:lang w:val="x-none"/>
        </w:rPr>
        <w:t xml:space="preserve"> (100 MHz)</w:t>
      </w:r>
      <w:r w:rsidR="0032795C">
        <w:rPr>
          <w:rFonts w:eastAsia="新細明體"/>
          <w:lang w:val="x-none"/>
        </w:rPr>
        <w:t xml:space="preserve">, i.e., RF </w:t>
      </w:r>
      <w:r w:rsidR="0082458A">
        <w:rPr>
          <w:rFonts w:eastAsia="新細明體"/>
          <w:lang w:val="x-none"/>
        </w:rPr>
        <w:t>is negligible</w:t>
      </w:r>
      <w:r w:rsidR="00917252">
        <w:rPr>
          <w:rFonts w:eastAsia="新細明體"/>
          <w:lang w:val="x-none"/>
        </w:rPr>
        <w:t xml:space="preserve">. Thus, </w:t>
      </w:r>
      <w:r w:rsidR="0032795C">
        <w:rPr>
          <w:rFonts w:eastAsia="新細明體"/>
          <w:lang w:val="x-none"/>
        </w:rPr>
        <w:t xml:space="preserve">3.5 dB </w:t>
      </w:r>
      <w:r w:rsidR="008B33D9">
        <w:rPr>
          <w:rFonts w:eastAsia="新細明體"/>
          <w:lang w:val="x-none"/>
        </w:rPr>
        <w:t>difference is mainly due to the beam misalignment, i.e.</w:t>
      </w:r>
      <w:r w:rsidR="00A2583C">
        <w:rPr>
          <w:rFonts w:eastAsia="新細明體"/>
          <w:lang w:val="x-none"/>
        </w:rPr>
        <w:t xml:space="preserve"> </w:t>
      </w:r>
      <w:r w:rsidR="00015E71">
        <w:rPr>
          <w:rFonts w:eastAsia="新細明體"/>
          <w:lang w:val="x-none"/>
        </w:rPr>
        <w:t>D</w:t>
      </w:r>
      <w:r w:rsidR="0032795C">
        <w:rPr>
          <w:rFonts w:eastAsia="新細明體"/>
          <w:lang w:val="x-none"/>
        </w:rPr>
        <w:t xml:space="preserve">. </w:t>
      </w:r>
      <w:r w:rsidR="006776B1">
        <w:rPr>
          <w:rFonts w:eastAsia="新細明體"/>
          <w:lang w:val="x-none"/>
        </w:rPr>
        <w:t>In addition</w:t>
      </w:r>
      <w:r w:rsidR="0032795C">
        <w:rPr>
          <w:rFonts w:eastAsia="新細明體"/>
          <w:lang w:val="x-none"/>
        </w:rPr>
        <w:t xml:space="preserve">, in our understanding, additional margin </w:t>
      </w:r>
      <w:r w:rsidR="0038482C">
        <w:rPr>
          <w:rFonts w:eastAsia="新細明體"/>
          <w:lang w:val="x-none"/>
        </w:rPr>
        <w:t xml:space="preserve">2 dB </w:t>
      </w:r>
      <w:r w:rsidR="0032795C">
        <w:rPr>
          <w:rFonts w:eastAsia="新細明體"/>
          <w:lang w:val="x-none"/>
        </w:rPr>
        <w:t xml:space="preserve">is needed due to insufficient sample (It is difficult to </w:t>
      </w:r>
      <w:r w:rsidR="00E22EBA">
        <w:rPr>
          <w:rFonts w:eastAsia="新細明體"/>
          <w:lang w:val="x-none"/>
        </w:rPr>
        <w:t>test</w:t>
      </w:r>
      <w:r w:rsidR="0032795C">
        <w:rPr>
          <w:rFonts w:eastAsia="新細明體"/>
          <w:lang w:val="x-none"/>
        </w:rPr>
        <w:t xml:space="preserve"> all possible cases). As a result, for intra-band, </w:t>
      </w:r>
      <w:r w:rsidR="00CE39A1">
        <w:rPr>
          <w:rFonts w:eastAsia="新細明體"/>
          <w:lang w:val="x-none"/>
        </w:rPr>
        <w:t xml:space="preserve">totally additional </w:t>
      </w:r>
      <w:r w:rsidR="0032795C">
        <w:rPr>
          <w:rFonts w:eastAsia="新細明體"/>
          <w:lang w:val="x-none"/>
        </w:rPr>
        <w:t xml:space="preserve">margin </w:t>
      </w:r>
      <w:r w:rsidR="00DC4583">
        <w:rPr>
          <w:rFonts w:eastAsia="新細明體"/>
          <w:lang w:val="x-none"/>
        </w:rPr>
        <w:t>in lower bound 3.5 (</w:t>
      </w:r>
      <w:r w:rsidR="00015E71">
        <w:rPr>
          <w:rFonts w:eastAsia="新細明體"/>
          <w:lang w:val="x-none"/>
        </w:rPr>
        <w:t>D</w:t>
      </w:r>
      <w:r w:rsidR="00DC4583">
        <w:rPr>
          <w:rFonts w:eastAsia="新細明體"/>
          <w:lang w:val="x-none"/>
        </w:rPr>
        <w:t xml:space="preserve">) + 2 (insufficient sample) = </w:t>
      </w:r>
      <w:r w:rsidR="00DC4583" w:rsidRPr="00DC4583">
        <w:rPr>
          <w:rFonts w:eastAsia="新細明體"/>
          <w:color w:val="0000FF"/>
          <w:lang w:val="x-none"/>
        </w:rPr>
        <w:t>5.5 dB</w:t>
      </w:r>
      <w:r w:rsidR="00DC4583">
        <w:rPr>
          <w:rFonts w:eastAsia="新細明體"/>
          <w:lang w:val="x-none"/>
        </w:rPr>
        <w:t xml:space="preserve"> is proposed.</w:t>
      </w:r>
    </w:p>
    <w:p w14:paraId="26813A0F" w14:textId="1609ADEF" w:rsidR="008372D5" w:rsidRPr="00CE39A1" w:rsidRDefault="008372D5" w:rsidP="00DC5E50">
      <w:pPr>
        <w:jc w:val="both"/>
        <w:rPr>
          <w:rFonts w:eastAsia="新細明體"/>
          <w:lang w:val="x-none"/>
        </w:rPr>
      </w:pPr>
    </w:p>
    <w:p w14:paraId="0C6268C4" w14:textId="574A0ED6" w:rsidR="0038482C" w:rsidRPr="0038482C" w:rsidRDefault="00F63CE3" w:rsidP="00DC5E50">
      <w:pPr>
        <w:jc w:val="both"/>
        <w:rPr>
          <w:rFonts w:eastAsia="新細明體"/>
          <w:lang w:val="x-none"/>
        </w:rPr>
      </w:pPr>
      <w:r>
        <w:rPr>
          <w:rFonts w:eastAsia="新細明體" w:hint="eastAsia"/>
          <w:lang w:val="x-none"/>
        </w:rPr>
        <w:t>F</w:t>
      </w:r>
      <w:r>
        <w:rPr>
          <w:rFonts w:eastAsia="新細明體"/>
          <w:lang w:val="x-none"/>
        </w:rPr>
        <w:t xml:space="preserve">or </w:t>
      </w:r>
      <w:r w:rsidRPr="00B91379">
        <w:rPr>
          <w:rFonts w:eastAsia="新細明體"/>
          <w:b/>
          <w:bCs/>
          <w:lang w:val="x-none"/>
        </w:rPr>
        <w:t>inter-band</w:t>
      </w:r>
      <w:r>
        <w:rPr>
          <w:rFonts w:eastAsia="新細明體"/>
          <w:lang w:val="x-none"/>
        </w:rPr>
        <w:t xml:space="preserve">, the margin includes four parts BB + RF + </w:t>
      </w:r>
      <w:r w:rsidR="00DE488D">
        <w:rPr>
          <w:rFonts w:eastAsia="新細明體"/>
          <w:lang w:val="x-none"/>
        </w:rPr>
        <w:t>D</w:t>
      </w:r>
      <w:r>
        <w:rPr>
          <w:rFonts w:eastAsia="新細明體"/>
          <w:lang w:val="x-none"/>
        </w:rPr>
        <w:t xml:space="preserve"> + </w:t>
      </w:r>
      <w:r w:rsidR="00DE488D">
        <w:t>G</w:t>
      </w:r>
      <w:r w:rsidR="00DE488D" w:rsidRPr="00DE488D">
        <w:rPr>
          <w:vertAlign w:val="subscript"/>
        </w:rPr>
        <w:t>inter</w:t>
      </w:r>
      <w:r>
        <w:rPr>
          <w:rFonts w:eastAsia="新細明體"/>
          <w:lang w:val="x-none"/>
        </w:rPr>
        <w:t>, where</w:t>
      </w:r>
      <w:r w:rsidR="00DE488D">
        <w:rPr>
          <w:rFonts w:eastAsia="新細明體"/>
          <w:lang w:val="x-none"/>
        </w:rPr>
        <w:t xml:space="preserve"> D is the same definition as intra-band and</w:t>
      </w:r>
      <w:r>
        <w:rPr>
          <w:rFonts w:eastAsia="新細明體"/>
          <w:lang w:val="x-none"/>
        </w:rPr>
        <w:t xml:space="preserve"> </w:t>
      </w:r>
      <w:r w:rsidR="00DE488D">
        <w:t>G</w:t>
      </w:r>
      <w:r w:rsidR="00DE488D" w:rsidRPr="00DE488D">
        <w:rPr>
          <w:vertAlign w:val="subscript"/>
        </w:rPr>
        <w:t>inter</w:t>
      </w:r>
      <w:r w:rsidR="00CE39A1">
        <w:rPr>
          <w:rFonts w:eastAsia="新細明體"/>
          <w:lang w:val="x-none"/>
        </w:rPr>
        <w:t xml:space="preserve"> </w:t>
      </w:r>
      <w:r>
        <w:rPr>
          <w:rFonts w:eastAsia="新細明體"/>
          <w:lang w:val="x-none"/>
        </w:rPr>
        <w:t xml:space="preserve">is the impact of </w:t>
      </w:r>
      <w:r>
        <w:rPr>
          <w:rFonts w:eastAsia="新細明體"/>
        </w:rPr>
        <w:t>d</w:t>
      </w:r>
      <w:r w:rsidRPr="00917252">
        <w:rPr>
          <w:rFonts w:eastAsia="新細明體"/>
        </w:rPr>
        <w:t>ifferent antenna gain on different bands</w:t>
      </w:r>
      <w:r>
        <w:rPr>
          <w:rFonts w:eastAsia="新細明體"/>
        </w:rPr>
        <w:t xml:space="preserve">. Considering the worst case in terms of </w:t>
      </w:r>
      <w:r>
        <w:rPr>
          <w:rFonts w:eastAsia="新細明體"/>
          <w:lang w:val="x-none"/>
        </w:rPr>
        <w:t>(</w:t>
      </w:r>
      <w:r w:rsidRPr="00F63CE3">
        <w:rPr>
          <w:rFonts w:eastAsia="新細明體"/>
          <w:highlight w:val="green"/>
          <w:lang w:val="x-none"/>
        </w:rPr>
        <w:t>SSB_RP3</w:t>
      </w:r>
      <w:r>
        <w:rPr>
          <w:rFonts w:eastAsia="新細明體"/>
          <w:lang w:val="x-none"/>
        </w:rPr>
        <w:t xml:space="preserve"> - </w:t>
      </w:r>
      <w:r w:rsidRPr="00F63CE3">
        <w:rPr>
          <w:rFonts w:eastAsia="新細明體"/>
          <w:highlight w:val="cyan"/>
          <w:lang w:val="x-none"/>
        </w:rPr>
        <w:t>SSB_RP2</w:t>
      </w:r>
      <w:r>
        <w:rPr>
          <w:rFonts w:eastAsia="新細明體"/>
          <w:lang w:val="x-none"/>
        </w:rPr>
        <w:t xml:space="preserve">) </w:t>
      </w:r>
      <w:r w:rsidR="00E50AC1">
        <w:rPr>
          <w:rFonts w:eastAsia="新細明體"/>
          <w:lang w:val="x-none"/>
        </w:rPr>
        <w:t xml:space="preserve">among the pairs of </w:t>
      </w:r>
      <w:r>
        <w:rPr>
          <w:rFonts w:eastAsia="新細明體"/>
          <w:lang w:val="x-none"/>
        </w:rPr>
        <w:t>two bands, the worst value is -74 – (-67.5) = -6.5</w:t>
      </w:r>
      <w:r w:rsidR="00E50AC1">
        <w:rPr>
          <w:rFonts w:eastAsia="新細明體"/>
          <w:lang w:val="x-none"/>
        </w:rPr>
        <w:t xml:space="preserve"> dB</w:t>
      </w:r>
      <w:r w:rsidR="00734380">
        <w:rPr>
          <w:rFonts w:eastAsia="新細明體"/>
          <w:lang w:val="x-none"/>
        </w:rPr>
        <w:t xml:space="preserve"> </w:t>
      </w:r>
      <w:r w:rsidR="00C91D81">
        <w:rPr>
          <w:rFonts w:eastAsia="新細明體"/>
          <w:lang w:val="x-none"/>
        </w:rPr>
        <w:t xml:space="preserve">@ </w:t>
      </w:r>
      <w:r w:rsidR="00734380">
        <w:rPr>
          <w:rFonts w:eastAsia="新細明體"/>
          <w:lang w:val="x-none"/>
        </w:rPr>
        <w:t>n260 &amp; n261.</w:t>
      </w:r>
      <w:r w:rsidR="007254AD">
        <w:rPr>
          <w:rFonts w:eastAsia="新細明體"/>
          <w:lang w:val="x-none"/>
        </w:rPr>
        <w:t xml:space="preserve"> In this test case, the BB </w:t>
      </w:r>
      <w:r w:rsidR="00E50AC1">
        <w:rPr>
          <w:rFonts w:eastAsia="新細明體"/>
          <w:lang w:val="x-none"/>
        </w:rPr>
        <w:t>is negligible</w:t>
      </w:r>
      <w:r w:rsidR="007254AD">
        <w:rPr>
          <w:rFonts w:eastAsia="新細明體"/>
          <w:lang w:val="x-none"/>
        </w:rPr>
        <w:t xml:space="preserve"> due to the same reason in intra-band. And the </w:t>
      </w:r>
      <w:r w:rsidR="00DE488D">
        <w:rPr>
          <w:rFonts w:eastAsia="新細明體"/>
          <w:lang w:val="x-none"/>
        </w:rPr>
        <w:t>D</w:t>
      </w:r>
      <w:r w:rsidR="007254AD">
        <w:rPr>
          <w:rFonts w:eastAsia="新細明體"/>
          <w:lang w:val="x-none"/>
        </w:rPr>
        <w:t xml:space="preserve"> </w:t>
      </w:r>
      <w:r w:rsidR="00E50AC1">
        <w:rPr>
          <w:rFonts w:eastAsia="新細明體"/>
          <w:lang w:val="x-none"/>
        </w:rPr>
        <w:t xml:space="preserve">is assumed as </w:t>
      </w:r>
      <w:r w:rsidR="007254AD">
        <w:rPr>
          <w:rFonts w:eastAsia="新細明體"/>
          <w:lang w:val="x-none"/>
        </w:rPr>
        <w:t xml:space="preserve">3.5 </w:t>
      </w:r>
      <w:r w:rsidR="00E50AC1">
        <w:rPr>
          <w:rFonts w:eastAsia="新細明體"/>
          <w:lang w:val="x-none"/>
        </w:rPr>
        <w:t xml:space="preserve">dB, which is </w:t>
      </w:r>
      <w:r w:rsidR="007254AD">
        <w:rPr>
          <w:rFonts w:eastAsia="新細明體"/>
          <w:lang w:val="x-none"/>
        </w:rPr>
        <w:t>derived from intra-band</w:t>
      </w:r>
      <w:r w:rsidR="00E50AC1">
        <w:rPr>
          <w:rFonts w:eastAsia="新細明體"/>
          <w:lang w:val="x-none"/>
        </w:rPr>
        <w:t xml:space="preserve"> as above</w:t>
      </w:r>
      <w:r w:rsidR="007254AD">
        <w:rPr>
          <w:rFonts w:eastAsia="新細明體"/>
          <w:lang w:val="x-none"/>
        </w:rPr>
        <w:t>. Thus, 6.5 – 3.5 (</w:t>
      </w:r>
      <w:r w:rsidR="00DE488D">
        <w:rPr>
          <w:rFonts w:eastAsia="新細明體"/>
          <w:lang w:val="x-none"/>
        </w:rPr>
        <w:t>D</w:t>
      </w:r>
      <w:r w:rsidR="007254AD">
        <w:rPr>
          <w:rFonts w:eastAsia="新細明體"/>
          <w:lang w:val="x-none"/>
        </w:rPr>
        <w:t>) – 0 (BB) = 3 dB</w:t>
      </w:r>
      <w:r w:rsidR="00E50AC1">
        <w:rPr>
          <w:rFonts w:eastAsia="新細明體"/>
          <w:lang w:val="x-none"/>
        </w:rPr>
        <w:t>, which</w:t>
      </w:r>
      <w:r w:rsidR="007254AD">
        <w:rPr>
          <w:rFonts w:eastAsia="新細明體"/>
          <w:lang w:val="x-none"/>
        </w:rPr>
        <w:t xml:space="preserve"> is </w:t>
      </w:r>
      <w:r w:rsidR="001A0E21">
        <w:rPr>
          <w:rFonts w:eastAsia="新細明體"/>
          <w:lang w:val="x-none"/>
        </w:rPr>
        <w:t xml:space="preserve">contributed by RF + </w:t>
      </w:r>
      <w:r w:rsidR="00DE488D">
        <w:t>G</w:t>
      </w:r>
      <w:r w:rsidR="00DE488D" w:rsidRPr="00DE488D">
        <w:rPr>
          <w:vertAlign w:val="subscript"/>
        </w:rPr>
        <w:t>inter</w:t>
      </w:r>
      <w:r w:rsidR="001A0E21">
        <w:rPr>
          <w:rFonts w:eastAsia="新細明體"/>
          <w:lang w:val="x-none"/>
        </w:rPr>
        <w:t xml:space="preserve">. However, to us, it is difficult to separate the impacts of RF and </w:t>
      </w:r>
      <w:r w:rsidR="00DE488D">
        <w:t>G</w:t>
      </w:r>
      <w:r w:rsidR="00DE488D" w:rsidRPr="00DE488D">
        <w:rPr>
          <w:vertAlign w:val="subscript"/>
        </w:rPr>
        <w:t>inter</w:t>
      </w:r>
      <w:r w:rsidR="001A0E21">
        <w:rPr>
          <w:rFonts w:eastAsia="新細明體"/>
          <w:lang w:val="x-none"/>
        </w:rPr>
        <w:t>. Considering</w:t>
      </w:r>
      <w:r w:rsidR="00BE636D">
        <w:rPr>
          <w:rFonts w:eastAsia="新細明體"/>
          <w:lang w:val="x-none"/>
        </w:rPr>
        <w:t xml:space="preserve"> the</w:t>
      </w:r>
      <w:r w:rsidR="001A0E21">
        <w:rPr>
          <w:rFonts w:eastAsia="新細明體"/>
          <w:lang w:val="x-none"/>
        </w:rPr>
        <w:t xml:space="preserve"> worst case, all 3 dB is </w:t>
      </w:r>
      <w:r w:rsidR="00E50AC1">
        <w:rPr>
          <w:rFonts w:eastAsia="新細明體"/>
          <w:lang w:val="x-none"/>
        </w:rPr>
        <w:t xml:space="preserve">assumed to be </w:t>
      </w:r>
      <w:r w:rsidR="001A0E21">
        <w:rPr>
          <w:rFonts w:eastAsia="新細明體"/>
          <w:lang w:val="x-none"/>
        </w:rPr>
        <w:t xml:space="preserve">contributed by </w:t>
      </w:r>
      <w:r w:rsidR="00DE488D">
        <w:t>G</w:t>
      </w:r>
      <w:r w:rsidR="00DE488D" w:rsidRPr="00DE488D">
        <w:rPr>
          <w:vertAlign w:val="subscript"/>
        </w:rPr>
        <w:t>inter</w:t>
      </w:r>
      <w:r w:rsidR="001A0E21">
        <w:rPr>
          <w:rFonts w:eastAsia="新細明體"/>
          <w:lang w:val="x-none"/>
        </w:rPr>
        <w:t xml:space="preserve">. </w:t>
      </w:r>
      <w:r w:rsidR="006776B1">
        <w:rPr>
          <w:rFonts w:eastAsia="新細明體"/>
          <w:lang w:val="x-none"/>
        </w:rPr>
        <w:t>In addition</w:t>
      </w:r>
      <w:r w:rsidR="001A0E21">
        <w:rPr>
          <w:rFonts w:eastAsia="新細明體"/>
          <w:lang w:val="x-none"/>
        </w:rPr>
        <w:t>, additional margin 2 dB is needed due to insufficient sample</w:t>
      </w:r>
      <w:r w:rsidR="00E22EBA">
        <w:rPr>
          <w:rFonts w:eastAsia="新細明體"/>
          <w:lang w:val="x-none"/>
        </w:rPr>
        <w:t xml:space="preserve"> (It is difficult to test all possible cases)</w:t>
      </w:r>
      <w:r w:rsidR="001A0E21">
        <w:rPr>
          <w:rFonts w:eastAsia="新細明體"/>
          <w:lang w:val="x-none"/>
        </w:rPr>
        <w:t>. As a result, for inter-band, total</w:t>
      </w:r>
      <w:r w:rsidR="00CE39A1">
        <w:rPr>
          <w:rFonts w:eastAsia="新細明體"/>
          <w:lang w:val="x-none"/>
        </w:rPr>
        <w:t>ly additional</w:t>
      </w:r>
      <w:r w:rsidR="001A0E21">
        <w:rPr>
          <w:rFonts w:eastAsia="新細明體"/>
          <w:lang w:val="x-none"/>
        </w:rPr>
        <w:t xml:space="preserve"> margin in lower bound</w:t>
      </w:r>
      <w:r w:rsidR="00CE39A1">
        <w:rPr>
          <w:rFonts w:eastAsia="新細明體"/>
          <w:lang w:val="x-none"/>
        </w:rPr>
        <w:t xml:space="preserve"> 3.5</w:t>
      </w:r>
      <w:r w:rsidR="001A0E21">
        <w:rPr>
          <w:rFonts w:eastAsia="新細明體"/>
          <w:lang w:val="x-none"/>
        </w:rPr>
        <w:t xml:space="preserve"> (</w:t>
      </w:r>
      <w:r w:rsidR="00DE488D">
        <w:rPr>
          <w:rFonts w:eastAsia="新細明體"/>
          <w:lang w:val="x-none"/>
        </w:rPr>
        <w:t>D</w:t>
      </w:r>
      <w:r w:rsidR="001A0E21">
        <w:rPr>
          <w:rFonts w:eastAsia="新細明體"/>
          <w:lang w:val="x-none"/>
        </w:rPr>
        <w:t>)</w:t>
      </w:r>
      <w:r w:rsidR="00CE39A1">
        <w:rPr>
          <w:rFonts w:eastAsia="新細明體"/>
          <w:lang w:val="x-none"/>
        </w:rPr>
        <w:t xml:space="preserve"> + 3 (</w:t>
      </w:r>
      <w:r w:rsidR="00DE488D">
        <w:t>G</w:t>
      </w:r>
      <w:r w:rsidR="00DE488D" w:rsidRPr="00DE488D">
        <w:rPr>
          <w:vertAlign w:val="subscript"/>
        </w:rPr>
        <w:t>inter</w:t>
      </w:r>
      <w:r w:rsidR="00CE39A1">
        <w:rPr>
          <w:rFonts w:eastAsia="新細明體"/>
          <w:lang w:val="x-none"/>
        </w:rPr>
        <w:t>)</w:t>
      </w:r>
      <w:r w:rsidR="001A0E21">
        <w:rPr>
          <w:rFonts w:eastAsia="新細明體"/>
          <w:lang w:val="x-none"/>
        </w:rPr>
        <w:t xml:space="preserve"> + 2 (insufficient sample) = </w:t>
      </w:r>
      <w:r w:rsidR="001A0E21">
        <w:rPr>
          <w:rFonts w:eastAsia="新細明體"/>
          <w:color w:val="0000FF"/>
          <w:lang w:val="x-none"/>
        </w:rPr>
        <w:t>8</w:t>
      </w:r>
      <w:r w:rsidR="001A0E21" w:rsidRPr="00DC4583">
        <w:rPr>
          <w:rFonts w:eastAsia="新細明體"/>
          <w:color w:val="0000FF"/>
          <w:lang w:val="x-none"/>
        </w:rPr>
        <w:t>.5 dB</w:t>
      </w:r>
      <w:r w:rsidR="001A0E21">
        <w:rPr>
          <w:rFonts w:eastAsia="新細明體"/>
          <w:lang w:val="x-none"/>
        </w:rPr>
        <w:t xml:space="preserve"> is proposed.</w:t>
      </w:r>
    </w:p>
    <w:p w14:paraId="0D34DD5D" w14:textId="77777777" w:rsidR="00501B89" w:rsidRPr="007B097A" w:rsidRDefault="00501B89" w:rsidP="001340A7">
      <w:pPr>
        <w:jc w:val="both"/>
      </w:pPr>
    </w:p>
    <w:p w14:paraId="2BA2AFA8" w14:textId="347363E6" w:rsidR="00FA6805" w:rsidRDefault="00EF312D" w:rsidP="0026045C">
      <w:pPr>
        <w:jc w:val="both"/>
        <w:rPr>
          <w:rFonts w:cstheme="minorHAnsi"/>
          <w:b/>
          <w:bCs/>
        </w:rPr>
      </w:pPr>
      <w:bookmarkStart w:id="11" w:name="_Ref71139060"/>
      <w:bookmarkStart w:id="12" w:name="_Ref85657958"/>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DB4101">
        <w:rPr>
          <w:b/>
          <w:noProof/>
          <w:lang w:eastAsia="x-none"/>
        </w:rPr>
        <w:t>2</w:t>
      </w:r>
      <w:r w:rsidRPr="007B097A">
        <w:rPr>
          <w:b/>
          <w:lang w:eastAsia="x-none"/>
        </w:rPr>
        <w:fldChar w:fldCharType="end"/>
      </w:r>
      <w:r w:rsidRPr="007B097A">
        <w:rPr>
          <w:b/>
          <w:lang w:eastAsia="x-none"/>
        </w:rPr>
        <w:t xml:space="preserve">: For the test case of FR2 </w:t>
      </w:r>
      <w:r w:rsidRPr="007B097A">
        <w:rPr>
          <w:rFonts w:cstheme="minorHAnsi"/>
          <w:b/>
          <w:bCs/>
        </w:rPr>
        <w:t xml:space="preserve">inter-frequency relative RSRP accuracy, to add </w:t>
      </w:r>
      <w:r w:rsidR="00015E71">
        <w:rPr>
          <w:rFonts w:cstheme="minorHAnsi"/>
          <w:b/>
          <w:bCs/>
        </w:rPr>
        <w:t>5.5</w:t>
      </w:r>
      <w:r w:rsidR="007C1C7C">
        <w:rPr>
          <w:rFonts w:cstheme="minorHAnsi"/>
          <w:b/>
          <w:bCs/>
        </w:rPr>
        <w:t xml:space="preserve"> (D)</w:t>
      </w:r>
      <w:r w:rsidR="00732387">
        <w:rPr>
          <w:rFonts w:cstheme="minorHAnsi"/>
          <w:b/>
          <w:bCs/>
        </w:rPr>
        <w:t xml:space="preserve"> dB</w:t>
      </w:r>
      <w:r w:rsidR="00015E71">
        <w:rPr>
          <w:rFonts w:cstheme="minorHAnsi"/>
          <w:b/>
          <w:bCs/>
        </w:rPr>
        <w:t xml:space="preserve"> and 8.5</w:t>
      </w:r>
      <w:r w:rsidR="007C1C7C">
        <w:rPr>
          <w:rFonts w:cstheme="minorHAnsi"/>
          <w:b/>
          <w:bCs/>
        </w:rPr>
        <w:t xml:space="preserve"> (D+</w:t>
      </w:r>
      <w:r w:rsidR="007C1C7C" w:rsidRPr="007C1C7C">
        <w:rPr>
          <w:rFonts w:ascii="Calibri" w:hAnsi="Calibri" w:cs="新細明體"/>
          <w:b/>
          <w:szCs w:val="24"/>
        </w:rPr>
        <w:t xml:space="preserve"> </w:t>
      </w:r>
      <w:r w:rsidR="007C1C7C">
        <w:rPr>
          <w:rFonts w:ascii="Calibri" w:hAnsi="Calibri" w:cs="新細明體"/>
          <w:b/>
          <w:szCs w:val="24"/>
        </w:rPr>
        <w:t>G</w:t>
      </w:r>
      <w:r w:rsidR="007C1C7C" w:rsidRPr="00A8114C">
        <w:rPr>
          <w:rFonts w:ascii="Calibri" w:hAnsi="Calibri" w:cs="新細明體"/>
          <w:b/>
          <w:szCs w:val="24"/>
          <w:vertAlign w:val="subscript"/>
        </w:rPr>
        <w:t>inter</w:t>
      </w:r>
      <w:r w:rsidR="007C1C7C">
        <w:rPr>
          <w:rFonts w:cstheme="minorHAnsi"/>
          <w:b/>
          <w:bCs/>
        </w:rPr>
        <w:t>)</w:t>
      </w:r>
      <w:r w:rsidR="00015E71">
        <w:rPr>
          <w:rFonts w:cstheme="minorHAnsi"/>
          <w:b/>
          <w:bCs/>
        </w:rPr>
        <w:t xml:space="preserve"> dB</w:t>
      </w:r>
      <w:r w:rsidRPr="007B097A">
        <w:rPr>
          <w:rFonts w:cstheme="minorHAnsi"/>
          <w:b/>
          <w:bCs/>
        </w:rPr>
        <w:t xml:space="preserve"> margin in the lower bound</w:t>
      </w:r>
      <w:r w:rsidR="00015E71">
        <w:rPr>
          <w:rFonts w:cstheme="minorHAnsi"/>
          <w:b/>
          <w:bCs/>
        </w:rPr>
        <w:t xml:space="preserve"> for int</w:t>
      </w:r>
      <w:r w:rsidR="00280C84">
        <w:rPr>
          <w:rFonts w:cstheme="minorHAnsi"/>
          <w:b/>
          <w:bCs/>
        </w:rPr>
        <w:t>ra</w:t>
      </w:r>
      <w:r w:rsidR="00015E71">
        <w:rPr>
          <w:rFonts w:cstheme="minorHAnsi"/>
          <w:b/>
          <w:bCs/>
        </w:rPr>
        <w:t>-band and int</w:t>
      </w:r>
      <w:r w:rsidR="00280C84">
        <w:rPr>
          <w:rFonts w:cstheme="minorHAnsi"/>
          <w:b/>
          <w:bCs/>
        </w:rPr>
        <w:t>er</w:t>
      </w:r>
      <w:r w:rsidR="00015E71">
        <w:rPr>
          <w:rFonts w:cstheme="minorHAnsi"/>
          <w:b/>
          <w:bCs/>
        </w:rPr>
        <w:t>-band</w:t>
      </w:r>
      <w:r w:rsidR="00280C84">
        <w:rPr>
          <w:rFonts w:cstheme="minorHAnsi"/>
          <w:b/>
          <w:bCs/>
        </w:rPr>
        <w:t>, respectively</w:t>
      </w:r>
      <w:bookmarkEnd w:id="11"/>
      <w:r w:rsidR="00A955B5">
        <w:rPr>
          <w:rFonts w:cstheme="minorHAnsi"/>
          <w:b/>
          <w:bCs/>
        </w:rPr>
        <w:t>, where</w:t>
      </w:r>
      <w:bookmarkEnd w:id="12"/>
    </w:p>
    <w:p w14:paraId="2A2BC6FD" w14:textId="7E04BDFF" w:rsidR="00A8114C" w:rsidRPr="00926D77" w:rsidRDefault="00A8114C" w:rsidP="00A8114C">
      <w:pPr>
        <w:pStyle w:val="af5"/>
        <w:numPr>
          <w:ilvl w:val="0"/>
          <w:numId w:val="15"/>
        </w:numPr>
        <w:jc w:val="both"/>
        <w:rPr>
          <w:b/>
          <w:lang w:eastAsia="x-none"/>
        </w:rPr>
      </w:pPr>
      <w:r w:rsidRPr="00926D77">
        <w:rPr>
          <w:b/>
          <w:lang w:eastAsia="x-none"/>
        </w:rPr>
        <w:t>Mis-alignment between fine beam and rough beam</w:t>
      </w:r>
      <w:r>
        <w:rPr>
          <w:b/>
          <w:lang w:eastAsia="x-none"/>
        </w:rPr>
        <w:t xml:space="preserve"> (D) = 5.5</w:t>
      </w:r>
      <w:r w:rsidR="00732387">
        <w:rPr>
          <w:b/>
          <w:lang w:eastAsia="x-none"/>
        </w:rPr>
        <w:t xml:space="preserve"> dB</w:t>
      </w:r>
    </w:p>
    <w:p w14:paraId="6C7DB113" w14:textId="16F9CBD6" w:rsidR="00A8114C" w:rsidRPr="00A8114C" w:rsidRDefault="00A8114C" w:rsidP="00A8114C">
      <w:pPr>
        <w:pStyle w:val="af5"/>
        <w:numPr>
          <w:ilvl w:val="0"/>
          <w:numId w:val="15"/>
        </w:numPr>
        <w:jc w:val="both"/>
        <w:rPr>
          <w:b/>
        </w:rPr>
      </w:pPr>
      <w:r w:rsidRPr="00A8114C">
        <w:rPr>
          <w:rFonts w:ascii="Calibri" w:hAnsi="Calibri" w:cs="新細明體"/>
          <w:b/>
          <w:szCs w:val="24"/>
          <w:lang w:eastAsia="zh-TW"/>
        </w:rPr>
        <w:t>Different antenna gain on different bands</w:t>
      </w:r>
      <w:r>
        <w:rPr>
          <w:rFonts w:ascii="Calibri" w:hAnsi="Calibri" w:cs="新細明體"/>
          <w:b/>
          <w:szCs w:val="24"/>
          <w:lang w:eastAsia="zh-TW"/>
        </w:rPr>
        <w:t xml:space="preserve"> (G</w:t>
      </w:r>
      <w:r w:rsidRPr="00A8114C">
        <w:rPr>
          <w:rFonts w:ascii="Calibri" w:hAnsi="Calibri" w:cs="新細明體"/>
          <w:b/>
          <w:szCs w:val="24"/>
          <w:vertAlign w:val="subscript"/>
          <w:lang w:eastAsia="zh-TW"/>
        </w:rPr>
        <w:t>inter</w:t>
      </w:r>
      <w:r>
        <w:rPr>
          <w:rFonts w:ascii="Calibri" w:hAnsi="Calibri" w:cs="新細明體"/>
          <w:b/>
          <w:szCs w:val="24"/>
          <w:lang w:eastAsia="zh-TW"/>
        </w:rPr>
        <w:t>) = 3</w:t>
      </w:r>
      <w:r w:rsidR="00732387">
        <w:rPr>
          <w:rFonts w:ascii="Calibri" w:hAnsi="Calibri" w:cs="新細明體"/>
          <w:b/>
          <w:szCs w:val="24"/>
          <w:lang w:eastAsia="zh-TW"/>
        </w:rPr>
        <w:t xml:space="preserve"> dB</w:t>
      </w:r>
    </w:p>
    <w:p w14:paraId="1B6E0758" w14:textId="1B871045" w:rsidR="0078472F" w:rsidRDefault="0078472F" w:rsidP="0078472F">
      <w:pPr>
        <w:rPr>
          <w:rFonts w:eastAsia="新細明體"/>
        </w:rPr>
      </w:pPr>
    </w:p>
    <w:p w14:paraId="0B5313C6" w14:textId="0E55AD14" w:rsidR="0078472F" w:rsidRPr="0078472F" w:rsidRDefault="0078472F" w:rsidP="0078472F">
      <w:pPr>
        <w:pStyle w:val="2"/>
        <w:rPr>
          <w:rFonts w:asciiTheme="minorHAnsi" w:hAnsiTheme="minorHAnsi" w:cstheme="minorHAnsi"/>
          <w:szCs w:val="32"/>
        </w:rPr>
      </w:pPr>
      <w:r w:rsidRPr="0035409E">
        <w:rPr>
          <w:rFonts w:asciiTheme="minorHAnsi" w:hAnsiTheme="minorHAnsi" w:cstheme="minorHAnsi"/>
          <w:szCs w:val="32"/>
        </w:rPr>
        <w:t>2.</w:t>
      </w:r>
      <w:r w:rsidR="002B0C60">
        <w:rPr>
          <w:rFonts w:asciiTheme="minorHAnsi" w:hAnsiTheme="minorHAnsi" w:cstheme="minorHAnsi"/>
          <w:szCs w:val="32"/>
        </w:rPr>
        <w:t>3</w:t>
      </w:r>
      <w:r w:rsidRPr="0035409E">
        <w:rPr>
          <w:rFonts w:asciiTheme="minorHAnsi" w:hAnsiTheme="minorHAnsi" w:cstheme="minorHAnsi"/>
          <w:szCs w:val="32"/>
        </w:rPr>
        <w:t xml:space="preserve"> </w:t>
      </w:r>
      <w:r>
        <w:rPr>
          <w:rFonts w:asciiTheme="minorHAnsi" w:hAnsiTheme="minorHAnsi" w:cstheme="minorHAnsi"/>
          <w:szCs w:val="32"/>
        </w:rPr>
        <w:t>upper bound</w:t>
      </w:r>
    </w:p>
    <w:p w14:paraId="6EE98C24" w14:textId="77777777" w:rsidR="00195E19" w:rsidRDefault="002B0C60" w:rsidP="002B0C60">
      <w:pPr>
        <w:rPr>
          <w:rFonts w:eastAsia="新細明體"/>
        </w:rPr>
      </w:pPr>
      <w:r>
        <w:rPr>
          <w:rFonts w:eastAsia="新細明體"/>
        </w:rPr>
        <w:t>For the upper bound,</w:t>
      </w:r>
      <w:r w:rsidR="00195E19">
        <w:rPr>
          <w:rFonts w:eastAsia="新細明體"/>
        </w:rPr>
        <w:t xml:space="preserve"> the main difference from lower bound is X, i.e., no X in the lower bound while X takes place in upper bound. </w:t>
      </w:r>
    </w:p>
    <w:p w14:paraId="1E1B1FF6" w14:textId="77777777" w:rsidR="00195E19" w:rsidRDefault="00195E19" w:rsidP="002B0C60">
      <w:pPr>
        <w:rPr>
          <w:rFonts w:eastAsia="新細明體"/>
        </w:rPr>
      </w:pPr>
    </w:p>
    <w:p w14:paraId="599123C6" w14:textId="2B4EA77D" w:rsidR="002B0C60" w:rsidRDefault="00195E19" w:rsidP="002B0C60">
      <w:pPr>
        <w:rPr>
          <w:szCs w:val="24"/>
          <w:lang w:val="x-none" w:eastAsia="x-none"/>
        </w:rPr>
      </w:pPr>
      <w:r>
        <w:rPr>
          <w:rFonts w:eastAsia="新細明體"/>
        </w:rPr>
        <w:t>In the following,</w:t>
      </w:r>
      <w:r w:rsidR="002B0C60">
        <w:rPr>
          <w:rFonts w:eastAsia="新細明體"/>
        </w:rPr>
        <w:t xml:space="preserve"> the </w:t>
      </w:r>
      <w:r w:rsidR="002B0C60" w:rsidRPr="00FC3D2C">
        <w:rPr>
          <w:szCs w:val="24"/>
          <w:lang w:val="x-none" w:eastAsia="x-none"/>
        </w:rPr>
        <w:t xml:space="preserve">accuracy uncertainty issues caused by </w:t>
      </w:r>
      <w:r w:rsidR="002B0C60">
        <w:rPr>
          <w:szCs w:val="24"/>
          <w:lang w:val="x-none" w:eastAsia="x-none"/>
        </w:rPr>
        <w:t>m</w:t>
      </w:r>
      <w:r w:rsidR="002B0C60" w:rsidRPr="00FC3D2C">
        <w:rPr>
          <w:szCs w:val="24"/>
          <w:lang w:val="x-none" w:eastAsia="x-none"/>
        </w:rPr>
        <w:t>is-alignment between fine beam and rough beam</w:t>
      </w:r>
      <w:r w:rsidR="00CF7D83">
        <w:rPr>
          <w:rFonts w:eastAsia="新細明體" w:hint="eastAsia"/>
          <w:szCs w:val="24"/>
          <w:lang w:val="x-none"/>
        </w:rPr>
        <w:t>,</w:t>
      </w:r>
      <w:r w:rsidR="002B0C60">
        <w:rPr>
          <w:szCs w:val="24"/>
          <w:lang w:val="x-none" w:eastAsia="x-none"/>
        </w:rPr>
        <w:t xml:space="preserve"> and d</w:t>
      </w:r>
      <w:r w:rsidR="002B0C60" w:rsidRPr="00FC3D2C">
        <w:rPr>
          <w:szCs w:val="24"/>
          <w:lang w:val="x-none" w:eastAsia="x-none"/>
        </w:rPr>
        <w:t>ifferent antenna gain</w:t>
      </w:r>
      <w:r w:rsidR="002B0C60">
        <w:rPr>
          <w:szCs w:val="24"/>
          <w:lang w:val="x-none" w:eastAsia="x-none"/>
        </w:rPr>
        <w:t>s</w:t>
      </w:r>
      <w:r w:rsidR="002B0C60" w:rsidRPr="00FC3D2C">
        <w:rPr>
          <w:szCs w:val="24"/>
          <w:lang w:val="x-none" w:eastAsia="x-none"/>
        </w:rPr>
        <w:t xml:space="preserve"> on different bands </w:t>
      </w:r>
      <w:r>
        <w:rPr>
          <w:szCs w:val="24"/>
          <w:lang w:val="x-none" w:eastAsia="x-none"/>
        </w:rPr>
        <w:t xml:space="preserve">can be </w:t>
      </w:r>
      <w:r w:rsidR="002B0C60">
        <w:rPr>
          <w:szCs w:val="24"/>
          <w:lang w:val="x-none" w:eastAsia="x-none"/>
        </w:rPr>
        <w:t xml:space="preserve">discussed </w:t>
      </w:r>
      <w:r>
        <w:rPr>
          <w:szCs w:val="24"/>
          <w:lang w:val="x-none" w:eastAsia="x-none"/>
        </w:rPr>
        <w:t xml:space="preserve">by </w:t>
      </w:r>
      <w:r w:rsidR="00EA166E">
        <w:rPr>
          <w:szCs w:val="24"/>
          <w:lang w:val="x-none" w:eastAsia="x-none"/>
        </w:rPr>
        <w:t xml:space="preserve">the </w:t>
      </w:r>
      <w:r>
        <w:rPr>
          <w:szCs w:val="24"/>
          <w:lang w:val="x-none" w:eastAsia="x-none"/>
        </w:rPr>
        <w:t xml:space="preserve">following </w:t>
      </w:r>
      <w:r w:rsidR="00EA166E">
        <w:rPr>
          <w:szCs w:val="24"/>
          <w:lang w:val="x-none" w:eastAsia="x-none"/>
        </w:rPr>
        <w:t xml:space="preserve">two </w:t>
      </w:r>
      <w:r>
        <w:rPr>
          <w:szCs w:val="24"/>
          <w:lang w:val="x-none" w:eastAsia="x-none"/>
        </w:rPr>
        <w:t>factors</w:t>
      </w:r>
      <w:r w:rsidR="002B0C60">
        <w:rPr>
          <w:szCs w:val="24"/>
          <w:lang w:val="x-none" w:eastAsia="x-none"/>
        </w:rPr>
        <w:t>.</w:t>
      </w:r>
    </w:p>
    <w:p w14:paraId="72CF6632" w14:textId="1990846D" w:rsidR="002B0C60" w:rsidRDefault="002B0C60" w:rsidP="002B0C60">
      <w:pPr>
        <w:rPr>
          <w:szCs w:val="24"/>
          <w:lang w:val="x-none" w:eastAsia="x-none"/>
        </w:rPr>
      </w:pPr>
    </w:p>
    <w:p w14:paraId="56C4066F" w14:textId="51670E7B" w:rsidR="002B0C60" w:rsidRPr="002B0C60" w:rsidRDefault="002B0C60" w:rsidP="002B0C60">
      <w:pPr>
        <w:pStyle w:val="af5"/>
        <w:numPr>
          <w:ilvl w:val="0"/>
          <w:numId w:val="26"/>
        </w:numPr>
        <w:contextualSpacing w:val="0"/>
        <w:jc w:val="both"/>
        <w:rPr>
          <w:rFonts w:ascii="Calibri" w:eastAsia="新細明體" w:hAnsi="Calibri" w:cs="Calibri"/>
          <w:szCs w:val="24"/>
          <w:lang w:eastAsia="zh-TW"/>
        </w:rPr>
      </w:pPr>
      <w:r>
        <w:rPr>
          <w:rFonts w:ascii="Calibri" w:hAnsi="Calibri" w:cs="Calibri"/>
          <w:szCs w:val="24"/>
          <w:lang w:eastAsia="zh-TW"/>
        </w:rPr>
        <w:t>Different antenna gain on different bands (G</w:t>
      </w:r>
      <w:r>
        <w:rPr>
          <w:rFonts w:ascii="Calibri" w:hAnsi="Calibri" w:cs="Calibri"/>
          <w:szCs w:val="24"/>
          <w:vertAlign w:val="subscript"/>
          <w:lang w:eastAsia="zh-TW"/>
        </w:rPr>
        <w:t>inter</w:t>
      </w:r>
      <w:r>
        <w:rPr>
          <w:rFonts w:ascii="Calibri" w:hAnsi="Calibri" w:cs="Calibri"/>
          <w:szCs w:val="24"/>
          <w:lang w:eastAsia="zh-TW"/>
        </w:rPr>
        <w:t>): The G</w:t>
      </w:r>
      <w:r>
        <w:rPr>
          <w:rFonts w:ascii="Calibri" w:hAnsi="Calibri" w:cs="Calibri"/>
          <w:szCs w:val="24"/>
          <w:vertAlign w:val="subscript"/>
          <w:lang w:eastAsia="zh-TW"/>
        </w:rPr>
        <w:t>inter</w:t>
      </w:r>
      <w:r>
        <w:rPr>
          <w:rFonts w:ascii="Calibri" w:hAnsi="Calibri" w:cs="Calibri"/>
          <w:szCs w:val="24"/>
          <w:lang w:eastAsia="zh-TW"/>
        </w:rPr>
        <w:t xml:space="preserve"> should be also applied for the upper </w:t>
      </w:r>
      <w:r>
        <w:rPr>
          <w:rFonts w:ascii="Calibri" w:hAnsi="Calibri" w:cs="Calibri"/>
          <w:szCs w:val="24"/>
          <w:lang w:eastAsia="zh-TW"/>
        </w:rPr>
        <w:lastRenderedPageBreak/>
        <w:t>bound because</w:t>
      </w:r>
      <w:r w:rsidR="00195E19">
        <w:rPr>
          <w:rFonts w:ascii="Calibri" w:hAnsi="Calibri" w:cs="Calibri"/>
          <w:szCs w:val="24"/>
          <w:lang w:eastAsia="zh-TW"/>
        </w:rPr>
        <w:t xml:space="preserve"> the impact due to different bands is not considered in X</w:t>
      </w:r>
      <w:r>
        <w:rPr>
          <w:rFonts w:ascii="Calibri" w:hAnsi="Calibri" w:cs="Calibri"/>
          <w:szCs w:val="24"/>
          <w:lang w:eastAsia="zh-TW"/>
        </w:rPr>
        <w:t>.</w:t>
      </w:r>
    </w:p>
    <w:p w14:paraId="4FA7F544" w14:textId="797910DC" w:rsidR="00471A47" w:rsidRPr="00471A47" w:rsidRDefault="00471A47" w:rsidP="00471A47">
      <w:pPr>
        <w:jc w:val="both"/>
        <w:rPr>
          <w:rFonts w:ascii="Calibri" w:eastAsia="新細明體" w:hAnsi="Calibri" w:cs="Calibri"/>
          <w:szCs w:val="24"/>
        </w:rPr>
      </w:pPr>
    </w:p>
    <w:p w14:paraId="3937B0E8" w14:textId="50C346D9" w:rsidR="002B0C60" w:rsidRDefault="002B0C60" w:rsidP="002B0C60">
      <w:pPr>
        <w:pStyle w:val="af5"/>
        <w:numPr>
          <w:ilvl w:val="0"/>
          <w:numId w:val="26"/>
        </w:numPr>
        <w:contextualSpacing w:val="0"/>
        <w:jc w:val="both"/>
        <w:rPr>
          <w:rFonts w:ascii="Calibri" w:hAnsi="Calibri" w:cs="Calibri"/>
          <w:szCs w:val="24"/>
          <w:lang w:eastAsia="zh-TW"/>
        </w:rPr>
      </w:pPr>
      <w:r>
        <w:rPr>
          <w:rFonts w:ascii="Calibri" w:hAnsi="Calibri" w:cs="Calibri"/>
          <w:szCs w:val="24"/>
          <w:lang w:eastAsia="zh-TW"/>
        </w:rPr>
        <w:t xml:space="preserve">Mis-alignment between fine beam and rough beam  (D): </w:t>
      </w:r>
      <w:r w:rsidR="00471A47">
        <w:rPr>
          <w:rFonts w:ascii="Calibri" w:hAnsi="Calibri" w:cs="Calibri"/>
          <w:szCs w:val="24"/>
          <w:lang w:eastAsia="zh-TW"/>
        </w:rPr>
        <w:t>To our understanding,</w:t>
      </w:r>
      <w:r>
        <w:rPr>
          <w:rFonts w:ascii="Calibri" w:hAnsi="Calibri" w:cs="Calibri"/>
          <w:szCs w:val="24"/>
          <w:lang w:eastAsia="zh-TW"/>
        </w:rPr>
        <w:t xml:space="preserve"> no extra D margin in upper bound</w:t>
      </w:r>
      <w:r w:rsidR="00471A47">
        <w:rPr>
          <w:rFonts w:ascii="Calibri" w:hAnsi="Calibri" w:cs="Calibri"/>
          <w:szCs w:val="24"/>
          <w:lang w:eastAsia="zh-TW"/>
        </w:rPr>
        <w:t xml:space="preserve"> is needed</w:t>
      </w:r>
      <w:r>
        <w:rPr>
          <w:rFonts w:ascii="Calibri" w:hAnsi="Calibri" w:cs="Calibri"/>
          <w:szCs w:val="24"/>
          <w:lang w:eastAsia="zh-TW"/>
        </w:rPr>
        <w:t xml:space="preserve">, i.e., </w:t>
      </w:r>
      <w:r>
        <w:rPr>
          <w:rFonts w:ascii="Calibri" w:hAnsi="Calibri" w:cs="Calibri"/>
          <w:color w:val="0000FF"/>
          <w:szCs w:val="24"/>
          <w:lang w:eastAsia="zh-TW"/>
        </w:rPr>
        <w:t>D=0</w:t>
      </w:r>
      <w:r>
        <w:rPr>
          <w:rFonts w:ascii="Calibri" w:hAnsi="Calibri" w:cs="Calibri"/>
          <w:szCs w:val="24"/>
          <w:lang w:eastAsia="zh-TW"/>
        </w:rPr>
        <w:t xml:space="preserve">. </w:t>
      </w:r>
      <w:r w:rsidR="00EA166E">
        <w:rPr>
          <w:rFonts w:ascii="Calibri" w:hAnsi="Calibri" w:cs="Calibri"/>
          <w:szCs w:val="24"/>
          <w:lang w:eastAsia="zh-TW"/>
        </w:rPr>
        <w:t>Because the X factor for beamforming gain uncertainty is sufficient based on our measurement results</w:t>
      </w:r>
      <w:r>
        <w:rPr>
          <w:rFonts w:ascii="Calibri" w:hAnsi="Calibri" w:cs="Calibri"/>
          <w:szCs w:val="24"/>
          <w:lang w:eastAsia="zh-TW"/>
        </w:rPr>
        <w:t xml:space="preserve"> </w:t>
      </w:r>
      <w:r w:rsidR="00EA166E">
        <w:rPr>
          <w:rFonts w:ascii="Calibri" w:hAnsi="Calibri" w:cs="Calibri"/>
          <w:szCs w:val="24"/>
          <w:lang w:eastAsia="zh-TW"/>
        </w:rPr>
        <w:t xml:space="preserve">in </w:t>
      </w:r>
      <w:r w:rsidR="00471A47">
        <w:rPr>
          <w:rFonts w:ascii="Calibri" w:hAnsi="Calibri" w:cs="Calibri"/>
          <w:szCs w:val="24"/>
          <w:lang w:eastAsia="zh-TW"/>
        </w:rPr>
        <w:fldChar w:fldCharType="begin"/>
      </w:r>
      <w:r w:rsidR="00471A47">
        <w:rPr>
          <w:rFonts w:ascii="Calibri" w:hAnsi="Calibri" w:cs="Calibri"/>
          <w:szCs w:val="24"/>
          <w:lang w:eastAsia="zh-TW"/>
        </w:rPr>
        <w:instrText xml:space="preserve"> REF _Ref78373622 \h  \* MERGEFORMAT </w:instrText>
      </w:r>
      <w:r w:rsidR="00471A47">
        <w:rPr>
          <w:rFonts w:ascii="Calibri" w:hAnsi="Calibri" w:cs="Calibri"/>
          <w:szCs w:val="24"/>
          <w:lang w:eastAsia="zh-TW"/>
        </w:rPr>
      </w:r>
      <w:r w:rsidR="00471A47">
        <w:rPr>
          <w:rFonts w:ascii="Calibri" w:hAnsi="Calibri" w:cs="Calibri"/>
          <w:szCs w:val="24"/>
          <w:lang w:eastAsia="zh-TW"/>
        </w:rPr>
        <w:fldChar w:fldCharType="separate"/>
      </w:r>
      <w:r w:rsidR="00DB4101" w:rsidRPr="00DB4101">
        <w:rPr>
          <w:rFonts w:ascii="Calibri" w:hAnsi="Calibri" w:cs="Calibri"/>
          <w:szCs w:val="24"/>
          <w:lang w:eastAsia="zh-TW"/>
        </w:rPr>
        <w:t>Table 1</w:t>
      </w:r>
      <w:r w:rsidR="00471A47">
        <w:rPr>
          <w:rFonts w:ascii="Calibri" w:hAnsi="Calibri" w:cs="Calibri"/>
          <w:szCs w:val="24"/>
          <w:lang w:eastAsia="zh-TW"/>
        </w:rPr>
        <w:fldChar w:fldCharType="end"/>
      </w:r>
      <w:r>
        <w:rPr>
          <w:rFonts w:ascii="Calibri" w:hAnsi="Calibri" w:cs="Calibri"/>
          <w:szCs w:val="24"/>
          <w:lang w:eastAsia="zh-TW"/>
        </w:rPr>
        <w:t>.</w:t>
      </w:r>
    </w:p>
    <w:p w14:paraId="4041A44C" w14:textId="77777777" w:rsidR="002B0C60" w:rsidRDefault="002B0C60" w:rsidP="002B0C60">
      <w:pPr>
        <w:rPr>
          <w:rFonts w:ascii="Calibri" w:hAnsi="Calibri" w:cs="Calibri"/>
          <w:szCs w:val="24"/>
        </w:rPr>
      </w:pPr>
    </w:p>
    <w:p w14:paraId="539A834D" w14:textId="407A3188" w:rsidR="002B0C60" w:rsidRDefault="002B0C60" w:rsidP="002B0C60">
      <w:r>
        <w:t xml:space="preserve">The X </w:t>
      </w:r>
      <w:r w:rsidR="00471A47">
        <w:t>calculated from</w:t>
      </w:r>
      <w:r>
        <w:t xml:space="preserve"> Table 7.3.2.3-1 and Table 7.3.4.3-1 in TS 38.101-2, and the Peak on NBR - 50% sphere coverage on Serv worst (to get the maximum value in upper bound) are summarized as</w:t>
      </w:r>
      <w:r w:rsidR="00D45971">
        <w:t xml:space="preserve"> </w:t>
      </w:r>
      <w:r w:rsidR="00D45971">
        <w:fldChar w:fldCharType="begin"/>
      </w:r>
      <w:r w:rsidR="00D45971">
        <w:instrText xml:space="preserve"> REF _Ref95398992 \h  \* MERGEFORMAT </w:instrText>
      </w:r>
      <w:r w:rsidR="00D45971">
        <w:fldChar w:fldCharType="separate"/>
      </w:r>
      <w:r w:rsidR="00DB4101" w:rsidRPr="00DB4101">
        <w:t>Table 2</w:t>
      </w:r>
      <w:r w:rsidR="00D45971">
        <w:fldChar w:fldCharType="end"/>
      </w:r>
      <w:r>
        <w:t>.</w:t>
      </w:r>
      <w:r w:rsidR="008B63C3">
        <w:t xml:space="preserve"> (</w:t>
      </w:r>
      <w:r>
        <w:t xml:space="preserve">Note: </w:t>
      </w:r>
      <w:r w:rsidR="00D45971">
        <w:t>I</w:t>
      </w:r>
      <w:r>
        <w:t>n</w:t>
      </w:r>
      <w:r w:rsidR="008B63C3">
        <w:t xml:space="preserve"> </w:t>
      </w:r>
      <w:r w:rsidR="008B63C3">
        <w:fldChar w:fldCharType="begin"/>
      </w:r>
      <w:r w:rsidR="008B63C3">
        <w:instrText xml:space="preserve"> REF _Ref95398992 \h  \* MERGEFORMAT </w:instrText>
      </w:r>
      <w:r w:rsidR="008B63C3">
        <w:fldChar w:fldCharType="separate"/>
      </w:r>
      <w:r w:rsidR="00DB4101" w:rsidRPr="00DB4101">
        <w:t>Table 2</w:t>
      </w:r>
      <w:r w:rsidR="008B63C3">
        <w:fldChar w:fldCharType="end"/>
      </w:r>
      <w:r>
        <w:t xml:space="preserve">, the X is derived based on CBW = </w:t>
      </w:r>
      <w:r>
        <w:rPr>
          <w:color w:val="0000FF"/>
        </w:rPr>
        <w:t>50 MHz</w:t>
      </w:r>
      <w:r>
        <w:t xml:space="preserve"> which is same as test setting in A.5.7.1.2</w:t>
      </w:r>
      <w:r w:rsidR="008B63C3">
        <w:t>)</w:t>
      </w:r>
    </w:p>
    <w:p w14:paraId="69ABF198" w14:textId="77777777" w:rsidR="002B0C60" w:rsidRDefault="002B0C60" w:rsidP="002B0C60">
      <w:pPr>
        <w:rPr>
          <w:rFonts w:ascii="Calibri" w:hAnsi="Calibri" w:cs="Calibri"/>
          <w:szCs w:val="24"/>
        </w:rPr>
      </w:pPr>
    </w:p>
    <w:p w14:paraId="04603F25" w14:textId="19C9716A" w:rsidR="002B0C60" w:rsidRDefault="00471A47" w:rsidP="002B0C60">
      <w:pPr>
        <w:ind w:leftChars="400" w:left="960"/>
        <w:rPr>
          <w:rFonts w:ascii="Calibri" w:hAnsi="Calibri" w:cs="Calibri"/>
          <w:szCs w:val="24"/>
        </w:rPr>
      </w:pPr>
      <w:bookmarkStart w:id="13" w:name="_Ref95398992"/>
      <w:r w:rsidRPr="00FC3D2C">
        <w:rPr>
          <w:rFonts w:cstheme="minorHAnsi"/>
          <w:b/>
          <w:szCs w:val="24"/>
        </w:rPr>
        <w:t xml:space="preserve">Table </w:t>
      </w:r>
      <w:r w:rsidRPr="00FC3D2C">
        <w:rPr>
          <w:rFonts w:cstheme="minorHAnsi"/>
          <w:b/>
          <w:noProof/>
          <w:szCs w:val="24"/>
        </w:rPr>
        <w:fldChar w:fldCharType="begin"/>
      </w:r>
      <w:r w:rsidRPr="00FC3D2C">
        <w:rPr>
          <w:rFonts w:cstheme="minorHAnsi"/>
          <w:b/>
          <w:noProof/>
          <w:szCs w:val="24"/>
        </w:rPr>
        <w:instrText xml:space="preserve"> SEQ Table \* ARABIC </w:instrText>
      </w:r>
      <w:r w:rsidRPr="00FC3D2C">
        <w:rPr>
          <w:rFonts w:cstheme="minorHAnsi"/>
          <w:b/>
          <w:noProof/>
          <w:szCs w:val="24"/>
        </w:rPr>
        <w:fldChar w:fldCharType="separate"/>
      </w:r>
      <w:r w:rsidR="00DB4101">
        <w:rPr>
          <w:rFonts w:cstheme="minorHAnsi"/>
          <w:b/>
          <w:noProof/>
          <w:szCs w:val="24"/>
        </w:rPr>
        <w:t>2</w:t>
      </w:r>
      <w:r w:rsidRPr="00FC3D2C">
        <w:rPr>
          <w:rFonts w:cstheme="minorHAnsi"/>
          <w:b/>
          <w:noProof/>
          <w:szCs w:val="24"/>
        </w:rPr>
        <w:fldChar w:fldCharType="end"/>
      </w:r>
      <w:bookmarkEnd w:id="13"/>
      <w:r w:rsidRPr="00FC3D2C">
        <w:rPr>
          <w:rFonts w:cstheme="minorHAnsi"/>
          <w:b/>
          <w:szCs w:val="24"/>
        </w:rPr>
        <w:t>.</w:t>
      </w:r>
      <w:r w:rsidR="002B0C60">
        <w:rPr>
          <w:b/>
          <w:bCs/>
        </w:rPr>
        <w:t xml:space="preserve"> the relation between -X and (Peak on NBR - 50% sphere coverage on Serv worst) in upper bound based on our measurement results in Table 1.</w:t>
      </w:r>
    </w:p>
    <w:p w14:paraId="7B6329A2" w14:textId="77777777" w:rsidR="002B0C60" w:rsidRDefault="002B0C60" w:rsidP="002B0C60">
      <w:pPr>
        <w:ind w:leftChars="400" w:left="960"/>
        <w:rPr>
          <w:rFonts w:ascii="Calibri" w:hAnsi="Calibri" w:cs="Calibri"/>
          <w:szCs w:val="24"/>
        </w:rPr>
      </w:pPr>
    </w:p>
    <w:tbl>
      <w:tblPr>
        <w:tblW w:w="0" w:type="auto"/>
        <w:tblInd w:w="840" w:type="dxa"/>
        <w:tblCellMar>
          <w:left w:w="0" w:type="dxa"/>
          <w:right w:w="0" w:type="dxa"/>
        </w:tblCellMar>
        <w:tblLook w:val="04A0" w:firstRow="1" w:lastRow="0" w:firstColumn="1" w:lastColumn="0" w:noHBand="0" w:noVBand="1"/>
      </w:tblPr>
      <w:tblGrid>
        <w:gridCol w:w="3306"/>
        <w:gridCol w:w="952"/>
        <w:gridCol w:w="4521"/>
      </w:tblGrid>
      <w:tr w:rsidR="002B0C60" w14:paraId="12C59D74" w14:textId="77777777" w:rsidTr="002B0C60">
        <w:tc>
          <w:tcPr>
            <w:tcW w:w="4542"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264118B9" w14:textId="77777777" w:rsidR="002B0C60" w:rsidRDefault="002B0C60">
            <w:pPr>
              <w:rPr>
                <w:rFonts w:ascii="Arial" w:hAnsi="Arial" w:cs="Arial"/>
                <w:sz w:val="21"/>
                <w:szCs w:val="21"/>
              </w:rPr>
            </w:pPr>
            <w:r>
              <w:t>Operating b</w:t>
            </w:r>
            <w:r>
              <w:rPr>
                <w:color w:val="000000"/>
              </w:rPr>
              <w:t>and (Neighbor cell - Serving cell)</w:t>
            </w:r>
          </w:p>
        </w:tc>
        <w:tc>
          <w:tcPr>
            <w:tcW w:w="1134"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2A5E4833" w14:textId="77777777" w:rsidR="002B0C60" w:rsidRDefault="002B0C60">
            <w:pPr>
              <w:jc w:val="center"/>
            </w:pPr>
            <w:r>
              <w:rPr>
                <w:color w:val="000000"/>
              </w:rPr>
              <w:t>-X</w:t>
            </w:r>
          </w:p>
        </w:tc>
        <w:tc>
          <w:tcPr>
            <w:tcW w:w="6237"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hideMark/>
          </w:tcPr>
          <w:p w14:paraId="7E04A1F1" w14:textId="366BA1CA" w:rsidR="002B0C60" w:rsidRDefault="00F57B3C">
            <w:pPr>
              <w:jc w:val="center"/>
              <w:rPr>
                <w:lang w:eastAsia="zh-CN"/>
              </w:rPr>
            </w:pPr>
            <w:r>
              <w:rPr>
                <w:rFonts w:ascii="Calibri" w:hAnsi="Calibri" w:cs="Calibri"/>
                <w:szCs w:val="24"/>
              </w:rPr>
              <w:t xml:space="preserve">Measurement results: </w:t>
            </w:r>
            <w:r w:rsidR="002B0C60">
              <w:rPr>
                <w:color w:val="000000"/>
              </w:rPr>
              <w:t>Peak on NBR - 50% sphere coverage on Serv worst</w:t>
            </w:r>
          </w:p>
        </w:tc>
      </w:tr>
      <w:tr w:rsidR="002B0C60" w14:paraId="3775E6C0"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62B34" w14:textId="77777777" w:rsidR="002B0C60" w:rsidRDefault="002B0C60">
            <w:pPr>
              <w:jc w:val="center"/>
            </w:pPr>
            <w:r>
              <w:t>N258 – n258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244F58" w14:textId="77777777" w:rsidR="002B0C60" w:rsidRDefault="002B0C60">
            <w:pPr>
              <w:jc w:val="center"/>
            </w:pPr>
            <w:r>
              <w:t>10.9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304BA90" w14:textId="77777777" w:rsidR="002B0C60" w:rsidRDefault="002B0C60">
            <w:pPr>
              <w:jc w:val="center"/>
            </w:pPr>
            <w:r>
              <w:t>5</w:t>
            </w:r>
          </w:p>
        </w:tc>
      </w:tr>
      <w:tr w:rsidR="002B0C60" w14:paraId="5B1CED72"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235AE" w14:textId="77777777" w:rsidR="002B0C60" w:rsidRDefault="002B0C60">
            <w:pPr>
              <w:jc w:val="center"/>
            </w:pPr>
            <w:r>
              <w:t>N260 - n260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723D8F" w14:textId="77777777" w:rsidR="002B0C60" w:rsidRDefault="002B0C60">
            <w:pPr>
              <w:jc w:val="center"/>
            </w:pPr>
            <w:r>
              <w:t>12.6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1B07FA0" w14:textId="77777777" w:rsidR="002B0C60" w:rsidRDefault="002B0C60">
            <w:pPr>
              <w:jc w:val="center"/>
            </w:pPr>
            <w:r>
              <w:t>8</w:t>
            </w:r>
          </w:p>
        </w:tc>
      </w:tr>
      <w:tr w:rsidR="002B0C60" w14:paraId="62F2373A"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E23D3" w14:textId="77777777" w:rsidR="002B0C60" w:rsidRDefault="002B0C60">
            <w:pPr>
              <w:jc w:val="center"/>
            </w:pPr>
            <w:r>
              <w:t>N261 – n261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24147B2" w14:textId="77777777" w:rsidR="002B0C60" w:rsidRDefault="002B0C60">
            <w:pPr>
              <w:jc w:val="center"/>
            </w:pPr>
            <w:r>
              <w:t>10.9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3D683CD3" w14:textId="77777777" w:rsidR="002B0C60" w:rsidRDefault="002B0C60">
            <w:pPr>
              <w:jc w:val="center"/>
            </w:pPr>
            <w:r>
              <w:t>5</w:t>
            </w:r>
          </w:p>
        </w:tc>
      </w:tr>
      <w:tr w:rsidR="002B0C60" w14:paraId="6B380EC0"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D9E57" w14:textId="77777777" w:rsidR="002B0C60" w:rsidRDefault="002B0C60">
            <w:pPr>
              <w:jc w:val="center"/>
            </w:pPr>
            <w:r>
              <w:t>N258 – n260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F02328" w14:textId="77777777" w:rsidR="002B0C60" w:rsidRDefault="002B0C60">
            <w:pPr>
              <w:jc w:val="center"/>
            </w:pPr>
            <w:r>
              <w:t>15.2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E818E2D" w14:textId="77777777" w:rsidR="002B0C60" w:rsidRDefault="002B0C60">
            <w:pPr>
              <w:jc w:val="center"/>
            </w:pPr>
            <w:r>
              <w:t>11</w:t>
            </w:r>
          </w:p>
        </w:tc>
      </w:tr>
      <w:tr w:rsidR="002B0C60" w14:paraId="6AA0076D"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ADF5C" w14:textId="77777777" w:rsidR="002B0C60" w:rsidRDefault="002B0C60">
            <w:pPr>
              <w:jc w:val="center"/>
            </w:pPr>
            <w:r>
              <w:t>N258 – n261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77BB8B" w14:textId="77777777" w:rsidR="002B0C60" w:rsidRDefault="002B0C60">
            <w:pPr>
              <w:jc w:val="center"/>
            </w:pPr>
            <w:r>
              <w:t>10.9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C628548" w14:textId="77777777" w:rsidR="002B0C60" w:rsidRDefault="002B0C60">
            <w:pPr>
              <w:jc w:val="center"/>
            </w:pPr>
            <w:r>
              <w:t>5</w:t>
            </w:r>
          </w:p>
        </w:tc>
      </w:tr>
      <w:tr w:rsidR="002B0C60" w14:paraId="71B930DB"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49CC92" w14:textId="0755F433" w:rsidR="002B0C60" w:rsidRDefault="002B0C60">
            <w:pPr>
              <w:jc w:val="center"/>
            </w:pPr>
            <w:r>
              <w:t>N260 – n261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239CD10" w14:textId="77777777" w:rsidR="002B0C60" w:rsidRDefault="002B0C60">
            <w:pPr>
              <w:jc w:val="center"/>
            </w:pPr>
            <w:r>
              <w:t>8.3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E7CB85A" w14:textId="77777777" w:rsidR="002B0C60" w:rsidRDefault="002B0C60">
            <w:pPr>
              <w:jc w:val="center"/>
            </w:pPr>
            <w:r>
              <w:t>2</w:t>
            </w:r>
          </w:p>
        </w:tc>
      </w:tr>
      <w:tr w:rsidR="002B0C60" w14:paraId="239CE9E1"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42B6E" w14:textId="77777777" w:rsidR="002B0C60" w:rsidRDefault="002B0C60">
            <w:pPr>
              <w:jc w:val="center"/>
            </w:pPr>
            <w:r>
              <w:t>N260 – n258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530E21" w14:textId="77777777" w:rsidR="002B0C60" w:rsidRDefault="002B0C60">
            <w:pPr>
              <w:jc w:val="center"/>
            </w:pPr>
            <w:r>
              <w:t>8.3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851C26E" w14:textId="77777777" w:rsidR="002B0C60" w:rsidRDefault="002B0C60">
            <w:pPr>
              <w:jc w:val="center"/>
            </w:pPr>
            <w:r>
              <w:t>2</w:t>
            </w:r>
          </w:p>
        </w:tc>
      </w:tr>
      <w:tr w:rsidR="002B0C60" w14:paraId="65BA3478"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51023" w14:textId="77777777" w:rsidR="002B0C60" w:rsidRDefault="002B0C60">
            <w:pPr>
              <w:jc w:val="center"/>
            </w:pPr>
            <w:r>
              <w:t>N261 – n258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408FFC9" w14:textId="77777777" w:rsidR="002B0C60" w:rsidRDefault="002B0C60">
            <w:pPr>
              <w:jc w:val="center"/>
            </w:pPr>
            <w:r>
              <w:t>10.9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849792A" w14:textId="77777777" w:rsidR="002B0C60" w:rsidRDefault="002B0C60">
            <w:pPr>
              <w:jc w:val="center"/>
            </w:pPr>
            <w:r>
              <w:t>5</w:t>
            </w:r>
          </w:p>
        </w:tc>
      </w:tr>
      <w:tr w:rsidR="002B0C60" w14:paraId="528BCDFE" w14:textId="77777777" w:rsidTr="002B0C60">
        <w:tc>
          <w:tcPr>
            <w:tcW w:w="45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BD53B" w14:textId="77777777" w:rsidR="002B0C60" w:rsidRDefault="002B0C60">
            <w:pPr>
              <w:jc w:val="center"/>
            </w:pPr>
            <w:r>
              <w:t>N261 – n260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B01904" w14:textId="77777777" w:rsidR="002B0C60" w:rsidRDefault="002B0C60">
            <w:pPr>
              <w:jc w:val="center"/>
            </w:pPr>
            <w:r>
              <w:t>15.2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EBC8D76" w14:textId="77777777" w:rsidR="002B0C60" w:rsidRDefault="002B0C60">
            <w:pPr>
              <w:jc w:val="center"/>
            </w:pPr>
            <w:r>
              <w:t>11</w:t>
            </w:r>
          </w:p>
        </w:tc>
      </w:tr>
    </w:tbl>
    <w:p w14:paraId="586A794A" w14:textId="77777777" w:rsidR="002B0C60" w:rsidRDefault="002B0C60" w:rsidP="002B0C60">
      <w:pPr>
        <w:rPr>
          <w:rFonts w:ascii="Arial" w:hAnsi="Arial" w:cs="Arial"/>
          <w:sz w:val="21"/>
          <w:szCs w:val="21"/>
          <w:lang w:eastAsia="zh-CN"/>
        </w:rPr>
      </w:pPr>
    </w:p>
    <w:p w14:paraId="7B366C20" w14:textId="1F55C0AB" w:rsidR="002B0C60" w:rsidRPr="002B0C60" w:rsidRDefault="00F57B3C" w:rsidP="009C4C46">
      <w:pPr>
        <w:jc w:val="both"/>
        <w:rPr>
          <w:rFonts w:eastAsia="新細明體"/>
        </w:rPr>
      </w:pPr>
      <w:r>
        <w:rPr>
          <w:rFonts w:ascii="Calibri" w:hAnsi="Calibri" w:cs="Calibri"/>
          <w:szCs w:val="24"/>
        </w:rPr>
        <w:t>F</w:t>
      </w:r>
      <w:r w:rsidR="002B0C60">
        <w:rPr>
          <w:rFonts w:ascii="Calibri" w:hAnsi="Calibri" w:cs="Calibri"/>
          <w:szCs w:val="24"/>
        </w:rPr>
        <w:t xml:space="preserve">or upper bound, it </w:t>
      </w:r>
      <w:r w:rsidR="003F5C12">
        <w:rPr>
          <w:rFonts w:ascii="Calibri" w:hAnsi="Calibri" w:cs="Calibri"/>
          <w:szCs w:val="24"/>
        </w:rPr>
        <w:t xml:space="preserve">can be observed </w:t>
      </w:r>
      <w:r w:rsidR="00E47937">
        <w:rPr>
          <w:rFonts w:ascii="Calibri" w:hAnsi="Calibri" w:cs="Calibri"/>
          <w:szCs w:val="24"/>
        </w:rPr>
        <w:t>from</w:t>
      </w:r>
      <w:r w:rsidR="003F5C12">
        <w:rPr>
          <w:rFonts w:ascii="Calibri" w:hAnsi="Calibri" w:cs="Calibri"/>
          <w:szCs w:val="24"/>
        </w:rPr>
        <w:t xml:space="preserve"> the</w:t>
      </w:r>
      <w:r w:rsidR="002B0C60">
        <w:rPr>
          <w:rFonts w:ascii="Calibri" w:hAnsi="Calibri" w:cs="Calibri"/>
          <w:szCs w:val="24"/>
        </w:rPr>
        <w:t xml:space="preserve"> measurement results</w:t>
      </w:r>
      <w:r w:rsidR="00E47937">
        <w:rPr>
          <w:rFonts w:ascii="Calibri" w:hAnsi="Calibri" w:cs="Calibri"/>
          <w:szCs w:val="24"/>
        </w:rPr>
        <w:t>, the (p</w:t>
      </w:r>
      <w:r w:rsidR="00E47937" w:rsidRPr="00E47937">
        <w:rPr>
          <w:rFonts w:ascii="Calibri" w:hAnsi="Calibri" w:cs="Calibri"/>
          <w:szCs w:val="24"/>
        </w:rPr>
        <w:t>eak on NBR - 50% sphere coverage on Serv worst</w:t>
      </w:r>
      <w:r w:rsidR="00E47937">
        <w:rPr>
          <w:rFonts w:ascii="Calibri" w:hAnsi="Calibri" w:cs="Calibri"/>
          <w:szCs w:val="24"/>
        </w:rPr>
        <w:t>)</w:t>
      </w:r>
      <w:r w:rsidR="002B0C60">
        <w:rPr>
          <w:rFonts w:ascii="Calibri" w:hAnsi="Calibri" w:cs="Calibri"/>
          <w:szCs w:val="24"/>
        </w:rPr>
        <w:t xml:space="preserve"> is smaller than (-X), i.e., the current X </w:t>
      </w:r>
      <w:r w:rsidR="003F5C12">
        <w:rPr>
          <w:rFonts w:ascii="Calibri" w:hAnsi="Calibri" w:cs="Calibri"/>
          <w:szCs w:val="24"/>
        </w:rPr>
        <w:t>already</w:t>
      </w:r>
      <w:r w:rsidR="002B0C60">
        <w:rPr>
          <w:rFonts w:ascii="Calibri" w:hAnsi="Calibri" w:cs="Calibri"/>
          <w:szCs w:val="24"/>
        </w:rPr>
        <w:t xml:space="preserve"> cover</w:t>
      </w:r>
      <w:r w:rsidR="003F5C12">
        <w:rPr>
          <w:rFonts w:ascii="Calibri" w:hAnsi="Calibri" w:cs="Calibri"/>
          <w:szCs w:val="24"/>
        </w:rPr>
        <w:t>s</w:t>
      </w:r>
      <w:r w:rsidR="002B0C60">
        <w:rPr>
          <w:rFonts w:ascii="Calibri" w:hAnsi="Calibri" w:cs="Calibri"/>
          <w:szCs w:val="24"/>
        </w:rPr>
        <w:t xml:space="preserve"> the uncertainty in the upper bound even though the rough beam is used</w:t>
      </w:r>
      <w:r w:rsidR="003F5C12">
        <w:rPr>
          <w:rFonts w:ascii="Calibri" w:hAnsi="Calibri" w:cs="Calibri"/>
          <w:szCs w:val="24"/>
        </w:rPr>
        <w:t xml:space="preserve"> in the measurement results</w:t>
      </w:r>
      <w:r w:rsidR="002B0C60">
        <w:rPr>
          <w:rFonts w:ascii="Calibri" w:hAnsi="Calibri" w:cs="Calibri"/>
          <w:szCs w:val="24"/>
        </w:rPr>
        <w:t xml:space="preserve">. Thus, </w:t>
      </w:r>
      <w:r w:rsidR="003F5C12">
        <w:rPr>
          <w:rFonts w:ascii="Calibri" w:hAnsi="Calibri" w:cs="Calibri"/>
          <w:szCs w:val="24"/>
        </w:rPr>
        <w:t>to avoid too-relaxed</w:t>
      </w:r>
      <w:r w:rsidR="002B0C60">
        <w:rPr>
          <w:rFonts w:ascii="Calibri" w:hAnsi="Calibri" w:cs="Calibri"/>
          <w:szCs w:val="24"/>
        </w:rPr>
        <w:t xml:space="preserve"> requirement, we prefer not to add extra margin</w:t>
      </w:r>
      <w:r w:rsidR="00DC2F51">
        <w:rPr>
          <w:rFonts w:ascii="Calibri" w:hAnsi="Calibri" w:cs="Calibri"/>
          <w:szCs w:val="24"/>
        </w:rPr>
        <w:t xml:space="preserve"> for mis-alignment between fine beam and rough beam</w:t>
      </w:r>
      <w:r w:rsidR="002B0C60">
        <w:rPr>
          <w:rFonts w:ascii="Calibri" w:hAnsi="Calibri" w:cs="Calibri"/>
          <w:szCs w:val="24"/>
        </w:rPr>
        <w:t xml:space="preserve"> in upper bound</w:t>
      </w:r>
      <w:r w:rsidR="003F5C12">
        <w:rPr>
          <w:rFonts w:ascii="Calibri" w:hAnsi="Calibri" w:cs="Calibri"/>
          <w:szCs w:val="24"/>
        </w:rPr>
        <w:t xml:space="preserve">, i.e. D </w:t>
      </w:r>
      <w:r w:rsidR="00EA166E">
        <w:rPr>
          <w:rFonts w:ascii="Calibri" w:hAnsi="Calibri" w:cs="Calibri"/>
          <w:szCs w:val="24"/>
        </w:rPr>
        <w:t>can be</w:t>
      </w:r>
      <w:r w:rsidR="003F5C12">
        <w:rPr>
          <w:rFonts w:ascii="Calibri" w:hAnsi="Calibri" w:cs="Calibri"/>
          <w:szCs w:val="24"/>
        </w:rPr>
        <w:t xml:space="preserve"> excluded</w:t>
      </w:r>
      <w:r w:rsidR="002B0C60">
        <w:rPr>
          <w:rFonts w:ascii="Calibri" w:hAnsi="Calibri" w:cs="Calibri"/>
          <w:szCs w:val="24"/>
        </w:rPr>
        <w:t>.</w:t>
      </w:r>
    </w:p>
    <w:p w14:paraId="5C8EF184" w14:textId="4E9F3B28" w:rsidR="0078472F" w:rsidRDefault="0078472F" w:rsidP="0078472F">
      <w:pPr>
        <w:rPr>
          <w:rFonts w:eastAsia="新細明體"/>
        </w:rPr>
      </w:pPr>
    </w:p>
    <w:p w14:paraId="0A16AA84" w14:textId="5F899C9D" w:rsidR="00471A47" w:rsidRDefault="00471A47" w:rsidP="00471A47">
      <w:pPr>
        <w:jc w:val="both"/>
        <w:rPr>
          <w:rFonts w:cstheme="minorHAnsi"/>
          <w:b/>
          <w:bCs/>
        </w:rPr>
      </w:pPr>
      <w:bookmarkStart w:id="14" w:name="_Ref85706368"/>
      <w:bookmarkStart w:id="15" w:name="_Ref85706341"/>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DB4101">
        <w:rPr>
          <w:b/>
          <w:noProof/>
          <w:lang w:eastAsia="x-none"/>
        </w:rPr>
        <w:t>3</w:t>
      </w:r>
      <w:r w:rsidRPr="007B097A">
        <w:rPr>
          <w:b/>
          <w:lang w:eastAsia="x-none"/>
        </w:rPr>
        <w:fldChar w:fldCharType="end"/>
      </w:r>
      <w:r w:rsidRPr="007B097A">
        <w:rPr>
          <w:b/>
          <w:lang w:eastAsia="x-none"/>
        </w:rPr>
        <w:t xml:space="preserve">: For the test case of FR2 </w:t>
      </w:r>
      <w:r w:rsidRPr="007B097A">
        <w:rPr>
          <w:rFonts w:cstheme="minorHAnsi"/>
          <w:b/>
          <w:bCs/>
        </w:rPr>
        <w:t xml:space="preserve">inter-frequency relative RSRP accuracy, to </w:t>
      </w:r>
      <w:r w:rsidR="0006262B">
        <w:rPr>
          <w:rFonts w:cstheme="minorHAnsi"/>
          <w:b/>
          <w:bCs/>
        </w:rPr>
        <w:t xml:space="preserve">add </w:t>
      </w:r>
      <w:r>
        <w:rPr>
          <w:rFonts w:cstheme="minorHAnsi"/>
          <w:b/>
          <w:bCs/>
        </w:rPr>
        <w:t>3 (</w:t>
      </w:r>
      <w:r>
        <w:rPr>
          <w:rFonts w:ascii="Calibri" w:hAnsi="Calibri" w:cs="新細明體"/>
          <w:b/>
          <w:szCs w:val="24"/>
        </w:rPr>
        <w:t>G</w:t>
      </w:r>
      <w:r w:rsidRPr="00A8114C">
        <w:rPr>
          <w:rFonts w:ascii="Calibri" w:hAnsi="Calibri" w:cs="新細明體"/>
          <w:b/>
          <w:szCs w:val="24"/>
          <w:vertAlign w:val="subscript"/>
        </w:rPr>
        <w:t>inter</w:t>
      </w:r>
      <w:r>
        <w:rPr>
          <w:rFonts w:cstheme="minorHAnsi"/>
          <w:b/>
          <w:bCs/>
        </w:rPr>
        <w:t>) dB</w:t>
      </w:r>
      <w:r w:rsidRPr="007B097A">
        <w:rPr>
          <w:rFonts w:cstheme="minorHAnsi"/>
          <w:b/>
          <w:bCs/>
        </w:rPr>
        <w:t xml:space="preserve"> margin in the </w:t>
      </w:r>
      <w:r>
        <w:rPr>
          <w:rFonts w:cstheme="minorHAnsi"/>
          <w:b/>
          <w:bCs/>
        </w:rPr>
        <w:t>upper</w:t>
      </w:r>
      <w:r w:rsidRPr="007B097A">
        <w:rPr>
          <w:rFonts w:cstheme="minorHAnsi"/>
          <w:b/>
          <w:bCs/>
        </w:rPr>
        <w:t xml:space="preserve"> bound</w:t>
      </w:r>
      <w:r>
        <w:rPr>
          <w:rFonts w:cstheme="minorHAnsi"/>
          <w:b/>
          <w:bCs/>
        </w:rPr>
        <w:t xml:space="preserve"> for inter-band, where</w:t>
      </w:r>
      <w:bookmarkEnd w:id="14"/>
    </w:p>
    <w:p w14:paraId="22984C1E" w14:textId="4D162688" w:rsidR="00471A47" w:rsidRPr="0006262B" w:rsidRDefault="00471A47" w:rsidP="0006262B">
      <w:pPr>
        <w:pStyle w:val="af5"/>
        <w:numPr>
          <w:ilvl w:val="0"/>
          <w:numId w:val="29"/>
        </w:numPr>
        <w:rPr>
          <w:rFonts w:eastAsia="新細明體"/>
        </w:rPr>
      </w:pPr>
      <w:r w:rsidRPr="0006262B">
        <w:rPr>
          <w:rFonts w:ascii="Calibri" w:hAnsi="Calibri" w:cs="新細明體"/>
          <w:b/>
          <w:szCs w:val="24"/>
        </w:rPr>
        <w:t>Different antenna gain on different bands (G</w:t>
      </w:r>
      <w:r w:rsidRPr="0006262B">
        <w:rPr>
          <w:rFonts w:ascii="Calibri" w:hAnsi="Calibri" w:cs="新細明體"/>
          <w:b/>
          <w:szCs w:val="24"/>
          <w:vertAlign w:val="subscript"/>
        </w:rPr>
        <w:t>inter</w:t>
      </w:r>
      <w:r w:rsidRPr="0006262B">
        <w:rPr>
          <w:rFonts w:ascii="Calibri" w:hAnsi="Calibri" w:cs="新細明體"/>
          <w:b/>
          <w:szCs w:val="24"/>
        </w:rPr>
        <w:t>) = 3</w:t>
      </w:r>
      <w:bookmarkEnd w:id="15"/>
      <w:r w:rsidRPr="0006262B">
        <w:rPr>
          <w:rFonts w:ascii="Calibri" w:hAnsi="Calibri" w:cs="新細明體"/>
          <w:b/>
          <w:szCs w:val="24"/>
        </w:rPr>
        <w:t xml:space="preserve"> dB</w:t>
      </w:r>
    </w:p>
    <w:p w14:paraId="52924237" w14:textId="77777777" w:rsidR="0078472F" w:rsidRPr="0078472F" w:rsidRDefault="0078472F" w:rsidP="0078472F">
      <w:pPr>
        <w:rPr>
          <w:rFonts w:eastAsia="新細明體"/>
        </w:rPr>
      </w:pP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4D3CCE1A" w14:textId="05F1B3C2" w:rsidR="0094768B" w:rsidRPr="00FC3D2C" w:rsidRDefault="006F7557" w:rsidP="00234753">
      <w:pPr>
        <w:adjustRightInd w:val="0"/>
        <w:snapToGrid w:val="0"/>
        <w:spacing w:before="180" w:after="120"/>
        <w:jc w:val="both"/>
        <w:rPr>
          <w:b/>
          <w:szCs w:val="24"/>
          <w:lang w:eastAsia="x-none"/>
        </w:rPr>
      </w:pPr>
      <w:r w:rsidRPr="00FC3D2C">
        <w:rPr>
          <w:rFonts w:hint="eastAsia"/>
          <w:szCs w:val="24"/>
        </w:rPr>
        <w:t xml:space="preserve">In this </w:t>
      </w:r>
      <w:r w:rsidRPr="00FC3D2C">
        <w:rPr>
          <w:szCs w:val="24"/>
        </w:rPr>
        <w:t>paper</w:t>
      </w:r>
      <w:r w:rsidR="005C7F0B" w:rsidRPr="00FC3D2C">
        <w:rPr>
          <w:szCs w:val="24"/>
        </w:rPr>
        <w:t xml:space="preserve">, </w:t>
      </w:r>
      <w:r w:rsidR="0032472B" w:rsidRPr="00FC3D2C">
        <w:rPr>
          <w:szCs w:val="24"/>
        </w:rPr>
        <w:t>we raise the issue we found in current test requirements for FR2 SS-RSRP relative accuracy test cases (A.5.7.1.2 and A.7.7.1.2). We have the following observations and proposals.</w:t>
      </w:r>
    </w:p>
    <w:p w14:paraId="5CB48BB3" w14:textId="2C053F78" w:rsidR="00CC280B" w:rsidRPr="00CC280B"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FC3D2C">
        <w:rPr>
          <w:b/>
          <w:bCs/>
          <w:sz w:val="20"/>
          <w:lang w:eastAsia="ko-KR"/>
        </w:rPr>
        <w:fldChar w:fldCharType="begin"/>
      </w:r>
      <w:r w:rsidRPr="00FC3D2C">
        <w:rPr>
          <w:b/>
          <w:bCs/>
          <w:sz w:val="20"/>
          <w:lang w:eastAsia="ko-KR"/>
        </w:rPr>
        <w:instrText xml:space="preserve"> REF _Ref79000625 \h </w:instrText>
      </w:r>
      <w:r>
        <w:rPr>
          <w:b/>
          <w:bCs/>
          <w:sz w:val="20"/>
          <w:lang w:eastAsia="ko-KR"/>
        </w:rPr>
        <w:instrText xml:space="preserve"> \* MERGEFORMAT </w:instrText>
      </w:r>
      <w:r w:rsidRPr="00FC3D2C">
        <w:rPr>
          <w:b/>
          <w:bCs/>
          <w:sz w:val="20"/>
          <w:lang w:eastAsia="ko-KR"/>
        </w:rPr>
      </w:r>
      <w:r w:rsidRPr="00FC3D2C">
        <w:rPr>
          <w:b/>
          <w:bCs/>
          <w:sz w:val="20"/>
          <w:lang w:eastAsia="ko-KR"/>
        </w:rPr>
        <w:fldChar w:fldCharType="separate"/>
      </w:r>
      <w:r w:rsidR="00DB4101" w:rsidRPr="00DB4101">
        <w:rPr>
          <w:b/>
          <w:bCs/>
          <w:szCs w:val="24"/>
        </w:rPr>
        <w:t xml:space="preserve">Observation </w:t>
      </w:r>
      <w:r w:rsidR="00DB4101" w:rsidRPr="00DB4101">
        <w:rPr>
          <w:b/>
          <w:bCs/>
          <w:noProof/>
          <w:szCs w:val="24"/>
        </w:rPr>
        <w:t>1</w:t>
      </w:r>
      <w:r w:rsidR="00DB4101" w:rsidRPr="00DB4101">
        <w:rPr>
          <w:b/>
          <w:bCs/>
          <w:szCs w:val="24"/>
        </w:rPr>
        <w:t>: In the FR2 inter-frequency RSRP relative accuracy test, the beam peak AoA2 for Cell 3 is based on fine beam, while SS-RSRP measurement can be conducted by rough beam.</w:t>
      </w:r>
      <w:r w:rsidRPr="00FC3D2C">
        <w:rPr>
          <w:b/>
          <w:bCs/>
          <w:sz w:val="20"/>
          <w:lang w:eastAsia="ko-KR"/>
        </w:rPr>
        <w:fldChar w:fldCharType="end"/>
      </w:r>
    </w:p>
    <w:p w14:paraId="27CA1AF1" w14:textId="455B75AD" w:rsidR="00CC280B" w:rsidRPr="00CC280B"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FC3D2C">
        <w:rPr>
          <w:b/>
          <w:bCs/>
          <w:sz w:val="20"/>
          <w:lang w:eastAsia="ko-KR"/>
        </w:rPr>
        <w:fldChar w:fldCharType="begin"/>
      </w:r>
      <w:r w:rsidRPr="00FC3D2C">
        <w:rPr>
          <w:b/>
          <w:bCs/>
          <w:sz w:val="20"/>
          <w:lang w:eastAsia="ko-KR"/>
        </w:rPr>
        <w:instrText xml:space="preserve"> REF _Ref79000463 \h </w:instrText>
      </w:r>
      <w:r>
        <w:rPr>
          <w:b/>
          <w:bCs/>
          <w:sz w:val="20"/>
          <w:lang w:eastAsia="ko-KR"/>
        </w:rPr>
        <w:instrText xml:space="preserve"> \* MERGEFORMAT </w:instrText>
      </w:r>
      <w:r w:rsidRPr="00FC3D2C">
        <w:rPr>
          <w:b/>
          <w:bCs/>
          <w:sz w:val="20"/>
          <w:lang w:eastAsia="ko-KR"/>
        </w:rPr>
      </w:r>
      <w:r w:rsidRPr="00FC3D2C">
        <w:rPr>
          <w:b/>
          <w:bCs/>
          <w:sz w:val="20"/>
          <w:lang w:eastAsia="ko-KR"/>
        </w:rPr>
        <w:fldChar w:fldCharType="separate"/>
      </w:r>
      <w:r w:rsidR="00DB4101" w:rsidRPr="00FC3D2C">
        <w:rPr>
          <w:b/>
          <w:bCs/>
          <w:szCs w:val="24"/>
        </w:rPr>
        <w:t xml:space="preserve">Observation </w:t>
      </w:r>
      <w:r w:rsidR="00DB4101">
        <w:rPr>
          <w:b/>
          <w:bCs/>
          <w:noProof/>
          <w:szCs w:val="24"/>
        </w:rPr>
        <w:t>2</w:t>
      </w:r>
      <w:r w:rsidR="00DB4101" w:rsidRPr="00FC3D2C">
        <w:rPr>
          <w:b/>
          <w:bCs/>
          <w:szCs w:val="24"/>
        </w:rPr>
        <w:t>: UE may achieve worse rough beamforming gain at AoA2 (i.e. at the fine beam peak) than at AoA1 (selected from spherical coverage).</w:t>
      </w:r>
      <w:r w:rsidRPr="00FC3D2C">
        <w:rPr>
          <w:b/>
          <w:bCs/>
          <w:sz w:val="20"/>
          <w:lang w:eastAsia="ko-KR"/>
        </w:rPr>
        <w:fldChar w:fldCharType="end"/>
      </w:r>
    </w:p>
    <w:p w14:paraId="141D704E" w14:textId="4BE93523" w:rsidR="00CC280B" w:rsidRPr="002269A9"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2269A9">
        <w:rPr>
          <w:rFonts w:eastAsia="Malgun Gothic"/>
          <w:b/>
          <w:bCs/>
          <w:sz w:val="20"/>
          <w:lang w:eastAsia="ko-KR"/>
        </w:rPr>
        <w:fldChar w:fldCharType="begin"/>
      </w:r>
      <w:r w:rsidRPr="002269A9">
        <w:rPr>
          <w:rFonts w:eastAsia="Malgun Gothic"/>
          <w:b/>
          <w:bCs/>
          <w:sz w:val="20"/>
          <w:lang w:eastAsia="ko-KR"/>
        </w:rPr>
        <w:instrText xml:space="preserve"> REF _Ref71054849 \h </w:instrText>
      </w:r>
      <w:r w:rsidR="002269A9" w:rsidRPr="002269A9">
        <w:rPr>
          <w:rFonts w:eastAsia="Malgun Gothic"/>
          <w:b/>
          <w:bCs/>
          <w:sz w:val="20"/>
          <w:lang w:eastAsia="ko-KR"/>
        </w:rPr>
        <w:instrText xml:space="preserve"> \* MERGEFORMAT </w:instrText>
      </w:r>
      <w:r w:rsidRPr="002269A9">
        <w:rPr>
          <w:rFonts w:eastAsia="Malgun Gothic"/>
          <w:b/>
          <w:bCs/>
          <w:sz w:val="20"/>
          <w:lang w:eastAsia="ko-KR"/>
        </w:rPr>
      </w:r>
      <w:r w:rsidRPr="002269A9">
        <w:rPr>
          <w:rFonts w:eastAsia="Malgun Gothic"/>
          <w:b/>
          <w:bCs/>
          <w:sz w:val="20"/>
          <w:lang w:eastAsia="ko-KR"/>
        </w:rPr>
        <w:fldChar w:fldCharType="separate"/>
      </w:r>
      <w:r w:rsidR="00DB4101" w:rsidRPr="00DB4101">
        <w:rPr>
          <w:b/>
          <w:bCs/>
          <w:szCs w:val="24"/>
        </w:rPr>
        <w:t xml:space="preserve">Observation </w:t>
      </w:r>
      <w:r w:rsidR="00DB4101" w:rsidRPr="00DB4101">
        <w:rPr>
          <w:b/>
          <w:bCs/>
          <w:noProof/>
          <w:szCs w:val="24"/>
        </w:rPr>
        <w:t>3</w:t>
      </w:r>
      <w:r w:rsidR="00DB4101" w:rsidRPr="00DB4101">
        <w:rPr>
          <w:b/>
          <w:bCs/>
          <w:szCs w:val="24"/>
        </w:rPr>
        <w:t xml:space="preserve">: Current SS-RSRP relative accuracy test requirement mandates UE to equalize the </w:t>
      </w:r>
      <w:r w:rsidR="00DB4101" w:rsidRPr="00DB4101">
        <w:rPr>
          <w:b/>
          <w:bCs/>
          <w:szCs w:val="24"/>
        </w:rPr>
        <w:lastRenderedPageBreak/>
        <w:t>antenna gain difference between 2 frequencies or even 2 bands, which seems not well-discussion in Rel-15.</w:t>
      </w:r>
      <w:r w:rsidRPr="002269A9">
        <w:rPr>
          <w:rFonts w:eastAsia="Malgun Gothic"/>
          <w:b/>
          <w:bCs/>
          <w:sz w:val="20"/>
          <w:lang w:eastAsia="ko-KR"/>
        </w:rPr>
        <w:fldChar w:fldCharType="end"/>
      </w:r>
    </w:p>
    <w:p w14:paraId="04BE59AB" w14:textId="01E1AFB7" w:rsidR="00FC3D2C" w:rsidRDefault="00FC3D2C" w:rsidP="00CC280B">
      <w:pPr>
        <w:overflowPunct w:val="0"/>
        <w:autoSpaceDE w:val="0"/>
        <w:autoSpaceDN w:val="0"/>
        <w:adjustRightInd w:val="0"/>
        <w:spacing w:afterLines="50" w:after="12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_Ref85657955 \h </w:instrText>
      </w:r>
      <w:r>
        <w:rPr>
          <w:rFonts w:eastAsia="Malgun Gothic"/>
          <w:b/>
          <w:bCs/>
          <w:sz w:val="20"/>
          <w:lang w:eastAsia="ko-KR"/>
        </w:rPr>
      </w:r>
      <w:r>
        <w:rPr>
          <w:rFonts w:eastAsia="Malgun Gothic"/>
          <w:b/>
          <w:bCs/>
          <w:sz w:val="20"/>
          <w:lang w:eastAsia="ko-KR"/>
        </w:rPr>
        <w:fldChar w:fldCharType="separate"/>
      </w:r>
      <w:r w:rsidR="00DB4101" w:rsidRPr="00FC3D2C">
        <w:rPr>
          <w:b/>
          <w:szCs w:val="24"/>
          <w:lang w:eastAsia="x-none"/>
        </w:rPr>
        <w:t xml:space="preserve">Proposal </w:t>
      </w:r>
      <w:r w:rsidR="00DB4101">
        <w:rPr>
          <w:b/>
          <w:noProof/>
          <w:szCs w:val="24"/>
          <w:lang w:eastAsia="x-none"/>
        </w:rPr>
        <w:t>1</w:t>
      </w:r>
      <w:r w:rsidR="00DB4101" w:rsidRPr="00FC3D2C">
        <w:rPr>
          <w:b/>
          <w:szCs w:val="24"/>
          <w:lang w:eastAsia="x-none"/>
        </w:rPr>
        <w:t xml:space="preserve">: For the relative inter-frequency accuracy requirement, </w:t>
      </w:r>
      <w:r w:rsidR="00DB4101">
        <w:rPr>
          <w:b/>
          <w:szCs w:val="24"/>
          <w:lang w:eastAsia="x-none"/>
        </w:rPr>
        <w:t xml:space="preserve">the </w:t>
      </w:r>
      <w:r w:rsidR="00DB4101" w:rsidRPr="00FC3D2C">
        <w:rPr>
          <w:b/>
          <w:szCs w:val="24"/>
          <w:lang w:eastAsia="x-none"/>
        </w:rPr>
        <w:t>following two additional margins should be considered:</w:t>
      </w:r>
      <w:r>
        <w:rPr>
          <w:rFonts w:eastAsia="Malgun Gothic"/>
          <w:b/>
          <w:bCs/>
          <w:sz w:val="20"/>
          <w:lang w:eastAsia="ko-KR"/>
        </w:rPr>
        <w:fldChar w:fldCharType="end"/>
      </w:r>
    </w:p>
    <w:p w14:paraId="12400D75" w14:textId="77777777" w:rsidR="00FC3D2C" w:rsidRPr="00FC3D2C" w:rsidRDefault="00FC3D2C" w:rsidP="00CC280B">
      <w:pPr>
        <w:pStyle w:val="af5"/>
        <w:numPr>
          <w:ilvl w:val="0"/>
          <w:numId w:val="16"/>
        </w:numPr>
        <w:spacing w:afterLines="50" w:after="120"/>
        <w:jc w:val="both"/>
        <w:rPr>
          <w:b/>
          <w:szCs w:val="24"/>
          <w:lang w:eastAsia="x-none"/>
        </w:rPr>
      </w:pPr>
      <w:r w:rsidRPr="00FC3D2C">
        <w:rPr>
          <w:b/>
          <w:szCs w:val="24"/>
          <w:lang w:eastAsia="x-none"/>
        </w:rPr>
        <w:t>Mis-alignment between fine beam and rough beam</w:t>
      </w:r>
    </w:p>
    <w:p w14:paraId="5CB7CCFE" w14:textId="75F54D02" w:rsidR="00FC3D2C" w:rsidRPr="00CC280B" w:rsidRDefault="00FC3D2C" w:rsidP="00CC280B">
      <w:pPr>
        <w:pStyle w:val="af5"/>
        <w:numPr>
          <w:ilvl w:val="0"/>
          <w:numId w:val="16"/>
        </w:numPr>
        <w:spacing w:afterLines="50" w:after="120"/>
        <w:jc w:val="both"/>
        <w:rPr>
          <w:b/>
          <w:szCs w:val="24"/>
        </w:rPr>
      </w:pPr>
      <w:r w:rsidRPr="00FC3D2C">
        <w:rPr>
          <w:rFonts w:ascii="Calibri" w:hAnsi="Calibri" w:cs="新細明體"/>
          <w:b/>
          <w:szCs w:val="24"/>
          <w:lang w:eastAsia="zh-TW"/>
        </w:rPr>
        <w:t>Different antenna gain on different bands</w:t>
      </w:r>
    </w:p>
    <w:p w14:paraId="5FC88820" w14:textId="2ED08A7D" w:rsidR="00FC3D2C" w:rsidRDefault="00FC3D2C" w:rsidP="00CC280B">
      <w:pPr>
        <w:overflowPunct w:val="0"/>
        <w:autoSpaceDE w:val="0"/>
        <w:autoSpaceDN w:val="0"/>
        <w:adjustRightInd w:val="0"/>
        <w:spacing w:afterLines="50" w:after="12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_Ref85657958 \h </w:instrText>
      </w:r>
      <w:r>
        <w:rPr>
          <w:rFonts w:eastAsia="Malgun Gothic"/>
          <w:b/>
          <w:bCs/>
          <w:sz w:val="20"/>
          <w:lang w:eastAsia="ko-KR"/>
        </w:rPr>
      </w:r>
      <w:r>
        <w:rPr>
          <w:rFonts w:eastAsia="Malgun Gothic"/>
          <w:b/>
          <w:bCs/>
          <w:sz w:val="20"/>
          <w:lang w:eastAsia="ko-KR"/>
        </w:rPr>
        <w:fldChar w:fldCharType="separate"/>
      </w:r>
      <w:r w:rsidR="00DB4101" w:rsidRPr="007B097A">
        <w:rPr>
          <w:b/>
          <w:lang w:eastAsia="x-none"/>
        </w:rPr>
        <w:t xml:space="preserve">Proposal </w:t>
      </w:r>
      <w:r w:rsidR="00DB4101">
        <w:rPr>
          <w:b/>
          <w:noProof/>
          <w:lang w:eastAsia="x-none"/>
        </w:rPr>
        <w:t>2</w:t>
      </w:r>
      <w:r w:rsidR="00DB4101" w:rsidRPr="007B097A">
        <w:rPr>
          <w:b/>
          <w:lang w:eastAsia="x-none"/>
        </w:rPr>
        <w:t xml:space="preserve">: For the test case of FR2 </w:t>
      </w:r>
      <w:r w:rsidR="00DB4101" w:rsidRPr="007B097A">
        <w:rPr>
          <w:rFonts w:cstheme="minorHAnsi"/>
          <w:b/>
          <w:bCs/>
        </w:rPr>
        <w:t xml:space="preserve">inter-frequency relative RSRP accuracy, to add </w:t>
      </w:r>
      <w:r w:rsidR="00DB4101">
        <w:rPr>
          <w:rFonts w:cstheme="minorHAnsi"/>
          <w:b/>
          <w:bCs/>
        </w:rPr>
        <w:t>5.5 (D) dB and 8.5 (D+</w:t>
      </w:r>
      <w:r w:rsidR="00DB4101" w:rsidRPr="007C1C7C">
        <w:rPr>
          <w:rFonts w:ascii="Calibri" w:hAnsi="Calibri" w:cs="新細明體"/>
          <w:b/>
          <w:szCs w:val="24"/>
        </w:rPr>
        <w:t xml:space="preserve"> </w:t>
      </w:r>
      <w:r w:rsidR="00DB4101">
        <w:rPr>
          <w:rFonts w:ascii="Calibri" w:hAnsi="Calibri" w:cs="新細明體"/>
          <w:b/>
          <w:szCs w:val="24"/>
        </w:rPr>
        <w:t>G</w:t>
      </w:r>
      <w:r w:rsidR="00DB4101" w:rsidRPr="00A8114C">
        <w:rPr>
          <w:rFonts w:ascii="Calibri" w:hAnsi="Calibri" w:cs="新細明體"/>
          <w:b/>
          <w:szCs w:val="24"/>
          <w:vertAlign w:val="subscript"/>
        </w:rPr>
        <w:t>inter</w:t>
      </w:r>
      <w:r w:rsidR="00DB4101">
        <w:rPr>
          <w:rFonts w:cstheme="minorHAnsi"/>
          <w:b/>
          <w:bCs/>
        </w:rPr>
        <w:t>) dB</w:t>
      </w:r>
      <w:r w:rsidR="00DB4101" w:rsidRPr="007B097A">
        <w:rPr>
          <w:rFonts w:cstheme="minorHAnsi"/>
          <w:b/>
          <w:bCs/>
        </w:rPr>
        <w:t xml:space="preserve"> margin in the lower bound</w:t>
      </w:r>
      <w:r w:rsidR="00DB4101">
        <w:rPr>
          <w:rFonts w:cstheme="minorHAnsi"/>
          <w:b/>
          <w:bCs/>
        </w:rPr>
        <w:t xml:space="preserve"> for intra-band and inter-band, respectively, where</w:t>
      </w:r>
      <w:r>
        <w:rPr>
          <w:rFonts w:eastAsia="Malgun Gothic"/>
          <w:b/>
          <w:bCs/>
          <w:sz w:val="20"/>
          <w:lang w:eastAsia="ko-KR"/>
        </w:rPr>
        <w:fldChar w:fldCharType="end"/>
      </w:r>
    </w:p>
    <w:p w14:paraId="641C23DA" w14:textId="605F5F48" w:rsidR="00FC3D2C" w:rsidRPr="00926D77" w:rsidRDefault="00FC3D2C" w:rsidP="00CC280B">
      <w:pPr>
        <w:pStyle w:val="af5"/>
        <w:numPr>
          <w:ilvl w:val="0"/>
          <w:numId w:val="17"/>
        </w:numPr>
        <w:spacing w:afterLines="50" w:after="120"/>
        <w:jc w:val="both"/>
        <w:rPr>
          <w:b/>
          <w:lang w:eastAsia="x-none"/>
        </w:rPr>
      </w:pPr>
      <w:r>
        <w:rPr>
          <w:b/>
          <w:lang w:eastAsia="x-none"/>
        </w:rPr>
        <w:t>D (</w:t>
      </w:r>
      <w:r w:rsidRPr="00926D77">
        <w:rPr>
          <w:b/>
          <w:lang w:eastAsia="x-none"/>
        </w:rPr>
        <w:t>Mis-alignment between fine beam and rough beam</w:t>
      </w:r>
      <w:r>
        <w:rPr>
          <w:b/>
          <w:lang w:eastAsia="x-none"/>
        </w:rPr>
        <w:t>) = 5.5</w:t>
      </w:r>
    </w:p>
    <w:p w14:paraId="269847BA" w14:textId="1C015386" w:rsidR="00FC3D2C" w:rsidRPr="00A8114C" w:rsidRDefault="00FC3D2C" w:rsidP="00CC280B">
      <w:pPr>
        <w:pStyle w:val="af5"/>
        <w:numPr>
          <w:ilvl w:val="0"/>
          <w:numId w:val="17"/>
        </w:numPr>
        <w:spacing w:afterLines="50" w:after="120"/>
        <w:jc w:val="both"/>
        <w:rPr>
          <w:b/>
        </w:rPr>
      </w:pPr>
      <w:r>
        <w:rPr>
          <w:rFonts w:ascii="Calibri" w:hAnsi="Calibri" w:cs="新細明體"/>
          <w:b/>
          <w:szCs w:val="24"/>
          <w:lang w:eastAsia="zh-TW"/>
        </w:rPr>
        <w:t>G</w:t>
      </w:r>
      <w:r w:rsidRPr="00A8114C">
        <w:rPr>
          <w:rFonts w:ascii="Calibri" w:hAnsi="Calibri" w:cs="新細明體"/>
          <w:b/>
          <w:szCs w:val="24"/>
          <w:vertAlign w:val="subscript"/>
          <w:lang w:eastAsia="zh-TW"/>
        </w:rPr>
        <w:t>inter</w:t>
      </w:r>
      <w:r>
        <w:rPr>
          <w:rFonts w:ascii="Calibri" w:hAnsi="Calibri" w:cs="新細明體"/>
          <w:b/>
          <w:szCs w:val="24"/>
          <w:lang w:eastAsia="zh-TW"/>
        </w:rPr>
        <w:t xml:space="preserve"> (</w:t>
      </w:r>
      <w:r w:rsidRPr="00A8114C">
        <w:rPr>
          <w:rFonts w:ascii="Calibri" w:hAnsi="Calibri" w:cs="新細明體"/>
          <w:b/>
          <w:szCs w:val="24"/>
          <w:lang w:eastAsia="zh-TW"/>
        </w:rPr>
        <w:t>Different antenna gain on different bands</w:t>
      </w:r>
      <w:r>
        <w:rPr>
          <w:rFonts w:ascii="Calibri" w:hAnsi="Calibri" w:cs="新細明體"/>
          <w:b/>
          <w:szCs w:val="24"/>
          <w:lang w:eastAsia="zh-TW"/>
        </w:rPr>
        <w:t>) = 3</w:t>
      </w:r>
    </w:p>
    <w:p w14:paraId="0A93D341" w14:textId="77777777" w:rsidR="00FC3D2C" w:rsidRPr="00FC3D2C" w:rsidRDefault="00FC3D2C" w:rsidP="00B41628">
      <w:pPr>
        <w:overflowPunct w:val="0"/>
        <w:autoSpaceDE w:val="0"/>
        <w:autoSpaceDN w:val="0"/>
        <w:adjustRightInd w:val="0"/>
        <w:textAlignment w:val="baseline"/>
        <w:rPr>
          <w:rFonts w:eastAsia="Malgun Gothic"/>
          <w:b/>
          <w:bCs/>
          <w:sz w:val="20"/>
          <w:lang w:eastAsia="ko-KR"/>
        </w:rPr>
      </w:pPr>
    </w:p>
    <w:p w14:paraId="1E96C949" w14:textId="655C9655" w:rsidR="00FC3D2C" w:rsidRDefault="002C37BF" w:rsidP="00B41628">
      <w:pPr>
        <w:overflowPunct w:val="0"/>
        <w:autoSpaceDE w:val="0"/>
        <w:autoSpaceDN w:val="0"/>
        <w:adjustRightInd w:val="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_Ref85706368 \h </w:instrText>
      </w:r>
      <w:r>
        <w:rPr>
          <w:rFonts w:eastAsia="Malgun Gothic"/>
          <w:b/>
          <w:bCs/>
          <w:sz w:val="20"/>
          <w:lang w:eastAsia="ko-KR"/>
        </w:rPr>
      </w:r>
      <w:r>
        <w:rPr>
          <w:rFonts w:eastAsia="Malgun Gothic"/>
          <w:b/>
          <w:bCs/>
          <w:sz w:val="20"/>
          <w:lang w:eastAsia="ko-KR"/>
        </w:rPr>
        <w:fldChar w:fldCharType="separate"/>
      </w:r>
      <w:r w:rsidR="00DB4101" w:rsidRPr="007B097A">
        <w:rPr>
          <w:b/>
          <w:lang w:eastAsia="x-none"/>
        </w:rPr>
        <w:t xml:space="preserve">Proposal </w:t>
      </w:r>
      <w:r w:rsidR="00DB4101">
        <w:rPr>
          <w:b/>
          <w:noProof/>
          <w:lang w:eastAsia="x-none"/>
        </w:rPr>
        <w:t>3</w:t>
      </w:r>
      <w:r w:rsidR="00DB4101" w:rsidRPr="007B097A">
        <w:rPr>
          <w:b/>
          <w:lang w:eastAsia="x-none"/>
        </w:rPr>
        <w:t xml:space="preserve">: For the test case of FR2 </w:t>
      </w:r>
      <w:r w:rsidR="00DB4101" w:rsidRPr="007B097A">
        <w:rPr>
          <w:rFonts w:cstheme="minorHAnsi"/>
          <w:b/>
          <w:bCs/>
        </w:rPr>
        <w:t xml:space="preserve">inter-frequency relative RSRP accuracy, to </w:t>
      </w:r>
      <w:r w:rsidR="00DB4101">
        <w:rPr>
          <w:rFonts w:cstheme="minorHAnsi"/>
          <w:b/>
          <w:bCs/>
        </w:rPr>
        <w:t>add 3 (</w:t>
      </w:r>
      <w:r w:rsidR="00DB4101">
        <w:rPr>
          <w:rFonts w:ascii="Calibri" w:hAnsi="Calibri" w:cs="新細明體"/>
          <w:b/>
          <w:szCs w:val="24"/>
        </w:rPr>
        <w:t>G</w:t>
      </w:r>
      <w:r w:rsidR="00DB4101" w:rsidRPr="00A8114C">
        <w:rPr>
          <w:rFonts w:ascii="Calibri" w:hAnsi="Calibri" w:cs="新細明體"/>
          <w:b/>
          <w:szCs w:val="24"/>
          <w:vertAlign w:val="subscript"/>
        </w:rPr>
        <w:t>inter</w:t>
      </w:r>
      <w:r w:rsidR="00DB4101">
        <w:rPr>
          <w:rFonts w:cstheme="minorHAnsi"/>
          <w:b/>
          <w:bCs/>
        </w:rPr>
        <w:t>) dB</w:t>
      </w:r>
      <w:r w:rsidR="00DB4101" w:rsidRPr="007B097A">
        <w:rPr>
          <w:rFonts w:cstheme="minorHAnsi"/>
          <w:b/>
          <w:bCs/>
        </w:rPr>
        <w:t xml:space="preserve"> margin in the </w:t>
      </w:r>
      <w:r w:rsidR="00DB4101">
        <w:rPr>
          <w:rFonts w:cstheme="minorHAnsi"/>
          <w:b/>
          <w:bCs/>
        </w:rPr>
        <w:t>upper</w:t>
      </w:r>
      <w:r w:rsidR="00DB4101" w:rsidRPr="007B097A">
        <w:rPr>
          <w:rFonts w:cstheme="minorHAnsi"/>
          <w:b/>
          <w:bCs/>
        </w:rPr>
        <w:t xml:space="preserve"> bound</w:t>
      </w:r>
      <w:r w:rsidR="00DB4101">
        <w:rPr>
          <w:rFonts w:cstheme="minorHAnsi"/>
          <w:b/>
          <w:bCs/>
        </w:rPr>
        <w:t xml:space="preserve"> for inter-band, where</w:t>
      </w:r>
      <w:r>
        <w:rPr>
          <w:rFonts w:eastAsia="Malgun Gothic"/>
          <w:b/>
          <w:bCs/>
          <w:sz w:val="20"/>
          <w:lang w:eastAsia="ko-KR"/>
        </w:rPr>
        <w:fldChar w:fldCharType="end"/>
      </w:r>
    </w:p>
    <w:p w14:paraId="393E9569" w14:textId="77777777" w:rsidR="0006262B" w:rsidRPr="0006262B" w:rsidRDefault="0006262B" w:rsidP="0006262B">
      <w:pPr>
        <w:pStyle w:val="af5"/>
        <w:numPr>
          <w:ilvl w:val="0"/>
          <w:numId w:val="30"/>
        </w:numPr>
        <w:rPr>
          <w:rFonts w:eastAsia="新細明體"/>
        </w:rPr>
      </w:pPr>
      <w:r w:rsidRPr="0006262B">
        <w:rPr>
          <w:rFonts w:ascii="Calibri" w:hAnsi="Calibri" w:cs="新細明體"/>
          <w:b/>
          <w:szCs w:val="24"/>
        </w:rPr>
        <w:t>Different antenna gain on different bands (G</w:t>
      </w:r>
      <w:r w:rsidRPr="0006262B">
        <w:rPr>
          <w:rFonts w:ascii="Calibri" w:hAnsi="Calibri" w:cs="新細明體"/>
          <w:b/>
          <w:szCs w:val="24"/>
          <w:vertAlign w:val="subscript"/>
        </w:rPr>
        <w:t>inter</w:t>
      </w:r>
      <w:r w:rsidRPr="0006262B">
        <w:rPr>
          <w:rFonts w:ascii="Calibri" w:hAnsi="Calibri" w:cs="新細明體"/>
          <w:b/>
          <w:szCs w:val="24"/>
        </w:rPr>
        <w:t>) = 3 dB</w:t>
      </w:r>
    </w:p>
    <w:p w14:paraId="471F5E21" w14:textId="60984757" w:rsidR="00FC3D2C" w:rsidRPr="0006262B" w:rsidRDefault="00FC3D2C" w:rsidP="00B41628">
      <w:pPr>
        <w:overflowPunct w:val="0"/>
        <w:autoSpaceDE w:val="0"/>
        <w:autoSpaceDN w:val="0"/>
        <w:adjustRightInd w:val="0"/>
        <w:textAlignment w:val="baseline"/>
        <w:rPr>
          <w:rFonts w:eastAsia="Malgun Gothic"/>
          <w:b/>
          <w:bCs/>
          <w:sz w:val="20"/>
          <w:lang w:eastAsia="ko-KR"/>
        </w:rPr>
      </w:pPr>
    </w:p>
    <w:p w14:paraId="4CF5C4D9" w14:textId="6FC62393" w:rsidR="00471A47" w:rsidRPr="00471A47" w:rsidRDefault="00471A47" w:rsidP="00B41628">
      <w:pPr>
        <w:pStyle w:val="1"/>
        <w:numPr>
          <w:ilvl w:val="0"/>
          <w:numId w:val="1"/>
        </w:numPr>
        <w:rPr>
          <w:rFonts w:ascii="Calibri" w:hAnsi="Calibri"/>
          <w:lang w:eastAsia="zh-CN"/>
        </w:rPr>
      </w:pPr>
      <w:r>
        <w:rPr>
          <w:rFonts w:ascii="Calibri" w:hAnsi="Calibri"/>
        </w:rPr>
        <w:t>Annex</w:t>
      </w:r>
    </w:p>
    <w:p w14:paraId="296E61A2" w14:textId="77777777" w:rsidR="00471A47" w:rsidRPr="00471A47" w:rsidRDefault="00471A47" w:rsidP="00471A47">
      <w:pPr>
        <w:rPr>
          <w:rFonts w:ascii="Calibri" w:eastAsia="新細明體" w:hAnsi="Calibri" w:cs="Calibri"/>
          <w:szCs w:val="24"/>
        </w:rPr>
      </w:pPr>
      <w:r w:rsidRPr="00471A47">
        <w:rPr>
          <w:szCs w:val="24"/>
        </w:rPr>
        <w:t xml:space="preserve">The reference for </w:t>
      </w:r>
      <w:r w:rsidRPr="00471A47">
        <w:rPr>
          <w:szCs w:val="24"/>
          <w:lang w:val="en-GB"/>
        </w:rPr>
        <w:t>reference sensitivity (</w:t>
      </w:r>
      <w:r w:rsidRPr="00471A47">
        <w:rPr>
          <w:szCs w:val="24"/>
        </w:rPr>
        <w:t xml:space="preserve">Table 7.3.2.3-1) and </w:t>
      </w:r>
      <w:r w:rsidRPr="00471A47">
        <w:rPr>
          <w:szCs w:val="24"/>
          <w:lang w:val="en-GB"/>
        </w:rPr>
        <w:t>EIS spherical coverage for power class 3(</w:t>
      </w:r>
      <w:r w:rsidRPr="00471A47">
        <w:rPr>
          <w:szCs w:val="24"/>
        </w:rPr>
        <w:t>Table 7.3.4.3-1) in TS 38.101-2 are provided as follows:</w:t>
      </w:r>
    </w:p>
    <w:p w14:paraId="0AA4554D" w14:textId="77777777" w:rsidR="00471A47" w:rsidRDefault="00471A47" w:rsidP="00471A47">
      <w:pPr>
        <w:rPr>
          <w:rFonts w:ascii="Calibri" w:hAnsi="Calibri" w:cs="Calibri"/>
          <w:szCs w:val="24"/>
        </w:rPr>
      </w:pPr>
    </w:p>
    <w:p w14:paraId="5D692F75" w14:textId="77777777" w:rsidR="00471A47" w:rsidRDefault="00471A47" w:rsidP="00471A47">
      <w:pPr>
        <w:pStyle w:val="TH"/>
        <w:ind w:leftChars="1500" w:left="3600"/>
        <w:jc w:val="left"/>
        <w:rPr>
          <w:rFonts w:cs="Arial"/>
          <w:sz w:val="20"/>
          <w:szCs w:val="20"/>
          <w:lang w:eastAsia="en-US"/>
        </w:rPr>
      </w:pPr>
      <w:r>
        <w:t>Table 7.3.2.3-1: Reference sensitivity</w:t>
      </w:r>
    </w:p>
    <w:tbl>
      <w:tblPr>
        <w:tblW w:w="0" w:type="auto"/>
        <w:tblInd w:w="1008" w:type="dxa"/>
        <w:tblCellMar>
          <w:left w:w="0" w:type="dxa"/>
          <w:right w:w="0" w:type="dxa"/>
        </w:tblCellMar>
        <w:tblLook w:val="04A0" w:firstRow="1" w:lastRow="0" w:firstColumn="1" w:lastColumn="0" w:noHBand="0" w:noVBand="1"/>
      </w:tblPr>
      <w:tblGrid>
        <w:gridCol w:w="1710"/>
        <w:gridCol w:w="1517"/>
        <w:gridCol w:w="1971"/>
        <w:gridCol w:w="1372"/>
        <w:gridCol w:w="1553"/>
      </w:tblGrid>
      <w:tr w:rsidR="00471A47" w14:paraId="3278C9E0" w14:textId="77777777" w:rsidTr="00471A47">
        <w:trPr>
          <w:trHeight w:val="187"/>
        </w:trPr>
        <w:tc>
          <w:tcPr>
            <w:tcW w:w="171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74E7618" w14:textId="77777777" w:rsidR="00471A47" w:rsidRDefault="00471A47">
            <w:pPr>
              <w:pStyle w:val="TAH"/>
            </w:pPr>
            <w:r>
              <w:t>Operating band</w:t>
            </w:r>
          </w:p>
        </w:tc>
        <w:tc>
          <w:tcPr>
            <w:tcW w:w="641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5415A" w14:textId="77777777" w:rsidR="00471A47" w:rsidRDefault="00471A47">
            <w:pPr>
              <w:pStyle w:val="TAH"/>
            </w:pPr>
            <w:r>
              <w:t>REFSENS (dBm) / Channel bandwidth</w:t>
            </w:r>
          </w:p>
        </w:tc>
      </w:tr>
      <w:tr w:rsidR="00471A47" w14:paraId="409DCABF"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E56858" w14:textId="77777777" w:rsidR="00471A47" w:rsidRDefault="00471A47">
            <w:pPr>
              <w:pStyle w:val="TAH"/>
            </w:pP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21E0ED3C" w14:textId="77777777" w:rsidR="00471A47" w:rsidRDefault="00471A47">
            <w:pPr>
              <w:pStyle w:val="TAH"/>
              <w:rPr>
                <w:highlight w:val="yellow"/>
              </w:rPr>
            </w:pPr>
            <w:r>
              <w:rPr>
                <w:highlight w:val="yellow"/>
              </w:rPr>
              <w:t>50 MHz</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9D48A" w14:textId="77777777" w:rsidR="00471A47" w:rsidRDefault="00471A47">
            <w:pPr>
              <w:pStyle w:val="TAH"/>
            </w:pPr>
            <w:r>
              <w:t>100 MHz</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B7F63" w14:textId="77777777" w:rsidR="00471A47" w:rsidRDefault="00471A47">
            <w:pPr>
              <w:pStyle w:val="TAH"/>
            </w:pPr>
            <w:r>
              <w:t>200 MHz</w:t>
            </w:r>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2B6DA" w14:textId="77777777" w:rsidR="00471A47" w:rsidRDefault="00471A47">
            <w:pPr>
              <w:pStyle w:val="TAH"/>
            </w:pPr>
            <w:r>
              <w:t>400 MHz</w:t>
            </w:r>
          </w:p>
        </w:tc>
      </w:tr>
      <w:tr w:rsidR="00471A47" w14:paraId="27EF672D"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7DD7A" w14:textId="77777777" w:rsidR="00471A47" w:rsidRDefault="00471A47">
            <w:pPr>
              <w:pStyle w:val="TAC"/>
            </w:pPr>
            <w:r>
              <w:t>n257</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11784DDE" w14:textId="77777777" w:rsidR="00471A47" w:rsidRDefault="00471A47">
            <w:pPr>
              <w:pStyle w:val="TAC"/>
              <w:rPr>
                <w:highlight w:val="yellow"/>
              </w:rPr>
            </w:pPr>
            <w:r>
              <w:rPr>
                <w:highlight w:val="yellow"/>
              </w:rPr>
              <w:t>-88.3</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F4FE822" w14:textId="77777777" w:rsidR="00471A47" w:rsidRDefault="00471A47">
            <w:pPr>
              <w:pStyle w:val="TAC"/>
            </w:pPr>
            <w:r>
              <w:t>-85.3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47894551" w14:textId="77777777" w:rsidR="00471A47" w:rsidRDefault="00471A47">
            <w:pPr>
              <w:pStyle w:val="TAC"/>
            </w:pPr>
            <w:r>
              <w:t>-82.3</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7835183A" w14:textId="77777777" w:rsidR="00471A47" w:rsidRDefault="00471A47">
            <w:pPr>
              <w:pStyle w:val="TAC"/>
            </w:pPr>
            <w:r>
              <w:t>-79.3</w:t>
            </w:r>
          </w:p>
        </w:tc>
      </w:tr>
      <w:tr w:rsidR="00471A47" w14:paraId="633C6EA9"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5F7CD" w14:textId="77777777" w:rsidR="00471A47" w:rsidRDefault="00471A47">
            <w:pPr>
              <w:pStyle w:val="TAC"/>
            </w:pPr>
            <w:r>
              <w:t>n258</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B102DC4" w14:textId="77777777" w:rsidR="00471A47" w:rsidRDefault="00471A47">
            <w:pPr>
              <w:pStyle w:val="TAC"/>
              <w:rPr>
                <w:highlight w:val="yellow"/>
              </w:rPr>
            </w:pPr>
            <w:r>
              <w:rPr>
                <w:highlight w:val="yellow"/>
              </w:rPr>
              <w:t>-88.3</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6B89E2E" w14:textId="77777777" w:rsidR="00471A47" w:rsidRDefault="00471A47">
            <w:pPr>
              <w:pStyle w:val="TAC"/>
            </w:pPr>
            <w:r>
              <w:t>-85.3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33992CB8" w14:textId="77777777" w:rsidR="00471A47" w:rsidRDefault="00471A47">
            <w:pPr>
              <w:pStyle w:val="TAC"/>
            </w:pPr>
            <w:r>
              <w:t>-82.3</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165558CD" w14:textId="77777777" w:rsidR="00471A47" w:rsidRDefault="00471A47">
            <w:pPr>
              <w:pStyle w:val="TAC"/>
            </w:pPr>
            <w:r>
              <w:t>-79.3</w:t>
            </w:r>
          </w:p>
        </w:tc>
      </w:tr>
      <w:tr w:rsidR="00471A47" w14:paraId="3FC49110"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4075" w14:textId="77777777" w:rsidR="00471A47" w:rsidRDefault="00471A47">
            <w:pPr>
              <w:pStyle w:val="TAC"/>
            </w:pPr>
            <w:r>
              <w:t>n259</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0AB9408" w14:textId="77777777" w:rsidR="00471A47" w:rsidRDefault="00471A47">
            <w:pPr>
              <w:pStyle w:val="TAC"/>
              <w:rPr>
                <w:highlight w:val="yellow"/>
              </w:rPr>
            </w:pPr>
            <w:r>
              <w:rPr>
                <w:highlight w:val="yellow"/>
              </w:rPr>
              <w:t>-84.7</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115AD458" w14:textId="77777777" w:rsidR="00471A47" w:rsidRDefault="00471A47">
            <w:pPr>
              <w:pStyle w:val="TAC"/>
              <w:rPr>
                <w:lang w:val="en-US"/>
              </w:rPr>
            </w:pPr>
            <w:r>
              <w:t>-81.7</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490FAD9" w14:textId="77777777" w:rsidR="00471A47" w:rsidRDefault="00471A47">
            <w:pPr>
              <w:pStyle w:val="TAC"/>
            </w:pPr>
            <w:r>
              <w:t>-78.7</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28F45098" w14:textId="77777777" w:rsidR="00471A47" w:rsidRDefault="00471A47">
            <w:pPr>
              <w:pStyle w:val="TAC"/>
            </w:pPr>
            <w:r>
              <w:t>-75.7</w:t>
            </w:r>
          </w:p>
        </w:tc>
      </w:tr>
      <w:tr w:rsidR="00471A47" w14:paraId="61ABA129"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DF557" w14:textId="77777777" w:rsidR="00471A47" w:rsidRDefault="00471A47">
            <w:pPr>
              <w:pStyle w:val="TAC"/>
            </w:pPr>
            <w:r>
              <w:t>n260</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13BA0557" w14:textId="77777777" w:rsidR="00471A47" w:rsidRDefault="00471A47">
            <w:pPr>
              <w:pStyle w:val="TAC"/>
              <w:rPr>
                <w:highlight w:val="yellow"/>
              </w:rPr>
            </w:pPr>
            <w:r>
              <w:rPr>
                <w:highlight w:val="yellow"/>
              </w:rPr>
              <w:t>-85.7</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626BA276" w14:textId="77777777" w:rsidR="00471A47" w:rsidRDefault="00471A47">
            <w:pPr>
              <w:pStyle w:val="TAC"/>
            </w:pPr>
            <w:r>
              <w:t>-82.7</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56446A20" w14:textId="77777777" w:rsidR="00471A47" w:rsidRDefault="00471A47">
            <w:pPr>
              <w:pStyle w:val="TAC"/>
            </w:pPr>
            <w:r>
              <w:t>-79.7</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19A81EA0" w14:textId="77777777" w:rsidR="00471A47" w:rsidRDefault="00471A47">
            <w:pPr>
              <w:pStyle w:val="TAC"/>
            </w:pPr>
            <w:r>
              <w:t>-76.7</w:t>
            </w:r>
          </w:p>
        </w:tc>
      </w:tr>
      <w:tr w:rsidR="00471A47" w14:paraId="0A2F6E3F"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529536" w14:textId="77777777" w:rsidR="00471A47" w:rsidRDefault="00471A47">
            <w:pPr>
              <w:pStyle w:val="TAC"/>
            </w:pPr>
            <w:r>
              <w:t>n261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B3300FF" w14:textId="77777777" w:rsidR="00471A47" w:rsidRDefault="00471A47">
            <w:pPr>
              <w:pStyle w:val="TAC"/>
              <w:rPr>
                <w:highlight w:val="yellow"/>
              </w:rPr>
            </w:pPr>
            <w:r>
              <w:rPr>
                <w:highlight w:val="yellow"/>
              </w:rPr>
              <w:t>-88.3</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7EBA224E" w14:textId="77777777" w:rsidR="00471A47" w:rsidRDefault="00471A47">
            <w:pPr>
              <w:pStyle w:val="TAC"/>
              <w:rPr>
                <w:lang w:val="en-US"/>
              </w:rPr>
            </w:pPr>
            <w:r>
              <w:t>-85.3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45C30B36" w14:textId="77777777" w:rsidR="00471A47" w:rsidRDefault="00471A47">
            <w:pPr>
              <w:pStyle w:val="TAC"/>
            </w:pPr>
            <w:r>
              <w:t>-82.3</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669200A4" w14:textId="77777777" w:rsidR="00471A47" w:rsidRDefault="00471A47">
            <w:pPr>
              <w:pStyle w:val="TAC"/>
            </w:pPr>
            <w:r>
              <w:t>-79.3</w:t>
            </w:r>
          </w:p>
        </w:tc>
      </w:tr>
      <w:tr w:rsidR="00471A47" w14:paraId="4FB501AF" w14:textId="77777777" w:rsidTr="00471A47">
        <w:trPr>
          <w:trHeight w:val="187"/>
        </w:trPr>
        <w:tc>
          <w:tcPr>
            <w:tcW w:w="812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5121F" w14:textId="77777777" w:rsidR="00471A47" w:rsidRDefault="00471A47">
            <w:pPr>
              <w:pStyle w:val="TAN"/>
            </w:pPr>
            <w:r>
              <w:t>NOTE 1: The transmitter shall be set to P</w:t>
            </w:r>
            <w:r>
              <w:rPr>
                <w:vertAlign w:val="subscript"/>
              </w:rPr>
              <w:t>UMAX</w:t>
            </w:r>
            <w:r>
              <w:t xml:space="preserve"> as defined in clause 6.2.4</w:t>
            </w:r>
          </w:p>
        </w:tc>
      </w:tr>
    </w:tbl>
    <w:p w14:paraId="6E0E68EB" w14:textId="77777777" w:rsidR="00471A47" w:rsidRDefault="00471A47" w:rsidP="00471A47">
      <w:pPr>
        <w:rPr>
          <w:rFonts w:ascii="Calibri" w:hAnsi="Calibri" w:cs="Calibri"/>
          <w:szCs w:val="24"/>
        </w:rPr>
      </w:pPr>
    </w:p>
    <w:p w14:paraId="39DBF11D" w14:textId="77777777" w:rsidR="00471A47" w:rsidRDefault="00471A47" w:rsidP="00471A47">
      <w:pPr>
        <w:rPr>
          <w:rFonts w:ascii="Calibri" w:hAnsi="Calibri" w:cs="Calibri"/>
          <w:szCs w:val="24"/>
        </w:rPr>
      </w:pPr>
    </w:p>
    <w:p w14:paraId="45BDB52F" w14:textId="77777777" w:rsidR="00471A47" w:rsidRDefault="00471A47" w:rsidP="00471A47">
      <w:pPr>
        <w:pStyle w:val="TH"/>
        <w:ind w:leftChars="1200" w:left="2880"/>
        <w:jc w:val="left"/>
        <w:rPr>
          <w:rFonts w:cs="Arial"/>
          <w:sz w:val="20"/>
          <w:szCs w:val="20"/>
          <w:lang w:eastAsia="en-US"/>
        </w:rPr>
      </w:pPr>
      <w:r>
        <w:t>Table 7.3.4.3-1: EIS spherical coverage for power class 3</w:t>
      </w:r>
    </w:p>
    <w:tbl>
      <w:tblPr>
        <w:tblW w:w="0" w:type="auto"/>
        <w:tblInd w:w="1008" w:type="dxa"/>
        <w:tblCellMar>
          <w:left w:w="0" w:type="dxa"/>
          <w:right w:w="0" w:type="dxa"/>
        </w:tblCellMar>
        <w:tblLook w:val="04A0" w:firstRow="1" w:lastRow="0" w:firstColumn="1" w:lastColumn="0" w:noHBand="0" w:noVBand="1"/>
      </w:tblPr>
      <w:tblGrid>
        <w:gridCol w:w="1710"/>
        <w:gridCol w:w="1517"/>
        <w:gridCol w:w="1971"/>
        <w:gridCol w:w="1372"/>
        <w:gridCol w:w="1553"/>
      </w:tblGrid>
      <w:tr w:rsidR="00471A47" w14:paraId="6BFA5CE6" w14:textId="77777777" w:rsidTr="00471A47">
        <w:trPr>
          <w:trHeight w:val="187"/>
        </w:trPr>
        <w:tc>
          <w:tcPr>
            <w:tcW w:w="1710"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9DCA923" w14:textId="77777777" w:rsidR="00471A47" w:rsidRDefault="00471A47">
            <w:pPr>
              <w:keepNext/>
              <w:jc w:val="center"/>
              <w:rPr>
                <w:b/>
                <w:bCs/>
                <w:sz w:val="18"/>
                <w:szCs w:val="18"/>
              </w:rPr>
            </w:pPr>
            <w:r>
              <w:rPr>
                <w:b/>
                <w:bCs/>
                <w:sz w:val="18"/>
                <w:szCs w:val="18"/>
              </w:rPr>
              <w:t>Operating band</w:t>
            </w:r>
          </w:p>
        </w:tc>
        <w:tc>
          <w:tcPr>
            <w:tcW w:w="641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516E1E" w14:textId="77777777" w:rsidR="00471A47" w:rsidRDefault="00471A47">
            <w:pPr>
              <w:keepNext/>
              <w:jc w:val="center"/>
              <w:rPr>
                <w:b/>
                <w:bCs/>
                <w:sz w:val="18"/>
                <w:szCs w:val="18"/>
              </w:rPr>
            </w:pPr>
            <w:r>
              <w:rPr>
                <w:b/>
                <w:bCs/>
                <w:sz w:val="18"/>
                <w:szCs w:val="18"/>
              </w:rPr>
              <w:t>EIS at 50</w:t>
            </w:r>
            <w:r>
              <w:rPr>
                <w:b/>
                <w:bCs/>
                <w:sz w:val="18"/>
                <w:szCs w:val="18"/>
                <w:vertAlign w:val="superscript"/>
              </w:rPr>
              <w:t xml:space="preserve">th </w:t>
            </w:r>
            <w:r>
              <w:rPr>
                <w:b/>
                <w:bCs/>
                <w:sz w:val="18"/>
                <w:szCs w:val="18"/>
              </w:rPr>
              <w:t>%-tile CCDF (dBm) / Channel bandwidth</w:t>
            </w:r>
          </w:p>
        </w:tc>
      </w:tr>
      <w:tr w:rsidR="00471A47" w14:paraId="03AE4D79"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CAC1E3" w14:textId="77777777" w:rsidR="00471A47" w:rsidRDefault="00471A47">
            <w:pPr>
              <w:keepNext/>
              <w:jc w:val="center"/>
              <w:rPr>
                <w:b/>
                <w:bCs/>
                <w:sz w:val="18"/>
                <w:szCs w:val="18"/>
              </w:rPr>
            </w:pP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37D15AE" w14:textId="77777777" w:rsidR="00471A47" w:rsidRDefault="00471A47">
            <w:pPr>
              <w:keepNext/>
              <w:jc w:val="center"/>
              <w:rPr>
                <w:b/>
                <w:bCs/>
                <w:sz w:val="18"/>
                <w:szCs w:val="18"/>
                <w:highlight w:val="yellow"/>
              </w:rPr>
            </w:pPr>
            <w:r>
              <w:rPr>
                <w:b/>
                <w:bCs/>
                <w:sz w:val="18"/>
                <w:szCs w:val="18"/>
                <w:highlight w:val="yellow"/>
              </w:rPr>
              <w:t>50 MHz</w:t>
            </w:r>
          </w:p>
        </w:tc>
        <w:tc>
          <w:tcPr>
            <w:tcW w:w="1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58390" w14:textId="77777777" w:rsidR="00471A47" w:rsidRDefault="00471A47">
            <w:pPr>
              <w:keepNext/>
              <w:jc w:val="center"/>
              <w:rPr>
                <w:b/>
                <w:bCs/>
                <w:sz w:val="18"/>
                <w:szCs w:val="18"/>
              </w:rPr>
            </w:pPr>
            <w:r>
              <w:rPr>
                <w:b/>
                <w:bCs/>
                <w:sz w:val="18"/>
                <w:szCs w:val="18"/>
              </w:rPr>
              <w:t>100 MHz</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4EC80" w14:textId="77777777" w:rsidR="00471A47" w:rsidRDefault="00471A47">
            <w:pPr>
              <w:keepNext/>
              <w:jc w:val="center"/>
              <w:rPr>
                <w:b/>
                <w:bCs/>
                <w:sz w:val="18"/>
                <w:szCs w:val="18"/>
              </w:rPr>
            </w:pPr>
            <w:r>
              <w:rPr>
                <w:b/>
                <w:bCs/>
                <w:sz w:val="18"/>
                <w:szCs w:val="18"/>
              </w:rPr>
              <w:t>200 MHz</w:t>
            </w:r>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1C564" w14:textId="77777777" w:rsidR="00471A47" w:rsidRDefault="00471A47">
            <w:pPr>
              <w:keepNext/>
              <w:jc w:val="center"/>
              <w:rPr>
                <w:b/>
                <w:bCs/>
                <w:sz w:val="18"/>
                <w:szCs w:val="18"/>
              </w:rPr>
            </w:pPr>
            <w:r>
              <w:rPr>
                <w:b/>
                <w:bCs/>
                <w:sz w:val="18"/>
                <w:szCs w:val="18"/>
              </w:rPr>
              <w:t>400 MHz</w:t>
            </w:r>
          </w:p>
        </w:tc>
      </w:tr>
      <w:tr w:rsidR="00471A47" w14:paraId="3037968B"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EBAA7" w14:textId="77777777" w:rsidR="00471A47" w:rsidRDefault="00471A47">
            <w:pPr>
              <w:pStyle w:val="TAC"/>
              <w:rPr>
                <w:szCs w:val="18"/>
              </w:rPr>
            </w:pPr>
            <w:r>
              <w:t>n257</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0BAB6C24" w14:textId="77777777" w:rsidR="00471A47" w:rsidRDefault="00471A47">
            <w:pPr>
              <w:pStyle w:val="TAC"/>
              <w:rPr>
                <w:sz w:val="20"/>
                <w:highlight w:val="yellow"/>
              </w:rPr>
            </w:pPr>
            <w:r>
              <w:rPr>
                <w:highlight w:val="yellow"/>
              </w:rPr>
              <w:t>-77.4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A6061E4" w14:textId="77777777" w:rsidR="00471A47" w:rsidRDefault="00471A47">
            <w:pPr>
              <w:pStyle w:val="TAC"/>
            </w:pPr>
            <w:r>
              <w:t>-74.4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E98463C" w14:textId="77777777" w:rsidR="00471A47" w:rsidRDefault="00471A47">
            <w:pPr>
              <w:pStyle w:val="TAC"/>
            </w:pPr>
            <w:r>
              <w:t>-71.4</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62CB66E7" w14:textId="77777777" w:rsidR="00471A47" w:rsidRDefault="00471A47">
            <w:pPr>
              <w:pStyle w:val="TAC"/>
            </w:pPr>
            <w:r>
              <w:t>-68.4</w:t>
            </w:r>
          </w:p>
        </w:tc>
      </w:tr>
      <w:tr w:rsidR="00471A47" w14:paraId="45DEDACA"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7182E" w14:textId="77777777" w:rsidR="00471A47" w:rsidRDefault="00471A47">
            <w:pPr>
              <w:pStyle w:val="TAC"/>
            </w:pPr>
            <w:r>
              <w:t>n258</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428773B4" w14:textId="77777777" w:rsidR="00471A47" w:rsidRDefault="00471A47">
            <w:pPr>
              <w:pStyle w:val="TAC"/>
              <w:rPr>
                <w:highlight w:val="yellow"/>
              </w:rPr>
            </w:pPr>
            <w:r>
              <w:rPr>
                <w:highlight w:val="yellow"/>
              </w:rPr>
              <w:t>-77.4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616E95CF" w14:textId="77777777" w:rsidR="00471A47" w:rsidRDefault="00471A47">
            <w:pPr>
              <w:pStyle w:val="TAC"/>
            </w:pPr>
            <w:r>
              <w:t>-74.4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A7602BC" w14:textId="77777777" w:rsidR="00471A47" w:rsidRDefault="00471A47">
            <w:pPr>
              <w:pStyle w:val="TAC"/>
            </w:pPr>
            <w:r>
              <w:t>-71.4</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4C53CCA6" w14:textId="77777777" w:rsidR="00471A47" w:rsidRDefault="00471A47">
            <w:pPr>
              <w:pStyle w:val="TAC"/>
            </w:pPr>
            <w:r>
              <w:t>-68.4</w:t>
            </w:r>
          </w:p>
        </w:tc>
      </w:tr>
      <w:tr w:rsidR="00471A47" w14:paraId="18D38B70"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C5319" w14:textId="77777777" w:rsidR="00471A47" w:rsidRDefault="00471A47">
            <w:pPr>
              <w:pStyle w:val="TAC"/>
            </w:pPr>
            <w:r>
              <w:t>n259</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698CA625" w14:textId="77777777" w:rsidR="00471A47" w:rsidRDefault="00471A47">
            <w:pPr>
              <w:pStyle w:val="TAC"/>
              <w:rPr>
                <w:highlight w:val="yellow"/>
              </w:rPr>
            </w:pPr>
            <w:r>
              <w:rPr>
                <w:highlight w:val="yellow"/>
              </w:rPr>
              <w:t>-71.9</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3CEBEE5" w14:textId="77777777" w:rsidR="00471A47" w:rsidRDefault="00471A47">
            <w:pPr>
              <w:pStyle w:val="TAC"/>
              <w:rPr>
                <w:lang w:val="en-US"/>
              </w:rPr>
            </w:pPr>
            <w:r>
              <w:t>-68.9</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3D7E2EC8" w14:textId="77777777" w:rsidR="00471A47" w:rsidRDefault="00471A47">
            <w:pPr>
              <w:pStyle w:val="TAC"/>
            </w:pPr>
            <w:r>
              <w:t>-65.9</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2CD59576" w14:textId="77777777" w:rsidR="00471A47" w:rsidRDefault="00471A47">
            <w:pPr>
              <w:pStyle w:val="TAC"/>
            </w:pPr>
            <w:r>
              <w:t>-62.9</w:t>
            </w:r>
          </w:p>
        </w:tc>
      </w:tr>
      <w:tr w:rsidR="00471A47" w14:paraId="3CAB6C85"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90AAD" w14:textId="77777777" w:rsidR="00471A47" w:rsidRDefault="00471A47">
            <w:pPr>
              <w:pStyle w:val="TAC"/>
            </w:pPr>
            <w:r>
              <w:t>n260</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383B5129" w14:textId="77777777" w:rsidR="00471A47" w:rsidRDefault="00471A47">
            <w:pPr>
              <w:pStyle w:val="TAC"/>
              <w:rPr>
                <w:highlight w:val="yellow"/>
              </w:rPr>
            </w:pPr>
            <w:r>
              <w:rPr>
                <w:highlight w:val="yellow"/>
              </w:rPr>
              <w:t>-73.1</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56A56237" w14:textId="77777777" w:rsidR="00471A47" w:rsidRDefault="00471A47">
            <w:pPr>
              <w:pStyle w:val="TAC"/>
            </w:pPr>
            <w:r>
              <w:t>-70.1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21B5CD65" w14:textId="77777777" w:rsidR="00471A47" w:rsidRDefault="00471A47">
            <w:pPr>
              <w:pStyle w:val="TAC"/>
            </w:pPr>
            <w:r>
              <w:t>-67.1</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5695675E" w14:textId="77777777" w:rsidR="00471A47" w:rsidRDefault="00471A47">
            <w:pPr>
              <w:pStyle w:val="TAC"/>
            </w:pPr>
            <w:r>
              <w:t>-64.1</w:t>
            </w:r>
          </w:p>
        </w:tc>
      </w:tr>
      <w:tr w:rsidR="00471A47" w14:paraId="34E51F19" w14:textId="77777777" w:rsidTr="00471A47">
        <w:trPr>
          <w:trHeight w:val="187"/>
        </w:trPr>
        <w:tc>
          <w:tcPr>
            <w:tcW w:w="17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F0F53" w14:textId="77777777" w:rsidR="00471A47" w:rsidRDefault="00471A47">
            <w:pPr>
              <w:pStyle w:val="TAC"/>
            </w:pPr>
            <w:r>
              <w:t>n261</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1AAB90F0" w14:textId="77777777" w:rsidR="00471A47" w:rsidRDefault="00471A47">
            <w:pPr>
              <w:pStyle w:val="TAC"/>
              <w:rPr>
                <w:highlight w:val="yellow"/>
              </w:rPr>
            </w:pPr>
            <w:r>
              <w:rPr>
                <w:highlight w:val="yellow"/>
              </w:rPr>
              <w:t>-77.4</w:t>
            </w:r>
          </w:p>
        </w:tc>
        <w:tc>
          <w:tcPr>
            <w:tcW w:w="1971" w:type="dxa"/>
            <w:tcBorders>
              <w:top w:val="nil"/>
              <w:left w:val="nil"/>
              <w:bottom w:val="single" w:sz="8" w:space="0" w:color="auto"/>
              <w:right w:val="single" w:sz="8" w:space="0" w:color="auto"/>
            </w:tcBorders>
            <w:tcMar>
              <w:top w:w="0" w:type="dxa"/>
              <w:left w:w="108" w:type="dxa"/>
              <w:bottom w:w="0" w:type="dxa"/>
              <w:right w:w="108" w:type="dxa"/>
            </w:tcMar>
            <w:hideMark/>
          </w:tcPr>
          <w:p w14:paraId="42E3F9FD" w14:textId="77777777" w:rsidR="00471A47" w:rsidRDefault="00471A47">
            <w:pPr>
              <w:pStyle w:val="TAC"/>
              <w:rPr>
                <w:lang w:val="en-US"/>
              </w:rPr>
            </w:pPr>
            <w:r>
              <w:t>-74.4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3EFA3E98" w14:textId="77777777" w:rsidR="00471A47" w:rsidRDefault="00471A47">
            <w:pPr>
              <w:pStyle w:val="TAC"/>
            </w:pPr>
            <w:r>
              <w:t>-71.4</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21402556" w14:textId="77777777" w:rsidR="00471A47" w:rsidRDefault="00471A47">
            <w:pPr>
              <w:pStyle w:val="TAC"/>
            </w:pPr>
            <w:r>
              <w:t>-68.4</w:t>
            </w:r>
          </w:p>
        </w:tc>
      </w:tr>
      <w:tr w:rsidR="00471A47" w14:paraId="4E57E175" w14:textId="77777777" w:rsidTr="00471A47">
        <w:tc>
          <w:tcPr>
            <w:tcW w:w="812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6C72A" w14:textId="77777777" w:rsidR="00471A47" w:rsidRDefault="00471A47">
            <w:pPr>
              <w:keepNext/>
              <w:ind w:left="851" w:hanging="851"/>
              <w:rPr>
                <w:sz w:val="18"/>
                <w:szCs w:val="18"/>
              </w:rPr>
            </w:pPr>
            <w:r>
              <w:rPr>
                <w:sz w:val="18"/>
                <w:szCs w:val="18"/>
              </w:rPr>
              <w:t>NOTE 1:   The transmitter shall be set to P</w:t>
            </w:r>
            <w:r>
              <w:rPr>
                <w:sz w:val="18"/>
                <w:szCs w:val="18"/>
                <w:vertAlign w:val="subscript"/>
              </w:rPr>
              <w:t>UMAX</w:t>
            </w:r>
            <w:r>
              <w:rPr>
                <w:sz w:val="18"/>
                <w:szCs w:val="18"/>
              </w:rPr>
              <w:t xml:space="preserve"> as defined in clause 6.2.4</w:t>
            </w:r>
          </w:p>
          <w:p w14:paraId="3473823B" w14:textId="77777777" w:rsidR="00471A47" w:rsidRDefault="00471A47">
            <w:pPr>
              <w:keepNext/>
              <w:ind w:left="851" w:hanging="851"/>
              <w:rPr>
                <w:sz w:val="18"/>
                <w:szCs w:val="18"/>
              </w:rPr>
            </w:pPr>
            <w:r>
              <w:rPr>
                <w:sz w:val="18"/>
                <w:szCs w:val="18"/>
              </w:rPr>
              <w:t>NOTE 2:   The EIS spherical coverage requirements are verified only under normal thermal conditions as defined in Annex E.2.1.</w:t>
            </w:r>
          </w:p>
        </w:tc>
      </w:tr>
    </w:tbl>
    <w:p w14:paraId="1C711F0C" w14:textId="77777777" w:rsidR="00471A47" w:rsidRDefault="00471A47" w:rsidP="00471A47">
      <w:pPr>
        <w:rPr>
          <w:rFonts w:ascii="Calibri" w:hAnsi="Calibri" w:cs="Calibri"/>
          <w:szCs w:val="24"/>
        </w:rPr>
      </w:pPr>
    </w:p>
    <w:p w14:paraId="772E838E" w14:textId="77777777" w:rsidR="00471A47" w:rsidRPr="00471A47" w:rsidRDefault="00471A47" w:rsidP="00B41628">
      <w:pPr>
        <w:overflowPunct w:val="0"/>
        <w:autoSpaceDE w:val="0"/>
        <w:autoSpaceDN w:val="0"/>
        <w:adjustRightInd w:val="0"/>
        <w:textAlignment w:val="baseline"/>
        <w:rPr>
          <w:rFonts w:eastAsia="新細明體"/>
          <w:b/>
          <w:bCs/>
          <w:sz w:val="20"/>
        </w:rPr>
      </w:pPr>
    </w:p>
    <w:sectPr w:rsidR="00471A47" w:rsidRPr="00471A4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4E7C" w14:textId="77777777" w:rsidR="00AD1A92" w:rsidRDefault="00AD1A92">
      <w:r>
        <w:separator/>
      </w:r>
    </w:p>
  </w:endnote>
  <w:endnote w:type="continuationSeparator" w:id="0">
    <w:p w14:paraId="72102F70" w14:textId="77777777" w:rsidR="00AD1A92" w:rsidRDefault="00AD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4181" w14:textId="77777777" w:rsidR="00AD1A92" w:rsidRDefault="00AD1A92">
      <w:r>
        <w:separator/>
      </w:r>
    </w:p>
  </w:footnote>
  <w:footnote w:type="continuationSeparator" w:id="0">
    <w:p w14:paraId="6CE26073" w14:textId="77777777" w:rsidR="00AD1A92" w:rsidRDefault="00AD1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6154"/>
    <w:multiLevelType w:val="hybridMultilevel"/>
    <w:tmpl w:val="CC7EA84E"/>
    <w:lvl w:ilvl="0" w:tplc="9E883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76F15"/>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4" w15:restartNumberingAfterBreak="0">
    <w:nsid w:val="0F421351"/>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5"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9F1753A"/>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1A9D3A06"/>
    <w:multiLevelType w:val="hybridMultilevel"/>
    <w:tmpl w:val="7BEEBB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2AE186C"/>
    <w:multiLevelType w:val="hybridMultilevel"/>
    <w:tmpl w:val="8B72FFF2"/>
    <w:lvl w:ilvl="0" w:tplc="755E29E4">
      <w:start w:val="1"/>
      <w:numFmt w:val="decimal"/>
      <w:lvlText w:val="(%1)"/>
      <w:lvlJc w:val="left"/>
      <w:pPr>
        <w:ind w:left="644" w:hanging="360"/>
      </w:pPr>
      <w:rPr>
        <w:rFonts w:ascii="Calibri" w:hAnsi="Calibri" w:cs="新細明體"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3AD5A2E"/>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056B52"/>
    <w:multiLevelType w:val="hybridMultilevel"/>
    <w:tmpl w:val="F9E461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964240"/>
    <w:multiLevelType w:val="hybridMultilevel"/>
    <w:tmpl w:val="87D8D84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E4E85"/>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30F601FF"/>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35E149B6"/>
    <w:multiLevelType w:val="hybridMultilevel"/>
    <w:tmpl w:val="2BCEF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085B2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3324D"/>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0D2B1A"/>
    <w:multiLevelType w:val="hybridMultilevel"/>
    <w:tmpl w:val="9D8EC6A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335F50"/>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6A56ACE"/>
    <w:multiLevelType w:val="hybridMultilevel"/>
    <w:tmpl w:val="E72ADA60"/>
    <w:lvl w:ilvl="0" w:tplc="3D229724">
      <w:start w:val="1"/>
      <w:numFmt w:val="decimal"/>
      <w:lvlText w:val="%1."/>
      <w:lvlJc w:val="left"/>
      <w:pPr>
        <w:ind w:left="570" w:hanging="360"/>
      </w:pPr>
    </w:lvl>
    <w:lvl w:ilvl="1" w:tplc="04090019">
      <w:start w:val="1"/>
      <w:numFmt w:val="ideographTraditional"/>
      <w:lvlText w:val="%2、"/>
      <w:lvlJc w:val="left"/>
      <w:pPr>
        <w:ind w:left="1170" w:hanging="480"/>
      </w:pPr>
    </w:lvl>
    <w:lvl w:ilvl="2" w:tplc="0409001B">
      <w:start w:val="1"/>
      <w:numFmt w:val="lowerRoman"/>
      <w:lvlText w:val="%3."/>
      <w:lvlJc w:val="right"/>
      <w:pPr>
        <w:ind w:left="1650" w:hanging="480"/>
      </w:pPr>
    </w:lvl>
    <w:lvl w:ilvl="3" w:tplc="0409000F">
      <w:start w:val="1"/>
      <w:numFmt w:val="decimal"/>
      <w:lvlText w:val="%4."/>
      <w:lvlJc w:val="left"/>
      <w:pPr>
        <w:ind w:left="2130" w:hanging="480"/>
      </w:pPr>
    </w:lvl>
    <w:lvl w:ilvl="4" w:tplc="04090019">
      <w:start w:val="1"/>
      <w:numFmt w:val="ideographTraditional"/>
      <w:lvlText w:val="%5、"/>
      <w:lvlJc w:val="left"/>
      <w:pPr>
        <w:ind w:left="2610" w:hanging="480"/>
      </w:pPr>
    </w:lvl>
    <w:lvl w:ilvl="5" w:tplc="0409001B">
      <w:start w:val="1"/>
      <w:numFmt w:val="lowerRoman"/>
      <w:lvlText w:val="%6."/>
      <w:lvlJc w:val="right"/>
      <w:pPr>
        <w:ind w:left="3090" w:hanging="480"/>
      </w:pPr>
    </w:lvl>
    <w:lvl w:ilvl="6" w:tplc="0409000F">
      <w:start w:val="1"/>
      <w:numFmt w:val="decimal"/>
      <w:lvlText w:val="%7."/>
      <w:lvlJc w:val="left"/>
      <w:pPr>
        <w:ind w:left="3570" w:hanging="480"/>
      </w:pPr>
    </w:lvl>
    <w:lvl w:ilvl="7" w:tplc="04090019">
      <w:start w:val="1"/>
      <w:numFmt w:val="ideographTraditional"/>
      <w:lvlText w:val="%8、"/>
      <w:lvlJc w:val="left"/>
      <w:pPr>
        <w:ind w:left="4050" w:hanging="480"/>
      </w:pPr>
    </w:lvl>
    <w:lvl w:ilvl="8" w:tplc="0409001B">
      <w:start w:val="1"/>
      <w:numFmt w:val="lowerRoman"/>
      <w:lvlText w:val="%9."/>
      <w:lvlJc w:val="right"/>
      <w:pPr>
        <w:ind w:left="4530" w:hanging="480"/>
      </w:pPr>
    </w:lvl>
  </w:abstractNum>
  <w:abstractNum w:abstractNumId="24" w15:restartNumberingAfterBreak="0">
    <w:nsid w:val="496A24B6"/>
    <w:multiLevelType w:val="hybridMultilevel"/>
    <w:tmpl w:val="071E6D22"/>
    <w:lvl w:ilvl="0" w:tplc="00000001">
      <w:start w:val="1"/>
      <w:numFmt w:val="decimal"/>
      <w:lvlText w:val="(%1)"/>
      <w:lvlJc w:val="left"/>
      <w:pPr>
        <w:ind w:left="764" w:hanging="48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54742997"/>
    <w:multiLevelType w:val="hybridMultilevel"/>
    <w:tmpl w:val="78084366"/>
    <w:lvl w:ilvl="0" w:tplc="5B42684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6E31074"/>
    <w:multiLevelType w:val="hybridMultilevel"/>
    <w:tmpl w:val="DB980B2E"/>
    <w:lvl w:ilvl="0" w:tplc="04090001">
      <w:start w:val="1"/>
      <w:numFmt w:val="bullet"/>
      <w:lvlText w:val=""/>
      <w:lvlJc w:val="left"/>
      <w:pPr>
        <w:ind w:left="644" w:hanging="360"/>
      </w:pPr>
      <w:rPr>
        <w:rFonts w:ascii="Wingdings" w:hAnsi="Wingdings" w:hint="default"/>
        <w:sz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9BA31C4"/>
    <w:multiLevelType w:val="hybridMultilevel"/>
    <w:tmpl w:val="F86C131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8"/>
  </w:num>
  <w:num w:numId="2">
    <w:abstractNumId w:val="18"/>
  </w:num>
  <w:num w:numId="3">
    <w:abstractNumId w:val="2"/>
  </w:num>
  <w:num w:numId="4">
    <w:abstractNumId w:val="0"/>
  </w:num>
  <w:num w:numId="5">
    <w:abstractNumId w:val="13"/>
  </w:num>
  <w:num w:numId="6">
    <w:abstractNumId w:val="27"/>
  </w:num>
  <w:num w:numId="7">
    <w:abstractNumId w:val="20"/>
  </w:num>
  <w:num w:numId="8">
    <w:abstractNumId w:val="11"/>
  </w:num>
  <w:num w:numId="9">
    <w:abstractNumId w:val="5"/>
  </w:num>
  <w:num w:numId="10">
    <w:abstractNumId w:val="4"/>
  </w:num>
  <w:num w:numId="11">
    <w:abstractNumId w:val="1"/>
  </w:num>
  <w:num w:numId="12">
    <w:abstractNumId w:val="16"/>
  </w:num>
  <w:num w:numId="13">
    <w:abstractNumId w:val="10"/>
  </w:num>
  <w:num w:numId="14">
    <w:abstractNumId w:val="6"/>
  </w:num>
  <w:num w:numId="15">
    <w:abstractNumId w:val="14"/>
  </w:num>
  <w:num w:numId="16">
    <w:abstractNumId w:val="22"/>
  </w:num>
  <w:num w:numId="17">
    <w:abstractNumId w:val="19"/>
  </w:num>
  <w:num w:numId="18">
    <w:abstractNumId w:val="7"/>
  </w:num>
  <w:num w:numId="19">
    <w:abstractNumId w:val="17"/>
  </w:num>
  <w:num w:numId="20">
    <w:abstractNumId w:val="9"/>
  </w:num>
  <w:num w:numId="21">
    <w:abstractNumId w:val="8"/>
  </w:num>
  <w:num w:numId="22">
    <w:abstractNumId w:val="26"/>
  </w:num>
  <w:num w:numId="23">
    <w:abstractNumId w:val="21"/>
  </w:num>
  <w:num w:numId="24">
    <w:abstractNumId w:val="2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9"/>
  </w:num>
  <w:num w:numId="29">
    <w:abstractNumId w:val="24"/>
  </w:num>
  <w:num w:numId="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527"/>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E71"/>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62B"/>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EBC"/>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6BB"/>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7B"/>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CEA"/>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5E19"/>
    <w:rsid w:val="001964F8"/>
    <w:rsid w:val="00196643"/>
    <w:rsid w:val="001967D5"/>
    <w:rsid w:val="00196E2D"/>
    <w:rsid w:val="001978E1"/>
    <w:rsid w:val="00197B67"/>
    <w:rsid w:val="001A02A4"/>
    <w:rsid w:val="001A0969"/>
    <w:rsid w:val="001A0E21"/>
    <w:rsid w:val="001A1035"/>
    <w:rsid w:val="001A10F2"/>
    <w:rsid w:val="001A1461"/>
    <w:rsid w:val="001A14E6"/>
    <w:rsid w:val="001A14EB"/>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8D5"/>
    <w:rsid w:val="001C4D9F"/>
    <w:rsid w:val="001C4EEC"/>
    <w:rsid w:val="001C551C"/>
    <w:rsid w:val="001C5B21"/>
    <w:rsid w:val="001C5CA4"/>
    <w:rsid w:val="001C5E7D"/>
    <w:rsid w:val="001C639E"/>
    <w:rsid w:val="001C64FF"/>
    <w:rsid w:val="001C6501"/>
    <w:rsid w:val="001C69CF"/>
    <w:rsid w:val="001C6A2E"/>
    <w:rsid w:val="001C6BAD"/>
    <w:rsid w:val="001C6E22"/>
    <w:rsid w:val="001C6E99"/>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9A9"/>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7F8"/>
    <w:rsid w:val="00257EE3"/>
    <w:rsid w:val="0026045C"/>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1A"/>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C84"/>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83A"/>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0C60"/>
    <w:rsid w:val="002B132E"/>
    <w:rsid w:val="002B1398"/>
    <w:rsid w:val="002B19F1"/>
    <w:rsid w:val="002B2813"/>
    <w:rsid w:val="002B2FC4"/>
    <w:rsid w:val="002B3332"/>
    <w:rsid w:val="002B3404"/>
    <w:rsid w:val="002B340B"/>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7BF"/>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68D5"/>
    <w:rsid w:val="003273C6"/>
    <w:rsid w:val="0032795C"/>
    <w:rsid w:val="00327A6E"/>
    <w:rsid w:val="00327C84"/>
    <w:rsid w:val="003300BD"/>
    <w:rsid w:val="00330797"/>
    <w:rsid w:val="003309F4"/>
    <w:rsid w:val="00331C6A"/>
    <w:rsid w:val="0033218F"/>
    <w:rsid w:val="00332625"/>
    <w:rsid w:val="00332709"/>
    <w:rsid w:val="00332A58"/>
    <w:rsid w:val="00333185"/>
    <w:rsid w:val="00333319"/>
    <w:rsid w:val="0033339F"/>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2C"/>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BC4"/>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C12"/>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4DE"/>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1A47"/>
    <w:rsid w:val="004721D5"/>
    <w:rsid w:val="004724E0"/>
    <w:rsid w:val="004726E2"/>
    <w:rsid w:val="00472DBC"/>
    <w:rsid w:val="00473924"/>
    <w:rsid w:val="00474182"/>
    <w:rsid w:val="00474255"/>
    <w:rsid w:val="00474A34"/>
    <w:rsid w:val="00474EA8"/>
    <w:rsid w:val="0047512E"/>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1BD"/>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236"/>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5DC0"/>
    <w:rsid w:val="004F64EC"/>
    <w:rsid w:val="004F72FD"/>
    <w:rsid w:val="004F76E2"/>
    <w:rsid w:val="004F7890"/>
    <w:rsid w:val="004F7F80"/>
    <w:rsid w:val="00500815"/>
    <w:rsid w:val="005012E9"/>
    <w:rsid w:val="00501B1E"/>
    <w:rsid w:val="00501B89"/>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63"/>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8A9"/>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696B"/>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0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12D"/>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6B1"/>
    <w:rsid w:val="00677925"/>
    <w:rsid w:val="0067793D"/>
    <w:rsid w:val="00680725"/>
    <w:rsid w:val="00680DE0"/>
    <w:rsid w:val="0068110D"/>
    <w:rsid w:val="00681C67"/>
    <w:rsid w:val="00681DFF"/>
    <w:rsid w:val="00682553"/>
    <w:rsid w:val="00682554"/>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54AD"/>
    <w:rsid w:val="00726200"/>
    <w:rsid w:val="00726285"/>
    <w:rsid w:val="00726344"/>
    <w:rsid w:val="00726439"/>
    <w:rsid w:val="00726C6F"/>
    <w:rsid w:val="00727DF5"/>
    <w:rsid w:val="00727FD1"/>
    <w:rsid w:val="00730521"/>
    <w:rsid w:val="00731A4B"/>
    <w:rsid w:val="00731D6F"/>
    <w:rsid w:val="00731F3E"/>
    <w:rsid w:val="00732387"/>
    <w:rsid w:val="00733392"/>
    <w:rsid w:val="0073413F"/>
    <w:rsid w:val="00734380"/>
    <w:rsid w:val="0073477D"/>
    <w:rsid w:val="007359F5"/>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2EEE"/>
    <w:rsid w:val="00752FE4"/>
    <w:rsid w:val="00753195"/>
    <w:rsid w:val="00753A34"/>
    <w:rsid w:val="00753C8F"/>
    <w:rsid w:val="007543B0"/>
    <w:rsid w:val="0075523D"/>
    <w:rsid w:val="00755481"/>
    <w:rsid w:val="007554A6"/>
    <w:rsid w:val="00755950"/>
    <w:rsid w:val="00755B80"/>
    <w:rsid w:val="00755D8C"/>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72F"/>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097D"/>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C7C"/>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58A"/>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372D5"/>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3D9"/>
    <w:rsid w:val="008B37A2"/>
    <w:rsid w:val="008B3A0A"/>
    <w:rsid w:val="008B45E7"/>
    <w:rsid w:val="008B471E"/>
    <w:rsid w:val="008B5290"/>
    <w:rsid w:val="008B55FA"/>
    <w:rsid w:val="008B60A7"/>
    <w:rsid w:val="008B63C3"/>
    <w:rsid w:val="008B6CC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AAB"/>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252"/>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D77"/>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7E8"/>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750"/>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CC9"/>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64E"/>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C46"/>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09"/>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83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14C"/>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5B5"/>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C30"/>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1A92"/>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43B"/>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379"/>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0B0"/>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D77B1"/>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36D"/>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D9E"/>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104"/>
    <w:rsid w:val="00C5122E"/>
    <w:rsid w:val="00C515E1"/>
    <w:rsid w:val="00C51A13"/>
    <w:rsid w:val="00C51E10"/>
    <w:rsid w:val="00C51EF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2EBC"/>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D81"/>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4DBD"/>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40D"/>
    <w:rsid w:val="00CB7A2D"/>
    <w:rsid w:val="00CC0018"/>
    <w:rsid w:val="00CC06F4"/>
    <w:rsid w:val="00CC0B75"/>
    <w:rsid w:val="00CC198B"/>
    <w:rsid w:val="00CC19A9"/>
    <w:rsid w:val="00CC1F99"/>
    <w:rsid w:val="00CC2635"/>
    <w:rsid w:val="00CC280B"/>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D7BB6"/>
    <w:rsid w:val="00CE04BA"/>
    <w:rsid w:val="00CE0709"/>
    <w:rsid w:val="00CE08EE"/>
    <w:rsid w:val="00CE0B54"/>
    <w:rsid w:val="00CE0D5E"/>
    <w:rsid w:val="00CE1094"/>
    <w:rsid w:val="00CE192C"/>
    <w:rsid w:val="00CE1E58"/>
    <w:rsid w:val="00CE24CB"/>
    <w:rsid w:val="00CE2859"/>
    <w:rsid w:val="00CE3522"/>
    <w:rsid w:val="00CE39A1"/>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86B"/>
    <w:rsid w:val="00CF7B3D"/>
    <w:rsid w:val="00CF7C08"/>
    <w:rsid w:val="00CF7D83"/>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BF6"/>
    <w:rsid w:val="00D07CF4"/>
    <w:rsid w:val="00D1005F"/>
    <w:rsid w:val="00D105DB"/>
    <w:rsid w:val="00D10919"/>
    <w:rsid w:val="00D110AE"/>
    <w:rsid w:val="00D11359"/>
    <w:rsid w:val="00D11641"/>
    <w:rsid w:val="00D11E76"/>
    <w:rsid w:val="00D11FC2"/>
    <w:rsid w:val="00D12557"/>
    <w:rsid w:val="00D128C2"/>
    <w:rsid w:val="00D138F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131"/>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5971"/>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101"/>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2F51"/>
    <w:rsid w:val="00DC3C42"/>
    <w:rsid w:val="00DC447A"/>
    <w:rsid w:val="00DC44C8"/>
    <w:rsid w:val="00DC4583"/>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08"/>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88D"/>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45"/>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2EBA"/>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937"/>
    <w:rsid w:val="00E47B44"/>
    <w:rsid w:val="00E502C8"/>
    <w:rsid w:val="00E50849"/>
    <w:rsid w:val="00E50AC1"/>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97B18"/>
    <w:rsid w:val="00EA02B8"/>
    <w:rsid w:val="00EA094F"/>
    <w:rsid w:val="00EA1525"/>
    <w:rsid w:val="00EA166E"/>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6D0"/>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3C"/>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CE3"/>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B"/>
    <w:rsid w:val="00F93FFE"/>
    <w:rsid w:val="00F94002"/>
    <w:rsid w:val="00F940DD"/>
    <w:rsid w:val="00F94182"/>
    <w:rsid w:val="00F9452B"/>
    <w:rsid w:val="00F95392"/>
    <w:rsid w:val="00F953F8"/>
    <w:rsid w:val="00F959F4"/>
    <w:rsid w:val="00F965F2"/>
    <w:rsid w:val="00F96876"/>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44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D2C"/>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EC5"/>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DAF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2FE4"/>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52FE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52FE4"/>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2278033">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8761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769883">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E0D7F-0B01-47AE-978B-1F5C69C4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2381</Words>
  <Characters>12188</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2022-02-10T16:02:00Z</dcterms:created>
  <dcterms:modified xsi:type="dcterms:W3CDTF">2022-02-14T07:03:00Z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