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A51ED9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</w:t>
      </w:r>
      <w:r w:rsidR="005C68EF">
        <w:rPr>
          <w:rFonts w:ascii="Arial" w:hAnsi="Arial" w:cs="Arial"/>
          <w:b/>
          <w:sz w:val="24"/>
          <w:szCs w:val="24"/>
        </w:rPr>
        <w:t>22</w:t>
      </w:r>
      <w:r w:rsidR="00D34A7B">
        <w:rPr>
          <w:rFonts w:ascii="Arial" w:hAnsi="Arial" w:cs="Arial"/>
          <w:b/>
          <w:sz w:val="24"/>
          <w:szCs w:val="24"/>
        </w:rPr>
        <w:t>03902</w:t>
      </w:r>
    </w:p>
    <w:bookmarkEnd w:id="0"/>
    <w:bookmarkEnd w:id="1"/>
    <w:p w:rsidR="006D2805" w:rsidRPr="00C53146" w:rsidRDefault="00A51ED9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830EDD">
        <w:rPr>
          <w:rFonts w:ascii="Arial" w:hAnsi="Arial" w:cs="Arial"/>
          <w:b w:val="0"/>
        </w:rPr>
        <w:t>10.9.3.5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830EDD" w:rsidRPr="00830EDD">
        <w:rPr>
          <w:rFonts w:ascii="Arial" w:hAnsi="Arial" w:cs="Arial"/>
          <w:b w:val="0"/>
        </w:rPr>
        <w:t>Discussion on measurement procedure requirements for FR2 HST</w:t>
      </w:r>
      <w:r w:rsidR="009E4760" w:rsidRPr="009E4760">
        <w:rPr>
          <w:rFonts w:ascii="Arial" w:hAnsi="Arial" w:cs="Arial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096F66" w:rsidRDefault="00096F66" w:rsidP="00096F66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were extensive discussions for FR2 HST during the past RAN4 meetings and a WF on</w:t>
      </w:r>
      <w:r>
        <w:rPr>
          <w:rFonts w:eastAsia="宋体"/>
          <w:lang w:eastAsia="zh-CN"/>
        </w:rPr>
        <w:t xml:space="preserve"> RRM requirements for NR FR2 HST was approved </w:t>
      </w:r>
      <w:r>
        <w:rPr>
          <w:lang w:eastAsia="zh-CN"/>
        </w:rPr>
        <w:t>[1]</w:t>
      </w:r>
      <w:r>
        <w:rPr>
          <w:rFonts w:eastAsiaTheme="minorEastAsia"/>
          <w:lang w:val="en-US" w:eastAsia="zh-CN"/>
        </w:rPr>
        <w:t xml:space="preserve"> in RAN4#101-</w:t>
      </w:r>
      <w:r>
        <w:rPr>
          <w:rFonts w:eastAsiaTheme="minorEastAsia" w:hint="eastAsia"/>
          <w:lang w:val="en-US" w:eastAsia="zh-CN"/>
        </w:rPr>
        <w:t>bis</w:t>
      </w:r>
      <w:r>
        <w:rPr>
          <w:rFonts w:eastAsiaTheme="minorEastAsia"/>
          <w:lang w:val="en-US" w:eastAsia="zh-CN"/>
        </w:rPr>
        <w:t>-e meeting</w:t>
      </w:r>
      <w:r>
        <w:rPr>
          <w:lang w:eastAsia="zh-CN"/>
        </w:rPr>
        <w:t xml:space="preserve">. </w:t>
      </w:r>
    </w:p>
    <w:p w:rsidR="00096F66" w:rsidRDefault="00096F66" w:rsidP="00096F66">
      <w:pPr>
        <w:spacing w:after="120"/>
        <w:rPr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our consideration of </w:t>
      </w:r>
      <w:r w:rsidR="00D34A7B">
        <w:rPr>
          <w:lang w:eastAsia="zh-CN"/>
        </w:rPr>
        <w:t>the</w:t>
      </w:r>
      <w:r>
        <w:rPr>
          <w:lang w:eastAsia="zh-CN"/>
        </w:rPr>
        <w:t xml:space="preserve"> open issue</w:t>
      </w:r>
      <w:r w:rsidR="00D34A7B">
        <w:rPr>
          <w:lang w:eastAsia="zh-CN"/>
        </w:rPr>
        <w:t>s</w:t>
      </w:r>
      <w:r>
        <w:rPr>
          <w:lang w:eastAsia="zh-CN"/>
        </w:rPr>
        <w:t xml:space="preserve"> </w:t>
      </w:r>
      <w:r w:rsidR="0000047A">
        <w:rPr>
          <w:lang w:eastAsia="zh-CN"/>
        </w:rPr>
        <w:t xml:space="preserve">of measurement procedure </w:t>
      </w:r>
      <w:r>
        <w:t xml:space="preserve">and </w:t>
      </w:r>
      <w:r>
        <w:rPr>
          <w:lang w:eastAsia="zh-CN"/>
        </w:rPr>
        <w:t>give our proposal</w:t>
      </w:r>
      <w:r w:rsidR="00D34A7B">
        <w:rPr>
          <w:lang w:eastAsia="zh-CN"/>
        </w:rPr>
        <w:t>s</w:t>
      </w:r>
      <w:r>
        <w:rPr>
          <w:lang w:eastAsia="zh-CN"/>
        </w:rPr>
        <w:t>.</w:t>
      </w:r>
    </w:p>
    <w:p w:rsidR="00FD73FA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D34A7B" w:rsidRDefault="00D34A7B" w:rsidP="00D34A7B">
      <w:pPr>
        <w:rPr>
          <w:rFonts w:eastAsiaTheme="minorEastAsia"/>
          <w:lang w:val="en-US" w:eastAsia="zh-CN"/>
        </w:rPr>
      </w:pPr>
      <w:r>
        <w:rPr>
          <w:rFonts w:eastAsia="MS Mincho"/>
          <w:lang w:val="en-US"/>
        </w:rPr>
        <w:t xml:space="preserve">In RAN4#101-bis-e meeting, all other open issues for </w:t>
      </w:r>
      <w:r>
        <w:rPr>
          <w:lang w:val="en-US" w:eastAsia="ja-JP"/>
        </w:rPr>
        <w:t xml:space="preserve">measurement procedure have been resolved. </w:t>
      </w:r>
    </w:p>
    <w:p w:rsidR="00D34A7B" w:rsidRPr="00D34A7B" w:rsidRDefault="00D34A7B" w:rsidP="00D34A7B">
      <w:pPr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 xml:space="preserve">There is still remaining issue of </w:t>
      </w:r>
      <w:proofErr w:type="spellStart"/>
      <w:r>
        <w:rPr>
          <w:rFonts w:eastAsiaTheme="minorEastAsia"/>
          <w:iCs/>
          <w:lang w:val="en-US" w:eastAsia="zh-CN"/>
        </w:rPr>
        <w:t>M</w:t>
      </w:r>
      <w:r>
        <w:rPr>
          <w:rFonts w:eastAsiaTheme="minorEastAsia"/>
          <w:iCs/>
          <w:vertAlign w:val="subscript"/>
          <w:lang w:val="en-US" w:eastAsia="zh-CN"/>
        </w:rPr>
        <w:t>pss</w:t>
      </w:r>
      <w:proofErr w:type="spellEnd"/>
      <w:r>
        <w:rPr>
          <w:rFonts w:eastAsiaTheme="minorEastAsia"/>
          <w:iCs/>
          <w:vertAlign w:val="subscript"/>
          <w:lang w:val="en-US" w:eastAsia="zh-CN"/>
        </w:rPr>
        <w:t>/</w:t>
      </w:r>
      <w:proofErr w:type="spellStart"/>
      <w:r>
        <w:rPr>
          <w:rFonts w:eastAsiaTheme="minorEastAsia"/>
          <w:iCs/>
          <w:vertAlign w:val="subscript"/>
          <w:lang w:val="en-US" w:eastAsia="zh-CN"/>
        </w:rPr>
        <w:t>sss_synch_w</w:t>
      </w:r>
      <w:proofErr w:type="spellEnd"/>
      <w:r>
        <w:rPr>
          <w:rFonts w:eastAsiaTheme="minorEastAsia"/>
          <w:iCs/>
          <w:vertAlign w:val="subscript"/>
          <w:lang w:val="en-US" w:eastAsia="zh-CN"/>
        </w:rPr>
        <w:t>/</w:t>
      </w:r>
      <w:proofErr w:type="spellStart"/>
      <w:r>
        <w:rPr>
          <w:rFonts w:eastAsiaTheme="minorEastAsia"/>
          <w:iCs/>
          <w:vertAlign w:val="subscript"/>
          <w:lang w:val="en-US" w:eastAsia="zh-CN"/>
        </w:rPr>
        <w:t>o_gaps</w:t>
      </w:r>
      <w:proofErr w:type="spellEnd"/>
      <w:r>
        <w:rPr>
          <w:rFonts w:eastAsiaTheme="minorEastAsia"/>
          <w:iCs/>
          <w:vertAlign w:val="subscript"/>
          <w:lang w:val="en-US" w:eastAsia="zh-CN"/>
        </w:rPr>
        <w:t xml:space="preserve"> </w:t>
      </w:r>
      <w:r>
        <w:rPr>
          <w:rFonts w:eastAsiaTheme="minorEastAsia"/>
          <w:iCs/>
          <w:lang w:val="en-US" w:eastAsia="zh-CN"/>
        </w:rPr>
        <w:t xml:space="preserve">and </w:t>
      </w:r>
      <w:proofErr w:type="spellStart"/>
      <w:r>
        <w:rPr>
          <w:rFonts w:eastAsiaTheme="minorEastAsia"/>
          <w:iCs/>
          <w:vertAlign w:val="subscript"/>
          <w:lang w:val="en-US" w:eastAsia="zh-CN"/>
        </w:rPr>
        <w:t>Mmeas_period_w</w:t>
      </w:r>
      <w:proofErr w:type="spellEnd"/>
      <w:r>
        <w:rPr>
          <w:rFonts w:eastAsiaTheme="minorEastAsia"/>
          <w:iCs/>
          <w:vertAlign w:val="subscript"/>
          <w:lang w:val="en-US" w:eastAsia="zh-CN"/>
        </w:rPr>
        <w:t>/</w:t>
      </w:r>
      <w:proofErr w:type="spellStart"/>
      <w:r>
        <w:rPr>
          <w:rFonts w:eastAsiaTheme="minorEastAsia"/>
          <w:iCs/>
          <w:vertAlign w:val="subscript"/>
          <w:lang w:val="en-US" w:eastAsia="zh-CN"/>
        </w:rPr>
        <w:t>o_gaps</w:t>
      </w:r>
      <w:proofErr w:type="spellEnd"/>
      <w:r>
        <w:rPr>
          <w:rFonts w:eastAsiaTheme="minorEastAsia"/>
          <w:lang w:val="en-US" w:eastAsia="zh-CN"/>
        </w:rPr>
        <w:t xml:space="preserve"> included in WF [1] shown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53549" w:rsidTr="00853549">
        <w:tc>
          <w:tcPr>
            <w:tcW w:w="8856" w:type="dxa"/>
          </w:tcPr>
          <w:p w:rsidR="00830EDD" w:rsidRDefault="00830EDD" w:rsidP="00830EDD"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Issue 2-2-3: Time period for PSS/SSS detection and Measurement period for intra-frequency measurements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8630"/>
            </w:tblGrid>
            <w:tr w:rsidR="00830EDD" w:rsidTr="00830EDD">
              <w:tc>
                <w:tcPr>
                  <w:tcW w:w="10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EDD" w:rsidRDefault="00830EDD">
                  <w:pPr>
                    <w:textAlignment w:val="baseline"/>
                    <w:rPr>
                      <w:b/>
                      <w:lang w:val="en-US"/>
                    </w:rPr>
                  </w:pPr>
                  <w:r>
                    <w:rPr>
                      <w:b/>
                      <w:highlight w:val="green"/>
                      <w:lang w:val="en-US"/>
                    </w:rPr>
                    <w:t>Agreement:</w:t>
                  </w:r>
                </w:p>
                <w:p w:rsidR="00830EDD" w:rsidRDefault="00830EDD">
                  <w:pPr>
                    <w:pStyle w:val="a9"/>
                    <w:spacing w:after="120"/>
                    <w:ind w:left="550"/>
                    <w:rPr>
                      <w:rFonts w:eastAsia="宋体"/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PSS/SSS detection </w:t>
                  </w:r>
                </w:p>
                <w:p w:rsidR="00830EDD" w:rsidRDefault="00830EDD">
                  <w:pPr>
                    <w:pStyle w:val="a9"/>
                    <w:spacing w:after="120"/>
                    <w:ind w:left="550"/>
                    <w:rPr>
                      <w:rFonts w:eastAsia="宋体"/>
                      <w:szCs w:val="24"/>
                      <w:lang w:val="en-US" w:eastAsia="zh-CN"/>
                    </w:rPr>
                  </w:pPr>
                  <w:r>
                    <w:rPr>
                      <w:rFonts w:eastAsia="宋体"/>
                      <w:szCs w:val="24"/>
                      <w:lang w:val="en-US" w:eastAsia="zh-CN"/>
                    </w:rPr>
                    <w:t>Set 1:  </w:t>
                  </w:r>
                </w:p>
                <w:p w:rsidR="00830EDD" w:rsidRDefault="00830EDD">
                  <w:pPr>
                    <w:pStyle w:val="a9"/>
                    <w:spacing w:after="120"/>
                    <w:ind w:left="550"/>
                    <w:rPr>
                      <w:rFonts w:eastAsia="宋体"/>
                      <w:szCs w:val="24"/>
                      <w:lang w:val="en-US" w:eastAsia="zh-CN"/>
                    </w:rPr>
                  </w:pPr>
                  <w:r>
                    <w:rPr>
                      <w:rFonts w:eastAsia="宋体"/>
                      <w:szCs w:val="24"/>
                      <w:lang w:val="en-US" w:eastAsia="zh-CN"/>
                    </w:rPr>
                    <w:t>Table 1: Time period for PSS/SSS detection when [flag1] is configured, (Frequency range FR2) </w:t>
                  </w:r>
                </w:p>
                <w:tbl>
                  <w:tblPr>
                    <w:tblW w:w="7020" w:type="dxa"/>
                    <w:tblInd w:w="54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18"/>
                    <w:gridCol w:w="4102"/>
                  </w:tblGrid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DRX cycle 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PSS/</w:t>
                        </w:r>
                        <w:proofErr w:type="spellStart"/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SSS_sync_intra</w:t>
                        </w:r>
                        <w:proofErr w:type="spellEnd"/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 DRX 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max(600ms, ceil([6]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 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x SMTC period)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perscript"/>
                            <w:lang w:val="en-US" w:eastAsia="zh-CN"/>
                          </w:rPr>
                          <w:t>Note 1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DRX cycle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>≤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80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ms</w:t>
                        </w:r>
                        <w:proofErr w:type="spellEnd"/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max(600ms, ceil([6] x M2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perscript"/>
                            <w:lang w:val="en-US" w:eastAsia="zh-CN"/>
                          </w:rPr>
                          <w:t xml:space="preserve">Note 2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max(SMTC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period,DRX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cycle))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rPr>
                      <w:trHeight w:val="300"/>
                    </w:trPr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80ms&lt; DRX cycle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>≤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320ms 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max(600ms, ceil(M2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pss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sss_sync_w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o_gaps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 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max(SMTC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period,DRX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cycle))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DRX cycle&gt;320ms 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ceil(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pss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sss_sync_w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o_gaps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 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 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DRX cycle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702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/>
                          <w:ind w:left="840" w:hanging="840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NOTE 1: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If different SMTC periodicities are configured for different cells, the SMTC period in the requirement is the one used by the cell being identified </w:t>
                        </w:r>
                      </w:p>
                      <w:p w:rsidR="00830EDD" w:rsidRDefault="00830EDD">
                        <w:pPr>
                          <w:spacing w:after="0" w:line="256" w:lineRule="auto"/>
                          <w:ind w:left="840" w:hanging="840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NOTE 2: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M2 = 1.5 if SMTC periodicity &gt; 40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; otherwise M2 = 1</w:t>
                        </w:r>
                      </w:p>
                    </w:tc>
                  </w:tr>
                </w:tbl>
                <w:p w:rsidR="00830EDD" w:rsidRDefault="00830EDD">
                  <w:pPr>
                    <w:pStyle w:val="a9"/>
                    <w:spacing w:after="120"/>
                    <w:ind w:left="1704"/>
                    <w:rPr>
                      <w:rFonts w:eastAsia="MS Mincho"/>
                      <w:szCs w:val="24"/>
                      <w:lang w:val="en-US" w:eastAsia="zh-CN"/>
                    </w:rPr>
                  </w:pPr>
                </w:p>
                <w:p w:rsidR="00830EDD" w:rsidRDefault="00830EDD">
                  <w:pPr>
                    <w:pStyle w:val="a9"/>
                    <w:spacing w:after="120"/>
                    <w:ind w:left="550"/>
                    <w:rPr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Set 2:  </w:t>
                  </w:r>
                </w:p>
                <w:p w:rsidR="00830EDD" w:rsidRDefault="00830EDD">
                  <w:pPr>
                    <w:pStyle w:val="a9"/>
                    <w:spacing w:after="120"/>
                    <w:ind w:left="550"/>
                    <w:rPr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Table 2: Time period for PSS/SSS detection when [flag2] is configured, (Frequency range FR2) </w:t>
                  </w:r>
                </w:p>
                <w:tbl>
                  <w:tblPr>
                    <w:tblW w:w="7020" w:type="dxa"/>
                    <w:tblInd w:w="54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18"/>
                    <w:gridCol w:w="4102"/>
                  </w:tblGrid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lastRenderedPageBreak/>
                          <w:t>DRX cycle 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PSS/</w:t>
                        </w:r>
                        <w:proofErr w:type="spellStart"/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SSS_sync_intra</w:t>
                        </w:r>
                        <w:proofErr w:type="spellEnd"/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 DRX 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max(600ms, ceil([18]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 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x SMTC period)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perscript"/>
                            <w:lang w:val="en-US" w:eastAsia="zh-CN"/>
                          </w:rPr>
                          <w:t>Note 1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DRX cycle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>≤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80ms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max(600ms, ceil([18] x M2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perscript"/>
                            <w:lang w:val="en-US" w:eastAsia="zh-CN"/>
                          </w:rPr>
                          <w:t xml:space="preserve">Note 2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max(SMTC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period,DRX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cycle))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rPr>
                      <w:trHeight w:val="300"/>
                    </w:trPr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80ms&lt; DRX cycle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>≤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320ms 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max(600ms, ceil(M2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pss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sss_sync_w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o_gaps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 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max(SMTC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period,DRX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cycle))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DRX cycle&gt;320ms </w:t>
                        </w:r>
                      </w:p>
                    </w:tc>
                    <w:tc>
                      <w:tcPr>
                        <w:tcW w:w="410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ceil(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pss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sss_sync_w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o_gaps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 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 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DRX cycle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702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/>
                          <w:ind w:left="840" w:hanging="840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NOTE 1: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If different SMTC periodicities are configured for different cells, the SMTC period in the requirement is the one used by the cell being identified </w:t>
                        </w:r>
                      </w:p>
                      <w:p w:rsidR="00830EDD" w:rsidRDefault="00830EDD">
                        <w:pPr>
                          <w:spacing w:after="0" w:line="256" w:lineRule="auto"/>
                          <w:ind w:left="840" w:hanging="840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NOTE 2: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M2 = 1.5 if SMTC periodicity &gt; 40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; otherwise M2 = 1</w:t>
                        </w:r>
                      </w:p>
                    </w:tc>
                  </w:tr>
                </w:tbl>
                <w:p w:rsidR="00830EDD" w:rsidRDefault="00830EDD">
                  <w:pPr>
                    <w:pStyle w:val="a9"/>
                    <w:spacing w:after="120"/>
                    <w:ind w:left="936"/>
                    <w:rPr>
                      <w:szCs w:val="24"/>
                      <w:lang w:val="en-US" w:eastAsia="zh-CN"/>
                    </w:rPr>
                  </w:pPr>
                </w:p>
                <w:p w:rsidR="00830EDD" w:rsidRDefault="00830EDD">
                  <w:pPr>
                    <w:pStyle w:val="a9"/>
                    <w:spacing w:after="120"/>
                    <w:ind w:left="550"/>
                    <w:rPr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SSB measurement period </w:t>
                  </w:r>
                </w:p>
                <w:p w:rsidR="00830EDD" w:rsidRDefault="00830EDD">
                  <w:pPr>
                    <w:pStyle w:val="a9"/>
                    <w:spacing w:after="120"/>
                    <w:ind w:left="550"/>
                    <w:rPr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Set 1: </w:t>
                  </w:r>
                </w:p>
                <w:p w:rsidR="00830EDD" w:rsidRDefault="00830EDD">
                  <w:pPr>
                    <w:pStyle w:val="a9"/>
                    <w:spacing w:after="120"/>
                    <w:ind w:left="550"/>
                    <w:rPr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Table 3: Measurement period for intra-frequency measurements without gaps when [flag1] is configured (FR2) </w:t>
                  </w:r>
                </w:p>
                <w:tbl>
                  <w:tblPr>
                    <w:tblW w:w="6930" w:type="dxa"/>
                    <w:tblInd w:w="63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18"/>
                    <w:gridCol w:w="4012"/>
                  </w:tblGrid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DRX cycle </w:t>
                        </w:r>
                      </w:p>
                    </w:tc>
                    <w:tc>
                      <w:tcPr>
                        <w:tcW w:w="401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SSB_measurement_period_intra</w:t>
                        </w:r>
                        <w:proofErr w:type="spellEnd"/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  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 DRX </w:t>
                        </w:r>
                      </w:p>
                    </w:tc>
                    <w:tc>
                      <w:tcPr>
                        <w:tcW w:w="401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max(400ms, ceil([6]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 x SMTC period)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perscript"/>
                            <w:lang w:val="en-US" w:eastAsia="zh-CN"/>
                          </w:rPr>
                          <w:t>Note 1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DRX cycle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>≤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80ms</w:t>
                        </w:r>
                      </w:p>
                    </w:tc>
                    <w:tc>
                      <w:tcPr>
                        <w:tcW w:w="401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max(400ms, ceil([6] x M2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perscript"/>
                            <w:lang w:val="en-US" w:eastAsia="zh-CN"/>
                          </w:rPr>
                          <w:t xml:space="preserve">Note 2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) x max(SMTC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period,DRX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cycle))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80ms&lt; DRX cycle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>≤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320ms </w:t>
                        </w:r>
                      </w:p>
                    </w:tc>
                    <w:tc>
                      <w:tcPr>
                        <w:tcW w:w="401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max(400ms, ceil(M2x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meas_period_w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o_gaps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) x max(SMTC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period,DRX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cycle))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 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DRX cycle&gt;320ms </w:t>
                        </w:r>
                      </w:p>
                    </w:tc>
                    <w:tc>
                      <w:tcPr>
                        <w:tcW w:w="401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ceil(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meas_period_w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o_gaps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xK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) x DRX cycle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rPr>
                      <w:trHeight w:val="300"/>
                    </w:trPr>
                    <w:tc>
                      <w:tcPr>
                        <w:tcW w:w="693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/>
                          <w:ind w:left="840" w:hanging="840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NOTE 1: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If different SMTC periodicities are configured for different cells, the SMTC period in the requirement is the one used by the cell being identified </w:t>
                        </w:r>
                      </w:p>
                      <w:p w:rsidR="00830EDD" w:rsidRDefault="00830EDD">
                        <w:pPr>
                          <w:spacing w:after="0" w:line="256" w:lineRule="auto"/>
                          <w:ind w:left="840" w:hanging="840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NOTE 2: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M2 = 1.5 if SMTC periodicity &gt; 40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; otherwise M2 = 1</w:t>
                        </w:r>
                      </w:p>
                    </w:tc>
                  </w:tr>
                </w:tbl>
                <w:p w:rsidR="00830EDD" w:rsidRDefault="00830EDD">
                  <w:pPr>
                    <w:spacing w:after="120"/>
                    <w:ind w:left="1704"/>
                    <w:textAlignment w:val="baseline"/>
                    <w:rPr>
                      <w:szCs w:val="24"/>
                      <w:lang w:val="en-US" w:eastAsia="zh-CN"/>
                    </w:rPr>
                  </w:pPr>
                </w:p>
                <w:p w:rsidR="00830EDD" w:rsidRDefault="00830EDD">
                  <w:pPr>
                    <w:spacing w:after="120"/>
                    <w:ind w:left="640"/>
                    <w:textAlignment w:val="baseline"/>
                    <w:rPr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Set 2: </w:t>
                  </w:r>
                </w:p>
                <w:p w:rsidR="00830EDD" w:rsidRDefault="00830EDD">
                  <w:pPr>
                    <w:pStyle w:val="a9"/>
                    <w:spacing w:after="120"/>
                    <w:ind w:left="640"/>
                    <w:rPr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Table 4: Measurement period for intra-frequency measurements without gaps when [flag2] is configured (FR2) </w:t>
                  </w:r>
                </w:p>
                <w:tbl>
                  <w:tblPr>
                    <w:tblW w:w="6840" w:type="dxa"/>
                    <w:tblInd w:w="632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18"/>
                    <w:gridCol w:w="3922"/>
                  </w:tblGrid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DRX cycle </w:t>
                        </w:r>
                      </w:p>
                    </w:tc>
                    <w:tc>
                      <w:tcPr>
                        <w:tcW w:w="392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b/>
                            <w:bCs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T</w:t>
                        </w:r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Tms Rmn" w:hAnsi="Tms Rmn"/>
                            <w:b/>
                            <w:bCs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SSB_measurement_period_intra</w:t>
                        </w:r>
                        <w:proofErr w:type="spellEnd"/>
                        <w:r>
                          <w:rPr>
                            <w:rFonts w:ascii="Tms Rmn" w:hAnsi="Tms Rmn"/>
                            <w:b/>
                            <w:bCs/>
                            <w:sz w:val="18"/>
                            <w:szCs w:val="18"/>
                            <w:lang w:val="en-US" w:eastAsia="zh-CN"/>
                          </w:rPr>
                          <w:t>  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 DRX </w:t>
                        </w:r>
                      </w:p>
                    </w:tc>
                    <w:tc>
                      <w:tcPr>
                        <w:tcW w:w="392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max(400ms, ceil([18]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) x SMTC period)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perscript"/>
                            <w:lang w:val="en-US" w:eastAsia="zh-CN"/>
                          </w:rPr>
                          <w:t>Note 1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DRX cycle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>≤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[80ms] </w:t>
                        </w:r>
                      </w:p>
                    </w:tc>
                    <w:tc>
                      <w:tcPr>
                        <w:tcW w:w="392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max(400ms, ceil([18] x M2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perscript"/>
                            <w:lang w:val="en-US" w:eastAsia="zh-CN"/>
                          </w:rPr>
                          <w:t>Note 2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) x max(SMTC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period,DRX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cycle))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80ms&lt; DRX cycle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>≤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320ms </w:t>
                        </w:r>
                      </w:p>
                    </w:tc>
                    <w:tc>
                      <w:tcPr>
                        <w:tcW w:w="392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max(400ms, ceil(M2x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meas_period_w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o_gaps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) x max(SMTC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period,DRX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cycle))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  </w:t>
                        </w:r>
                      </w:p>
                    </w:tc>
                  </w:tr>
                  <w:tr w:rsidR="00830EDD">
                    <w:tc>
                      <w:tcPr>
                        <w:tcW w:w="2918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DRX cycle&gt;320ms </w:t>
                        </w:r>
                      </w:p>
                    </w:tc>
                    <w:tc>
                      <w:tcPr>
                        <w:tcW w:w="3922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 w:line="256" w:lineRule="auto"/>
                          <w:jc w:val="center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ceil(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meas_period_w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/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o_gaps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xK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p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x K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layer1_measurement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 ) x DRX cycle x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CSSF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  <w:vertAlign w:val="subscript"/>
                            <w:lang w:val="en-US" w:eastAsia="zh-CN"/>
                          </w:rPr>
                          <w:t>intra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4"/>
                            <w:szCs w:val="14"/>
                            <w:lang w:val="en-US" w:eastAsia="zh-CN"/>
                          </w:rPr>
                          <w:t> </w:t>
                        </w:r>
                      </w:p>
                    </w:tc>
                  </w:tr>
                  <w:tr w:rsidR="00830EDD">
                    <w:trPr>
                      <w:trHeight w:val="300"/>
                    </w:trPr>
                    <w:tc>
                      <w:tcPr>
                        <w:tcW w:w="6840" w:type="dxa"/>
                        <w:gridSpan w:val="2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  <w:hideMark/>
                      </w:tcPr>
                      <w:p w:rsidR="00830EDD" w:rsidRDefault="00830EDD">
                        <w:pPr>
                          <w:spacing w:after="0"/>
                          <w:ind w:left="840" w:hanging="840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NOTE 1: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If different SMTC periodicities are configured for different cells, the SMTC period in the requirement is the one used by the cell being identified </w:t>
                        </w:r>
                      </w:p>
                      <w:p w:rsidR="00830EDD" w:rsidRDefault="00830EDD">
                        <w:pPr>
                          <w:spacing w:after="0" w:line="256" w:lineRule="auto"/>
                          <w:ind w:left="840" w:hanging="840"/>
                          <w:textAlignment w:val="baseline"/>
                          <w:rPr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NOTE 2:</w:t>
                        </w:r>
                        <w:r>
                          <w:rPr>
                            <w:rFonts w:ascii="Calibri" w:hAnsi="Calibri" w:cs="Calibri"/>
                            <w:sz w:val="18"/>
                            <w:szCs w:val="18"/>
                            <w:lang w:val="en-US" w:eastAsia="zh-CN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 xml:space="preserve">M2 = 1.5 if SMTC periodicity &gt; 40 </w:t>
                        </w:r>
                        <w:proofErr w:type="spellStart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ms</w:t>
                        </w:r>
                        <w:proofErr w:type="spellEnd"/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en-US" w:eastAsia="zh-CN"/>
                          </w:rPr>
                          <w:t>; otherwise M2 = 1</w:t>
                        </w:r>
                      </w:p>
                    </w:tc>
                  </w:tr>
                </w:tbl>
                <w:p w:rsidR="00830EDD" w:rsidRDefault="00830EDD">
                  <w:pPr>
                    <w:spacing w:after="120"/>
                    <w:textAlignment w:val="baseline"/>
                    <w:rPr>
                      <w:szCs w:val="24"/>
                      <w:lang w:val="en-US" w:eastAsia="zh-CN"/>
                    </w:rPr>
                  </w:pPr>
                </w:p>
                <w:p w:rsidR="00830EDD" w:rsidRDefault="00830EDD">
                  <w:pPr>
                    <w:spacing w:after="120"/>
                    <w:textAlignment w:val="baseline"/>
                    <w:rPr>
                      <w:b/>
                      <w:bCs/>
                      <w:szCs w:val="24"/>
                      <w:lang w:val="en-US" w:eastAsia="zh-CN"/>
                    </w:rPr>
                  </w:pPr>
                  <w:r>
                    <w:rPr>
                      <w:b/>
                      <w:bCs/>
                      <w:szCs w:val="24"/>
                      <w:lang w:val="en-US" w:eastAsia="zh-CN"/>
                    </w:rPr>
                    <w:t>Way forward:</w:t>
                  </w:r>
                </w:p>
                <w:p w:rsidR="00830EDD" w:rsidRDefault="00830EDD" w:rsidP="00830EDD">
                  <w:pPr>
                    <w:pStyle w:val="a9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after="120" w:line="256" w:lineRule="auto"/>
                    <w:contextualSpacing w:val="0"/>
                    <w:rPr>
                      <w:rFonts w:eastAsia="Yu Mincho"/>
                      <w:szCs w:val="24"/>
                      <w:lang w:val="en-US" w:eastAsia="zh-CN"/>
                    </w:rPr>
                  </w:pPr>
                  <w:r>
                    <w:rPr>
                      <w:rFonts w:eastAsia="Yu Mincho"/>
                      <w:szCs w:val="24"/>
                      <w:lang w:val="en-US" w:eastAsia="zh-CN"/>
                    </w:rPr>
                    <w:t>Discuss the following options to define the scaling factors:</w:t>
                  </w:r>
                </w:p>
                <w:p w:rsidR="00830EDD" w:rsidRDefault="00830EDD" w:rsidP="00830EDD">
                  <w:pPr>
                    <w:pStyle w:val="a9"/>
                    <w:numPr>
                      <w:ilvl w:val="1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line="254" w:lineRule="auto"/>
                    <w:contextualSpacing w:val="0"/>
                    <w:rPr>
                      <w:rFonts w:eastAsiaTheme="minorEastAsia"/>
                      <w:iCs/>
                      <w:lang w:val="en-US" w:eastAsia="zh-CN"/>
                    </w:rPr>
                  </w:pPr>
                  <w:r>
                    <w:rPr>
                      <w:rFonts w:eastAsiaTheme="minorEastAsia"/>
                      <w:iCs/>
                      <w:lang w:val="en-US" w:eastAsia="zh-CN"/>
                    </w:rPr>
                    <w:lastRenderedPageBreak/>
                    <w:t>Option 1: Scaling factors (</w:t>
                  </w:r>
                  <w:proofErr w:type="spellStart"/>
                  <w:r>
                    <w:rPr>
                      <w:rFonts w:eastAsiaTheme="minorEastAsia"/>
                      <w:iCs/>
                      <w:lang w:val="en-US" w:eastAsia="zh-CN"/>
                    </w:rPr>
                    <w:t>M</w:t>
                  </w:r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pss</w:t>
                  </w:r>
                  <w:proofErr w:type="spellEnd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sss_synch_w</w:t>
                  </w:r>
                  <w:proofErr w:type="spellEnd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 xml:space="preserve"> </w:t>
                  </w:r>
                  <w:r>
                    <w:rPr>
                      <w:rFonts w:eastAsiaTheme="minorEastAsia"/>
                      <w:iCs/>
                      <w:lang w:val="en-US" w:eastAsia="zh-CN"/>
                    </w:rPr>
                    <w:t xml:space="preserve">and </w:t>
                  </w:r>
                  <w:proofErr w:type="spellStart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Mmeas_period_w</w:t>
                  </w:r>
                  <w:proofErr w:type="spellEnd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>
                    <w:rPr>
                      <w:rFonts w:eastAsiaTheme="minorEastAsia"/>
                      <w:iCs/>
                      <w:lang w:val="en-US" w:eastAsia="zh-CN"/>
                    </w:rPr>
                    <w:t>) equal 6 for Set 1 and 18 for Set 2</w:t>
                  </w:r>
                </w:p>
                <w:p w:rsidR="00830EDD" w:rsidRDefault="00830EDD" w:rsidP="00830EDD">
                  <w:pPr>
                    <w:pStyle w:val="a9"/>
                    <w:numPr>
                      <w:ilvl w:val="1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line="254" w:lineRule="auto"/>
                    <w:contextualSpacing w:val="0"/>
                    <w:rPr>
                      <w:rFonts w:eastAsiaTheme="minorEastAsia"/>
                      <w:iCs/>
                      <w:lang w:val="en-US" w:eastAsia="zh-CN"/>
                    </w:rPr>
                  </w:pPr>
                  <w:r>
                    <w:rPr>
                      <w:rFonts w:eastAsiaTheme="minorEastAsia"/>
                      <w:iCs/>
                      <w:lang w:val="en-US" w:eastAsia="zh-CN"/>
                    </w:rPr>
                    <w:t>Option 2: Scaling factors (</w:t>
                  </w:r>
                  <w:proofErr w:type="spellStart"/>
                  <w:r>
                    <w:rPr>
                      <w:rFonts w:eastAsiaTheme="minorEastAsia"/>
                      <w:iCs/>
                      <w:lang w:val="en-US" w:eastAsia="zh-CN"/>
                    </w:rPr>
                    <w:t>M</w:t>
                  </w:r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pss</w:t>
                  </w:r>
                  <w:proofErr w:type="spellEnd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sss_synch_w</w:t>
                  </w:r>
                  <w:proofErr w:type="spellEnd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 xml:space="preserve"> </w:t>
                  </w:r>
                  <w:r>
                    <w:rPr>
                      <w:rFonts w:eastAsiaTheme="minorEastAsia"/>
                      <w:iCs/>
                      <w:lang w:val="en-US" w:eastAsia="zh-CN"/>
                    </w:rPr>
                    <w:t xml:space="preserve">and </w:t>
                  </w:r>
                  <w:proofErr w:type="spellStart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Mmeas_period_w</w:t>
                  </w:r>
                  <w:proofErr w:type="spellEnd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/</w:t>
                  </w:r>
                  <w:proofErr w:type="spellStart"/>
                  <w:r>
                    <w:rPr>
                      <w:rFonts w:eastAsiaTheme="minorEastAsia"/>
                      <w:iCs/>
                      <w:vertAlign w:val="subscript"/>
                      <w:lang w:val="en-US" w:eastAsia="zh-CN"/>
                    </w:rPr>
                    <w:t>o_gaps</w:t>
                  </w:r>
                  <w:proofErr w:type="spellEnd"/>
                  <w:r>
                    <w:rPr>
                      <w:rFonts w:eastAsiaTheme="minorEastAsia"/>
                      <w:iCs/>
                      <w:lang w:val="en-US" w:eastAsia="zh-CN"/>
                    </w:rPr>
                    <w:t>) equal 10 for Set 1 and 24 for Set 2</w:t>
                  </w:r>
                </w:p>
                <w:p w:rsidR="00830EDD" w:rsidRDefault="00830EDD" w:rsidP="00830EDD">
                  <w:pPr>
                    <w:pStyle w:val="a9"/>
                    <w:numPr>
                      <w:ilvl w:val="0"/>
                      <w:numId w:val="33"/>
                    </w:numPr>
                    <w:overflowPunct w:val="0"/>
                    <w:autoSpaceDE w:val="0"/>
                    <w:autoSpaceDN w:val="0"/>
                    <w:adjustRightInd w:val="0"/>
                    <w:spacing w:line="254" w:lineRule="auto"/>
                    <w:contextualSpacing w:val="0"/>
                    <w:rPr>
                      <w:rFonts w:eastAsiaTheme="minorEastAsia"/>
                      <w:iCs/>
                      <w:lang w:val="en-US" w:eastAsia="zh-CN"/>
                    </w:rPr>
                  </w:pPr>
                  <w:r>
                    <w:rPr>
                      <w:rFonts w:eastAsiaTheme="minorEastAsia"/>
                      <w:iCs/>
                      <w:lang w:val="en-US" w:eastAsia="zh-CN"/>
                    </w:rPr>
                    <w:t>Companies are encouraged to check, whether 600ms lower bound is makes sense when 80ms&lt; DRX cycle</w:t>
                  </w:r>
                  <w:r>
                    <w:rPr>
                      <w:rFonts w:eastAsiaTheme="minorEastAsia" w:hint="eastAsia"/>
                      <w:iCs/>
                      <w:lang w:val="en-US" w:eastAsia="zh-CN"/>
                    </w:rPr>
                    <w:t>≤</w:t>
                  </w:r>
                  <w:r>
                    <w:rPr>
                      <w:rFonts w:eastAsiaTheme="minorEastAsia"/>
                      <w:iCs/>
                      <w:lang w:val="en-US" w:eastAsia="zh-CN"/>
                    </w:rPr>
                    <w:t xml:space="preserve"> 320ms</w:t>
                  </w:r>
                </w:p>
              </w:tc>
            </w:tr>
          </w:tbl>
          <w:p w:rsidR="00853549" w:rsidRDefault="00853549" w:rsidP="00576D66">
            <w:pPr>
              <w:rPr>
                <w:rFonts w:eastAsiaTheme="minorEastAsia"/>
                <w:lang w:val="en-US" w:eastAsia="zh-CN"/>
              </w:rPr>
            </w:pPr>
          </w:p>
        </w:tc>
      </w:tr>
    </w:tbl>
    <w:p w:rsidR="00853549" w:rsidRDefault="00853549" w:rsidP="00576D66">
      <w:pPr>
        <w:rPr>
          <w:rFonts w:eastAsiaTheme="minorEastAsia"/>
          <w:lang w:val="en-US" w:eastAsia="zh-CN"/>
        </w:rPr>
      </w:pPr>
    </w:p>
    <w:p w:rsidR="00970962" w:rsidRDefault="00970962" w:rsidP="00970962">
      <w:pPr>
        <w:rPr>
          <w:rFonts w:eastAsiaTheme="minorEastAsia"/>
          <w:iCs/>
          <w:lang w:val="en-US" w:eastAsia="zh-CN"/>
        </w:rPr>
      </w:pPr>
      <w:r>
        <w:rPr>
          <w:rFonts w:eastAsiaTheme="minorEastAsia"/>
          <w:lang w:val="en-US" w:eastAsia="zh-CN"/>
        </w:rPr>
        <w:t xml:space="preserve">In Rel-15 discussion, for vehicle mounted/power class 2 and handheld/power class 3, 24 samples is assumed as 3 samples x 8 beams for measurement period and PSS/SSS sync. Following the agreed RX beam number for Set 1 and Set 2, </w:t>
      </w:r>
      <w:r>
        <w:rPr>
          <w:rFonts w:eastAsiaTheme="minorEastAsia"/>
          <w:iCs/>
          <w:lang w:val="en-US" w:eastAsia="zh-CN"/>
        </w:rPr>
        <w:t>Scaling factors (</w:t>
      </w:r>
      <w:proofErr w:type="spellStart"/>
      <w:r>
        <w:rPr>
          <w:rFonts w:eastAsiaTheme="minorEastAsia"/>
          <w:iCs/>
          <w:lang w:val="en-US" w:eastAsia="zh-CN"/>
        </w:rPr>
        <w:t>M</w:t>
      </w:r>
      <w:r>
        <w:rPr>
          <w:rFonts w:eastAsiaTheme="minorEastAsia"/>
          <w:iCs/>
          <w:vertAlign w:val="subscript"/>
          <w:lang w:val="en-US" w:eastAsia="zh-CN"/>
        </w:rPr>
        <w:t>pss</w:t>
      </w:r>
      <w:proofErr w:type="spellEnd"/>
      <w:r>
        <w:rPr>
          <w:rFonts w:eastAsiaTheme="minorEastAsia"/>
          <w:iCs/>
          <w:vertAlign w:val="subscript"/>
          <w:lang w:val="en-US" w:eastAsia="zh-CN"/>
        </w:rPr>
        <w:t>/</w:t>
      </w:r>
      <w:proofErr w:type="spellStart"/>
      <w:r>
        <w:rPr>
          <w:rFonts w:eastAsiaTheme="minorEastAsia"/>
          <w:iCs/>
          <w:vertAlign w:val="subscript"/>
          <w:lang w:val="en-US" w:eastAsia="zh-CN"/>
        </w:rPr>
        <w:t>sss_synch_w</w:t>
      </w:r>
      <w:proofErr w:type="spellEnd"/>
      <w:r>
        <w:rPr>
          <w:rFonts w:eastAsiaTheme="minorEastAsia"/>
          <w:iCs/>
          <w:vertAlign w:val="subscript"/>
          <w:lang w:val="en-US" w:eastAsia="zh-CN"/>
        </w:rPr>
        <w:t>/</w:t>
      </w:r>
      <w:proofErr w:type="spellStart"/>
      <w:r>
        <w:rPr>
          <w:rFonts w:eastAsiaTheme="minorEastAsia"/>
          <w:iCs/>
          <w:vertAlign w:val="subscript"/>
          <w:lang w:val="en-US" w:eastAsia="zh-CN"/>
        </w:rPr>
        <w:t>o_gaps</w:t>
      </w:r>
      <w:proofErr w:type="spellEnd"/>
      <w:r>
        <w:rPr>
          <w:rFonts w:eastAsiaTheme="minorEastAsia"/>
          <w:iCs/>
          <w:vertAlign w:val="subscript"/>
          <w:lang w:val="en-US" w:eastAsia="zh-CN"/>
        </w:rPr>
        <w:t xml:space="preserve"> </w:t>
      </w:r>
      <w:r>
        <w:rPr>
          <w:rFonts w:eastAsiaTheme="minorEastAsia"/>
          <w:iCs/>
          <w:lang w:val="en-US" w:eastAsia="zh-CN"/>
        </w:rPr>
        <w:t xml:space="preserve">and </w:t>
      </w:r>
      <w:proofErr w:type="spellStart"/>
      <w:r>
        <w:rPr>
          <w:rFonts w:eastAsiaTheme="minorEastAsia"/>
          <w:iCs/>
          <w:vertAlign w:val="subscript"/>
          <w:lang w:val="en-US" w:eastAsia="zh-CN"/>
        </w:rPr>
        <w:t>Mmeas_period_w</w:t>
      </w:r>
      <w:proofErr w:type="spellEnd"/>
      <w:r>
        <w:rPr>
          <w:rFonts w:eastAsiaTheme="minorEastAsia"/>
          <w:iCs/>
          <w:vertAlign w:val="subscript"/>
          <w:lang w:val="en-US" w:eastAsia="zh-CN"/>
        </w:rPr>
        <w:t>/</w:t>
      </w:r>
      <w:proofErr w:type="spellStart"/>
      <w:r>
        <w:rPr>
          <w:rFonts w:eastAsiaTheme="minorEastAsia"/>
          <w:iCs/>
          <w:vertAlign w:val="subscript"/>
          <w:lang w:val="en-US" w:eastAsia="zh-CN"/>
        </w:rPr>
        <w:t>o_gaps</w:t>
      </w:r>
      <w:proofErr w:type="spellEnd"/>
      <w:r>
        <w:rPr>
          <w:rFonts w:eastAsiaTheme="minorEastAsia"/>
          <w:iCs/>
          <w:lang w:val="en-US" w:eastAsia="zh-CN"/>
        </w:rPr>
        <w:t>) equal 6 for Set 1 and 18 for Set 2. When 80ms&lt; DRX cycle</w:t>
      </w:r>
      <w:r>
        <w:rPr>
          <w:rFonts w:eastAsiaTheme="minorEastAsia" w:hint="eastAsia"/>
          <w:iCs/>
          <w:lang w:val="en-US" w:eastAsia="zh-CN"/>
        </w:rPr>
        <w:t>≤</w:t>
      </w:r>
      <w:r>
        <w:rPr>
          <w:rFonts w:eastAsiaTheme="minorEastAsia"/>
          <w:iCs/>
          <w:lang w:val="en-US" w:eastAsia="zh-CN"/>
        </w:rPr>
        <w:t xml:space="preserve"> 320ms, the smallest DRX is 100ms, </w:t>
      </w:r>
      <w:r w:rsidR="0000047A">
        <w:rPr>
          <w:rFonts w:eastAsiaTheme="minorEastAsia"/>
          <w:iCs/>
          <w:lang w:val="en-US" w:eastAsia="zh-CN"/>
        </w:rPr>
        <w:t xml:space="preserve">the latter item is larger than 600ms or 400ms, therefore, 600ms or 400ms lower bounds are useless. They can be removed from the formula. </w:t>
      </w:r>
    </w:p>
    <w:p w:rsidR="0000047A" w:rsidRPr="0000047A" w:rsidRDefault="00970962" w:rsidP="0000047A">
      <w:pPr>
        <w:rPr>
          <w:rFonts w:eastAsiaTheme="minorEastAsia"/>
          <w:b/>
          <w:iCs/>
          <w:lang w:val="en-US" w:eastAsia="zh-CN"/>
        </w:rPr>
      </w:pPr>
      <w:r w:rsidRPr="00970962">
        <w:rPr>
          <w:rFonts w:eastAsia="宋体"/>
          <w:b/>
        </w:rPr>
        <w:t xml:space="preserve">Proposal 1: </w:t>
      </w:r>
      <w:r w:rsidRPr="00970962">
        <w:rPr>
          <w:rFonts w:eastAsiaTheme="minorEastAsia"/>
          <w:b/>
          <w:iCs/>
          <w:lang w:val="en-US" w:eastAsia="zh-CN"/>
        </w:rPr>
        <w:t>Scaling factors (</w:t>
      </w:r>
      <w:proofErr w:type="spellStart"/>
      <w:r w:rsidRPr="00970962">
        <w:rPr>
          <w:rFonts w:eastAsiaTheme="minorEastAsia"/>
          <w:b/>
          <w:iCs/>
          <w:lang w:val="en-US" w:eastAsia="zh-CN"/>
        </w:rPr>
        <w:t>M</w:t>
      </w:r>
      <w:r w:rsidRPr="00970962">
        <w:rPr>
          <w:rFonts w:eastAsiaTheme="minorEastAsia"/>
          <w:b/>
          <w:iCs/>
          <w:vertAlign w:val="subscript"/>
          <w:lang w:val="en-US" w:eastAsia="zh-CN"/>
        </w:rPr>
        <w:t>pss</w:t>
      </w:r>
      <w:proofErr w:type="spellEnd"/>
      <w:r w:rsidRPr="00970962">
        <w:rPr>
          <w:rFonts w:eastAsiaTheme="minorEastAsia"/>
          <w:b/>
          <w:iCs/>
          <w:vertAlign w:val="subscript"/>
          <w:lang w:val="en-US" w:eastAsia="zh-CN"/>
        </w:rPr>
        <w:t>/</w:t>
      </w:r>
      <w:proofErr w:type="spellStart"/>
      <w:r w:rsidRPr="00970962">
        <w:rPr>
          <w:rFonts w:eastAsiaTheme="minorEastAsia"/>
          <w:b/>
          <w:iCs/>
          <w:vertAlign w:val="subscript"/>
          <w:lang w:val="en-US" w:eastAsia="zh-CN"/>
        </w:rPr>
        <w:t>sss_synch_w</w:t>
      </w:r>
      <w:proofErr w:type="spellEnd"/>
      <w:r w:rsidRPr="00970962">
        <w:rPr>
          <w:rFonts w:eastAsiaTheme="minorEastAsia"/>
          <w:b/>
          <w:iCs/>
          <w:vertAlign w:val="subscript"/>
          <w:lang w:val="en-US" w:eastAsia="zh-CN"/>
        </w:rPr>
        <w:t>/</w:t>
      </w:r>
      <w:proofErr w:type="spellStart"/>
      <w:r w:rsidRPr="00970962">
        <w:rPr>
          <w:rFonts w:eastAsiaTheme="minorEastAsia"/>
          <w:b/>
          <w:iCs/>
          <w:vertAlign w:val="subscript"/>
          <w:lang w:val="en-US" w:eastAsia="zh-CN"/>
        </w:rPr>
        <w:t>o_gaps</w:t>
      </w:r>
      <w:proofErr w:type="spellEnd"/>
      <w:r w:rsidRPr="00970962">
        <w:rPr>
          <w:rFonts w:eastAsiaTheme="minorEastAsia"/>
          <w:b/>
          <w:iCs/>
          <w:vertAlign w:val="subscript"/>
          <w:lang w:val="en-US" w:eastAsia="zh-CN"/>
        </w:rPr>
        <w:t xml:space="preserve"> </w:t>
      </w:r>
      <w:r w:rsidRPr="00970962">
        <w:rPr>
          <w:rFonts w:eastAsiaTheme="minorEastAsia"/>
          <w:b/>
          <w:iCs/>
          <w:lang w:val="en-US" w:eastAsia="zh-CN"/>
        </w:rPr>
        <w:t xml:space="preserve">and </w:t>
      </w:r>
      <w:proofErr w:type="spellStart"/>
      <w:r w:rsidRPr="00970962">
        <w:rPr>
          <w:rFonts w:eastAsiaTheme="minorEastAsia"/>
          <w:b/>
          <w:iCs/>
          <w:vertAlign w:val="subscript"/>
          <w:lang w:val="en-US" w:eastAsia="zh-CN"/>
        </w:rPr>
        <w:t>Mmeas_period_w</w:t>
      </w:r>
      <w:proofErr w:type="spellEnd"/>
      <w:r w:rsidRPr="00970962">
        <w:rPr>
          <w:rFonts w:eastAsiaTheme="minorEastAsia"/>
          <w:b/>
          <w:iCs/>
          <w:vertAlign w:val="subscript"/>
          <w:lang w:val="en-US" w:eastAsia="zh-CN"/>
        </w:rPr>
        <w:t>/</w:t>
      </w:r>
      <w:proofErr w:type="spellStart"/>
      <w:r w:rsidRPr="00970962">
        <w:rPr>
          <w:rFonts w:eastAsiaTheme="minorEastAsia"/>
          <w:b/>
          <w:iCs/>
          <w:vertAlign w:val="subscript"/>
          <w:lang w:val="en-US" w:eastAsia="zh-CN"/>
        </w:rPr>
        <w:t>o_gaps</w:t>
      </w:r>
      <w:proofErr w:type="spellEnd"/>
      <w:r w:rsidRPr="00970962">
        <w:rPr>
          <w:rFonts w:eastAsiaTheme="minorEastAsia"/>
          <w:b/>
          <w:iCs/>
          <w:lang w:val="en-US" w:eastAsia="zh-CN"/>
        </w:rPr>
        <w:t xml:space="preserve">) equal 6 for Set 1 and 18 for Set 2. </w:t>
      </w:r>
      <w:r w:rsidR="0000047A" w:rsidRPr="0000047A">
        <w:rPr>
          <w:rFonts w:eastAsiaTheme="minorEastAsia"/>
          <w:b/>
          <w:iCs/>
          <w:lang w:val="en-US" w:eastAsia="zh-CN"/>
        </w:rPr>
        <w:t>When 80ms&lt; DRX cycle</w:t>
      </w:r>
      <w:r w:rsidR="0000047A" w:rsidRPr="0000047A">
        <w:rPr>
          <w:rFonts w:eastAsiaTheme="minorEastAsia" w:hint="eastAsia"/>
          <w:b/>
          <w:iCs/>
          <w:lang w:val="en-US" w:eastAsia="zh-CN"/>
        </w:rPr>
        <w:t>≤</w:t>
      </w:r>
      <w:r w:rsidR="0000047A" w:rsidRPr="0000047A">
        <w:rPr>
          <w:rFonts w:eastAsiaTheme="minorEastAsia"/>
          <w:b/>
          <w:iCs/>
          <w:lang w:val="en-US" w:eastAsia="zh-CN"/>
        </w:rPr>
        <w:t xml:space="preserve"> 320ms, 600ms or 400ms lower bounds are useless. </w:t>
      </w:r>
      <w:r w:rsidR="0000047A">
        <w:rPr>
          <w:rFonts w:eastAsiaTheme="minorEastAsia"/>
          <w:b/>
          <w:iCs/>
          <w:lang w:val="en-US" w:eastAsia="zh-CN"/>
        </w:rPr>
        <w:t>The lower bounds of 600ms and 400ms</w:t>
      </w:r>
      <w:r w:rsidR="0000047A" w:rsidRPr="0000047A">
        <w:rPr>
          <w:rFonts w:eastAsiaTheme="minorEastAsia"/>
          <w:b/>
          <w:iCs/>
          <w:lang w:val="en-US" w:eastAsia="zh-CN"/>
        </w:rPr>
        <w:t xml:space="preserve"> can be removed from the formula</w:t>
      </w:r>
      <w:r w:rsidR="0000047A">
        <w:rPr>
          <w:rFonts w:eastAsiaTheme="minorEastAsia"/>
          <w:b/>
          <w:iCs/>
          <w:lang w:val="en-US" w:eastAsia="zh-CN"/>
        </w:rPr>
        <w:t xml:space="preserve"> when </w:t>
      </w:r>
      <w:r w:rsidR="0000047A" w:rsidRPr="0000047A">
        <w:rPr>
          <w:rFonts w:eastAsiaTheme="minorEastAsia"/>
          <w:b/>
          <w:iCs/>
          <w:lang w:val="en-US" w:eastAsia="zh-CN"/>
        </w:rPr>
        <w:t>80ms&lt; DRX cycle</w:t>
      </w:r>
      <w:r w:rsidR="0000047A" w:rsidRPr="0000047A">
        <w:rPr>
          <w:rFonts w:eastAsiaTheme="minorEastAsia" w:hint="eastAsia"/>
          <w:b/>
          <w:iCs/>
          <w:lang w:val="en-US" w:eastAsia="zh-CN"/>
        </w:rPr>
        <w:t>≤</w:t>
      </w:r>
      <w:r w:rsidR="0000047A" w:rsidRPr="0000047A">
        <w:rPr>
          <w:rFonts w:eastAsiaTheme="minorEastAsia"/>
          <w:b/>
          <w:iCs/>
          <w:lang w:val="en-US" w:eastAsia="zh-CN"/>
        </w:rPr>
        <w:t xml:space="preserve"> 320ms</w:t>
      </w:r>
      <w:r w:rsidR="0000047A">
        <w:rPr>
          <w:rFonts w:eastAsiaTheme="minorEastAsia"/>
          <w:b/>
          <w:iCs/>
          <w:lang w:val="en-US" w:eastAsia="zh-CN"/>
        </w:rPr>
        <w:t>.</w:t>
      </w:r>
    </w:p>
    <w:p w:rsidR="0000047A" w:rsidRPr="00D34A7B" w:rsidRDefault="0000047A" w:rsidP="0000047A">
      <w:pPr>
        <w:rPr>
          <w:rFonts w:eastAsia="MS Mincho"/>
          <w:lang w:val="en-US"/>
        </w:rPr>
      </w:pPr>
      <w:r>
        <w:rPr>
          <w:rFonts w:eastAsiaTheme="minorEastAsia"/>
          <w:lang w:val="en-US" w:eastAsia="zh-CN"/>
        </w:rPr>
        <w:t xml:space="preserve">There is another remaining issue of </w:t>
      </w:r>
      <w:r>
        <w:rPr>
          <w:rFonts w:eastAsiaTheme="minorEastAsia"/>
          <w:iCs/>
          <w:lang w:val="en-US" w:eastAsia="zh-CN"/>
        </w:rPr>
        <w:t xml:space="preserve">applicability of requirement to non-PC6 UE, which is </w:t>
      </w:r>
      <w:r>
        <w:rPr>
          <w:rFonts w:eastAsiaTheme="minorEastAsia"/>
          <w:lang w:val="en-US" w:eastAsia="zh-CN"/>
        </w:rPr>
        <w:t>included in WF [1] shown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830EDD" w:rsidTr="00830EDD">
        <w:tc>
          <w:tcPr>
            <w:tcW w:w="8856" w:type="dxa"/>
          </w:tcPr>
          <w:p w:rsidR="00830EDD" w:rsidRDefault="00830EDD" w:rsidP="00830EDD"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Issue 2-2-5: Applicability of requirements to non-PC6 UE</w:t>
            </w:r>
          </w:p>
          <w:tbl>
            <w:tblPr>
              <w:tblStyle w:val="a8"/>
              <w:tblW w:w="0" w:type="auto"/>
              <w:tblLook w:val="04A0" w:firstRow="1" w:lastRow="0" w:firstColumn="1" w:lastColumn="0" w:noHBand="0" w:noVBand="1"/>
            </w:tblPr>
            <w:tblGrid>
              <w:gridCol w:w="8630"/>
            </w:tblGrid>
            <w:tr w:rsidR="00830EDD" w:rsidTr="00830EDD">
              <w:tc>
                <w:tcPr>
                  <w:tcW w:w="10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30EDD" w:rsidRDefault="00830EDD">
                  <w:pPr>
                    <w:spacing w:after="120"/>
                    <w:textAlignment w:val="baseline"/>
                    <w:rPr>
                      <w:b/>
                      <w:bCs/>
                      <w:szCs w:val="24"/>
                      <w:lang w:val="en-US" w:eastAsia="zh-CN"/>
                    </w:rPr>
                  </w:pPr>
                  <w:r>
                    <w:rPr>
                      <w:b/>
                      <w:bCs/>
                      <w:szCs w:val="24"/>
                      <w:lang w:val="en-US" w:eastAsia="zh-CN"/>
                    </w:rPr>
                    <w:t>Way forward:</w:t>
                  </w:r>
                </w:p>
                <w:p w:rsidR="00830EDD" w:rsidRDefault="00830EDD">
                  <w:pPr>
                    <w:spacing w:after="120" w:line="256" w:lineRule="auto"/>
                    <w:ind w:left="284"/>
                    <w:textAlignment w:val="baseline"/>
                    <w:rPr>
                      <w:szCs w:val="24"/>
                      <w:lang w:val="en-US" w:eastAsia="zh-CN"/>
                    </w:rPr>
                  </w:pPr>
                  <w:r>
                    <w:rPr>
                      <w:szCs w:val="24"/>
                      <w:lang w:val="en-US" w:eastAsia="zh-CN"/>
                    </w:rPr>
                    <w:t>FFS, whether enhanced requirement should be applied to other than PC6 UEs even when HST FR2 flags are configured.</w:t>
                  </w:r>
                </w:p>
              </w:tc>
            </w:tr>
          </w:tbl>
          <w:p w:rsidR="00830EDD" w:rsidRDefault="00830EDD" w:rsidP="00576D66">
            <w:pPr>
              <w:rPr>
                <w:rFonts w:eastAsiaTheme="minorEastAsia"/>
                <w:lang w:val="en-US" w:eastAsia="zh-CN"/>
              </w:rPr>
            </w:pPr>
          </w:p>
        </w:tc>
      </w:tr>
    </w:tbl>
    <w:p w:rsidR="00830EDD" w:rsidRDefault="00830EDD" w:rsidP="00576D66">
      <w:pPr>
        <w:rPr>
          <w:rFonts w:eastAsiaTheme="minorEastAsia"/>
          <w:lang w:val="en-US" w:eastAsia="zh-CN"/>
        </w:rPr>
      </w:pPr>
    </w:p>
    <w:p w:rsidR="0000047A" w:rsidRDefault="0000047A" w:rsidP="00576D66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We think the agreements for RRM general assumption is based on the assumption of UE type. From WID, it only focuses train roof-mounted CPE. The other types of UE are not included in this WI. PC6 UEs should be the only UE type which supports the enhanced requirement in FR2 HST. </w:t>
      </w:r>
    </w:p>
    <w:p w:rsidR="00AE20E8" w:rsidRPr="0000047A" w:rsidRDefault="0000047A" w:rsidP="0000047A">
      <w:pPr>
        <w:rPr>
          <w:rFonts w:eastAsiaTheme="minorEastAsia"/>
          <w:lang w:eastAsia="zh-CN"/>
        </w:rPr>
      </w:pPr>
      <w:r w:rsidRPr="00970962">
        <w:rPr>
          <w:rFonts w:eastAsia="宋体"/>
          <w:b/>
        </w:rPr>
        <w:t>Propo</w:t>
      </w:r>
      <w:r>
        <w:rPr>
          <w:rFonts w:eastAsia="宋体"/>
          <w:b/>
        </w:rPr>
        <w:t>sal 2: The enhanced RRM requirement</w:t>
      </w:r>
      <w:r w:rsidR="001A2AD4">
        <w:rPr>
          <w:rFonts w:eastAsia="宋体"/>
          <w:b/>
        </w:rPr>
        <w:t>s are</w:t>
      </w:r>
      <w:r>
        <w:rPr>
          <w:rFonts w:eastAsia="宋体"/>
          <w:b/>
        </w:rPr>
        <w:t xml:space="preserve"> only applicable to PC6 UEs. For other UEs, even when HST FR2 flags are configured, the enhance RRM requirement</w:t>
      </w:r>
      <w:r w:rsidR="001A2AD4">
        <w:rPr>
          <w:rFonts w:eastAsia="宋体"/>
          <w:b/>
        </w:rPr>
        <w:t>s are</w:t>
      </w:r>
      <w:r>
        <w:rPr>
          <w:rFonts w:eastAsia="宋体"/>
          <w:b/>
        </w:rPr>
        <w:t xml:space="preserve"> not applicable.  </w:t>
      </w:r>
    </w:p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096F66" w:rsidRDefault="00096F66" w:rsidP="00096F66">
      <w:r>
        <w:t>In this contribution</w:t>
      </w:r>
      <w:r>
        <w:rPr>
          <w:lang w:eastAsia="zh-CN"/>
        </w:rPr>
        <w:t xml:space="preserve">, we provide the further consideration of open issues for </w:t>
      </w:r>
      <w:r w:rsidR="00970962" w:rsidRPr="00970962">
        <w:rPr>
          <w:lang w:eastAsia="zh-CN"/>
        </w:rPr>
        <w:t>measurement procedure</w:t>
      </w:r>
      <w:r w:rsidR="00970962">
        <w:rPr>
          <w:lang w:eastAsia="zh-CN"/>
        </w:rPr>
        <w:t xml:space="preserve"> </w:t>
      </w:r>
      <w:r w:rsidR="00244C0A">
        <w:rPr>
          <w:lang w:eastAsia="zh-CN"/>
        </w:rPr>
        <w:t xml:space="preserve">for FR2 HST </w:t>
      </w:r>
      <w:bookmarkStart w:id="3" w:name="_GoBack"/>
      <w:bookmarkEnd w:id="3"/>
      <w:r>
        <w:rPr>
          <w:lang w:eastAsia="zh-CN"/>
        </w:rPr>
        <w:t xml:space="preserve">and </w:t>
      </w:r>
      <w:r>
        <w:t>present our proposals as below:</w:t>
      </w:r>
    </w:p>
    <w:p w:rsidR="0000047A" w:rsidRDefault="0000047A" w:rsidP="0000047A">
      <w:pPr>
        <w:rPr>
          <w:rFonts w:eastAsiaTheme="minorEastAsia"/>
          <w:b/>
          <w:iCs/>
          <w:lang w:val="en-US" w:eastAsia="zh-CN"/>
        </w:rPr>
      </w:pPr>
      <w:r w:rsidRPr="00970962">
        <w:rPr>
          <w:rFonts w:eastAsia="宋体"/>
          <w:b/>
        </w:rPr>
        <w:t xml:space="preserve">Proposal 1: </w:t>
      </w:r>
      <w:r w:rsidRPr="00970962">
        <w:rPr>
          <w:rFonts w:eastAsiaTheme="minorEastAsia"/>
          <w:b/>
          <w:iCs/>
          <w:lang w:val="en-US" w:eastAsia="zh-CN"/>
        </w:rPr>
        <w:t>Scaling factors (</w:t>
      </w:r>
      <w:proofErr w:type="spellStart"/>
      <w:r w:rsidRPr="00970962">
        <w:rPr>
          <w:rFonts w:eastAsiaTheme="minorEastAsia"/>
          <w:b/>
          <w:iCs/>
          <w:lang w:val="en-US" w:eastAsia="zh-CN"/>
        </w:rPr>
        <w:t>M</w:t>
      </w:r>
      <w:r w:rsidRPr="00970962">
        <w:rPr>
          <w:rFonts w:eastAsiaTheme="minorEastAsia"/>
          <w:b/>
          <w:iCs/>
          <w:vertAlign w:val="subscript"/>
          <w:lang w:val="en-US" w:eastAsia="zh-CN"/>
        </w:rPr>
        <w:t>pss</w:t>
      </w:r>
      <w:proofErr w:type="spellEnd"/>
      <w:r w:rsidRPr="00970962">
        <w:rPr>
          <w:rFonts w:eastAsiaTheme="minorEastAsia"/>
          <w:b/>
          <w:iCs/>
          <w:vertAlign w:val="subscript"/>
          <w:lang w:val="en-US" w:eastAsia="zh-CN"/>
        </w:rPr>
        <w:t>/</w:t>
      </w:r>
      <w:proofErr w:type="spellStart"/>
      <w:r w:rsidRPr="00970962">
        <w:rPr>
          <w:rFonts w:eastAsiaTheme="minorEastAsia"/>
          <w:b/>
          <w:iCs/>
          <w:vertAlign w:val="subscript"/>
          <w:lang w:val="en-US" w:eastAsia="zh-CN"/>
        </w:rPr>
        <w:t>sss_synch_w</w:t>
      </w:r>
      <w:proofErr w:type="spellEnd"/>
      <w:r w:rsidRPr="00970962">
        <w:rPr>
          <w:rFonts w:eastAsiaTheme="minorEastAsia"/>
          <w:b/>
          <w:iCs/>
          <w:vertAlign w:val="subscript"/>
          <w:lang w:val="en-US" w:eastAsia="zh-CN"/>
        </w:rPr>
        <w:t>/</w:t>
      </w:r>
      <w:proofErr w:type="spellStart"/>
      <w:r w:rsidRPr="00970962">
        <w:rPr>
          <w:rFonts w:eastAsiaTheme="minorEastAsia"/>
          <w:b/>
          <w:iCs/>
          <w:vertAlign w:val="subscript"/>
          <w:lang w:val="en-US" w:eastAsia="zh-CN"/>
        </w:rPr>
        <w:t>o_gaps</w:t>
      </w:r>
      <w:proofErr w:type="spellEnd"/>
      <w:r w:rsidRPr="00970962">
        <w:rPr>
          <w:rFonts w:eastAsiaTheme="minorEastAsia"/>
          <w:b/>
          <w:iCs/>
          <w:vertAlign w:val="subscript"/>
          <w:lang w:val="en-US" w:eastAsia="zh-CN"/>
        </w:rPr>
        <w:t xml:space="preserve"> </w:t>
      </w:r>
      <w:r w:rsidRPr="00970962">
        <w:rPr>
          <w:rFonts w:eastAsiaTheme="minorEastAsia"/>
          <w:b/>
          <w:iCs/>
          <w:lang w:val="en-US" w:eastAsia="zh-CN"/>
        </w:rPr>
        <w:t xml:space="preserve">and </w:t>
      </w:r>
      <w:proofErr w:type="spellStart"/>
      <w:r w:rsidRPr="00970962">
        <w:rPr>
          <w:rFonts w:eastAsiaTheme="minorEastAsia"/>
          <w:b/>
          <w:iCs/>
          <w:vertAlign w:val="subscript"/>
          <w:lang w:val="en-US" w:eastAsia="zh-CN"/>
        </w:rPr>
        <w:t>Mmeas_period_w</w:t>
      </w:r>
      <w:proofErr w:type="spellEnd"/>
      <w:r w:rsidRPr="00970962">
        <w:rPr>
          <w:rFonts w:eastAsiaTheme="minorEastAsia"/>
          <w:b/>
          <w:iCs/>
          <w:vertAlign w:val="subscript"/>
          <w:lang w:val="en-US" w:eastAsia="zh-CN"/>
        </w:rPr>
        <w:t>/</w:t>
      </w:r>
      <w:proofErr w:type="spellStart"/>
      <w:r w:rsidRPr="00970962">
        <w:rPr>
          <w:rFonts w:eastAsiaTheme="minorEastAsia"/>
          <w:b/>
          <w:iCs/>
          <w:vertAlign w:val="subscript"/>
          <w:lang w:val="en-US" w:eastAsia="zh-CN"/>
        </w:rPr>
        <w:t>o_gaps</w:t>
      </w:r>
      <w:proofErr w:type="spellEnd"/>
      <w:r w:rsidRPr="00970962">
        <w:rPr>
          <w:rFonts w:eastAsiaTheme="minorEastAsia"/>
          <w:b/>
          <w:iCs/>
          <w:lang w:val="en-US" w:eastAsia="zh-CN"/>
        </w:rPr>
        <w:t xml:space="preserve">) equal 6 for Set 1 and 18 for Set 2. </w:t>
      </w:r>
      <w:r w:rsidRPr="0000047A">
        <w:rPr>
          <w:rFonts w:eastAsiaTheme="minorEastAsia"/>
          <w:b/>
          <w:iCs/>
          <w:lang w:val="en-US" w:eastAsia="zh-CN"/>
        </w:rPr>
        <w:t>When 80ms&lt; DRX cycle</w:t>
      </w:r>
      <w:r w:rsidRPr="0000047A">
        <w:rPr>
          <w:rFonts w:eastAsiaTheme="minorEastAsia" w:hint="eastAsia"/>
          <w:b/>
          <w:iCs/>
          <w:lang w:val="en-US" w:eastAsia="zh-CN"/>
        </w:rPr>
        <w:t>≤</w:t>
      </w:r>
      <w:r w:rsidRPr="0000047A">
        <w:rPr>
          <w:rFonts w:eastAsiaTheme="minorEastAsia"/>
          <w:b/>
          <w:iCs/>
          <w:lang w:val="en-US" w:eastAsia="zh-CN"/>
        </w:rPr>
        <w:t xml:space="preserve"> 320ms, 600ms or 400ms lower bounds are useless. </w:t>
      </w:r>
      <w:r>
        <w:rPr>
          <w:rFonts w:eastAsiaTheme="minorEastAsia"/>
          <w:b/>
          <w:iCs/>
          <w:lang w:val="en-US" w:eastAsia="zh-CN"/>
        </w:rPr>
        <w:t>The lower bounds of 600ms and 400ms</w:t>
      </w:r>
      <w:r w:rsidRPr="0000047A">
        <w:rPr>
          <w:rFonts w:eastAsiaTheme="minorEastAsia"/>
          <w:b/>
          <w:iCs/>
          <w:lang w:val="en-US" w:eastAsia="zh-CN"/>
        </w:rPr>
        <w:t xml:space="preserve"> can be removed from the formula</w:t>
      </w:r>
      <w:r>
        <w:rPr>
          <w:rFonts w:eastAsiaTheme="minorEastAsia"/>
          <w:b/>
          <w:iCs/>
          <w:lang w:val="en-US" w:eastAsia="zh-CN"/>
        </w:rPr>
        <w:t xml:space="preserve"> when </w:t>
      </w:r>
      <w:r w:rsidRPr="0000047A">
        <w:rPr>
          <w:rFonts w:eastAsiaTheme="minorEastAsia"/>
          <w:b/>
          <w:iCs/>
          <w:lang w:val="en-US" w:eastAsia="zh-CN"/>
        </w:rPr>
        <w:t>80ms&lt; DRX cycle</w:t>
      </w:r>
      <w:r w:rsidRPr="0000047A">
        <w:rPr>
          <w:rFonts w:eastAsiaTheme="minorEastAsia" w:hint="eastAsia"/>
          <w:b/>
          <w:iCs/>
          <w:lang w:val="en-US" w:eastAsia="zh-CN"/>
        </w:rPr>
        <w:t>≤</w:t>
      </w:r>
      <w:r w:rsidRPr="0000047A">
        <w:rPr>
          <w:rFonts w:eastAsiaTheme="minorEastAsia"/>
          <w:b/>
          <w:iCs/>
          <w:lang w:val="en-US" w:eastAsia="zh-CN"/>
        </w:rPr>
        <w:t xml:space="preserve"> 320ms</w:t>
      </w:r>
      <w:r>
        <w:rPr>
          <w:rFonts w:eastAsiaTheme="minorEastAsia"/>
          <w:b/>
          <w:iCs/>
          <w:lang w:val="en-US" w:eastAsia="zh-CN"/>
        </w:rPr>
        <w:t>.</w:t>
      </w:r>
    </w:p>
    <w:p w:rsidR="001A2AD4" w:rsidRPr="0000047A" w:rsidRDefault="001A2AD4" w:rsidP="001A2AD4">
      <w:pPr>
        <w:rPr>
          <w:rFonts w:eastAsiaTheme="minorEastAsia"/>
          <w:lang w:eastAsia="zh-CN"/>
        </w:rPr>
      </w:pPr>
      <w:r w:rsidRPr="00970962">
        <w:rPr>
          <w:rFonts w:eastAsia="宋体"/>
          <w:b/>
        </w:rPr>
        <w:t>Propo</w:t>
      </w:r>
      <w:r>
        <w:rPr>
          <w:rFonts w:eastAsia="宋体"/>
          <w:b/>
        </w:rPr>
        <w:t xml:space="preserve">sal 2: The enhanced RRM requirements are only applicable to PC6 UEs. For other UEs, even when HST FR2 flags are configured, the enhance RRM requirements are not applicable. 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lastRenderedPageBreak/>
        <w:t>Reference</w:t>
      </w:r>
    </w:p>
    <w:p w:rsidR="00585571" w:rsidRPr="00096F66" w:rsidRDefault="00493200" w:rsidP="00585571">
      <w:r w:rsidRPr="00DF0883">
        <w:t>[</w:t>
      </w:r>
      <w:r w:rsidRPr="00096F66">
        <w:t>1</w:t>
      </w:r>
      <w:r w:rsidRPr="00DF0883">
        <w:t xml:space="preserve">] </w:t>
      </w:r>
      <w:r w:rsidR="00096F66" w:rsidRPr="00096F66">
        <w:rPr>
          <w:rFonts w:hint="eastAsia"/>
        </w:rPr>
        <w:t>R4-</w:t>
      </w:r>
      <w:r w:rsidR="00096F66" w:rsidRPr="00096F66">
        <w:t>2202594</w:t>
      </w:r>
      <w:r>
        <w:t xml:space="preserve">, </w:t>
      </w:r>
      <w:r w:rsidR="00096F66" w:rsidRPr="00096F66">
        <w:t>WF on FR2 HST RRM (part 1)</w:t>
      </w:r>
      <w:r>
        <w:t xml:space="preserve">, </w:t>
      </w:r>
      <w:r w:rsidR="00096F66" w:rsidRPr="00096F66">
        <w:t>Nokia, Nokia Shanghai Bell</w:t>
      </w:r>
    </w:p>
    <w:sectPr w:rsidR="00585571" w:rsidRPr="00096F6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6D4" w:rsidRDefault="00A446D4" w:rsidP="00070CCC">
      <w:pPr>
        <w:spacing w:after="0"/>
      </w:pPr>
      <w:r>
        <w:separator/>
      </w:r>
    </w:p>
  </w:endnote>
  <w:endnote w:type="continuationSeparator" w:id="0">
    <w:p w:rsidR="00A446D4" w:rsidRDefault="00A446D4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6D4" w:rsidRDefault="00A446D4" w:rsidP="00070CCC">
      <w:pPr>
        <w:spacing w:after="0"/>
      </w:pPr>
      <w:r>
        <w:separator/>
      </w:r>
    </w:p>
  </w:footnote>
  <w:footnote w:type="continuationSeparator" w:id="0">
    <w:p w:rsidR="00A446D4" w:rsidRDefault="00A446D4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B216D"/>
    <w:multiLevelType w:val="multilevel"/>
    <w:tmpl w:val="002B216D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04341FA"/>
    <w:multiLevelType w:val="multilevel"/>
    <w:tmpl w:val="004341FA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1326583E"/>
    <w:multiLevelType w:val="multilevel"/>
    <w:tmpl w:val="132658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7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3751FD1"/>
    <w:multiLevelType w:val="hybridMultilevel"/>
    <w:tmpl w:val="E7CE517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6086482"/>
    <w:multiLevelType w:val="hybridMultilevel"/>
    <w:tmpl w:val="49A00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AB255FE"/>
    <w:multiLevelType w:val="multilevel"/>
    <w:tmpl w:val="7AB255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5"/>
  </w:num>
  <w:num w:numId="5">
    <w:abstractNumId w:val="24"/>
  </w:num>
  <w:num w:numId="6">
    <w:abstractNumId w:val="11"/>
  </w:num>
  <w:num w:numId="7">
    <w:abstractNumId w:val="19"/>
  </w:num>
  <w:num w:numId="8">
    <w:abstractNumId w:val="6"/>
  </w:num>
  <w:num w:numId="9">
    <w:abstractNumId w:val="22"/>
  </w:num>
  <w:num w:numId="10">
    <w:abstractNumId w:val="20"/>
  </w:num>
  <w:num w:numId="11">
    <w:abstractNumId w:val="21"/>
  </w:num>
  <w:num w:numId="12">
    <w:abstractNumId w:val="13"/>
  </w:num>
  <w:num w:numId="13">
    <w:abstractNumId w:val="8"/>
  </w:num>
  <w:num w:numId="14">
    <w:abstractNumId w:val="27"/>
  </w:num>
  <w:num w:numId="15">
    <w:abstractNumId w:val="7"/>
  </w:num>
  <w:num w:numId="16">
    <w:abstractNumId w:val="4"/>
  </w:num>
  <w:num w:numId="17">
    <w:abstractNumId w:val="9"/>
  </w:num>
  <w:num w:numId="18">
    <w:abstractNumId w:val="4"/>
  </w:num>
  <w:num w:numId="19">
    <w:abstractNumId w:val="2"/>
  </w:num>
  <w:num w:numId="20">
    <w:abstractNumId w:val="17"/>
  </w:num>
  <w:num w:numId="21">
    <w:abstractNumId w:val="23"/>
  </w:num>
  <w:num w:numId="22">
    <w:abstractNumId w:val="15"/>
  </w:num>
  <w:num w:numId="23">
    <w:abstractNumId w:val="18"/>
  </w:num>
  <w:num w:numId="24">
    <w:abstractNumId w:val="17"/>
  </w:num>
  <w:num w:numId="25">
    <w:abstractNumId w:val="18"/>
  </w:num>
  <w:num w:numId="26">
    <w:abstractNumId w:val="3"/>
  </w:num>
  <w:num w:numId="27">
    <w:abstractNumId w:val="26"/>
  </w:num>
  <w:num w:numId="28">
    <w:abstractNumId w:val="28"/>
  </w:num>
  <w:num w:numId="29">
    <w:abstractNumId w:val="0"/>
  </w:num>
  <w:num w:numId="3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0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047A"/>
    <w:rsid w:val="00004F9B"/>
    <w:rsid w:val="000413C3"/>
    <w:rsid w:val="00064AEB"/>
    <w:rsid w:val="00070CCC"/>
    <w:rsid w:val="00095B28"/>
    <w:rsid w:val="00096F66"/>
    <w:rsid w:val="000B4293"/>
    <w:rsid w:val="000B5004"/>
    <w:rsid w:val="000B64D0"/>
    <w:rsid w:val="000D7CD5"/>
    <w:rsid w:val="00125476"/>
    <w:rsid w:val="00136717"/>
    <w:rsid w:val="001377DA"/>
    <w:rsid w:val="00137ADB"/>
    <w:rsid w:val="0016634F"/>
    <w:rsid w:val="00181980"/>
    <w:rsid w:val="00182CD4"/>
    <w:rsid w:val="001947BF"/>
    <w:rsid w:val="00195A61"/>
    <w:rsid w:val="001A2AD4"/>
    <w:rsid w:val="001B112E"/>
    <w:rsid w:val="001B4EEF"/>
    <w:rsid w:val="001D43B5"/>
    <w:rsid w:val="001D6D81"/>
    <w:rsid w:val="001E6142"/>
    <w:rsid w:val="002413EC"/>
    <w:rsid w:val="002442FC"/>
    <w:rsid w:val="00244C0A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43E73"/>
    <w:rsid w:val="00380F6D"/>
    <w:rsid w:val="0039604A"/>
    <w:rsid w:val="003A08ED"/>
    <w:rsid w:val="003E5B09"/>
    <w:rsid w:val="003E6F50"/>
    <w:rsid w:val="004429E7"/>
    <w:rsid w:val="00461DBD"/>
    <w:rsid w:val="00490103"/>
    <w:rsid w:val="00493200"/>
    <w:rsid w:val="004D79C6"/>
    <w:rsid w:val="004E14B1"/>
    <w:rsid w:val="004E3DDD"/>
    <w:rsid w:val="004E6626"/>
    <w:rsid w:val="004F4982"/>
    <w:rsid w:val="005057DD"/>
    <w:rsid w:val="0054396F"/>
    <w:rsid w:val="00576D66"/>
    <w:rsid w:val="00585571"/>
    <w:rsid w:val="00595546"/>
    <w:rsid w:val="005B2F13"/>
    <w:rsid w:val="005B4A9E"/>
    <w:rsid w:val="005C3277"/>
    <w:rsid w:val="005C42E3"/>
    <w:rsid w:val="005C68EF"/>
    <w:rsid w:val="005D2C6E"/>
    <w:rsid w:val="005F46C6"/>
    <w:rsid w:val="00616BEF"/>
    <w:rsid w:val="006316BC"/>
    <w:rsid w:val="006318D2"/>
    <w:rsid w:val="0065029B"/>
    <w:rsid w:val="0066177B"/>
    <w:rsid w:val="00663897"/>
    <w:rsid w:val="006642CA"/>
    <w:rsid w:val="00686358"/>
    <w:rsid w:val="006A3523"/>
    <w:rsid w:val="006B69FD"/>
    <w:rsid w:val="006C1FF8"/>
    <w:rsid w:val="006C5777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829E4"/>
    <w:rsid w:val="007D46C5"/>
    <w:rsid w:val="007E24C7"/>
    <w:rsid w:val="007F6A1F"/>
    <w:rsid w:val="0080299D"/>
    <w:rsid w:val="00821B20"/>
    <w:rsid w:val="008236F9"/>
    <w:rsid w:val="00830EDD"/>
    <w:rsid w:val="0083381B"/>
    <w:rsid w:val="00841A3F"/>
    <w:rsid w:val="00853549"/>
    <w:rsid w:val="0088529F"/>
    <w:rsid w:val="00893654"/>
    <w:rsid w:val="008A1436"/>
    <w:rsid w:val="008B66DE"/>
    <w:rsid w:val="008C361A"/>
    <w:rsid w:val="008D1637"/>
    <w:rsid w:val="008D1CCB"/>
    <w:rsid w:val="008E0DD5"/>
    <w:rsid w:val="00906849"/>
    <w:rsid w:val="009079B2"/>
    <w:rsid w:val="00924FBB"/>
    <w:rsid w:val="00957FF7"/>
    <w:rsid w:val="00966BD9"/>
    <w:rsid w:val="00970962"/>
    <w:rsid w:val="00996B8E"/>
    <w:rsid w:val="009D3161"/>
    <w:rsid w:val="009E4760"/>
    <w:rsid w:val="009E5E32"/>
    <w:rsid w:val="009F526D"/>
    <w:rsid w:val="00A247CD"/>
    <w:rsid w:val="00A410F8"/>
    <w:rsid w:val="00A446D4"/>
    <w:rsid w:val="00A4708D"/>
    <w:rsid w:val="00A51ED9"/>
    <w:rsid w:val="00A5316C"/>
    <w:rsid w:val="00A82F72"/>
    <w:rsid w:val="00AA7A57"/>
    <w:rsid w:val="00AA7B51"/>
    <w:rsid w:val="00AD1235"/>
    <w:rsid w:val="00AE20E8"/>
    <w:rsid w:val="00B2799F"/>
    <w:rsid w:val="00B30EB3"/>
    <w:rsid w:val="00B51CDF"/>
    <w:rsid w:val="00B614E8"/>
    <w:rsid w:val="00B906C7"/>
    <w:rsid w:val="00BB7B85"/>
    <w:rsid w:val="00BD1A59"/>
    <w:rsid w:val="00BE3187"/>
    <w:rsid w:val="00C230E4"/>
    <w:rsid w:val="00C4727E"/>
    <w:rsid w:val="00C53146"/>
    <w:rsid w:val="00C60FF8"/>
    <w:rsid w:val="00C72933"/>
    <w:rsid w:val="00C80ED6"/>
    <w:rsid w:val="00CB3953"/>
    <w:rsid w:val="00CC3C6E"/>
    <w:rsid w:val="00CD2318"/>
    <w:rsid w:val="00CD2D0F"/>
    <w:rsid w:val="00CD5C07"/>
    <w:rsid w:val="00CF4D47"/>
    <w:rsid w:val="00D220BA"/>
    <w:rsid w:val="00D34A7B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13A2E"/>
    <w:rsid w:val="00E61CC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4261"/>
    <w:rsid w:val="00ED169A"/>
    <w:rsid w:val="00EE4FC8"/>
    <w:rsid w:val="00EF3D20"/>
    <w:rsid w:val="00EF4F1F"/>
    <w:rsid w:val="00F04C6C"/>
    <w:rsid w:val="00F12930"/>
    <w:rsid w:val="00F37E85"/>
    <w:rsid w:val="00F43463"/>
    <w:rsid w:val="00F56ED1"/>
    <w:rsid w:val="00F60988"/>
    <w:rsid w:val="00F63F1C"/>
    <w:rsid w:val="00FA2AA6"/>
    <w:rsid w:val="00FB1567"/>
    <w:rsid w:val="00FC141F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5D2C6E"/>
    <w:pPr>
      <w:keepNext/>
      <w:keepLines/>
      <w:spacing w:before="120" w:line="256" w:lineRule="auto"/>
      <w:ind w:left="1152" w:hanging="1152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6Char">
    <w:name w:val="标题 6 Char"/>
    <w:basedOn w:val="a0"/>
    <w:link w:val="6"/>
    <w:semiHidden/>
    <w:rsid w:val="005D2C6E"/>
    <w:rPr>
      <w:rFonts w:ascii="Arial" w:eastAsia="Times New Roman" w:hAnsi="Arial" w:cs="Times New Roman"/>
      <w:sz w:val="20"/>
      <w:szCs w:val="18"/>
      <w:lang w:val="sv-S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5D2C6E"/>
    <w:pPr>
      <w:keepNext/>
      <w:keepLines/>
      <w:spacing w:before="120" w:line="256" w:lineRule="auto"/>
      <w:ind w:left="1152" w:hanging="1152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qFormat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6Char">
    <w:name w:val="标题 6 Char"/>
    <w:basedOn w:val="a0"/>
    <w:link w:val="6"/>
    <w:semiHidden/>
    <w:rsid w:val="005D2C6E"/>
    <w:rPr>
      <w:rFonts w:ascii="Arial" w:eastAsia="Times New Roman" w:hAnsi="Arial" w:cs="Times New Roman"/>
      <w:sz w:val="20"/>
      <w:szCs w:val="18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6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2039</TotalTime>
  <Pages>4</Pages>
  <Words>1027</Words>
  <Characters>5860</Characters>
  <Application>Microsoft Office Word</Application>
  <DocSecurity>0</DocSecurity>
  <Lines>48</Lines>
  <Paragraphs>13</Paragraphs>
  <ScaleCrop>false</ScaleCrop>
  <Company/>
  <LinksUpToDate>false</LinksUpToDate>
  <CharactersWithSpaces>6874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104</cp:revision>
  <dcterms:created xsi:type="dcterms:W3CDTF">2021-03-25T05:51:00Z</dcterms:created>
  <dcterms:modified xsi:type="dcterms:W3CDTF">2022-02-14T08:07:00Z</dcterms:modified>
</cp:coreProperties>
</file>