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1A4E7D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3951FF" w:rsidRPr="003951FF">
        <w:rPr>
          <w:rFonts w:ascii="Arial" w:hAnsi="Arial" w:cs="Arial"/>
          <w:b/>
          <w:sz w:val="24"/>
          <w:szCs w:val="24"/>
        </w:rPr>
        <w:t>R4-2203776</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A734C20" w:rsidR="009F52D7" w:rsidRPr="00303915" w:rsidRDefault="009F52D7" w:rsidP="009F52D7">
      <w:pPr>
        <w:pStyle w:val="CH"/>
        <w:rPr>
          <w:sz w:val="24"/>
          <w:szCs w:val="24"/>
        </w:rPr>
      </w:pPr>
      <w:r w:rsidRPr="00303915">
        <w:rPr>
          <w:sz w:val="24"/>
          <w:szCs w:val="24"/>
        </w:rPr>
        <w:t>Agenda item:</w:t>
      </w:r>
      <w:r w:rsidRPr="00303915">
        <w:rPr>
          <w:sz w:val="24"/>
          <w:szCs w:val="24"/>
        </w:rPr>
        <w:tab/>
      </w:r>
      <w:r w:rsidR="003951FF" w:rsidRPr="003951FF">
        <w:rPr>
          <w:sz w:val="24"/>
          <w:szCs w:val="24"/>
        </w:rPr>
        <w:t>10.19.3.3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1DFBDD3"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77773D" w:rsidRPr="0077773D">
        <w:rPr>
          <w:sz w:val="24"/>
          <w:szCs w:val="24"/>
        </w:rPr>
        <w:t xml:space="preserve">Discussion on other RRM requirements for </w:t>
      </w:r>
      <w:proofErr w:type="spellStart"/>
      <w:r w:rsidR="0077773D" w:rsidRPr="0077773D">
        <w:rPr>
          <w:sz w:val="24"/>
          <w:szCs w:val="24"/>
        </w:rPr>
        <w:t>FeMIMO</w:t>
      </w:r>
      <w:proofErr w:type="spellEnd"/>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A1B7212" w14:textId="483091E5" w:rsidR="00547496" w:rsidRDefault="00547496" w:rsidP="00547496">
      <w:pPr>
        <w:spacing w:after="120"/>
        <w:rPr>
          <w:sz w:val="20"/>
          <w:szCs w:val="20"/>
        </w:rPr>
      </w:pPr>
      <w:r w:rsidRPr="00822C76">
        <w:rPr>
          <w:sz w:val="20"/>
          <w:szCs w:val="20"/>
        </w:rPr>
        <w:t>In RAN4#101</w:t>
      </w:r>
      <w:r>
        <w:rPr>
          <w:sz w:val="20"/>
          <w:szCs w:val="20"/>
        </w:rPr>
        <w:t>-bis</w:t>
      </w:r>
      <w:r w:rsidRPr="00822C76">
        <w:rPr>
          <w:sz w:val="20"/>
          <w:szCs w:val="20"/>
        </w:rPr>
        <w:t xml:space="preserve">-e </w:t>
      </w:r>
      <w:r>
        <w:rPr>
          <w:sz w:val="20"/>
          <w:szCs w:val="20"/>
        </w:rPr>
        <w:t xml:space="preserve">other </w:t>
      </w:r>
      <w:r w:rsidRPr="00822C76">
        <w:rPr>
          <w:sz w:val="20"/>
          <w:szCs w:val="20"/>
        </w:rPr>
        <w:t xml:space="preserve">requirements </w:t>
      </w:r>
      <w:r>
        <w:rPr>
          <w:sz w:val="20"/>
          <w:szCs w:val="20"/>
        </w:rPr>
        <w:t xml:space="preserve">for </w:t>
      </w:r>
      <w:proofErr w:type="spellStart"/>
      <w:r>
        <w:rPr>
          <w:sz w:val="20"/>
          <w:szCs w:val="20"/>
        </w:rPr>
        <w:t>FeMIMO</w:t>
      </w:r>
      <w:proofErr w:type="spellEnd"/>
      <w:r>
        <w:rPr>
          <w:sz w:val="20"/>
          <w:szCs w:val="20"/>
        </w:rPr>
        <w:t xml:space="preserve"> were discussed and way forward [1] was agreed</w:t>
      </w:r>
      <w:r w:rsidRPr="00822C76">
        <w:rPr>
          <w:sz w:val="20"/>
          <w:szCs w:val="20"/>
        </w:rPr>
        <w:t xml:space="preserve">. </w:t>
      </w:r>
    </w:p>
    <w:tbl>
      <w:tblPr>
        <w:tblStyle w:val="TableGrid"/>
        <w:tblW w:w="0" w:type="auto"/>
        <w:tblLook w:val="04A0" w:firstRow="1" w:lastRow="0" w:firstColumn="1" w:lastColumn="0" w:noHBand="0" w:noVBand="1"/>
      </w:tblPr>
      <w:tblGrid>
        <w:gridCol w:w="9350"/>
      </w:tblGrid>
      <w:tr w:rsidR="00547496" w14:paraId="6DEDB41E" w14:textId="77777777" w:rsidTr="00A0767C">
        <w:tc>
          <w:tcPr>
            <w:tcW w:w="9350" w:type="dxa"/>
          </w:tcPr>
          <w:p w14:paraId="717EAAF9" w14:textId="77777777" w:rsidR="00547496" w:rsidRDefault="00547496" w:rsidP="00A0767C">
            <w:pPr>
              <w:spacing w:after="120"/>
              <w:rPr>
                <w:sz w:val="20"/>
                <w:szCs w:val="20"/>
              </w:rPr>
            </w:pPr>
            <w:r w:rsidRPr="00547496">
              <w:rPr>
                <w:sz w:val="20"/>
                <w:szCs w:val="20"/>
              </w:rPr>
              <w:t>Requirement for TRP specific Beam Failure Recovery</w:t>
            </w:r>
          </w:p>
          <w:p w14:paraId="206BD588" w14:textId="77777777" w:rsidR="00547496" w:rsidRPr="00547496" w:rsidRDefault="00547496" w:rsidP="00547496">
            <w:pPr>
              <w:numPr>
                <w:ilvl w:val="1"/>
                <w:numId w:val="4"/>
              </w:numPr>
              <w:spacing w:after="120"/>
              <w:rPr>
                <w:sz w:val="20"/>
                <w:szCs w:val="20"/>
                <w:lang w:val="en-GB"/>
              </w:rPr>
            </w:pPr>
            <w:r w:rsidRPr="00547496">
              <w:rPr>
                <w:bCs/>
                <w:sz w:val="20"/>
                <w:szCs w:val="20"/>
                <w:lang w:val="en-GB"/>
              </w:rPr>
              <w:t>In FR2, introduce sharing factor P</w:t>
            </w:r>
            <w:r w:rsidRPr="00547496">
              <w:rPr>
                <w:bCs/>
                <w:sz w:val="20"/>
                <w:szCs w:val="20"/>
                <w:vertAlign w:val="subscript"/>
                <w:lang w:val="en-GB"/>
              </w:rPr>
              <w:t>TRP</w:t>
            </w:r>
            <w:r w:rsidRPr="00547496">
              <w:rPr>
                <w:bCs/>
                <w:sz w:val="20"/>
                <w:szCs w:val="20"/>
                <w:lang w:val="en-GB"/>
              </w:rPr>
              <w:t xml:space="preserve"> for BFD and CBD evaluation period when BFD-RS or CBD-RS from 2 TRPs are overlapped on the same symbol.</w:t>
            </w:r>
          </w:p>
          <w:p w14:paraId="5030521C" w14:textId="77777777" w:rsidR="00547496" w:rsidRDefault="00547496" w:rsidP="00A0767C">
            <w:pPr>
              <w:spacing w:after="120"/>
              <w:rPr>
                <w:sz w:val="20"/>
                <w:szCs w:val="20"/>
              </w:rPr>
            </w:pPr>
            <w:r w:rsidRPr="00547496">
              <w:rPr>
                <w:sz w:val="20"/>
                <w:szCs w:val="20"/>
              </w:rPr>
              <w:t>QCL definition</w:t>
            </w:r>
          </w:p>
          <w:p w14:paraId="1C3E770E" w14:textId="77777777" w:rsidR="00547496" w:rsidRPr="00547496" w:rsidRDefault="00547496" w:rsidP="00547496">
            <w:pPr>
              <w:numPr>
                <w:ilvl w:val="1"/>
                <w:numId w:val="4"/>
              </w:numPr>
              <w:spacing w:after="120"/>
              <w:rPr>
                <w:sz w:val="20"/>
                <w:szCs w:val="20"/>
                <w:lang w:val="en-GB"/>
              </w:rPr>
            </w:pPr>
            <w:r w:rsidRPr="00547496">
              <w:rPr>
                <w:sz w:val="20"/>
                <w:szCs w:val="20"/>
                <w:lang w:val="en-GB"/>
              </w:rPr>
              <w:t>For DL TCI chain, SSB associated with a different PCID is added as a source RS. DL TCI chain can apply for separate DL TCI state or joint TCI state switching.</w:t>
            </w:r>
          </w:p>
          <w:p w14:paraId="1D0EFB3C" w14:textId="082904AE" w:rsidR="00547496" w:rsidRDefault="00547496" w:rsidP="00A0767C">
            <w:pPr>
              <w:spacing w:after="120"/>
              <w:rPr>
                <w:sz w:val="20"/>
                <w:szCs w:val="20"/>
              </w:rPr>
            </w:pPr>
            <w:r w:rsidRPr="00547496">
              <w:rPr>
                <w:sz w:val="20"/>
                <w:szCs w:val="20"/>
              </w:rPr>
              <w:t>BFR for CORESET with two activated TCI states</w:t>
            </w:r>
          </w:p>
          <w:p w14:paraId="36F26013" w14:textId="77777777" w:rsidR="00547496" w:rsidRPr="00547496" w:rsidRDefault="00547496" w:rsidP="00547496">
            <w:pPr>
              <w:numPr>
                <w:ilvl w:val="1"/>
                <w:numId w:val="4"/>
              </w:numPr>
              <w:spacing w:after="120"/>
              <w:rPr>
                <w:sz w:val="20"/>
                <w:szCs w:val="20"/>
                <w:lang w:val="en-GB"/>
              </w:rPr>
            </w:pPr>
            <w:r w:rsidRPr="00547496">
              <w:rPr>
                <w:bCs/>
                <w:sz w:val="20"/>
                <w:szCs w:val="20"/>
                <w:lang w:val="en-GB"/>
              </w:rPr>
              <w:t>For a CORESET with two activated TCI states, UE evaluates the RLM/BFD based on single hypothetical PDCCH BLER for the CORESET.</w:t>
            </w:r>
          </w:p>
          <w:p w14:paraId="0C8F3B96" w14:textId="1CA26525" w:rsidR="00547496" w:rsidRDefault="00547496" w:rsidP="00A0767C">
            <w:pPr>
              <w:spacing w:after="120"/>
              <w:rPr>
                <w:sz w:val="20"/>
                <w:szCs w:val="20"/>
              </w:rPr>
            </w:pPr>
          </w:p>
        </w:tc>
      </w:tr>
    </w:tbl>
    <w:p w14:paraId="57100148" w14:textId="77777777" w:rsidR="005203DD" w:rsidRDefault="005203DD" w:rsidP="00547496">
      <w:pPr>
        <w:spacing w:after="120"/>
        <w:rPr>
          <w:sz w:val="20"/>
          <w:szCs w:val="20"/>
        </w:rPr>
      </w:pPr>
    </w:p>
    <w:p w14:paraId="5323DFCE" w14:textId="2DC5ACC3" w:rsidR="00547496" w:rsidRDefault="00547496" w:rsidP="00547496">
      <w:pPr>
        <w:spacing w:after="120"/>
        <w:rPr>
          <w:sz w:val="20"/>
          <w:szCs w:val="20"/>
        </w:rPr>
      </w:pPr>
      <w:r w:rsidRPr="00822C76">
        <w:rPr>
          <w:sz w:val="20"/>
          <w:szCs w:val="20"/>
        </w:rPr>
        <w:t>In this contribution we present our views on</w:t>
      </w:r>
      <w:r w:rsidR="005203DD">
        <w:rPr>
          <w:sz w:val="20"/>
          <w:szCs w:val="20"/>
        </w:rPr>
        <w:t xml:space="preserve"> open issues for</w:t>
      </w:r>
      <w:r w:rsidRPr="00822C76">
        <w:rPr>
          <w:sz w:val="20"/>
          <w:szCs w:val="20"/>
        </w:rPr>
        <w:t xml:space="preserve"> </w:t>
      </w:r>
      <w:r>
        <w:rPr>
          <w:sz w:val="20"/>
          <w:szCs w:val="20"/>
        </w:rPr>
        <w:t xml:space="preserve">other RRM requirements for </w:t>
      </w:r>
      <w:proofErr w:type="spellStart"/>
      <w:r>
        <w:rPr>
          <w:sz w:val="20"/>
          <w:szCs w:val="20"/>
        </w:rPr>
        <w:t>FeMIMO</w:t>
      </w:r>
      <w:proofErr w:type="spellEnd"/>
      <w:r>
        <w:rPr>
          <w:sz w:val="20"/>
          <w:szCs w:val="20"/>
        </w:rPr>
        <w:t>.</w:t>
      </w:r>
    </w:p>
    <w:p w14:paraId="4EAFA8EB" w14:textId="77777777" w:rsidR="009F52D7" w:rsidRDefault="009F52D7" w:rsidP="009F52D7">
      <w:pPr>
        <w:pStyle w:val="Heading1"/>
      </w:pPr>
      <w:r>
        <w:t>2. Discussion</w:t>
      </w:r>
    </w:p>
    <w:p w14:paraId="2A6CCBB4" w14:textId="77777777" w:rsidR="005203DD" w:rsidRDefault="005203DD" w:rsidP="005B410D">
      <w:pPr>
        <w:spacing w:after="120"/>
        <w:rPr>
          <w:rFonts w:eastAsia="SimSun"/>
          <w:b/>
          <w:bCs/>
          <w:sz w:val="20"/>
          <w:szCs w:val="20"/>
          <w:u w:val="single"/>
          <w:lang w:val="en-GB" w:eastAsia="en-GB"/>
        </w:rPr>
      </w:pPr>
      <w:r w:rsidRPr="005203DD">
        <w:rPr>
          <w:rFonts w:eastAsia="SimSun"/>
          <w:b/>
          <w:bCs/>
          <w:sz w:val="20"/>
          <w:szCs w:val="20"/>
          <w:u w:val="single"/>
          <w:lang w:val="en-GB" w:eastAsia="en-GB"/>
        </w:rPr>
        <w:t xml:space="preserve">Requirement for TRP specific Beam Failure Recovery </w:t>
      </w:r>
    </w:p>
    <w:p w14:paraId="49C96B8E" w14:textId="6B37661D" w:rsidR="00A65676" w:rsidRDefault="00A65676" w:rsidP="005B410D">
      <w:pPr>
        <w:spacing w:after="120"/>
        <w:rPr>
          <w:rFonts w:eastAsia="SimSun"/>
          <w:sz w:val="20"/>
          <w:szCs w:val="20"/>
          <w:lang w:val="en-GB" w:eastAsia="en-GB"/>
        </w:rPr>
      </w:pPr>
      <w:r>
        <w:rPr>
          <w:rFonts w:eastAsia="SimSun"/>
          <w:sz w:val="20"/>
          <w:szCs w:val="20"/>
          <w:lang w:val="en-GB" w:eastAsia="en-GB"/>
        </w:rPr>
        <w:t xml:space="preserve">In </w:t>
      </w:r>
      <w:r w:rsidR="00B60FA2">
        <w:rPr>
          <w:rFonts w:eastAsia="SimSun"/>
          <w:sz w:val="20"/>
          <w:szCs w:val="20"/>
          <w:lang w:val="en-GB" w:eastAsia="en-GB"/>
        </w:rPr>
        <w:t>[1] the agreements for TRP specific BFR were:</w:t>
      </w:r>
    </w:p>
    <w:p w14:paraId="237BB0CF" w14:textId="77777777" w:rsidR="00B60FA2" w:rsidRPr="00B60FA2" w:rsidRDefault="00B60FA2" w:rsidP="00B60FA2">
      <w:pPr>
        <w:numPr>
          <w:ilvl w:val="1"/>
          <w:numId w:val="4"/>
        </w:numPr>
        <w:spacing w:after="120"/>
        <w:rPr>
          <w:rFonts w:eastAsia="SimSun"/>
          <w:sz w:val="20"/>
          <w:szCs w:val="20"/>
          <w:lang w:val="en-GB" w:eastAsia="en-GB"/>
        </w:rPr>
      </w:pPr>
      <w:r w:rsidRPr="00B60FA2">
        <w:rPr>
          <w:rFonts w:eastAsia="SimSun"/>
          <w:bCs/>
          <w:sz w:val="20"/>
          <w:szCs w:val="20"/>
          <w:lang w:val="en-GB" w:eastAsia="en-GB"/>
        </w:rPr>
        <w:t>In FR2, introduce sharing factor P</w:t>
      </w:r>
      <w:r w:rsidRPr="00B60FA2">
        <w:rPr>
          <w:rFonts w:eastAsia="SimSun"/>
          <w:bCs/>
          <w:sz w:val="20"/>
          <w:szCs w:val="20"/>
          <w:vertAlign w:val="subscript"/>
          <w:lang w:val="en-GB" w:eastAsia="en-GB"/>
        </w:rPr>
        <w:t>TRP</w:t>
      </w:r>
      <w:r w:rsidRPr="00B60FA2">
        <w:rPr>
          <w:rFonts w:eastAsia="SimSun"/>
          <w:bCs/>
          <w:sz w:val="20"/>
          <w:szCs w:val="20"/>
          <w:lang w:val="en-GB" w:eastAsia="en-GB"/>
        </w:rPr>
        <w:t xml:space="preserve"> for BFD and CBD evaluation period when BFD-RS or CBD-RS from 2 TRPs are overlapped on the same symbol.</w:t>
      </w:r>
    </w:p>
    <w:p w14:paraId="5B3AC60C" w14:textId="77777777" w:rsidR="00B60FA2" w:rsidRPr="00B60FA2" w:rsidRDefault="00B60FA2" w:rsidP="00B60FA2">
      <w:pPr>
        <w:numPr>
          <w:ilvl w:val="2"/>
          <w:numId w:val="4"/>
        </w:numPr>
        <w:spacing w:after="120"/>
        <w:rPr>
          <w:rFonts w:eastAsia="SimSun"/>
          <w:sz w:val="20"/>
          <w:szCs w:val="20"/>
          <w:lang w:val="en-GB" w:eastAsia="en-GB"/>
        </w:rPr>
      </w:pPr>
      <w:r w:rsidRPr="00B60FA2">
        <w:rPr>
          <w:rFonts w:eastAsia="SimSun"/>
          <w:sz w:val="20"/>
          <w:szCs w:val="20"/>
          <w:lang w:val="en-GB" w:eastAsia="en-GB"/>
        </w:rPr>
        <w:t xml:space="preserve">FFS: whether to introduce the </w:t>
      </w:r>
      <w:r w:rsidRPr="00B60FA2">
        <w:rPr>
          <w:rFonts w:eastAsia="SimSun"/>
          <w:bCs/>
          <w:sz w:val="20"/>
          <w:szCs w:val="20"/>
          <w:lang w:val="en-GB" w:eastAsia="en-GB"/>
        </w:rPr>
        <w:t>sharing factor P</w:t>
      </w:r>
      <w:r w:rsidRPr="00B60FA2">
        <w:rPr>
          <w:rFonts w:eastAsia="SimSun"/>
          <w:bCs/>
          <w:sz w:val="20"/>
          <w:szCs w:val="20"/>
          <w:vertAlign w:val="subscript"/>
          <w:lang w:val="en-GB" w:eastAsia="en-GB"/>
        </w:rPr>
        <w:t>TRP</w:t>
      </w:r>
      <w:r w:rsidRPr="00B60FA2">
        <w:rPr>
          <w:rFonts w:eastAsia="SimSun"/>
          <w:sz w:val="20"/>
          <w:szCs w:val="20"/>
          <w:lang w:val="en-GB" w:eastAsia="en-GB"/>
        </w:rPr>
        <w:t xml:space="preserve"> for FR1.</w:t>
      </w:r>
    </w:p>
    <w:p w14:paraId="78CC93D2" w14:textId="77777777" w:rsidR="00B60FA2" w:rsidRPr="00B60FA2" w:rsidRDefault="00B60FA2" w:rsidP="00B60FA2">
      <w:pPr>
        <w:numPr>
          <w:ilvl w:val="2"/>
          <w:numId w:val="4"/>
        </w:numPr>
        <w:spacing w:after="120"/>
        <w:rPr>
          <w:rFonts w:eastAsia="SimSun"/>
          <w:sz w:val="20"/>
          <w:szCs w:val="20"/>
          <w:lang w:val="en-GB" w:eastAsia="en-GB"/>
        </w:rPr>
      </w:pPr>
      <w:r w:rsidRPr="00B60FA2">
        <w:rPr>
          <w:rFonts w:eastAsia="SimSun"/>
          <w:sz w:val="20"/>
          <w:szCs w:val="20"/>
          <w:lang w:val="en-GB" w:eastAsia="en-GB"/>
        </w:rPr>
        <w:t xml:space="preserve">FFS: value and conditions to apply the </w:t>
      </w:r>
      <w:r w:rsidRPr="00B60FA2">
        <w:rPr>
          <w:rFonts w:eastAsia="SimSun"/>
          <w:bCs/>
          <w:sz w:val="20"/>
          <w:szCs w:val="20"/>
          <w:lang w:val="en-GB" w:eastAsia="en-GB"/>
        </w:rPr>
        <w:t>sharing factor P</w:t>
      </w:r>
      <w:r w:rsidRPr="00B60FA2">
        <w:rPr>
          <w:rFonts w:eastAsia="SimSun"/>
          <w:bCs/>
          <w:sz w:val="20"/>
          <w:szCs w:val="20"/>
          <w:vertAlign w:val="subscript"/>
          <w:lang w:val="en-GB" w:eastAsia="en-GB"/>
        </w:rPr>
        <w:t>TRP</w:t>
      </w:r>
      <w:r w:rsidRPr="00B60FA2">
        <w:rPr>
          <w:rFonts w:eastAsia="SimSun"/>
          <w:bCs/>
          <w:sz w:val="20"/>
          <w:szCs w:val="20"/>
          <w:lang w:val="en-GB" w:eastAsia="en-GB"/>
        </w:rPr>
        <w:t>.</w:t>
      </w:r>
    </w:p>
    <w:p w14:paraId="42B6F60C" w14:textId="77777777" w:rsidR="00B60FA2" w:rsidRDefault="00B60FA2" w:rsidP="005B410D">
      <w:pPr>
        <w:spacing w:after="120"/>
        <w:rPr>
          <w:rFonts w:eastAsia="SimSun"/>
          <w:sz w:val="20"/>
          <w:szCs w:val="20"/>
          <w:lang w:val="en-GB" w:eastAsia="en-GB"/>
        </w:rPr>
      </w:pPr>
      <w:r>
        <w:rPr>
          <w:rFonts w:eastAsia="SimSun"/>
          <w:sz w:val="20"/>
          <w:szCs w:val="20"/>
          <w:lang w:val="en-GB" w:eastAsia="en-GB"/>
        </w:rPr>
        <w:t xml:space="preserve">In FR2 we need to define a sharing </w:t>
      </w:r>
      <w:proofErr w:type="gramStart"/>
      <w:r>
        <w:rPr>
          <w:rFonts w:eastAsia="SimSun"/>
          <w:sz w:val="20"/>
          <w:szCs w:val="20"/>
          <w:lang w:val="en-GB" w:eastAsia="en-GB"/>
        </w:rPr>
        <w:t>factor  for</w:t>
      </w:r>
      <w:proofErr w:type="gramEnd"/>
      <w:r>
        <w:rPr>
          <w:rFonts w:eastAsia="SimSun"/>
          <w:sz w:val="20"/>
          <w:szCs w:val="20"/>
          <w:lang w:val="en-GB" w:eastAsia="en-GB"/>
        </w:rPr>
        <w:t xml:space="preserve"> the case when BFD-RS and CBD -RS from 2 TRPs are overlapped in time, since we don’t assume simultaneous reception with different QCL Type D in Rel-17. </w:t>
      </w:r>
    </w:p>
    <w:p w14:paraId="475545C5" w14:textId="26732A2E" w:rsidR="00B60FA2" w:rsidRDefault="00B60FA2" w:rsidP="005B410D">
      <w:pPr>
        <w:spacing w:after="120"/>
        <w:rPr>
          <w:rFonts w:eastAsia="SimSun"/>
          <w:sz w:val="20"/>
          <w:szCs w:val="20"/>
          <w:lang w:val="en-GB" w:eastAsia="en-GB"/>
        </w:rPr>
      </w:pPr>
      <w:r>
        <w:rPr>
          <w:rFonts w:eastAsia="SimSun"/>
          <w:sz w:val="20"/>
          <w:szCs w:val="20"/>
          <w:lang w:val="en-GB" w:eastAsia="en-GB"/>
        </w:rPr>
        <w:t xml:space="preserve">In FR1 the UE shall be able to receive </w:t>
      </w:r>
      <w:r w:rsidR="00FA40ED">
        <w:rPr>
          <w:rFonts w:eastAsia="SimSun"/>
          <w:sz w:val="20"/>
          <w:szCs w:val="20"/>
          <w:lang w:val="en-GB" w:eastAsia="en-GB"/>
        </w:rPr>
        <w:t xml:space="preserve">simultaneously from 2 TRPs even if they are overlapping in </w:t>
      </w:r>
      <w:proofErr w:type="gramStart"/>
      <w:r w:rsidR="00FA40ED">
        <w:rPr>
          <w:rFonts w:eastAsia="SimSun"/>
          <w:sz w:val="20"/>
          <w:szCs w:val="20"/>
          <w:lang w:val="en-GB" w:eastAsia="en-GB"/>
        </w:rPr>
        <w:t>time, if</w:t>
      </w:r>
      <w:proofErr w:type="gramEnd"/>
      <w:r w:rsidR="00FA40ED">
        <w:rPr>
          <w:rFonts w:eastAsia="SimSun"/>
          <w:sz w:val="20"/>
          <w:szCs w:val="20"/>
          <w:lang w:val="en-GB" w:eastAsia="en-GB"/>
        </w:rPr>
        <w:t xml:space="preserve"> UE supports the feature for TRP specific BFR. </w:t>
      </w:r>
      <w:r w:rsidR="004064EF">
        <w:rPr>
          <w:rFonts w:eastAsia="SimSun"/>
          <w:sz w:val="20"/>
          <w:szCs w:val="20"/>
          <w:lang w:val="en-GB" w:eastAsia="en-GB"/>
        </w:rPr>
        <w:t>Also,</w:t>
      </w:r>
      <w:r w:rsidR="00FA40ED">
        <w:rPr>
          <w:rFonts w:eastAsia="SimSun"/>
          <w:sz w:val="20"/>
          <w:szCs w:val="20"/>
          <w:lang w:val="en-GB" w:eastAsia="en-GB"/>
        </w:rPr>
        <w:t xml:space="preserve"> in multi-TRP framework the active BWPs of the TRPs are the same and the UE would be able to receive from both TRPs simultaneously </w:t>
      </w:r>
      <w:r w:rsidR="004064EF">
        <w:rPr>
          <w:rFonts w:eastAsia="SimSun"/>
          <w:sz w:val="20"/>
          <w:szCs w:val="20"/>
          <w:lang w:val="en-GB" w:eastAsia="en-GB"/>
        </w:rPr>
        <w:t xml:space="preserve">without additional resource sharing. </w:t>
      </w:r>
      <w:r w:rsidR="00FA40ED">
        <w:rPr>
          <w:rFonts w:eastAsia="SimSun"/>
          <w:sz w:val="20"/>
          <w:szCs w:val="20"/>
          <w:lang w:val="en-GB" w:eastAsia="en-GB"/>
        </w:rPr>
        <w:t>Hence, we don’t think we need to introduce sharing factor in FR1.</w:t>
      </w:r>
    </w:p>
    <w:p w14:paraId="194F0832" w14:textId="67D8CD6D" w:rsidR="00FA40ED" w:rsidRDefault="00FA40ED" w:rsidP="005B410D">
      <w:pPr>
        <w:spacing w:after="120"/>
        <w:rPr>
          <w:rFonts w:eastAsia="SimSun"/>
          <w:b/>
          <w:bCs/>
          <w:sz w:val="20"/>
          <w:szCs w:val="20"/>
          <w:lang w:val="en-GB" w:eastAsia="en-GB"/>
        </w:rPr>
      </w:pPr>
      <w:r>
        <w:rPr>
          <w:rFonts w:eastAsia="SimSun"/>
          <w:b/>
          <w:bCs/>
          <w:sz w:val="20"/>
          <w:szCs w:val="20"/>
          <w:lang w:val="en-GB" w:eastAsia="en-GB"/>
        </w:rPr>
        <w:t>Proposal #1: Do no</w:t>
      </w:r>
      <w:r w:rsidR="004064EF">
        <w:rPr>
          <w:rFonts w:eastAsia="SimSun"/>
          <w:b/>
          <w:bCs/>
          <w:sz w:val="20"/>
          <w:szCs w:val="20"/>
          <w:lang w:val="en-GB" w:eastAsia="en-GB"/>
        </w:rPr>
        <w:t>t</w:t>
      </w:r>
      <w:r>
        <w:rPr>
          <w:rFonts w:eastAsia="SimSun"/>
          <w:b/>
          <w:bCs/>
          <w:sz w:val="20"/>
          <w:szCs w:val="20"/>
          <w:lang w:val="en-GB" w:eastAsia="en-GB"/>
        </w:rPr>
        <w:t xml:space="preserve"> introduce sharing</w:t>
      </w:r>
      <w:r w:rsidR="004064EF">
        <w:rPr>
          <w:rFonts w:eastAsia="SimSun"/>
          <w:b/>
          <w:bCs/>
          <w:sz w:val="20"/>
          <w:szCs w:val="20"/>
          <w:lang w:val="en-GB" w:eastAsia="en-GB"/>
        </w:rPr>
        <w:t xml:space="preserve"> factor P</w:t>
      </w:r>
      <w:r w:rsidR="004064EF" w:rsidRPr="004064EF">
        <w:rPr>
          <w:rFonts w:eastAsia="SimSun"/>
          <w:b/>
          <w:bCs/>
          <w:sz w:val="20"/>
          <w:szCs w:val="20"/>
          <w:vertAlign w:val="subscript"/>
          <w:lang w:val="en-GB" w:eastAsia="en-GB"/>
        </w:rPr>
        <w:t>TRP</w:t>
      </w:r>
      <w:r w:rsidR="004064EF">
        <w:rPr>
          <w:rFonts w:eastAsia="SimSun"/>
          <w:b/>
          <w:bCs/>
          <w:sz w:val="20"/>
          <w:szCs w:val="20"/>
          <w:lang w:val="en-GB" w:eastAsia="en-GB"/>
        </w:rPr>
        <w:t xml:space="preserve"> in FR1.</w:t>
      </w:r>
    </w:p>
    <w:p w14:paraId="1C1B8C0F" w14:textId="789BA8AB" w:rsidR="004064EF" w:rsidRDefault="0011495E" w:rsidP="005B410D">
      <w:pPr>
        <w:spacing w:after="120"/>
        <w:rPr>
          <w:rFonts w:eastAsia="SimSun"/>
          <w:sz w:val="20"/>
          <w:szCs w:val="20"/>
          <w:lang w:val="en-GB" w:eastAsia="en-GB"/>
        </w:rPr>
      </w:pPr>
      <w:r w:rsidRPr="0011495E">
        <w:rPr>
          <w:rFonts w:eastAsia="SimSun"/>
          <w:sz w:val="20"/>
          <w:szCs w:val="20"/>
          <w:lang w:val="en-GB" w:eastAsia="en-GB"/>
        </w:rPr>
        <w:t>In multi-TRP scenario the UE is receiving from 2 TRPs simultaneously</w:t>
      </w:r>
      <w:r>
        <w:rPr>
          <w:rFonts w:eastAsia="SimSun"/>
          <w:sz w:val="20"/>
          <w:szCs w:val="20"/>
          <w:lang w:val="en-GB" w:eastAsia="en-GB"/>
        </w:rPr>
        <w:t xml:space="preserve"> and the TRP specific BFR is to enable the beam quality for each TRP to be separately monitored. In case the resources are overlapping for BFD and CBD in </w:t>
      </w:r>
      <w:r>
        <w:rPr>
          <w:rFonts w:eastAsia="SimSun"/>
          <w:sz w:val="20"/>
          <w:szCs w:val="20"/>
          <w:lang w:val="en-GB" w:eastAsia="en-GB"/>
        </w:rPr>
        <w:lastRenderedPageBreak/>
        <w:t xml:space="preserve">FR2, the UE should have equal opportunities to measure resources from each TRP. </w:t>
      </w:r>
      <w:r w:rsidR="00D17C98">
        <w:rPr>
          <w:rFonts w:eastAsia="SimSun"/>
          <w:sz w:val="20"/>
          <w:szCs w:val="20"/>
          <w:lang w:val="en-GB" w:eastAsia="en-GB"/>
        </w:rPr>
        <w:t>Hence,</w:t>
      </w:r>
      <w:r>
        <w:rPr>
          <w:rFonts w:eastAsia="SimSun"/>
          <w:sz w:val="20"/>
          <w:szCs w:val="20"/>
          <w:lang w:val="en-GB" w:eastAsia="en-GB"/>
        </w:rPr>
        <w:t xml:space="preserve"> we propose a sharing factor of 2.</w:t>
      </w:r>
    </w:p>
    <w:p w14:paraId="657B30F1" w14:textId="19A4C637" w:rsidR="0011495E" w:rsidRDefault="0011495E" w:rsidP="005B410D">
      <w:pPr>
        <w:spacing w:after="120"/>
        <w:rPr>
          <w:rFonts w:eastAsia="SimSun"/>
          <w:b/>
          <w:bCs/>
          <w:sz w:val="20"/>
          <w:szCs w:val="20"/>
          <w:lang w:val="en-GB" w:eastAsia="en-GB"/>
        </w:rPr>
      </w:pPr>
      <w:r>
        <w:rPr>
          <w:rFonts w:eastAsia="SimSun"/>
          <w:b/>
          <w:bCs/>
          <w:sz w:val="20"/>
          <w:szCs w:val="20"/>
          <w:lang w:val="en-GB" w:eastAsia="en-GB"/>
        </w:rPr>
        <w:t>Proposal #2: Introduce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in FR2 for overlapping resources</w:t>
      </w:r>
      <w:r w:rsidR="00D17C98">
        <w:rPr>
          <w:rFonts w:eastAsia="SimSun"/>
          <w:b/>
          <w:bCs/>
          <w:sz w:val="20"/>
          <w:szCs w:val="20"/>
          <w:lang w:val="en-GB" w:eastAsia="en-GB"/>
        </w:rPr>
        <w:t xml:space="preserve"> for equal sharing between BFD/ CBD resources between the 2 TRPs.</w:t>
      </w:r>
    </w:p>
    <w:p w14:paraId="6154F422" w14:textId="43B28CF6" w:rsidR="00D17C98" w:rsidRDefault="00D17C98" w:rsidP="005B410D">
      <w:pPr>
        <w:spacing w:after="120"/>
        <w:rPr>
          <w:rFonts w:eastAsia="SimSun"/>
          <w:sz w:val="20"/>
          <w:szCs w:val="20"/>
          <w:lang w:val="en-GB" w:eastAsia="en-GB"/>
        </w:rPr>
      </w:pPr>
      <w:r>
        <w:rPr>
          <w:rFonts w:eastAsia="SimSun"/>
          <w:sz w:val="20"/>
          <w:szCs w:val="20"/>
          <w:lang w:val="en-GB" w:eastAsia="en-GB"/>
        </w:rPr>
        <w:t xml:space="preserve">The condition for the sharing factor is if resources are overlapping in FR2. In addition, if the UE is capable of simultaneous reception with different QCL type D, it might not need this sharing factor, but since we are not introducing requirements with simultaneous QCL Type D in Rel-17, we need not consider that case. The baseline assumption for minimum requirements is that UE is doesn’t support simultaneous reception with different QCL Type D. </w:t>
      </w:r>
    </w:p>
    <w:p w14:paraId="538205C8" w14:textId="06A2931F" w:rsidR="00D17C98" w:rsidRDefault="00D17C98" w:rsidP="005B410D">
      <w:pPr>
        <w:spacing w:after="120"/>
        <w:rPr>
          <w:rFonts w:eastAsia="SimSun"/>
          <w:b/>
          <w:bCs/>
          <w:sz w:val="20"/>
          <w:szCs w:val="20"/>
          <w:lang w:val="en-GB" w:eastAsia="en-GB"/>
        </w:rPr>
      </w:pPr>
      <w:r>
        <w:rPr>
          <w:rFonts w:eastAsia="SimSun"/>
          <w:b/>
          <w:bCs/>
          <w:sz w:val="20"/>
          <w:szCs w:val="20"/>
          <w:lang w:val="en-GB" w:eastAsia="en-GB"/>
        </w:rPr>
        <w:t>Proposal #3: The baseline assumption in Rel-17 for RAN4 minimum requirements is that UE doesn’t support simultaneous reception with different QCL Type D.</w:t>
      </w:r>
    </w:p>
    <w:p w14:paraId="25F2CE6D" w14:textId="75F7A658" w:rsidR="00D17C98" w:rsidRPr="00D17C98" w:rsidRDefault="00D17C98" w:rsidP="005B410D">
      <w:pPr>
        <w:spacing w:after="120"/>
        <w:rPr>
          <w:rFonts w:eastAsia="SimSun"/>
          <w:b/>
          <w:bCs/>
          <w:sz w:val="20"/>
          <w:szCs w:val="20"/>
          <w:lang w:val="en-GB" w:eastAsia="en-GB"/>
        </w:rPr>
      </w:pPr>
      <w:r>
        <w:rPr>
          <w:rFonts w:eastAsia="SimSun"/>
          <w:b/>
          <w:bCs/>
          <w:sz w:val="20"/>
          <w:szCs w:val="20"/>
          <w:lang w:val="en-GB" w:eastAsia="en-GB"/>
        </w:rPr>
        <w:t>Proposal #4: Condition for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is overlapping BFD/CBD resources in FR</w:t>
      </w:r>
      <w:proofErr w:type="gramStart"/>
      <w:r>
        <w:rPr>
          <w:rFonts w:eastAsia="SimSun"/>
          <w:b/>
          <w:bCs/>
          <w:sz w:val="20"/>
          <w:szCs w:val="20"/>
          <w:lang w:val="en-GB" w:eastAsia="en-GB"/>
        </w:rPr>
        <w:t>2 .</w:t>
      </w:r>
      <w:proofErr w:type="gramEnd"/>
    </w:p>
    <w:p w14:paraId="0E16842C" w14:textId="77777777" w:rsidR="00D7138A" w:rsidRDefault="00D7138A" w:rsidP="005B410D">
      <w:pPr>
        <w:spacing w:after="120"/>
        <w:rPr>
          <w:rFonts w:eastAsia="SimSun"/>
          <w:sz w:val="20"/>
          <w:szCs w:val="20"/>
          <w:lang w:val="en-GB" w:eastAsia="en-GB"/>
        </w:rPr>
      </w:pPr>
    </w:p>
    <w:p w14:paraId="3416A33D" w14:textId="77777777" w:rsidR="005203DD" w:rsidRDefault="005203DD" w:rsidP="005B410D">
      <w:pPr>
        <w:spacing w:after="120"/>
        <w:rPr>
          <w:rFonts w:eastAsia="SimSun"/>
          <w:b/>
          <w:bCs/>
          <w:sz w:val="20"/>
          <w:szCs w:val="20"/>
          <w:u w:val="single"/>
          <w:lang w:val="en-GB" w:eastAsia="en-GB"/>
        </w:rPr>
      </w:pPr>
      <w:r w:rsidRPr="005203DD">
        <w:rPr>
          <w:rFonts w:eastAsia="SimSun"/>
          <w:b/>
          <w:bCs/>
          <w:sz w:val="20"/>
          <w:szCs w:val="20"/>
          <w:u w:val="single"/>
          <w:lang w:val="en-GB" w:eastAsia="en-GB"/>
        </w:rPr>
        <w:t xml:space="preserve">QCL definition </w:t>
      </w:r>
    </w:p>
    <w:p w14:paraId="6D262654" w14:textId="33EEAB42" w:rsidR="005203DD" w:rsidRDefault="00D17C98" w:rsidP="005B410D">
      <w:pPr>
        <w:spacing w:after="120"/>
        <w:rPr>
          <w:rFonts w:eastAsia="SimSun"/>
          <w:sz w:val="20"/>
          <w:szCs w:val="20"/>
          <w:lang w:val="en-GB" w:eastAsia="en-GB"/>
        </w:rPr>
      </w:pPr>
      <w:r w:rsidRPr="00D17C98">
        <w:rPr>
          <w:rFonts w:eastAsia="SimSun"/>
          <w:sz w:val="20"/>
          <w:szCs w:val="20"/>
          <w:lang w:val="en-GB" w:eastAsia="en-GB"/>
        </w:rPr>
        <w:t xml:space="preserve">The agreements in [1] for </w:t>
      </w:r>
      <w:r>
        <w:rPr>
          <w:rFonts w:eastAsia="SimSun"/>
          <w:sz w:val="20"/>
          <w:szCs w:val="20"/>
          <w:lang w:val="en-GB" w:eastAsia="en-GB"/>
        </w:rPr>
        <w:t>update to QCL definition:</w:t>
      </w:r>
    </w:p>
    <w:p w14:paraId="134D2C04" w14:textId="77777777" w:rsidR="00D17C98" w:rsidRPr="00D17C98" w:rsidRDefault="00D17C98" w:rsidP="00D17C98">
      <w:pPr>
        <w:numPr>
          <w:ilvl w:val="1"/>
          <w:numId w:val="4"/>
        </w:numPr>
        <w:spacing w:after="120"/>
        <w:rPr>
          <w:rFonts w:eastAsia="SimSun"/>
          <w:sz w:val="20"/>
          <w:szCs w:val="20"/>
          <w:lang w:val="en-GB" w:eastAsia="en-GB"/>
        </w:rPr>
      </w:pPr>
      <w:r w:rsidRPr="00D17C98">
        <w:rPr>
          <w:rFonts w:eastAsia="SimSun"/>
          <w:sz w:val="20"/>
          <w:szCs w:val="20"/>
          <w:lang w:val="en-GB" w:eastAsia="en-GB"/>
        </w:rPr>
        <w:t>For DL TCI chain, SSB associated with a different PCID is added as a source RS. DL TCI chain can apply for separate DL TCI state or joint TCI state switching.</w:t>
      </w:r>
    </w:p>
    <w:p w14:paraId="129E4DE1" w14:textId="77777777" w:rsidR="00D17C98" w:rsidRPr="00D17C98" w:rsidRDefault="00D17C98" w:rsidP="00D17C98">
      <w:pPr>
        <w:numPr>
          <w:ilvl w:val="1"/>
          <w:numId w:val="4"/>
        </w:numPr>
        <w:spacing w:after="120"/>
        <w:rPr>
          <w:rFonts w:eastAsia="SimSun"/>
          <w:sz w:val="20"/>
          <w:szCs w:val="20"/>
          <w:lang w:val="en-GB" w:eastAsia="en-GB"/>
        </w:rPr>
      </w:pPr>
      <w:r w:rsidRPr="00D17C98">
        <w:rPr>
          <w:rFonts w:eastAsia="SimSun"/>
          <w:sz w:val="20"/>
          <w:szCs w:val="20"/>
          <w:lang w:val="en-GB" w:eastAsia="en-GB"/>
        </w:rPr>
        <w:t>FFS: whether SRS should be part of the QCL chain definition.</w:t>
      </w:r>
    </w:p>
    <w:p w14:paraId="662CDA6A" w14:textId="15466F3E" w:rsidR="00D17C98" w:rsidRDefault="00955F8B" w:rsidP="005B410D">
      <w:pPr>
        <w:spacing w:after="120"/>
        <w:rPr>
          <w:rFonts w:eastAsia="SimSun"/>
          <w:sz w:val="20"/>
          <w:szCs w:val="20"/>
          <w:lang w:val="en-GB" w:eastAsia="en-GB"/>
        </w:rPr>
      </w:pPr>
      <w:r>
        <w:rPr>
          <w:rFonts w:eastAsia="SimSun"/>
          <w:sz w:val="20"/>
          <w:szCs w:val="20"/>
          <w:lang w:val="en-GB" w:eastAsia="en-GB"/>
        </w:rPr>
        <w:t>In RAN4#101-bis-e draft CR [2] was endorsed for QCL definition update.</w:t>
      </w:r>
    </w:p>
    <w:p w14:paraId="57AE4C1C" w14:textId="7CA1D9C9" w:rsidR="00955F8B" w:rsidRDefault="00067795" w:rsidP="005B410D">
      <w:pPr>
        <w:spacing w:after="120"/>
        <w:rPr>
          <w:rFonts w:eastAsia="SimSun"/>
          <w:sz w:val="20"/>
          <w:szCs w:val="20"/>
          <w:lang w:val="en-GB" w:eastAsia="en-GB"/>
        </w:rPr>
      </w:pPr>
      <w:r>
        <w:rPr>
          <w:rFonts w:eastAsia="SimSun"/>
          <w:sz w:val="20"/>
          <w:szCs w:val="20"/>
          <w:lang w:val="en-GB" w:eastAsia="en-GB"/>
        </w:rPr>
        <w:t xml:space="preserve">SRS can be </w:t>
      </w:r>
      <w:r w:rsidR="00792FFC">
        <w:rPr>
          <w:rFonts w:eastAsia="SimSun"/>
          <w:sz w:val="20"/>
          <w:szCs w:val="20"/>
          <w:lang w:val="en-GB" w:eastAsia="en-GB"/>
        </w:rPr>
        <w:t>part of the QCL chain for UL TCI based on RAN1 design. But, in RAN4 we only define requirements for the case when UL TCI state is associated with DL RS. Hence, we don’t think we need to include SRS in QCL chain definition in RAN4.</w:t>
      </w:r>
    </w:p>
    <w:p w14:paraId="682CE5C2" w14:textId="21BC13ED" w:rsidR="00792FFC" w:rsidRDefault="00792FFC" w:rsidP="005B410D">
      <w:pPr>
        <w:spacing w:after="120"/>
        <w:rPr>
          <w:rFonts w:eastAsia="SimSun"/>
          <w:b/>
          <w:bCs/>
          <w:sz w:val="20"/>
          <w:szCs w:val="20"/>
          <w:lang w:val="en-GB" w:eastAsia="en-GB"/>
        </w:rPr>
      </w:pPr>
      <w:r>
        <w:rPr>
          <w:rFonts w:eastAsia="SimSun"/>
          <w:b/>
          <w:bCs/>
          <w:sz w:val="20"/>
          <w:szCs w:val="20"/>
          <w:lang w:val="en-GB" w:eastAsia="en-GB"/>
        </w:rPr>
        <w:t>Proposal #5: Do not include SRS in QCL chain definition in RAN4.</w:t>
      </w:r>
    </w:p>
    <w:p w14:paraId="47552DC9" w14:textId="77777777" w:rsidR="00792FFC" w:rsidRPr="00792FFC" w:rsidRDefault="00792FFC" w:rsidP="005B410D">
      <w:pPr>
        <w:spacing w:after="120"/>
        <w:rPr>
          <w:rFonts w:eastAsia="SimSun"/>
          <w:sz w:val="20"/>
          <w:szCs w:val="20"/>
          <w:lang w:val="en-GB" w:eastAsia="en-GB"/>
        </w:rPr>
      </w:pPr>
    </w:p>
    <w:p w14:paraId="44BD4F2A" w14:textId="77777777" w:rsidR="008B7961" w:rsidRPr="008B7961" w:rsidRDefault="008B7961" w:rsidP="0043122F">
      <w:pPr>
        <w:spacing w:after="120"/>
        <w:rPr>
          <w:b/>
          <w:bCs/>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447CDCD4" w:rsidR="009F52D7" w:rsidRPr="005B410D" w:rsidRDefault="009F52D7" w:rsidP="005B410D">
      <w:pPr>
        <w:spacing w:after="120"/>
        <w:rPr>
          <w:sz w:val="20"/>
          <w:szCs w:val="20"/>
        </w:rPr>
      </w:pPr>
      <w:r w:rsidRPr="004272BE">
        <w:rPr>
          <w:sz w:val="20"/>
          <w:szCs w:val="20"/>
        </w:rPr>
        <w:t xml:space="preserve">In this paper, we provide our views on </w:t>
      </w:r>
      <w:r w:rsidR="004272BE" w:rsidRPr="004272BE">
        <w:rPr>
          <w:sz w:val="20"/>
          <w:szCs w:val="20"/>
        </w:rPr>
        <w:t xml:space="preserve">open issues for other RRM requirements for </w:t>
      </w:r>
      <w:proofErr w:type="spellStart"/>
      <w:r w:rsidR="004272BE" w:rsidRPr="004272BE">
        <w:rPr>
          <w:sz w:val="20"/>
          <w:szCs w:val="20"/>
        </w:rPr>
        <w:t>FeMIMO</w:t>
      </w:r>
      <w:proofErr w:type="spellEnd"/>
      <w:r w:rsidRPr="004272BE">
        <w:rPr>
          <w:sz w:val="20"/>
          <w:szCs w:val="20"/>
        </w:rPr>
        <w:t>. Our observations and proposals are captured below:</w:t>
      </w:r>
    </w:p>
    <w:p w14:paraId="74EAA274" w14:textId="77777777" w:rsidR="004272BE" w:rsidRDefault="004272BE" w:rsidP="004272BE">
      <w:pPr>
        <w:spacing w:after="120"/>
        <w:rPr>
          <w:rFonts w:eastAsia="SimSun"/>
          <w:b/>
          <w:bCs/>
          <w:sz w:val="20"/>
          <w:szCs w:val="20"/>
          <w:u w:val="single"/>
          <w:lang w:val="en-GB" w:eastAsia="en-GB"/>
        </w:rPr>
      </w:pPr>
      <w:r w:rsidRPr="005203DD">
        <w:rPr>
          <w:rFonts w:eastAsia="SimSun"/>
          <w:b/>
          <w:bCs/>
          <w:sz w:val="20"/>
          <w:szCs w:val="20"/>
          <w:u w:val="single"/>
          <w:lang w:val="en-GB" w:eastAsia="en-GB"/>
        </w:rPr>
        <w:t xml:space="preserve">Requirement for TRP specific Beam Failure Recovery </w:t>
      </w:r>
    </w:p>
    <w:p w14:paraId="3199161B" w14:textId="77777777" w:rsidR="004272BE" w:rsidRDefault="004272BE" w:rsidP="004272BE">
      <w:pPr>
        <w:spacing w:after="120"/>
        <w:rPr>
          <w:rFonts w:eastAsia="SimSun"/>
          <w:b/>
          <w:bCs/>
          <w:sz w:val="20"/>
          <w:szCs w:val="20"/>
          <w:lang w:val="en-GB" w:eastAsia="en-GB"/>
        </w:rPr>
      </w:pPr>
      <w:r>
        <w:rPr>
          <w:rFonts w:eastAsia="SimSun"/>
          <w:b/>
          <w:bCs/>
          <w:sz w:val="20"/>
          <w:szCs w:val="20"/>
          <w:lang w:val="en-GB" w:eastAsia="en-GB"/>
        </w:rPr>
        <w:t>Proposal #1: Do not introduce sharing factor P</w:t>
      </w:r>
      <w:r w:rsidRPr="004064EF">
        <w:rPr>
          <w:rFonts w:eastAsia="SimSun"/>
          <w:b/>
          <w:bCs/>
          <w:sz w:val="20"/>
          <w:szCs w:val="20"/>
          <w:vertAlign w:val="subscript"/>
          <w:lang w:val="en-GB" w:eastAsia="en-GB"/>
        </w:rPr>
        <w:t>TRP</w:t>
      </w:r>
      <w:r>
        <w:rPr>
          <w:rFonts w:eastAsia="SimSun"/>
          <w:b/>
          <w:bCs/>
          <w:sz w:val="20"/>
          <w:szCs w:val="20"/>
          <w:lang w:val="en-GB" w:eastAsia="en-GB"/>
        </w:rPr>
        <w:t xml:space="preserve"> in FR1.</w:t>
      </w:r>
    </w:p>
    <w:p w14:paraId="58F1E78B" w14:textId="77777777" w:rsidR="004272BE" w:rsidRDefault="004272BE" w:rsidP="004272BE">
      <w:pPr>
        <w:spacing w:after="120"/>
        <w:rPr>
          <w:rFonts w:eastAsia="SimSun"/>
          <w:b/>
          <w:bCs/>
          <w:sz w:val="20"/>
          <w:szCs w:val="20"/>
          <w:lang w:val="en-GB" w:eastAsia="en-GB"/>
        </w:rPr>
      </w:pPr>
      <w:r>
        <w:rPr>
          <w:rFonts w:eastAsia="SimSun"/>
          <w:b/>
          <w:bCs/>
          <w:sz w:val="20"/>
          <w:szCs w:val="20"/>
          <w:lang w:val="en-GB" w:eastAsia="en-GB"/>
        </w:rPr>
        <w:t>Proposal #2: Introduce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in FR2 for overlapping resources for equal sharing between BFD/ CBD resources between the 2 TRPs.</w:t>
      </w:r>
    </w:p>
    <w:p w14:paraId="534CA240" w14:textId="77777777" w:rsidR="004272BE" w:rsidRDefault="004272BE" w:rsidP="004272BE">
      <w:pPr>
        <w:spacing w:after="120"/>
        <w:rPr>
          <w:rFonts w:eastAsia="SimSun"/>
          <w:b/>
          <w:bCs/>
          <w:sz w:val="20"/>
          <w:szCs w:val="20"/>
          <w:lang w:val="en-GB" w:eastAsia="en-GB"/>
        </w:rPr>
      </w:pPr>
      <w:r>
        <w:rPr>
          <w:rFonts w:eastAsia="SimSun"/>
          <w:b/>
          <w:bCs/>
          <w:sz w:val="20"/>
          <w:szCs w:val="20"/>
          <w:lang w:val="en-GB" w:eastAsia="en-GB"/>
        </w:rPr>
        <w:t>Proposal #3: The baseline assumption in Rel-17 for RAN4 minimum requirements is that UE doesn’t support simultaneous reception with different QCL Type D.</w:t>
      </w:r>
    </w:p>
    <w:p w14:paraId="3DF95A86" w14:textId="77777777" w:rsidR="004272BE" w:rsidRPr="00D17C98" w:rsidRDefault="004272BE" w:rsidP="004272BE">
      <w:pPr>
        <w:spacing w:after="120"/>
        <w:rPr>
          <w:rFonts w:eastAsia="SimSun"/>
          <w:b/>
          <w:bCs/>
          <w:sz w:val="20"/>
          <w:szCs w:val="20"/>
          <w:lang w:val="en-GB" w:eastAsia="en-GB"/>
        </w:rPr>
      </w:pPr>
      <w:r>
        <w:rPr>
          <w:rFonts w:eastAsia="SimSun"/>
          <w:b/>
          <w:bCs/>
          <w:sz w:val="20"/>
          <w:szCs w:val="20"/>
          <w:lang w:val="en-GB" w:eastAsia="en-GB"/>
        </w:rPr>
        <w:t>Proposal #4: Condition for P</w:t>
      </w:r>
      <w:r w:rsidRPr="004064EF">
        <w:rPr>
          <w:rFonts w:eastAsia="SimSun"/>
          <w:b/>
          <w:bCs/>
          <w:sz w:val="20"/>
          <w:szCs w:val="20"/>
          <w:vertAlign w:val="subscript"/>
          <w:lang w:val="en-GB" w:eastAsia="en-GB"/>
        </w:rPr>
        <w:t>TRP</w:t>
      </w:r>
      <w:r>
        <w:rPr>
          <w:rFonts w:eastAsia="SimSun"/>
          <w:b/>
          <w:bCs/>
          <w:sz w:val="20"/>
          <w:szCs w:val="20"/>
          <w:vertAlign w:val="subscript"/>
          <w:lang w:val="en-GB" w:eastAsia="en-GB"/>
        </w:rPr>
        <w:t xml:space="preserve"> </w:t>
      </w:r>
      <w:r>
        <w:rPr>
          <w:rFonts w:eastAsia="SimSun"/>
          <w:b/>
          <w:bCs/>
          <w:sz w:val="20"/>
          <w:szCs w:val="20"/>
          <w:lang w:val="en-GB" w:eastAsia="en-GB"/>
        </w:rPr>
        <w:t>= 2 is overlapping BFD/CBD resources in FR</w:t>
      </w:r>
      <w:proofErr w:type="gramStart"/>
      <w:r>
        <w:rPr>
          <w:rFonts w:eastAsia="SimSun"/>
          <w:b/>
          <w:bCs/>
          <w:sz w:val="20"/>
          <w:szCs w:val="20"/>
          <w:lang w:val="en-GB" w:eastAsia="en-GB"/>
        </w:rPr>
        <w:t>2 .</w:t>
      </w:r>
      <w:proofErr w:type="gramEnd"/>
    </w:p>
    <w:p w14:paraId="2212A863" w14:textId="77777777" w:rsidR="004272BE" w:rsidRDefault="004272BE" w:rsidP="004272BE">
      <w:pPr>
        <w:spacing w:after="120"/>
        <w:rPr>
          <w:rFonts w:eastAsia="SimSun"/>
          <w:b/>
          <w:bCs/>
          <w:sz w:val="20"/>
          <w:szCs w:val="20"/>
          <w:u w:val="single"/>
          <w:lang w:val="en-GB" w:eastAsia="en-GB"/>
        </w:rPr>
      </w:pPr>
      <w:r w:rsidRPr="005203DD">
        <w:rPr>
          <w:rFonts w:eastAsia="SimSun"/>
          <w:b/>
          <w:bCs/>
          <w:sz w:val="20"/>
          <w:szCs w:val="20"/>
          <w:u w:val="single"/>
          <w:lang w:val="en-GB" w:eastAsia="en-GB"/>
        </w:rPr>
        <w:t xml:space="preserve">QCL definition </w:t>
      </w:r>
    </w:p>
    <w:p w14:paraId="40D2B269" w14:textId="77777777" w:rsidR="004272BE" w:rsidRDefault="004272BE" w:rsidP="004272BE">
      <w:pPr>
        <w:spacing w:after="120"/>
        <w:rPr>
          <w:rFonts w:eastAsia="SimSun"/>
          <w:b/>
          <w:bCs/>
          <w:sz w:val="20"/>
          <w:szCs w:val="20"/>
          <w:lang w:val="en-GB" w:eastAsia="en-GB"/>
        </w:rPr>
      </w:pPr>
      <w:r>
        <w:rPr>
          <w:rFonts w:eastAsia="SimSun"/>
          <w:b/>
          <w:bCs/>
          <w:sz w:val="20"/>
          <w:szCs w:val="20"/>
          <w:lang w:val="en-GB" w:eastAsia="en-GB"/>
        </w:rPr>
        <w:t>Proposal #5: Do not include SRS in QCL chain definition in RAN4.</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509A2F1D" w14:textId="54AAA024" w:rsidR="00C94AC7" w:rsidRDefault="00345E3F" w:rsidP="00C94AC7">
      <w:pPr>
        <w:pStyle w:val="ListParagraph"/>
        <w:numPr>
          <w:ilvl w:val="0"/>
          <w:numId w:val="2"/>
        </w:numPr>
        <w:spacing w:after="120"/>
        <w:ind w:firstLineChars="0"/>
        <w:jc w:val="both"/>
        <w:rPr>
          <w:rFonts w:ascii="Times New Roman" w:hAnsi="Times New Roman" w:cs="Times New Roman"/>
          <w:sz w:val="20"/>
          <w:szCs w:val="20"/>
        </w:rPr>
      </w:pPr>
      <w:r w:rsidRPr="00345E3F">
        <w:rPr>
          <w:rFonts w:ascii="Times New Roman" w:hAnsi="Times New Roman" w:cs="Times New Roman"/>
          <w:sz w:val="20"/>
          <w:szCs w:val="20"/>
          <w:lang w:val="en-GB"/>
        </w:rPr>
        <w:t>R4-220266</w:t>
      </w:r>
      <w:r w:rsidR="00547496">
        <w:rPr>
          <w:rFonts w:ascii="Times New Roman" w:hAnsi="Times New Roman" w:cs="Times New Roman"/>
          <w:sz w:val="20"/>
          <w:szCs w:val="20"/>
          <w:lang w:val="en-GB"/>
        </w:rPr>
        <w:t>8</w:t>
      </w:r>
      <w:r w:rsidR="00C94AC7" w:rsidRPr="00345E3F">
        <w:rPr>
          <w:rFonts w:ascii="Times New Roman" w:hAnsi="Times New Roman" w:cs="Times New Roman"/>
          <w:sz w:val="20"/>
          <w:szCs w:val="20"/>
        </w:rPr>
        <w:t>, “</w:t>
      </w:r>
      <w:r w:rsidR="00547496" w:rsidRPr="00547496">
        <w:rPr>
          <w:rFonts w:ascii="Times New Roman" w:hAnsi="Times New Roman" w:cs="Times New Roman"/>
          <w:sz w:val="20"/>
          <w:szCs w:val="20"/>
        </w:rPr>
        <w:t xml:space="preserve">WF on other RRM requirements for </w:t>
      </w:r>
      <w:proofErr w:type="spellStart"/>
      <w:r w:rsidR="00547496" w:rsidRPr="00547496">
        <w:rPr>
          <w:rFonts w:ascii="Times New Roman" w:hAnsi="Times New Roman" w:cs="Times New Roman"/>
          <w:sz w:val="20"/>
          <w:szCs w:val="20"/>
        </w:rPr>
        <w:t>FeMIMO</w:t>
      </w:r>
      <w:proofErr w:type="spellEnd"/>
      <w:r w:rsidR="00C94AC7" w:rsidRPr="00345E3F">
        <w:rPr>
          <w:rFonts w:ascii="Times New Roman" w:hAnsi="Times New Roman" w:cs="Times New Roman"/>
          <w:sz w:val="20"/>
          <w:szCs w:val="20"/>
        </w:rPr>
        <w:t xml:space="preserve">”, </w:t>
      </w:r>
      <w:r w:rsidR="00547496">
        <w:rPr>
          <w:rFonts w:ascii="Times New Roman" w:hAnsi="Times New Roman" w:cs="Times New Roman"/>
          <w:sz w:val="20"/>
          <w:szCs w:val="20"/>
        </w:rPr>
        <w:t xml:space="preserve">Huawei, </w:t>
      </w:r>
      <w:proofErr w:type="spellStart"/>
      <w:r w:rsidR="00547496">
        <w:rPr>
          <w:rFonts w:ascii="Times New Roman" w:hAnsi="Times New Roman" w:cs="Times New Roman"/>
          <w:sz w:val="20"/>
          <w:szCs w:val="20"/>
        </w:rPr>
        <w:t>HiSilicon</w:t>
      </w:r>
      <w:proofErr w:type="spellEnd"/>
      <w:r w:rsidR="00C94AC7" w:rsidRPr="00345E3F">
        <w:rPr>
          <w:rFonts w:ascii="Times New Roman" w:hAnsi="Times New Roman" w:cs="Times New Roman"/>
          <w:sz w:val="20"/>
          <w:szCs w:val="20"/>
        </w:rPr>
        <w:t xml:space="preserve">.  </w:t>
      </w:r>
    </w:p>
    <w:p w14:paraId="30CE7A58" w14:textId="55C4A3C4" w:rsidR="00955F8B" w:rsidRPr="00345E3F" w:rsidRDefault="00955F8B" w:rsidP="00C94AC7">
      <w:pPr>
        <w:pStyle w:val="ListParagraph"/>
        <w:numPr>
          <w:ilvl w:val="0"/>
          <w:numId w:val="2"/>
        </w:numPr>
        <w:spacing w:after="120"/>
        <w:ind w:firstLineChars="0"/>
        <w:jc w:val="both"/>
        <w:rPr>
          <w:rFonts w:ascii="Times New Roman" w:hAnsi="Times New Roman" w:cs="Times New Roman"/>
          <w:sz w:val="20"/>
          <w:szCs w:val="20"/>
        </w:rPr>
      </w:pPr>
      <w:r w:rsidRPr="00D343FF">
        <w:rPr>
          <w:rFonts w:ascii="Times New Roman" w:eastAsiaTheme="minorEastAsia" w:hAnsi="Times New Roman"/>
          <w:sz w:val="20"/>
        </w:rPr>
        <w:t>R4-2202750</w:t>
      </w:r>
      <w:r>
        <w:rPr>
          <w:rFonts w:ascii="Times New Roman" w:eastAsiaTheme="minorEastAsia" w:hAnsi="Times New Roman"/>
          <w:sz w:val="20"/>
        </w:rPr>
        <w:t>, “</w:t>
      </w:r>
      <w:proofErr w:type="spellStart"/>
      <w:r w:rsidRPr="00D343FF">
        <w:rPr>
          <w:rFonts w:ascii="Times New Roman" w:eastAsiaTheme="minorEastAsia" w:hAnsi="Times New Roman"/>
          <w:sz w:val="20"/>
        </w:rPr>
        <w:t>DraftCR</w:t>
      </w:r>
      <w:proofErr w:type="spellEnd"/>
      <w:r w:rsidRPr="00D343FF">
        <w:rPr>
          <w:rFonts w:ascii="Times New Roman" w:eastAsiaTheme="minorEastAsia" w:hAnsi="Times New Roman"/>
          <w:sz w:val="20"/>
        </w:rPr>
        <w:t xml:space="preserve"> on TCI chain update for Rel-17 </w:t>
      </w:r>
      <w:proofErr w:type="spellStart"/>
      <w:r w:rsidRPr="00D343FF">
        <w:rPr>
          <w:rFonts w:ascii="Times New Roman" w:eastAsiaTheme="minorEastAsia" w:hAnsi="Times New Roman"/>
          <w:sz w:val="20"/>
        </w:rPr>
        <w:t>FeMIMO</w:t>
      </w:r>
      <w:proofErr w:type="spellEnd"/>
      <w:r>
        <w:rPr>
          <w:rFonts w:ascii="Times New Roman" w:eastAsiaTheme="minorEastAsia" w:hAnsi="Times New Roman"/>
          <w:sz w:val="20"/>
        </w:rPr>
        <w:t>”, Intel.</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E346DE"/>
    <w:multiLevelType w:val="hybridMultilevel"/>
    <w:tmpl w:val="E4A8B1C4"/>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790C205F"/>
    <w:multiLevelType w:val="hybridMultilevel"/>
    <w:tmpl w:val="19BE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169A"/>
    <w:rsid w:val="00067795"/>
    <w:rsid w:val="00077000"/>
    <w:rsid w:val="00112C83"/>
    <w:rsid w:val="0011495E"/>
    <w:rsid w:val="00121828"/>
    <w:rsid w:val="00163263"/>
    <w:rsid w:val="00177147"/>
    <w:rsid w:val="001B5D0A"/>
    <w:rsid w:val="001C663E"/>
    <w:rsid w:val="001D291C"/>
    <w:rsid w:val="0021086F"/>
    <w:rsid w:val="00285097"/>
    <w:rsid w:val="002870EA"/>
    <w:rsid w:val="002F4FA3"/>
    <w:rsid w:val="00314A79"/>
    <w:rsid w:val="00345E3F"/>
    <w:rsid w:val="003951FF"/>
    <w:rsid w:val="004064EF"/>
    <w:rsid w:val="004272BE"/>
    <w:rsid w:val="0043122F"/>
    <w:rsid w:val="00435E18"/>
    <w:rsid w:val="004D1584"/>
    <w:rsid w:val="005203DD"/>
    <w:rsid w:val="00547496"/>
    <w:rsid w:val="0057184D"/>
    <w:rsid w:val="005B410D"/>
    <w:rsid w:val="005D1B1F"/>
    <w:rsid w:val="00626BDE"/>
    <w:rsid w:val="00637E27"/>
    <w:rsid w:val="006C5C7D"/>
    <w:rsid w:val="00702DD0"/>
    <w:rsid w:val="00741711"/>
    <w:rsid w:val="0077773D"/>
    <w:rsid w:val="0078668B"/>
    <w:rsid w:val="00792FFC"/>
    <w:rsid w:val="00795713"/>
    <w:rsid w:val="007A3BE1"/>
    <w:rsid w:val="007A54E8"/>
    <w:rsid w:val="007C58CD"/>
    <w:rsid w:val="007C626C"/>
    <w:rsid w:val="00891E64"/>
    <w:rsid w:val="008B44E7"/>
    <w:rsid w:val="008B7961"/>
    <w:rsid w:val="00924CB2"/>
    <w:rsid w:val="00932C93"/>
    <w:rsid w:val="00951300"/>
    <w:rsid w:val="00955F8B"/>
    <w:rsid w:val="009A7079"/>
    <w:rsid w:val="009C72F8"/>
    <w:rsid w:val="009D596C"/>
    <w:rsid w:val="009E2C46"/>
    <w:rsid w:val="009F52D7"/>
    <w:rsid w:val="00A048B6"/>
    <w:rsid w:val="00A211CC"/>
    <w:rsid w:val="00A65676"/>
    <w:rsid w:val="00AA0C1B"/>
    <w:rsid w:val="00AF0096"/>
    <w:rsid w:val="00B60FA2"/>
    <w:rsid w:val="00B8567C"/>
    <w:rsid w:val="00C8201E"/>
    <w:rsid w:val="00C94AC7"/>
    <w:rsid w:val="00CD0F63"/>
    <w:rsid w:val="00D104D9"/>
    <w:rsid w:val="00D17C98"/>
    <w:rsid w:val="00D7138A"/>
    <w:rsid w:val="00D71BE0"/>
    <w:rsid w:val="00DB6943"/>
    <w:rsid w:val="00DF1ED2"/>
    <w:rsid w:val="00E41D6B"/>
    <w:rsid w:val="00E5586A"/>
    <w:rsid w:val="00E55A09"/>
    <w:rsid w:val="00E9138B"/>
    <w:rsid w:val="00EA375B"/>
    <w:rsid w:val="00F441E8"/>
    <w:rsid w:val="00F44EA6"/>
    <w:rsid w:val="00FA40ED"/>
    <w:rsid w:val="00FD0075"/>
    <w:rsid w:val="00FF2DCA"/>
    <w:rsid w:val="00FF4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5474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732</Words>
  <Characters>3957</Characters>
  <Application>Microsoft Office Word</Application>
  <DocSecurity>0</DocSecurity>
  <Lines>494</Lines>
  <Paragraphs>234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2022-02-13T03:50:00Z</dcterms:created>
  <dcterms:modified xsi:type="dcterms:W3CDTF">2022-02-13T03:51:00Z</dcterms:modified>
</cp:coreProperties>
</file>