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59A40913" w:rsidR="009F52D7" w:rsidRPr="009A1C6C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9A1C6C">
        <w:rPr>
          <w:rFonts w:ascii="Arial" w:hAnsi="Arial" w:cs="Arial"/>
          <w:b/>
          <w:sz w:val="24"/>
          <w:szCs w:val="24"/>
        </w:rPr>
        <w:t>3GPP TSG-RAN WG4 Meeting #</w:t>
      </w:r>
      <w:r w:rsidRPr="009A1C6C">
        <w:t xml:space="preserve"> </w:t>
      </w:r>
      <w:r w:rsidR="00932C93" w:rsidRPr="009A1C6C">
        <w:rPr>
          <w:rFonts w:ascii="Arial" w:hAnsi="Arial" w:cs="Arial"/>
          <w:b/>
          <w:sz w:val="24"/>
          <w:szCs w:val="24"/>
        </w:rPr>
        <w:t>102</w:t>
      </w:r>
      <w:r w:rsidR="00C94AC7" w:rsidRPr="009A1C6C">
        <w:rPr>
          <w:rFonts w:ascii="Arial" w:hAnsi="Arial" w:cs="Arial"/>
          <w:b/>
          <w:sz w:val="24"/>
          <w:szCs w:val="24"/>
        </w:rPr>
        <w:t>-</w:t>
      </w:r>
      <w:r w:rsidR="00951300" w:rsidRPr="009A1C6C">
        <w:rPr>
          <w:rFonts w:ascii="Arial" w:hAnsi="Arial" w:cs="Arial"/>
          <w:b/>
          <w:sz w:val="24"/>
          <w:szCs w:val="24"/>
        </w:rPr>
        <w:t>e</w:t>
      </w:r>
      <w:r w:rsidRPr="009A1C6C">
        <w:rPr>
          <w:rFonts w:ascii="Arial" w:hAnsi="Arial" w:cs="Arial"/>
          <w:b/>
          <w:sz w:val="24"/>
          <w:szCs w:val="24"/>
        </w:rPr>
        <w:tab/>
      </w:r>
      <w:r w:rsidR="00E74BC4" w:rsidRPr="00E74BC4">
        <w:rPr>
          <w:rFonts w:ascii="Arial" w:hAnsi="Arial" w:cs="Arial"/>
          <w:b/>
          <w:sz w:val="24"/>
          <w:szCs w:val="24"/>
        </w:rPr>
        <w:t>R4-2203769</w:t>
      </w:r>
    </w:p>
    <w:p w14:paraId="2C67BE8C" w14:textId="4C7EBC39" w:rsidR="009F52D7" w:rsidRPr="009A1C6C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9A1C6C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32C93" w:rsidRPr="009A1C6C">
        <w:rPr>
          <w:rFonts w:ascii="Arial" w:eastAsia="SimSun" w:hAnsi="Arial"/>
          <w:b/>
          <w:sz w:val="24"/>
          <w:szCs w:val="24"/>
          <w:lang w:eastAsia="zh-CN"/>
        </w:rPr>
        <w:t>Feb</w:t>
      </w:r>
      <w:r w:rsidRPr="009A1C6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32C93" w:rsidRPr="009A1C6C">
        <w:rPr>
          <w:rFonts w:ascii="Arial" w:eastAsia="SimSun" w:hAnsi="Arial"/>
          <w:b/>
          <w:sz w:val="24"/>
          <w:szCs w:val="24"/>
          <w:lang w:eastAsia="zh-CN"/>
        </w:rPr>
        <w:t>21</w:t>
      </w:r>
      <w:r w:rsidRPr="009A1C6C"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932C93" w:rsidRPr="009A1C6C">
        <w:rPr>
          <w:rFonts w:ascii="Arial" w:eastAsia="SimSun" w:hAnsi="Arial"/>
          <w:b/>
          <w:sz w:val="24"/>
          <w:szCs w:val="24"/>
          <w:lang w:eastAsia="zh-CN"/>
        </w:rPr>
        <w:t xml:space="preserve"> Mar 3</w:t>
      </w:r>
      <w:r w:rsidRPr="009A1C6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 w:rsidRPr="009A1C6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5ED3A98B" w:rsidR="009F52D7" w:rsidRPr="009A1C6C" w:rsidRDefault="009F52D7" w:rsidP="009F52D7">
      <w:pPr>
        <w:pStyle w:val="CH"/>
        <w:rPr>
          <w:sz w:val="24"/>
          <w:szCs w:val="24"/>
          <w:lang w:val="en-US"/>
        </w:rPr>
      </w:pPr>
      <w:r w:rsidRPr="009A1C6C">
        <w:rPr>
          <w:sz w:val="24"/>
          <w:szCs w:val="24"/>
          <w:lang w:val="en-US"/>
        </w:rPr>
        <w:t>Agenda item:</w:t>
      </w:r>
      <w:r w:rsidRPr="009A1C6C">
        <w:rPr>
          <w:sz w:val="24"/>
          <w:szCs w:val="24"/>
          <w:lang w:val="en-US"/>
        </w:rPr>
        <w:tab/>
      </w:r>
      <w:r w:rsidR="00DD1DCF" w:rsidRPr="00E74BC4">
        <w:rPr>
          <w:sz w:val="24"/>
          <w:szCs w:val="24"/>
          <w:lang w:val="en-US"/>
        </w:rPr>
        <w:t>10</w:t>
      </w:r>
      <w:r w:rsidR="005D1B1F" w:rsidRPr="00E74BC4">
        <w:rPr>
          <w:sz w:val="24"/>
          <w:szCs w:val="24"/>
          <w:lang w:val="en-US"/>
        </w:rPr>
        <w:t>.1</w:t>
      </w:r>
      <w:r w:rsidR="00C94AC7" w:rsidRPr="00E74BC4">
        <w:rPr>
          <w:sz w:val="24"/>
          <w:szCs w:val="24"/>
          <w:lang w:val="en-US"/>
        </w:rPr>
        <w:t>2</w:t>
      </w:r>
      <w:r w:rsidR="005D1B1F" w:rsidRPr="00E74BC4">
        <w:rPr>
          <w:sz w:val="24"/>
          <w:szCs w:val="24"/>
          <w:lang w:val="en-US"/>
        </w:rPr>
        <w:t>.</w:t>
      </w:r>
      <w:r w:rsidR="00C94AC7" w:rsidRPr="00E74BC4">
        <w:rPr>
          <w:sz w:val="24"/>
          <w:szCs w:val="24"/>
          <w:lang w:val="en-US"/>
        </w:rPr>
        <w:t>2</w:t>
      </w:r>
      <w:r w:rsidR="005D1B1F" w:rsidRPr="00E74BC4">
        <w:rPr>
          <w:sz w:val="24"/>
          <w:szCs w:val="24"/>
          <w:lang w:val="en-US"/>
        </w:rPr>
        <w:t>.</w:t>
      </w:r>
      <w:r w:rsidR="00DD1DCF" w:rsidRPr="00E74BC4">
        <w:rPr>
          <w:sz w:val="24"/>
          <w:szCs w:val="24"/>
          <w:lang w:val="en-US"/>
        </w:rPr>
        <w:t>3</w:t>
      </w:r>
      <w:r w:rsidR="00C94AC7" w:rsidRPr="00E74BC4">
        <w:rPr>
          <w:sz w:val="24"/>
          <w:szCs w:val="24"/>
          <w:lang w:val="en-US"/>
        </w:rPr>
        <w:t>.1</w:t>
      </w:r>
    </w:p>
    <w:p w14:paraId="30D50B86" w14:textId="77777777" w:rsidR="009F52D7" w:rsidRPr="009A1C6C" w:rsidRDefault="009F52D7" w:rsidP="009F52D7">
      <w:pPr>
        <w:pStyle w:val="CH"/>
        <w:rPr>
          <w:sz w:val="24"/>
          <w:szCs w:val="24"/>
          <w:lang w:val="en-US"/>
        </w:rPr>
      </w:pPr>
      <w:r w:rsidRPr="009A1C6C">
        <w:rPr>
          <w:sz w:val="24"/>
          <w:szCs w:val="24"/>
          <w:lang w:val="en-US"/>
        </w:rPr>
        <w:t>Source:</w:t>
      </w:r>
      <w:r w:rsidRPr="009A1C6C">
        <w:rPr>
          <w:sz w:val="24"/>
          <w:szCs w:val="24"/>
          <w:lang w:val="en-US"/>
        </w:rPr>
        <w:tab/>
        <w:t>Apple Inc.</w:t>
      </w:r>
    </w:p>
    <w:p w14:paraId="7827D204" w14:textId="04FD0515" w:rsidR="009F52D7" w:rsidRPr="009A1C6C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9A1C6C">
        <w:rPr>
          <w:sz w:val="24"/>
          <w:szCs w:val="24"/>
          <w:lang w:val="en-US"/>
        </w:rPr>
        <w:t>Title:</w:t>
      </w:r>
      <w:r w:rsidRPr="009A1C6C">
        <w:rPr>
          <w:sz w:val="24"/>
          <w:szCs w:val="24"/>
          <w:lang w:val="en-US"/>
        </w:rPr>
        <w:tab/>
      </w:r>
      <w:r w:rsidR="00DD1DCF" w:rsidRPr="009A1C6C">
        <w:rPr>
          <w:sz w:val="24"/>
          <w:szCs w:val="24"/>
          <w:lang w:val="en-US"/>
        </w:rPr>
        <w:t>Discussion on CRS-IM requirement</w:t>
      </w:r>
      <w:r w:rsidR="00E74BC4">
        <w:rPr>
          <w:sz w:val="24"/>
          <w:szCs w:val="24"/>
          <w:lang w:val="en-US"/>
        </w:rPr>
        <w:t>s</w:t>
      </w:r>
    </w:p>
    <w:p w14:paraId="2AB0E874" w14:textId="531E0CC2" w:rsidR="009F52D7" w:rsidRPr="009A1C6C" w:rsidRDefault="009F52D7" w:rsidP="009F52D7">
      <w:pPr>
        <w:pStyle w:val="CH"/>
        <w:rPr>
          <w:sz w:val="24"/>
          <w:szCs w:val="24"/>
          <w:lang w:val="en-US"/>
        </w:rPr>
      </w:pPr>
      <w:r w:rsidRPr="009A1C6C">
        <w:rPr>
          <w:sz w:val="24"/>
          <w:szCs w:val="24"/>
          <w:lang w:val="en-US"/>
        </w:rPr>
        <w:t>Release:</w:t>
      </w:r>
      <w:r w:rsidRPr="009A1C6C">
        <w:rPr>
          <w:sz w:val="24"/>
          <w:szCs w:val="24"/>
          <w:lang w:val="en-US"/>
        </w:rPr>
        <w:tab/>
        <w:t>Rel-1</w:t>
      </w:r>
      <w:r w:rsidR="00626BDE" w:rsidRPr="009A1C6C">
        <w:rPr>
          <w:sz w:val="24"/>
          <w:szCs w:val="24"/>
          <w:lang w:val="en-US"/>
        </w:rPr>
        <w:t>7</w:t>
      </w:r>
    </w:p>
    <w:p w14:paraId="5FD26D80" w14:textId="77777777" w:rsidR="009F52D7" w:rsidRPr="009A1C6C" w:rsidRDefault="009F52D7" w:rsidP="009F52D7">
      <w:pPr>
        <w:pStyle w:val="CH"/>
        <w:rPr>
          <w:sz w:val="24"/>
          <w:szCs w:val="24"/>
          <w:lang w:val="en-US"/>
        </w:rPr>
      </w:pPr>
      <w:r w:rsidRPr="009A1C6C">
        <w:rPr>
          <w:sz w:val="24"/>
          <w:szCs w:val="24"/>
          <w:lang w:val="en-US"/>
        </w:rPr>
        <w:t>Document for:</w:t>
      </w:r>
      <w:r w:rsidRPr="009A1C6C">
        <w:rPr>
          <w:sz w:val="24"/>
          <w:szCs w:val="24"/>
          <w:lang w:val="en-US"/>
        </w:rPr>
        <w:tab/>
        <w:t>Discussion</w:t>
      </w:r>
    </w:p>
    <w:p w14:paraId="26BFACA8" w14:textId="77777777" w:rsidR="009F52D7" w:rsidRPr="009A1C6C" w:rsidRDefault="009F52D7" w:rsidP="009F52D7">
      <w:pPr>
        <w:pStyle w:val="CH"/>
        <w:rPr>
          <w:lang w:val="en-US"/>
        </w:rPr>
      </w:pPr>
    </w:p>
    <w:p w14:paraId="224F64C0" w14:textId="77777777" w:rsidR="009F52D7" w:rsidRPr="009A1C6C" w:rsidRDefault="009F52D7" w:rsidP="009F52D7">
      <w:pPr>
        <w:pStyle w:val="Heading1"/>
        <w:rPr>
          <w:lang w:val="en-US"/>
        </w:rPr>
      </w:pPr>
      <w:r w:rsidRPr="009A1C6C">
        <w:rPr>
          <w:lang w:val="en-US"/>
        </w:rPr>
        <w:t xml:space="preserve">1. Introduction </w:t>
      </w:r>
    </w:p>
    <w:p w14:paraId="7E00A83F" w14:textId="3D11F798" w:rsidR="00D01559" w:rsidRPr="009A1C6C" w:rsidRDefault="00D01559" w:rsidP="00D01559">
      <w:pPr>
        <w:spacing w:after="120"/>
        <w:rPr>
          <w:sz w:val="20"/>
          <w:szCs w:val="20"/>
        </w:rPr>
      </w:pPr>
      <w:r w:rsidRPr="009A1C6C">
        <w:rPr>
          <w:sz w:val="20"/>
          <w:szCs w:val="20"/>
        </w:rPr>
        <w:t xml:space="preserve">In RAN4#101-e CRS interference mitigation in NR was discussed and way forwards [1] and [2] were agreed. In this contribution we present our views on UE </w:t>
      </w:r>
      <w:r w:rsidR="00282DCD" w:rsidRPr="009A1C6C">
        <w:rPr>
          <w:sz w:val="20"/>
          <w:szCs w:val="20"/>
        </w:rPr>
        <w:t xml:space="preserve">capability </w:t>
      </w:r>
      <w:r w:rsidR="00E74BC4" w:rsidRPr="009A1C6C">
        <w:rPr>
          <w:sz w:val="20"/>
          <w:szCs w:val="20"/>
        </w:rPr>
        <w:t>signaling</w:t>
      </w:r>
      <w:r w:rsidRPr="009A1C6C">
        <w:rPr>
          <w:sz w:val="20"/>
          <w:szCs w:val="20"/>
        </w:rPr>
        <w:t xml:space="preserve"> for CRS-IM receiver and requirements for CRS-IM with 30KHz SCS.  </w:t>
      </w:r>
    </w:p>
    <w:p w14:paraId="4EAFA8EB" w14:textId="77777777" w:rsidR="009F52D7" w:rsidRPr="009A1C6C" w:rsidRDefault="009F52D7" w:rsidP="009F52D7">
      <w:pPr>
        <w:pStyle w:val="Heading1"/>
        <w:rPr>
          <w:lang w:val="en-US"/>
        </w:rPr>
      </w:pPr>
      <w:r w:rsidRPr="009A1C6C">
        <w:rPr>
          <w:lang w:val="en-US"/>
        </w:rPr>
        <w:t>2. Discussion</w:t>
      </w:r>
    </w:p>
    <w:p w14:paraId="43F01072" w14:textId="3D20A25E" w:rsidR="009F52D7" w:rsidRPr="009A1C6C" w:rsidRDefault="00D01559" w:rsidP="009F52D7">
      <w:pPr>
        <w:pStyle w:val="Heading2"/>
        <w:rPr>
          <w:lang w:val="en-US"/>
        </w:rPr>
      </w:pPr>
      <w:r w:rsidRPr="009A1C6C">
        <w:rPr>
          <w:lang w:val="en-US"/>
        </w:rPr>
        <w:t xml:space="preserve">UE </w:t>
      </w:r>
      <w:r w:rsidR="00282DCD" w:rsidRPr="009A1C6C">
        <w:rPr>
          <w:lang w:val="en-US"/>
        </w:rPr>
        <w:t xml:space="preserve">Capability </w:t>
      </w:r>
      <w:r w:rsidR="00E74BC4" w:rsidRPr="009A1C6C">
        <w:rPr>
          <w:lang w:val="en-US"/>
        </w:rPr>
        <w:t>Signaling</w:t>
      </w:r>
    </w:p>
    <w:p w14:paraId="6BB3AD6B" w14:textId="6747453C" w:rsidR="009F52D7" w:rsidRPr="009A1C6C" w:rsidRDefault="009F52D7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9A1C6C">
        <w:rPr>
          <w:rFonts w:eastAsia="SimSun"/>
          <w:sz w:val="20"/>
          <w:szCs w:val="20"/>
          <w:lang w:eastAsia="en-GB"/>
        </w:rPr>
        <w:t xml:space="preserve">The agreements in [1] related to </w:t>
      </w:r>
      <w:r w:rsidR="00282DCD" w:rsidRPr="009A1C6C">
        <w:rPr>
          <w:rFonts w:eastAsia="SimSun"/>
          <w:sz w:val="20"/>
          <w:szCs w:val="20"/>
          <w:lang w:eastAsia="en-GB"/>
        </w:rPr>
        <w:t xml:space="preserve">UE capability </w:t>
      </w:r>
      <w:r w:rsidR="00E74BC4" w:rsidRPr="009A1C6C">
        <w:rPr>
          <w:rFonts w:eastAsia="SimSun"/>
          <w:sz w:val="20"/>
          <w:szCs w:val="20"/>
          <w:lang w:eastAsia="en-GB"/>
        </w:rPr>
        <w:t>signaling</w:t>
      </w:r>
      <w:r w:rsidR="00282DCD" w:rsidRPr="009A1C6C">
        <w:rPr>
          <w:rFonts w:eastAsia="SimSun"/>
          <w:sz w:val="20"/>
          <w:szCs w:val="20"/>
          <w:lang w:eastAsia="en-GB"/>
        </w:rPr>
        <w:t>:</w:t>
      </w:r>
    </w:p>
    <w:p w14:paraId="2446E695" w14:textId="77777777" w:rsidR="00282DCD" w:rsidRPr="00282DCD" w:rsidRDefault="00282DCD" w:rsidP="00282DCD">
      <w:pPr>
        <w:numPr>
          <w:ilvl w:val="1"/>
          <w:numId w:val="3"/>
        </w:numPr>
        <w:tabs>
          <w:tab w:val="num" w:pos="484"/>
          <w:tab w:val="num" w:pos="709"/>
        </w:tabs>
        <w:spacing w:after="120"/>
        <w:ind w:leftChars="257" w:left="900"/>
        <w:rPr>
          <w:rFonts w:eastAsia="SimSun"/>
          <w:sz w:val="20"/>
          <w:szCs w:val="20"/>
          <w:highlight w:val="green"/>
          <w:lang w:eastAsia="en-GB"/>
        </w:rPr>
      </w:pPr>
      <w:r w:rsidRPr="00282DCD">
        <w:rPr>
          <w:rFonts w:eastAsia="SimSun"/>
          <w:sz w:val="20"/>
          <w:szCs w:val="20"/>
          <w:highlight w:val="green"/>
          <w:lang w:eastAsia="en-GB"/>
        </w:rPr>
        <w:t xml:space="preserve">Introduce separate features for scenario 1 and scenario 2 </w:t>
      </w:r>
    </w:p>
    <w:p w14:paraId="6A71D7BF" w14:textId="3C777190" w:rsidR="00282DCD" w:rsidRPr="009A1C6C" w:rsidRDefault="00B87AE4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9A1C6C">
        <w:rPr>
          <w:rFonts w:eastAsia="SimSun"/>
          <w:sz w:val="20"/>
          <w:szCs w:val="20"/>
          <w:lang w:eastAsia="en-GB"/>
        </w:rPr>
        <w:t xml:space="preserve">This capability was </w:t>
      </w:r>
      <w:r w:rsidR="004B440A" w:rsidRPr="009A1C6C">
        <w:rPr>
          <w:rFonts w:eastAsia="SimSun"/>
          <w:sz w:val="20"/>
          <w:szCs w:val="20"/>
          <w:lang w:eastAsia="en-GB"/>
        </w:rPr>
        <w:t xml:space="preserve">discussed only for 15KHz SCS as feasibility of 30KHz SCS is still under discussion. </w:t>
      </w:r>
    </w:p>
    <w:p w14:paraId="4D4C7130" w14:textId="0780ECE9" w:rsidR="004B440A" w:rsidRPr="009A1C6C" w:rsidRDefault="004B440A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9A1C6C">
        <w:rPr>
          <w:rFonts w:eastAsia="SimSun"/>
          <w:sz w:val="20"/>
          <w:szCs w:val="20"/>
          <w:lang w:eastAsia="en-GB"/>
        </w:rPr>
        <w:t>The granularity of UE feature is FFS with the following options:</w:t>
      </w:r>
    </w:p>
    <w:p w14:paraId="18645831" w14:textId="77777777" w:rsidR="004B440A" w:rsidRPr="004B440A" w:rsidRDefault="004B440A" w:rsidP="004B440A">
      <w:pPr>
        <w:numPr>
          <w:ilvl w:val="0"/>
          <w:numId w:val="4"/>
        </w:numPr>
        <w:spacing w:after="120"/>
        <w:rPr>
          <w:rFonts w:eastAsia="SimSun"/>
          <w:sz w:val="20"/>
          <w:szCs w:val="20"/>
          <w:lang w:eastAsia="en-GB"/>
        </w:rPr>
      </w:pPr>
      <w:r w:rsidRPr="004B440A">
        <w:rPr>
          <w:rFonts w:eastAsia="SimSun"/>
          <w:sz w:val="20"/>
          <w:szCs w:val="20"/>
          <w:lang w:eastAsia="en-GB"/>
        </w:rPr>
        <w:t>Option 1: Introduce granularity of per CC, per band, per band combination (per Feature Set per CC)</w:t>
      </w:r>
    </w:p>
    <w:p w14:paraId="5C97FBDB" w14:textId="77777777" w:rsidR="004B440A" w:rsidRPr="004B440A" w:rsidRDefault="004B440A" w:rsidP="004B440A">
      <w:pPr>
        <w:numPr>
          <w:ilvl w:val="0"/>
          <w:numId w:val="4"/>
        </w:numPr>
        <w:spacing w:after="120"/>
        <w:rPr>
          <w:rFonts w:eastAsia="SimSun"/>
          <w:sz w:val="20"/>
          <w:szCs w:val="20"/>
          <w:lang w:eastAsia="en-GB"/>
        </w:rPr>
      </w:pPr>
      <w:r w:rsidRPr="004B440A">
        <w:rPr>
          <w:rFonts w:eastAsia="SimSun"/>
          <w:sz w:val="20"/>
          <w:szCs w:val="20"/>
          <w:lang w:eastAsia="en-GB"/>
        </w:rPr>
        <w:t xml:space="preserve">Option 2: Introduce granularity of per UE </w:t>
      </w:r>
    </w:p>
    <w:p w14:paraId="4DA5F944" w14:textId="77777777" w:rsidR="004B440A" w:rsidRPr="004B440A" w:rsidRDefault="004B440A" w:rsidP="004B440A">
      <w:pPr>
        <w:numPr>
          <w:ilvl w:val="0"/>
          <w:numId w:val="4"/>
        </w:numPr>
        <w:spacing w:after="120"/>
        <w:rPr>
          <w:rFonts w:eastAsia="SimSun"/>
          <w:sz w:val="20"/>
          <w:szCs w:val="20"/>
          <w:lang w:eastAsia="en-GB"/>
        </w:rPr>
      </w:pPr>
      <w:r w:rsidRPr="004B440A">
        <w:rPr>
          <w:rFonts w:eastAsia="SimSun"/>
          <w:sz w:val="20"/>
          <w:szCs w:val="20"/>
          <w:lang w:eastAsia="en-GB"/>
        </w:rPr>
        <w:t>Option 3: Introduce granularity of per UE, but only applicable for the bands that are overlapping with LTE spectrum</w:t>
      </w:r>
    </w:p>
    <w:p w14:paraId="73589771" w14:textId="77777777" w:rsidR="004B440A" w:rsidRPr="004B440A" w:rsidRDefault="004B440A" w:rsidP="004B440A">
      <w:pPr>
        <w:numPr>
          <w:ilvl w:val="0"/>
          <w:numId w:val="4"/>
        </w:numPr>
        <w:spacing w:after="120"/>
        <w:rPr>
          <w:rFonts w:eastAsia="SimSun"/>
          <w:sz w:val="20"/>
          <w:szCs w:val="20"/>
          <w:lang w:eastAsia="en-GB"/>
        </w:rPr>
      </w:pPr>
      <w:r w:rsidRPr="004B440A">
        <w:rPr>
          <w:rFonts w:eastAsia="SimSun"/>
          <w:sz w:val="20"/>
          <w:szCs w:val="20"/>
          <w:lang w:eastAsia="en-GB"/>
        </w:rPr>
        <w:t>Option 4: Introduce granularity of per band, per band combination (per Feature Set)</w:t>
      </w:r>
    </w:p>
    <w:p w14:paraId="780D5911" w14:textId="2EB3A97A" w:rsidR="004B440A" w:rsidRPr="009A1C6C" w:rsidRDefault="004B440A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9A1C6C">
        <w:rPr>
          <w:rFonts w:eastAsia="SimSun"/>
          <w:sz w:val="20"/>
          <w:szCs w:val="20"/>
          <w:lang w:eastAsia="en-GB"/>
        </w:rPr>
        <w:t xml:space="preserve">If the granularity of UE capability is per UE, UE would be mandated to support CRS-IM in all bands and CCs. We propose to introduce the granularity as per Feature Set per CC. </w:t>
      </w:r>
      <w:r w:rsidR="005F25F6" w:rsidRPr="009A1C6C">
        <w:rPr>
          <w:rFonts w:eastAsia="SimSun"/>
          <w:sz w:val="20"/>
          <w:szCs w:val="20"/>
          <w:lang w:eastAsia="en-GB"/>
        </w:rPr>
        <w:t>Firstly, UE would need to support this only in bands overlapping with LTE and hence this should be a per band per band combination (feature set) capability. IN CA the UE might not be able to support CRS-IM on all CCs, hence it should be allowed to indicate the capability per CC. Overall the granularity of UE capability for CRS-IM should be per Feature Set, per CC.</w:t>
      </w:r>
    </w:p>
    <w:p w14:paraId="53E53150" w14:textId="30BA74B3" w:rsidR="005F25F6" w:rsidRPr="009A1C6C" w:rsidRDefault="005F25F6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9A1C6C">
        <w:rPr>
          <w:rFonts w:eastAsia="SimSun"/>
          <w:b/>
          <w:bCs/>
          <w:sz w:val="20"/>
          <w:szCs w:val="20"/>
          <w:lang w:eastAsia="en-GB"/>
        </w:rPr>
        <w:t xml:space="preserve">Proposal #1: Define UE capability for CRS-IM as a per Feature Set, per CC capability. </w:t>
      </w:r>
    </w:p>
    <w:p w14:paraId="7C1BBB82" w14:textId="7D2E2708" w:rsidR="0016605A" w:rsidRPr="009A1C6C" w:rsidRDefault="0016605A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563"/>
        <w:gridCol w:w="1007"/>
        <w:gridCol w:w="2134"/>
        <w:gridCol w:w="1067"/>
        <w:gridCol w:w="884"/>
        <w:gridCol w:w="687"/>
        <w:gridCol w:w="687"/>
        <w:gridCol w:w="1276"/>
        <w:gridCol w:w="884"/>
      </w:tblGrid>
      <w:tr w:rsidR="0066634C" w:rsidRPr="009A1C6C" w14:paraId="1A666D03" w14:textId="77777777" w:rsidTr="0066634C">
        <w:trPr>
          <w:trHeight w:val="11"/>
        </w:trPr>
        <w:tc>
          <w:tcPr>
            <w:tcW w:w="782" w:type="dxa"/>
            <w:shd w:val="clear" w:color="auto" w:fill="auto"/>
          </w:tcPr>
          <w:p w14:paraId="013799E3" w14:textId="77777777" w:rsidR="0066634C" w:rsidRPr="009A1C6C" w:rsidRDefault="0066634C" w:rsidP="00A0767C">
            <w:pPr>
              <w:pStyle w:val="TAH"/>
              <w:rPr>
                <w:rFonts w:cs="Arial"/>
                <w:szCs w:val="18"/>
                <w:lang w:val="en-US"/>
              </w:rPr>
            </w:pPr>
            <w:r w:rsidRPr="009A1C6C">
              <w:rPr>
                <w:rFonts w:cs="Arial"/>
                <w:szCs w:val="18"/>
                <w:lang w:val="en-US"/>
              </w:rPr>
              <w:lastRenderedPageBreak/>
              <w:t>Features</w:t>
            </w:r>
          </w:p>
        </w:tc>
        <w:tc>
          <w:tcPr>
            <w:tcW w:w="563" w:type="dxa"/>
            <w:shd w:val="clear" w:color="auto" w:fill="auto"/>
          </w:tcPr>
          <w:p w14:paraId="4D17473F" w14:textId="77777777" w:rsidR="0066634C" w:rsidRPr="009A1C6C" w:rsidRDefault="0066634C" w:rsidP="00A0767C">
            <w:pPr>
              <w:pStyle w:val="TAH"/>
              <w:rPr>
                <w:rFonts w:cs="Arial"/>
                <w:szCs w:val="18"/>
                <w:lang w:val="en-US"/>
              </w:rPr>
            </w:pPr>
            <w:r w:rsidRPr="009A1C6C">
              <w:rPr>
                <w:rFonts w:cs="Arial"/>
                <w:szCs w:val="18"/>
                <w:lang w:val="en-US"/>
              </w:rPr>
              <w:t>Index</w:t>
            </w:r>
          </w:p>
        </w:tc>
        <w:tc>
          <w:tcPr>
            <w:tcW w:w="1007" w:type="dxa"/>
            <w:shd w:val="clear" w:color="auto" w:fill="auto"/>
          </w:tcPr>
          <w:p w14:paraId="1115150E" w14:textId="77777777" w:rsidR="0066634C" w:rsidRPr="009A1C6C" w:rsidRDefault="0066634C" w:rsidP="00A0767C">
            <w:pPr>
              <w:pStyle w:val="TAH"/>
              <w:rPr>
                <w:rFonts w:cs="Arial"/>
                <w:szCs w:val="18"/>
                <w:lang w:val="en-US"/>
              </w:rPr>
            </w:pPr>
            <w:r w:rsidRPr="009A1C6C">
              <w:rPr>
                <w:rFonts w:cs="Arial"/>
                <w:szCs w:val="18"/>
                <w:lang w:val="en-US"/>
              </w:rPr>
              <w:t>Feature group</w:t>
            </w:r>
          </w:p>
        </w:tc>
        <w:tc>
          <w:tcPr>
            <w:tcW w:w="2134" w:type="dxa"/>
            <w:shd w:val="clear" w:color="auto" w:fill="auto"/>
          </w:tcPr>
          <w:p w14:paraId="70D57EDE" w14:textId="77777777" w:rsidR="0066634C" w:rsidRPr="009A1C6C" w:rsidRDefault="0066634C" w:rsidP="00A0767C">
            <w:pPr>
              <w:pStyle w:val="TAH"/>
              <w:rPr>
                <w:rFonts w:cs="Arial"/>
                <w:szCs w:val="18"/>
                <w:lang w:val="en-US"/>
              </w:rPr>
            </w:pPr>
            <w:r w:rsidRPr="009A1C6C">
              <w:rPr>
                <w:rFonts w:cs="Arial"/>
                <w:szCs w:val="18"/>
                <w:lang w:val="en-US"/>
              </w:rPr>
              <w:t>Components</w:t>
            </w:r>
          </w:p>
        </w:tc>
        <w:tc>
          <w:tcPr>
            <w:tcW w:w="1067" w:type="dxa"/>
            <w:shd w:val="clear" w:color="auto" w:fill="auto"/>
          </w:tcPr>
          <w:p w14:paraId="0F446FC2" w14:textId="77777777" w:rsidR="0066634C" w:rsidRPr="009A1C6C" w:rsidRDefault="0066634C" w:rsidP="00A0767C">
            <w:pPr>
              <w:pStyle w:val="TAH"/>
              <w:rPr>
                <w:rFonts w:cs="Arial"/>
                <w:szCs w:val="18"/>
                <w:lang w:val="en-US"/>
              </w:rPr>
            </w:pPr>
            <w:r w:rsidRPr="009A1C6C">
              <w:rPr>
                <w:rFonts w:cs="Arial"/>
                <w:szCs w:val="18"/>
                <w:lang w:val="en-US"/>
              </w:rPr>
              <w:t xml:space="preserve">Need for the </w:t>
            </w:r>
            <w:proofErr w:type="spellStart"/>
            <w:r w:rsidRPr="009A1C6C">
              <w:rPr>
                <w:rFonts w:cs="Arial"/>
                <w:szCs w:val="18"/>
                <w:lang w:val="en-US"/>
              </w:rPr>
              <w:t>gNB</w:t>
            </w:r>
            <w:proofErr w:type="spellEnd"/>
            <w:r w:rsidRPr="009A1C6C">
              <w:rPr>
                <w:rFonts w:cs="Arial"/>
                <w:szCs w:val="18"/>
                <w:lang w:val="en-US"/>
              </w:rPr>
              <w:t xml:space="preserve"> to know if the feature is supported</w:t>
            </w:r>
          </w:p>
        </w:tc>
        <w:tc>
          <w:tcPr>
            <w:tcW w:w="884" w:type="dxa"/>
            <w:shd w:val="clear" w:color="auto" w:fill="auto"/>
          </w:tcPr>
          <w:p w14:paraId="6EDAD2E8" w14:textId="77777777" w:rsidR="0066634C" w:rsidRPr="009A1C6C" w:rsidRDefault="0066634C" w:rsidP="0066634C">
            <w:pPr>
              <w:pStyle w:val="TAN"/>
              <w:ind w:left="0" w:firstLine="0"/>
              <w:rPr>
                <w:rFonts w:cs="Arial"/>
                <w:b/>
                <w:szCs w:val="18"/>
                <w:lang w:val="en-US" w:eastAsia="ja-JP"/>
              </w:rPr>
            </w:pPr>
            <w:r w:rsidRPr="009A1C6C">
              <w:rPr>
                <w:rFonts w:cs="Arial"/>
                <w:b/>
                <w:szCs w:val="18"/>
                <w:lang w:val="en-US" w:eastAsia="ja-JP"/>
              </w:rPr>
              <w:t>Type</w:t>
            </w:r>
          </w:p>
          <w:p w14:paraId="5BD9F65B" w14:textId="31D8933C" w:rsidR="0066634C" w:rsidRPr="009A1C6C" w:rsidRDefault="0066634C" w:rsidP="00A0767C">
            <w:pPr>
              <w:pStyle w:val="TAN"/>
              <w:ind w:left="0" w:firstLine="361"/>
              <w:rPr>
                <w:rFonts w:cs="Arial"/>
                <w:b/>
                <w:szCs w:val="18"/>
                <w:lang w:val="en-US" w:eastAsia="ja-JP"/>
              </w:rPr>
            </w:pPr>
          </w:p>
        </w:tc>
        <w:tc>
          <w:tcPr>
            <w:tcW w:w="687" w:type="dxa"/>
            <w:shd w:val="clear" w:color="auto" w:fill="auto"/>
          </w:tcPr>
          <w:p w14:paraId="53CCF1FA" w14:textId="77777777" w:rsidR="0066634C" w:rsidRPr="009A1C6C" w:rsidRDefault="0066634C" w:rsidP="00A0767C">
            <w:pPr>
              <w:pStyle w:val="TAH"/>
              <w:rPr>
                <w:rFonts w:cs="Arial"/>
                <w:szCs w:val="18"/>
                <w:lang w:val="en-US"/>
              </w:rPr>
            </w:pPr>
            <w:r w:rsidRPr="009A1C6C">
              <w:rPr>
                <w:rFonts w:cs="Arial"/>
                <w:szCs w:val="18"/>
                <w:lang w:val="en-US"/>
              </w:rPr>
              <w:t>Need of FDD/TDD differentiation</w:t>
            </w:r>
          </w:p>
        </w:tc>
        <w:tc>
          <w:tcPr>
            <w:tcW w:w="687" w:type="dxa"/>
            <w:shd w:val="clear" w:color="auto" w:fill="auto"/>
          </w:tcPr>
          <w:p w14:paraId="786BD364" w14:textId="77777777" w:rsidR="0066634C" w:rsidRPr="009A1C6C" w:rsidRDefault="0066634C" w:rsidP="00A0767C">
            <w:pPr>
              <w:pStyle w:val="TAH"/>
              <w:rPr>
                <w:rFonts w:cs="Arial"/>
                <w:szCs w:val="18"/>
                <w:lang w:val="en-US"/>
              </w:rPr>
            </w:pPr>
            <w:r w:rsidRPr="009A1C6C">
              <w:rPr>
                <w:rFonts w:cs="Arial"/>
                <w:szCs w:val="18"/>
                <w:lang w:val="en-US"/>
              </w:rPr>
              <w:t>Need of FR1/FR2 differentiation</w:t>
            </w:r>
          </w:p>
        </w:tc>
        <w:tc>
          <w:tcPr>
            <w:tcW w:w="1276" w:type="dxa"/>
            <w:shd w:val="clear" w:color="auto" w:fill="auto"/>
          </w:tcPr>
          <w:p w14:paraId="2F93B09F" w14:textId="77777777" w:rsidR="0066634C" w:rsidRPr="009A1C6C" w:rsidRDefault="0066634C" w:rsidP="00A0767C">
            <w:pPr>
              <w:pStyle w:val="TAH"/>
              <w:rPr>
                <w:rFonts w:cs="Arial"/>
                <w:szCs w:val="18"/>
                <w:lang w:val="en-US"/>
              </w:rPr>
            </w:pPr>
            <w:r w:rsidRPr="009A1C6C">
              <w:rPr>
                <w:rFonts w:cs="Arial"/>
                <w:szCs w:val="18"/>
                <w:lang w:val="en-US"/>
              </w:rPr>
              <w:t>Note</w:t>
            </w:r>
          </w:p>
        </w:tc>
        <w:tc>
          <w:tcPr>
            <w:tcW w:w="884" w:type="dxa"/>
            <w:shd w:val="clear" w:color="auto" w:fill="auto"/>
          </w:tcPr>
          <w:p w14:paraId="4FEB8BFE" w14:textId="77777777" w:rsidR="0066634C" w:rsidRPr="009A1C6C" w:rsidRDefault="0066634C" w:rsidP="00A0767C">
            <w:pPr>
              <w:pStyle w:val="TAH"/>
              <w:rPr>
                <w:rFonts w:cs="Arial"/>
                <w:szCs w:val="18"/>
                <w:lang w:val="en-US"/>
              </w:rPr>
            </w:pPr>
            <w:r w:rsidRPr="009A1C6C">
              <w:rPr>
                <w:rFonts w:cs="Arial"/>
                <w:szCs w:val="18"/>
                <w:lang w:val="en-US"/>
              </w:rPr>
              <w:t>Mandatory/Optional</w:t>
            </w:r>
          </w:p>
        </w:tc>
      </w:tr>
      <w:tr w:rsidR="0066634C" w:rsidRPr="009A1C6C" w14:paraId="02E467C4" w14:textId="77777777" w:rsidTr="0066634C">
        <w:trPr>
          <w:trHeight w:val="788"/>
        </w:trPr>
        <w:tc>
          <w:tcPr>
            <w:tcW w:w="782" w:type="dxa"/>
            <w:vMerge w:val="restart"/>
            <w:shd w:val="clear" w:color="auto" w:fill="auto"/>
          </w:tcPr>
          <w:p w14:paraId="6670C87B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9A1C6C">
              <w:rPr>
                <w:rFonts w:cs="Arial"/>
                <w:szCs w:val="18"/>
                <w:lang w:val="en-US" w:eastAsia="ja-JP"/>
              </w:rPr>
              <w:t xml:space="preserve">X NR CRS-IM </w:t>
            </w:r>
          </w:p>
        </w:tc>
        <w:tc>
          <w:tcPr>
            <w:tcW w:w="563" w:type="dxa"/>
            <w:shd w:val="clear" w:color="auto" w:fill="auto"/>
          </w:tcPr>
          <w:p w14:paraId="0FC7FFF6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9A1C6C">
              <w:rPr>
                <w:rFonts w:cs="Arial"/>
                <w:szCs w:val="18"/>
                <w:lang w:val="en-US" w:eastAsia="ja-JP"/>
              </w:rPr>
              <w:t>X-1</w:t>
            </w:r>
          </w:p>
        </w:tc>
        <w:tc>
          <w:tcPr>
            <w:tcW w:w="1007" w:type="dxa"/>
            <w:shd w:val="clear" w:color="auto" w:fill="auto"/>
          </w:tcPr>
          <w:p w14:paraId="06B33BB7" w14:textId="77777777" w:rsidR="0066634C" w:rsidRPr="009A1C6C" w:rsidRDefault="0066634C" w:rsidP="00A0767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9A1C6C">
              <w:rPr>
                <w:rFonts w:eastAsia="SimSun" w:cs="Arial"/>
                <w:szCs w:val="18"/>
                <w:lang w:val="en-US" w:eastAsia="zh-CN"/>
              </w:rPr>
              <w:t>Advanced receiver for CRS IM in NR for scenario 1</w:t>
            </w:r>
          </w:p>
        </w:tc>
        <w:tc>
          <w:tcPr>
            <w:tcW w:w="2134" w:type="dxa"/>
            <w:shd w:val="clear" w:color="auto" w:fill="auto"/>
          </w:tcPr>
          <w:p w14:paraId="25068990" w14:textId="77777777" w:rsidR="0066634C" w:rsidRPr="009A1C6C" w:rsidRDefault="0066634C" w:rsidP="00A0767C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A1C6C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LLR weighing for CRS interference mitigation from </w:t>
            </w:r>
            <w:proofErr w:type="spellStart"/>
            <w:r w:rsidRPr="009A1C6C">
              <w:rPr>
                <w:rFonts w:ascii="Arial" w:eastAsia="SimSun" w:hAnsi="Arial" w:cs="Arial"/>
                <w:sz w:val="18"/>
                <w:szCs w:val="18"/>
                <w:lang w:eastAsia="zh-CN"/>
              </w:rPr>
              <w:t>neighbour</w:t>
            </w:r>
            <w:proofErr w:type="spellEnd"/>
            <w:r w:rsidRPr="009A1C6C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cell CRS in NR UE in DSS scenario</w:t>
            </w:r>
          </w:p>
        </w:tc>
        <w:tc>
          <w:tcPr>
            <w:tcW w:w="1067" w:type="dxa"/>
            <w:shd w:val="clear" w:color="auto" w:fill="auto"/>
          </w:tcPr>
          <w:p w14:paraId="2D82E41C" w14:textId="77777777" w:rsidR="0066634C" w:rsidRPr="009A1C6C" w:rsidRDefault="0066634C" w:rsidP="00A0767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9A1C6C">
              <w:rPr>
                <w:rFonts w:eastAsia="MS Gothic" w:cs="Arial"/>
                <w:szCs w:val="18"/>
                <w:lang w:val="en-US" w:eastAsia="ja-JP"/>
              </w:rPr>
              <w:t>Yes</w:t>
            </w:r>
          </w:p>
        </w:tc>
        <w:tc>
          <w:tcPr>
            <w:tcW w:w="884" w:type="dxa"/>
            <w:shd w:val="clear" w:color="auto" w:fill="auto"/>
          </w:tcPr>
          <w:p w14:paraId="782D688E" w14:textId="77777777" w:rsidR="0066634C" w:rsidRPr="009A1C6C" w:rsidRDefault="0066634C" w:rsidP="00A0767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9A1C6C">
              <w:rPr>
                <w:rFonts w:eastAsia="SimSun" w:cs="Arial"/>
                <w:szCs w:val="18"/>
                <w:lang w:val="en-US" w:eastAsia="zh-CN"/>
              </w:rPr>
              <w:t>Per FSPC (per CC per band per BC)</w:t>
            </w:r>
          </w:p>
        </w:tc>
        <w:tc>
          <w:tcPr>
            <w:tcW w:w="687" w:type="dxa"/>
            <w:shd w:val="clear" w:color="auto" w:fill="auto"/>
          </w:tcPr>
          <w:p w14:paraId="01110334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9A1C6C">
              <w:rPr>
                <w:rFonts w:eastAsia="SimSun" w:cs="Arial"/>
                <w:szCs w:val="18"/>
                <w:lang w:val="en-US" w:eastAsia="zh-CN"/>
              </w:rPr>
              <w:t>No</w:t>
            </w:r>
          </w:p>
        </w:tc>
        <w:tc>
          <w:tcPr>
            <w:tcW w:w="687" w:type="dxa"/>
            <w:shd w:val="clear" w:color="auto" w:fill="auto"/>
          </w:tcPr>
          <w:p w14:paraId="04B49FDC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9A1C6C">
              <w:rPr>
                <w:rFonts w:cs="Arial"/>
                <w:szCs w:val="18"/>
                <w:lang w:val="en-US" w:eastAsia="ja-JP"/>
              </w:rPr>
              <w:t>Applicable only to FR1</w:t>
            </w:r>
          </w:p>
        </w:tc>
        <w:tc>
          <w:tcPr>
            <w:tcW w:w="1276" w:type="dxa"/>
            <w:shd w:val="clear" w:color="auto" w:fill="auto"/>
          </w:tcPr>
          <w:p w14:paraId="6F882DDE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/>
              </w:rPr>
            </w:pPr>
            <w:r w:rsidRPr="009A1C6C">
              <w:rPr>
                <w:rFonts w:cs="Arial"/>
                <w:szCs w:val="18"/>
                <w:lang w:val="en-US"/>
              </w:rPr>
              <w:t>Applicable only for 15KHz SCS</w:t>
            </w:r>
          </w:p>
        </w:tc>
        <w:tc>
          <w:tcPr>
            <w:tcW w:w="884" w:type="dxa"/>
            <w:shd w:val="clear" w:color="auto" w:fill="auto"/>
          </w:tcPr>
          <w:p w14:paraId="565480F7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9A1C6C">
              <w:rPr>
                <w:rFonts w:eastAsia="SimSun" w:cs="Arial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9A1C6C">
              <w:rPr>
                <w:rFonts w:eastAsia="SimSun" w:cs="Arial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66634C" w:rsidRPr="009A1C6C" w14:paraId="61BC314F" w14:textId="77777777" w:rsidTr="0066634C">
        <w:trPr>
          <w:trHeight w:val="788"/>
        </w:trPr>
        <w:tc>
          <w:tcPr>
            <w:tcW w:w="782" w:type="dxa"/>
            <w:vMerge/>
            <w:shd w:val="clear" w:color="auto" w:fill="auto"/>
          </w:tcPr>
          <w:p w14:paraId="0F6D6A20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563" w:type="dxa"/>
            <w:shd w:val="clear" w:color="auto" w:fill="auto"/>
          </w:tcPr>
          <w:p w14:paraId="738D0FA3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9A1C6C">
              <w:rPr>
                <w:rFonts w:cs="Arial"/>
                <w:szCs w:val="18"/>
                <w:lang w:val="en-US" w:eastAsia="ja-JP"/>
              </w:rPr>
              <w:t>X-2</w:t>
            </w:r>
          </w:p>
        </w:tc>
        <w:tc>
          <w:tcPr>
            <w:tcW w:w="1007" w:type="dxa"/>
            <w:shd w:val="clear" w:color="auto" w:fill="auto"/>
          </w:tcPr>
          <w:p w14:paraId="059DD209" w14:textId="77777777" w:rsidR="0066634C" w:rsidRPr="009A1C6C" w:rsidRDefault="0066634C" w:rsidP="00A0767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9A1C6C">
              <w:rPr>
                <w:rFonts w:eastAsia="SimSun" w:cs="Arial"/>
                <w:szCs w:val="18"/>
                <w:lang w:val="en-US" w:eastAsia="zh-CN"/>
              </w:rPr>
              <w:t>Advanced receiver for CRS IM in NR for scenario 2</w:t>
            </w:r>
          </w:p>
        </w:tc>
        <w:tc>
          <w:tcPr>
            <w:tcW w:w="2134" w:type="dxa"/>
            <w:shd w:val="clear" w:color="auto" w:fill="auto"/>
          </w:tcPr>
          <w:p w14:paraId="128F5374" w14:textId="77777777" w:rsidR="0066634C" w:rsidRPr="009A1C6C" w:rsidRDefault="0066634C" w:rsidP="00A0767C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A1C6C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LLR weighing for CRS interference mitigation from </w:t>
            </w:r>
            <w:proofErr w:type="spellStart"/>
            <w:r w:rsidRPr="009A1C6C">
              <w:rPr>
                <w:rFonts w:ascii="Arial" w:eastAsia="SimSun" w:hAnsi="Arial" w:cs="Arial"/>
                <w:sz w:val="18"/>
                <w:szCs w:val="18"/>
                <w:lang w:eastAsia="zh-CN"/>
              </w:rPr>
              <w:t>neighbour</w:t>
            </w:r>
            <w:proofErr w:type="spellEnd"/>
            <w:r w:rsidRPr="009A1C6C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cell CRS in NR UE in non-DSS deployment</w:t>
            </w:r>
          </w:p>
        </w:tc>
        <w:tc>
          <w:tcPr>
            <w:tcW w:w="1067" w:type="dxa"/>
            <w:shd w:val="clear" w:color="auto" w:fill="auto"/>
          </w:tcPr>
          <w:p w14:paraId="3AD178A6" w14:textId="77777777" w:rsidR="0066634C" w:rsidRPr="009A1C6C" w:rsidRDefault="0066634C" w:rsidP="00A0767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9A1C6C">
              <w:rPr>
                <w:rFonts w:eastAsia="MS Gothic" w:cs="Arial"/>
                <w:szCs w:val="18"/>
                <w:lang w:val="en-US" w:eastAsia="ja-JP"/>
              </w:rPr>
              <w:t>Yes</w:t>
            </w:r>
          </w:p>
        </w:tc>
        <w:tc>
          <w:tcPr>
            <w:tcW w:w="884" w:type="dxa"/>
            <w:shd w:val="clear" w:color="auto" w:fill="auto"/>
          </w:tcPr>
          <w:p w14:paraId="530207F2" w14:textId="77777777" w:rsidR="0066634C" w:rsidRPr="009A1C6C" w:rsidRDefault="0066634C" w:rsidP="00A0767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9A1C6C">
              <w:rPr>
                <w:rFonts w:eastAsia="SimSun" w:cs="Arial"/>
                <w:szCs w:val="18"/>
                <w:lang w:val="en-US" w:eastAsia="zh-CN"/>
              </w:rPr>
              <w:t>Per FSPC (per CC per band per BC)</w:t>
            </w:r>
          </w:p>
        </w:tc>
        <w:tc>
          <w:tcPr>
            <w:tcW w:w="687" w:type="dxa"/>
            <w:shd w:val="clear" w:color="auto" w:fill="auto"/>
          </w:tcPr>
          <w:p w14:paraId="0FF7AA41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9A1C6C">
              <w:rPr>
                <w:rFonts w:eastAsia="SimSun" w:cs="Arial"/>
                <w:szCs w:val="18"/>
                <w:lang w:val="en-US" w:eastAsia="zh-CN"/>
              </w:rPr>
              <w:t>No</w:t>
            </w:r>
          </w:p>
        </w:tc>
        <w:tc>
          <w:tcPr>
            <w:tcW w:w="687" w:type="dxa"/>
            <w:shd w:val="clear" w:color="auto" w:fill="auto"/>
          </w:tcPr>
          <w:p w14:paraId="2B4B4333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9A1C6C">
              <w:rPr>
                <w:rFonts w:cs="Arial"/>
                <w:szCs w:val="18"/>
                <w:lang w:val="en-US" w:eastAsia="ja-JP"/>
              </w:rPr>
              <w:t>Applicable only to FR1</w:t>
            </w:r>
          </w:p>
        </w:tc>
        <w:tc>
          <w:tcPr>
            <w:tcW w:w="1276" w:type="dxa"/>
            <w:shd w:val="clear" w:color="auto" w:fill="auto"/>
          </w:tcPr>
          <w:p w14:paraId="06E3936E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/>
              </w:rPr>
            </w:pPr>
            <w:r w:rsidRPr="009A1C6C">
              <w:rPr>
                <w:rFonts w:cs="Arial"/>
                <w:szCs w:val="18"/>
                <w:lang w:val="en-US"/>
              </w:rPr>
              <w:t>Applicable only for 15KHz SCS</w:t>
            </w:r>
          </w:p>
        </w:tc>
        <w:tc>
          <w:tcPr>
            <w:tcW w:w="884" w:type="dxa"/>
            <w:shd w:val="clear" w:color="auto" w:fill="auto"/>
          </w:tcPr>
          <w:p w14:paraId="639B8EA5" w14:textId="77777777" w:rsidR="0066634C" w:rsidRPr="009A1C6C" w:rsidRDefault="0066634C" w:rsidP="00A0767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9A1C6C">
              <w:rPr>
                <w:rFonts w:eastAsia="SimSun" w:cs="Arial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9A1C6C">
              <w:rPr>
                <w:rFonts w:eastAsia="SimSun" w:cs="Arial"/>
                <w:szCs w:val="18"/>
                <w:lang w:val="en-US" w:eastAsia="zh-CN"/>
              </w:rPr>
              <w:t>signalling</w:t>
            </w:r>
            <w:proofErr w:type="spellEnd"/>
          </w:p>
        </w:tc>
      </w:tr>
    </w:tbl>
    <w:p w14:paraId="6E9C6766" w14:textId="64E72BB7" w:rsidR="0016605A" w:rsidRPr="009A1C6C" w:rsidRDefault="0016605A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1384F56F" w14:textId="77777777" w:rsidR="00E96D53" w:rsidRPr="009A1C6C" w:rsidRDefault="00E96D53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6ACD314C" w14:textId="2EE500B3" w:rsidR="00D01559" w:rsidRPr="00951307" w:rsidRDefault="00D01559" w:rsidP="00D01559">
      <w:pPr>
        <w:pStyle w:val="Heading2"/>
        <w:rPr>
          <w:lang w:val="en-US"/>
        </w:rPr>
      </w:pPr>
      <w:r w:rsidRPr="00951307">
        <w:rPr>
          <w:lang w:val="en-US"/>
        </w:rPr>
        <w:t>Requirements with 30KHz</w:t>
      </w:r>
    </w:p>
    <w:p w14:paraId="5CE9201A" w14:textId="21FFE9E2" w:rsidR="00D01559" w:rsidRPr="009A1C6C" w:rsidRDefault="009A1C6C" w:rsidP="00D01559">
      <w:pPr>
        <w:spacing w:after="120"/>
        <w:rPr>
          <w:rFonts w:eastAsia="SimSun"/>
          <w:sz w:val="20"/>
          <w:szCs w:val="20"/>
          <w:lang w:eastAsia="en-GB"/>
        </w:rPr>
      </w:pPr>
      <w:r w:rsidRPr="009A1C6C">
        <w:rPr>
          <w:rFonts w:eastAsia="SimSun"/>
          <w:sz w:val="20"/>
          <w:szCs w:val="20"/>
          <w:lang w:eastAsia="en-GB"/>
        </w:rPr>
        <w:t xml:space="preserve">In RAN4#101-bis-e the feasibility of CRS-IM with 30KHz SCS for NR was discussed and way forward [2] was agreed. Companies were encouraged to bring evaluation results to evaluate performance of CRS-IM with 30KHz SCS. </w:t>
      </w:r>
    </w:p>
    <w:p w14:paraId="1251B716" w14:textId="77777777" w:rsidR="009A1C6C" w:rsidRPr="009A1C6C" w:rsidRDefault="009A1C6C" w:rsidP="009A1C6C">
      <w:pPr>
        <w:spacing w:after="120"/>
        <w:rPr>
          <w:rFonts w:eastAsia="SimSun"/>
          <w:i/>
          <w:iCs/>
          <w:sz w:val="20"/>
          <w:szCs w:val="20"/>
          <w:u w:val="single"/>
          <w:lang w:eastAsia="en-GB"/>
        </w:rPr>
      </w:pPr>
      <w:r w:rsidRPr="009A1C6C">
        <w:rPr>
          <w:rFonts w:eastAsia="SimSun"/>
          <w:i/>
          <w:iCs/>
          <w:sz w:val="20"/>
          <w:szCs w:val="20"/>
          <w:u w:val="single"/>
          <w:lang w:eastAsia="en-GB"/>
        </w:rPr>
        <w:t>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6"/>
        <w:gridCol w:w="5824"/>
      </w:tblGrid>
      <w:tr w:rsidR="009A1C6C" w:rsidRPr="009A1C6C" w14:paraId="673051C6" w14:textId="77777777" w:rsidTr="00A0767C">
        <w:tc>
          <w:tcPr>
            <w:tcW w:w="5353" w:type="dxa"/>
          </w:tcPr>
          <w:p w14:paraId="63E971C6" w14:textId="77777777" w:rsidR="009A1C6C" w:rsidRPr="009A1C6C" w:rsidRDefault="009A1C6C" w:rsidP="009A1C6C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Parameters</w:t>
            </w:r>
          </w:p>
        </w:tc>
        <w:tc>
          <w:tcPr>
            <w:tcW w:w="9433" w:type="dxa"/>
          </w:tcPr>
          <w:p w14:paraId="0DBEAE45" w14:textId="77777777" w:rsidR="009A1C6C" w:rsidRPr="009A1C6C" w:rsidRDefault="009A1C6C" w:rsidP="009A1C6C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Value</w:t>
            </w:r>
          </w:p>
        </w:tc>
      </w:tr>
      <w:tr w:rsidR="009A1C6C" w:rsidRPr="009A1C6C" w14:paraId="39AC24F4" w14:textId="77777777" w:rsidTr="00A0767C">
        <w:tc>
          <w:tcPr>
            <w:tcW w:w="5353" w:type="dxa"/>
          </w:tcPr>
          <w:p w14:paraId="43BE086C" w14:textId="77777777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sz w:val="20"/>
                <w:szCs w:val="20"/>
                <w:lang w:eastAsia="en-GB"/>
              </w:rPr>
              <w:t>CRS ports for interference cells</w:t>
            </w:r>
          </w:p>
        </w:tc>
        <w:tc>
          <w:tcPr>
            <w:tcW w:w="9433" w:type="dxa"/>
          </w:tcPr>
          <w:p w14:paraId="6C55FBDC" w14:textId="77777777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sz w:val="20"/>
                <w:szCs w:val="20"/>
                <w:lang w:eastAsia="en-GB"/>
              </w:rPr>
              <w:t>Prioritize 4 CRS ports and interested companies can provide results for 2 CRS ports case</w:t>
            </w:r>
          </w:p>
        </w:tc>
      </w:tr>
      <w:tr w:rsidR="009A1C6C" w:rsidRPr="009A1C6C" w14:paraId="3162BD21" w14:textId="77777777" w:rsidTr="00A0767C">
        <w:tc>
          <w:tcPr>
            <w:tcW w:w="5353" w:type="dxa"/>
          </w:tcPr>
          <w:p w14:paraId="1C126C33" w14:textId="77777777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sz w:val="20"/>
                <w:szCs w:val="20"/>
                <w:lang w:eastAsia="en-GB"/>
              </w:rPr>
              <w:t>SCS/CBW for target cell</w:t>
            </w:r>
          </w:p>
        </w:tc>
        <w:tc>
          <w:tcPr>
            <w:tcW w:w="9433" w:type="dxa"/>
          </w:tcPr>
          <w:p w14:paraId="09CDA5EA" w14:textId="77777777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sz w:val="20"/>
                <w:szCs w:val="20"/>
                <w:lang w:eastAsia="en-GB"/>
              </w:rPr>
              <w:t>Option 1: 30kHz/20MHz</w:t>
            </w:r>
          </w:p>
        </w:tc>
      </w:tr>
      <w:tr w:rsidR="009A1C6C" w:rsidRPr="009A1C6C" w14:paraId="207F9BB5" w14:textId="77777777" w:rsidTr="00A0767C">
        <w:tc>
          <w:tcPr>
            <w:tcW w:w="5353" w:type="dxa"/>
          </w:tcPr>
          <w:p w14:paraId="33FE5A87" w14:textId="77777777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sz w:val="20"/>
                <w:szCs w:val="20"/>
                <w:lang w:eastAsia="en-GB"/>
              </w:rPr>
              <w:t>SCS/CBW for interference cells</w:t>
            </w:r>
          </w:p>
        </w:tc>
        <w:tc>
          <w:tcPr>
            <w:tcW w:w="9433" w:type="dxa"/>
          </w:tcPr>
          <w:p w14:paraId="3FE3C815" w14:textId="77777777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sz w:val="20"/>
                <w:szCs w:val="20"/>
                <w:lang w:eastAsia="en-GB"/>
              </w:rPr>
              <w:t>Option 1: 15kHz/20MHz</w:t>
            </w:r>
          </w:p>
        </w:tc>
      </w:tr>
      <w:tr w:rsidR="009A1C6C" w:rsidRPr="009A1C6C" w14:paraId="559C111C" w14:textId="77777777" w:rsidTr="00A0767C">
        <w:tc>
          <w:tcPr>
            <w:tcW w:w="5353" w:type="dxa"/>
          </w:tcPr>
          <w:p w14:paraId="5A852C92" w14:textId="77777777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sz w:val="20"/>
                <w:szCs w:val="20"/>
                <w:lang w:eastAsia="en-GB"/>
              </w:rPr>
              <w:t xml:space="preserve">TDD pattern for target cell </w:t>
            </w:r>
          </w:p>
        </w:tc>
        <w:tc>
          <w:tcPr>
            <w:tcW w:w="9433" w:type="dxa"/>
          </w:tcPr>
          <w:p w14:paraId="420BB142" w14:textId="77777777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sz w:val="20"/>
                <w:szCs w:val="20"/>
                <w:lang w:eastAsia="en-GB"/>
              </w:rPr>
              <w:t>7DS2U with S=6D+4G+4U</w:t>
            </w:r>
          </w:p>
        </w:tc>
      </w:tr>
      <w:tr w:rsidR="009A1C6C" w:rsidRPr="009A1C6C" w14:paraId="3FB09B95" w14:textId="77777777" w:rsidTr="00A0767C">
        <w:tc>
          <w:tcPr>
            <w:tcW w:w="5353" w:type="dxa"/>
          </w:tcPr>
          <w:p w14:paraId="713AB269" w14:textId="65945F40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DMRS configuration</w:t>
            </w:r>
          </w:p>
        </w:tc>
        <w:tc>
          <w:tcPr>
            <w:tcW w:w="9433" w:type="dxa"/>
          </w:tcPr>
          <w:p w14:paraId="1FE120E1" w14:textId="60199660" w:rsid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Option 1: 1+1</w:t>
            </w:r>
          </w:p>
          <w:p w14:paraId="73DB509D" w14:textId="7D63289A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Option 2: 1+0</w:t>
            </w:r>
          </w:p>
        </w:tc>
      </w:tr>
      <w:tr w:rsidR="009A1C6C" w:rsidRPr="009A1C6C" w14:paraId="35FA0AB7" w14:textId="77777777" w:rsidTr="00A0767C">
        <w:tc>
          <w:tcPr>
            <w:tcW w:w="5353" w:type="dxa"/>
          </w:tcPr>
          <w:p w14:paraId="5F493ABC" w14:textId="77777777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sz w:val="20"/>
                <w:szCs w:val="20"/>
                <w:lang w:eastAsia="en-GB"/>
              </w:rPr>
              <w:t>Other parameters</w:t>
            </w:r>
          </w:p>
        </w:tc>
        <w:tc>
          <w:tcPr>
            <w:tcW w:w="9433" w:type="dxa"/>
          </w:tcPr>
          <w:p w14:paraId="175F16CA" w14:textId="77777777" w:rsidR="009A1C6C" w:rsidRPr="009A1C6C" w:rsidRDefault="009A1C6C" w:rsidP="009A1C6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9A1C6C">
              <w:rPr>
                <w:rFonts w:eastAsia="SimSun"/>
                <w:sz w:val="20"/>
                <w:szCs w:val="20"/>
                <w:lang w:eastAsia="en-GB"/>
              </w:rPr>
              <w:t>Reuse the parameters from 15kHz Scenario</w:t>
            </w:r>
          </w:p>
        </w:tc>
      </w:tr>
    </w:tbl>
    <w:p w14:paraId="528C48AF" w14:textId="6A4A4145" w:rsidR="00D01559" w:rsidRDefault="00D01559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3DB6E85B" w14:textId="40BFC1CD" w:rsidR="00BD5F6C" w:rsidRDefault="00BD5F6C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Based on the simulation assumptions we provide evaluation results for CRS-IM with 30KHz SCS for NR.</w:t>
      </w:r>
      <w:r w:rsidR="00E74BC4">
        <w:rPr>
          <w:rFonts w:eastAsia="SimSun"/>
          <w:sz w:val="20"/>
          <w:szCs w:val="20"/>
          <w:lang w:eastAsia="en-GB"/>
        </w:rPr>
        <w:t xml:space="preserve"> </w:t>
      </w:r>
      <w:r w:rsidR="00386B10">
        <w:rPr>
          <w:rFonts w:eastAsia="SimSun"/>
          <w:sz w:val="20"/>
          <w:szCs w:val="20"/>
          <w:lang w:eastAsia="en-GB"/>
        </w:rPr>
        <w:t xml:space="preserve">The DMRS config used was with 1 additional DMRS. </w:t>
      </w:r>
    </w:p>
    <w:p w14:paraId="507EE1E0" w14:textId="64A6AC24" w:rsidR="00951307" w:rsidRDefault="00951307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1035BF7F" w14:textId="4D609EAF" w:rsidR="00BD5F6C" w:rsidRDefault="00BD5F6C" w:rsidP="00BD5F6C">
      <w:pPr>
        <w:pStyle w:val="Caption"/>
        <w:keepNext/>
        <w:jc w:val="center"/>
      </w:pPr>
      <w:r>
        <w:t xml:space="preserve">Table </w:t>
      </w:r>
      <w:r w:rsidR="000E3DC1">
        <w:fldChar w:fldCharType="begin"/>
      </w:r>
      <w:r w:rsidR="000E3DC1">
        <w:instrText xml:space="preserve"> SEQ Table \* ARABIC </w:instrText>
      </w:r>
      <w:r w:rsidR="000E3DC1">
        <w:fldChar w:fldCharType="separate"/>
      </w:r>
      <w:r>
        <w:rPr>
          <w:noProof/>
        </w:rPr>
        <w:t>1</w:t>
      </w:r>
      <w:r w:rsidR="000E3DC1">
        <w:rPr>
          <w:noProof/>
        </w:rPr>
        <w:fldChar w:fldCharType="end"/>
      </w:r>
      <w:r>
        <w:t>: Performance of CRS-IM with 30KHz SCS</w:t>
      </w:r>
    </w:p>
    <w:tbl>
      <w:tblPr>
        <w:tblW w:w="5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285"/>
        <w:gridCol w:w="1300"/>
        <w:gridCol w:w="1300"/>
      </w:tblGrid>
      <w:tr w:rsidR="00386B10" w:rsidRPr="00406B31" w14:paraId="4E8FA133" w14:textId="77777777" w:rsidTr="00386B10">
        <w:trPr>
          <w:trHeight w:val="65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0C6198D" w14:textId="77777777" w:rsidR="00386B10" w:rsidRPr="00406B31" w:rsidRDefault="00386B10" w:rsidP="00EF48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06B31">
              <w:rPr>
                <w:b/>
                <w:bCs/>
                <w:color w:val="000000"/>
                <w:sz w:val="20"/>
                <w:szCs w:val="20"/>
              </w:rPr>
              <w:t>Ant. Conf.</w:t>
            </w:r>
          </w:p>
        </w:tc>
        <w:tc>
          <w:tcPr>
            <w:tcW w:w="1285" w:type="dxa"/>
            <w:vAlign w:val="center"/>
          </w:tcPr>
          <w:p w14:paraId="7DC39BE5" w14:textId="13D1AB35" w:rsidR="00386B10" w:rsidRDefault="00386B10" w:rsidP="00EF48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LTE Cell Loading</w:t>
            </w:r>
          </w:p>
        </w:tc>
        <w:tc>
          <w:tcPr>
            <w:tcW w:w="1300" w:type="dxa"/>
            <w:vAlign w:val="center"/>
          </w:tcPr>
          <w:p w14:paraId="3B8AB3C4" w14:textId="6DA1C1DB" w:rsidR="00386B10" w:rsidRPr="00406B31" w:rsidRDefault="00386B10" w:rsidP="00EF48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DC15A20" w14:textId="0A42B0F1" w:rsidR="00386B10" w:rsidRPr="00406B31" w:rsidRDefault="00386B10" w:rsidP="00EF48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06B31">
              <w:rPr>
                <w:b/>
                <w:bCs/>
                <w:color w:val="000000"/>
                <w:sz w:val="20"/>
                <w:szCs w:val="20"/>
              </w:rPr>
              <w:t>Gain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with CRS-IM</w:t>
            </w:r>
          </w:p>
        </w:tc>
      </w:tr>
      <w:tr w:rsidR="00386B10" w:rsidRPr="00406B31" w14:paraId="7E500B08" w14:textId="77777777" w:rsidTr="00386B10">
        <w:trPr>
          <w:trHeight w:val="320"/>
          <w:jc w:val="center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6C18EC8B" w14:textId="69906A3F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406B31">
              <w:rPr>
                <w:color w:val="000000"/>
                <w:sz w:val="20"/>
                <w:szCs w:val="20"/>
              </w:rPr>
              <w:t>x2</w:t>
            </w:r>
          </w:p>
        </w:tc>
        <w:tc>
          <w:tcPr>
            <w:tcW w:w="1285" w:type="dxa"/>
            <w:vMerge w:val="restart"/>
            <w:vAlign w:val="center"/>
          </w:tcPr>
          <w:p w14:paraId="4EFCCCF0" w14:textId="3A4B27E7" w:rsidR="00386B10" w:rsidRPr="00406B31" w:rsidRDefault="00386B10" w:rsidP="00EF48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1300" w:type="dxa"/>
          </w:tcPr>
          <w:p w14:paraId="6ED20FB8" w14:textId="6048642D" w:rsidR="00386B10" w:rsidRPr="00406B31" w:rsidRDefault="00386B10" w:rsidP="00EF48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13A5AA5" w14:textId="52D7EAE0" w:rsidR="00386B10" w:rsidRPr="00406B31" w:rsidRDefault="00386B10" w:rsidP="00EF48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1.0</w:t>
            </w:r>
          </w:p>
        </w:tc>
      </w:tr>
      <w:tr w:rsidR="00386B10" w:rsidRPr="00406B31" w14:paraId="102CB2DE" w14:textId="77777777" w:rsidTr="00386B10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5FC41D21" w14:textId="362421A0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vMerge/>
            <w:vAlign w:val="center"/>
          </w:tcPr>
          <w:p w14:paraId="158EDB3A" w14:textId="77777777" w:rsidR="00386B10" w:rsidRPr="00406B31" w:rsidRDefault="00386B10" w:rsidP="00EF48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</w:tcPr>
          <w:p w14:paraId="4770CE2D" w14:textId="01C5AF98" w:rsidR="00386B10" w:rsidRPr="00406B31" w:rsidRDefault="00386B10" w:rsidP="00EF48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48B47F1" w14:textId="7D932B92" w:rsidR="00386B10" w:rsidRPr="00406B31" w:rsidRDefault="00386B10" w:rsidP="00EF48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</w:tr>
      <w:tr w:rsidR="00386B10" w:rsidRPr="00406B31" w14:paraId="44134928" w14:textId="77777777" w:rsidTr="00386B10">
        <w:trPr>
          <w:trHeight w:val="320"/>
          <w:jc w:val="center"/>
        </w:trPr>
        <w:tc>
          <w:tcPr>
            <w:tcW w:w="1300" w:type="dxa"/>
            <w:vMerge/>
            <w:shd w:val="clear" w:color="auto" w:fill="auto"/>
            <w:noWrap/>
            <w:vAlign w:val="center"/>
            <w:hideMark/>
          </w:tcPr>
          <w:p w14:paraId="1DD6B755" w14:textId="1F5BB50F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vMerge w:val="restart"/>
            <w:vAlign w:val="center"/>
          </w:tcPr>
          <w:p w14:paraId="6A6C9E73" w14:textId="4886387E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1300" w:type="dxa"/>
          </w:tcPr>
          <w:p w14:paraId="6AC6207B" w14:textId="22D44F33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F97A03F" w14:textId="278F4550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</w:t>
            </w:r>
          </w:p>
        </w:tc>
      </w:tr>
      <w:tr w:rsidR="00386B10" w:rsidRPr="00406B31" w14:paraId="23CDB65B" w14:textId="77777777" w:rsidTr="00386B10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32EA6337" w14:textId="77777777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vMerge/>
            <w:vAlign w:val="center"/>
          </w:tcPr>
          <w:p w14:paraId="10DE6E63" w14:textId="77777777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</w:tcPr>
          <w:p w14:paraId="160106FC" w14:textId="4C09FF0E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59D6130" w14:textId="2FA8950E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</w:t>
            </w:r>
          </w:p>
        </w:tc>
      </w:tr>
      <w:tr w:rsidR="00386B10" w:rsidRPr="00406B31" w14:paraId="3E142FCB" w14:textId="77777777" w:rsidTr="00386B10">
        <w:trPr>
          <w:trHeight w:val="320"/>
          <w:jc w:val="center"/>
        </w:trPr>
        <w:tc>
          <w:tcPr>
            <w:tcW w:w="1300" w:type="dxa"/>
            <w:vMerge w:val="restart"/>
            <w:vAlign w:val="center"/>
          </w:tcPr>
          <w:p w14:paraId="1605DFE0" w14:textId="08601E3E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406B31">
              <w:rPr>
                <w:color w:val="000000"/>
                <w:sz w:val="20"/>
                <w:szCs w:val="20"/>
              </w:rPr>
              <w:t>x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85" w:type="dxa"/>
            <w:vMerge w:val="restart"/>
            <w:vAlign w:val="center"/>
          </w:tcPr>
          <w:p w14:paraId="5A928505" w14:textId="7DF2167A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1300" w:type="dxa"/>
          </w:tcPr>
          <w:p w14:paraId="420602A2" w14:textId="4B5535D0" w:rsidR="00386B10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B9FD751" w14:textId="44FA4021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</w:tr>
      <w:tr w:rsidR="00386B10" w:rsidRPr="00406B31" w14:paraId="1AAE9A4B" w14:textId="77777777" w:rsidTr="00386B10">
        <w:trPr>
          <w:trHeight w:val="320"/>
          <w:jc w:val="center"/>
        </w:trPr>
        <w:tc>
          <w:tcPr>
            <w:tcW w:w="1300" w:type="dxa"/>
            <w:vMerge/>
            <w:vAlign w:val="center"/>
          </w:tcPr>
          <w:p w14:paraId="277A51D8" w14:textId="2CD77198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vMerge/>
            <w:vAlign w:val="center"/>
          </w:tcPr>
          <w:p w14:paraId="69739E7C" w14:textId="4D413ADB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</w:tcPr>
          <w:p w14:paraId="1393F449" w14:textId="76E86EFF" w:rsidR="00386B10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E0F43F3" w14:textId="15309F0E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</w:tr>
      <w:tr w:rsidR="00386B10" w:rsidRPr="00406B31" w14:paraId="00FAA48F" w14:textId="77777777" w:rsidTr="00386B10">
        <w:trPr>
          <w:trHeight w:val="320"/>
          <w:jc w:val="center"/>
        </w:trPr>
        <w:tc>
          <w:tcPr>
            <w:tcW w:w="1300" w:type="dxa"/>
            <w:vMerge/>
            <w:vAlign w:val="center"/>
          </w:tcPr>
          <w:p w14:paraId="083550E9" w14:textId="614439C2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vMerge w:val="restart"/>
            <w:vAlign w:val="center"/>
          </w:tcPr>
          <w:p w14:paraId="094ADD9F" w14:textId="7EE5B0A1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1300" w:type="dxa"/>
          </w:tcPr>
          <w:p w14:paraId="1824CA52" w14:textId="2F0AAE8C" w:rsidR="00386B10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6727B8D" w14:textId="7598AB85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</w:t>
            </w:r>
          </w:p>
        </w:tc>
      </w:tr>
      <w:tr w:rsidR="00386B10" w:rsidRPr="00406B31" w14:paraId="48646E17" w14:textId="77777777" w:rsidTr="00386B10">
        <w:trPr>
          <w:trHeight w:val="320"/>
          <w:jc w:val="center"/>
        </w:trPr>
        <w:tc>
          <w:tcPr>
            <w:tcW w:w="1300" w:type="dxa"/>
            <w:vMerge/>
            <w:vAlign w:val="center"/>
          </w:tcPr>
          <w:p w14:paraId="2A87B2F4" w14:textId="77777777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vMerge/>
            <w:vAlign w:val="center"/>
          </w:tcPr>
          <w:p w14:paraId="3192DD91" w14:textId="77777777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</w:tcPr>
          <w:p w14:paraId="6A4AD42F" w14:textId="3863E16E" w:rsidR="00386B10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3BB02BA" w14:textId="5DB36A84" w:rsidR="00386B10" w:rsidRPr="00406B31" w:rsidRDefault="00386B10" w:rsidP="00FD6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</w:t>
            </w:r>
          </w:p>
        </w:tc>
      </w:tr>
    </w:tbl>
    <w:p w14:paraId="6A167B09" w14:textId="77777777" w:rsidR="00386B10" w:rsidRDefault="00386B10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639B7AFF" w14:textId="0F86E3B3" w:rsidR="002207F6" w:rsidRDefault="002207F6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0E3DC1">
        <w:rPr>
          <w:rFonts w:eastAsia="SimSun"/>
          <w:sz w:val="20"/>
          <w:szCs w:val="20"/>
          <w:lang w:eastAsia="en-GB"/>
        </w:rPr>
        <w:t>Based on the result</w:t>
      </w:r>
      <w:r w:rsidR="0024446B" w:rsidRPr="000E3DC1">
        <w:rPr>
          <w:rFonts w:eastAsia="SimSun"/>
          <w:sz w:val="20"/>
          <w:szCs w:val="20"/>
          <w:lang w:eastAsia="en-GB"/>
        </w:rPr>
        <w:t>s we observe that the gain with CRS-IM with 30KHz SCS for NR is ≤ 0.</w:t>
      </w:r>
      <w:r w:rsidR="00386B10" w:rsidRPr="000E3DC1">
        <w:rPr>
          <w:rFonts w:eastAsia="SimSun"/>
          <w:sz w:val="20"/>
          <w:szCs w:val="20"/>
          <w:lang w:eastAsia="en-GB"/>
        </w:rPr>
        <w:t>6</w:t>
      </w:r>
      <w:r w:rsidR="0024446B" w:rsidRPr="000E3DC1">
        <w:rPr>
          <w:rFonts w:eastAsia="SimSun"/>
          <w:sz w:val="20"/>
          <w:szCs w:val="20"/>
          <w:lang w:eastAsia="en-GB"/>
        </w:rPr>
        <w:t xml:space="preserve"> dB with 20% loading</w:t>
      </w:r>
      <w:r w:rsidR="00386B10" w:rsidRPr="000E3DC1">
        <w:rPr>
          <w:rFonts w:eastAsia="SimSun"/>
          <w:sz w:val="20"/>
          <w:szCs w:val="20"/>
          <w:lang w:eastAsia="en-GB"/>
        </w:rPr>
        <w:t>,</w:t>
      </w:r>
      <w:r w:rsidR="00386B10">
        <w:rPr>
          <w:rFonts w:eastAsia="SimSun"/>
          <w:sz w:val="20"/>
          <w:szCs w:val="20"/>
          <w:lang w:eastAsia="en-GB"/>
        </w:rPr>
        <w:t xml:space="preserve"> with </w:t>
      </w:r>
      <w:r w:rsidR="000E3DC1">
        <w:rPr>
          <w:rFonts w:eastAsia="SimSun"/>
          <w:sz w:val="20"/>
          <w:szCs w:val="20"/>
          <w:lang w:eastAsia="en-GB"/>
        </w:rPr>
        <w:t>assumption that all parameters a known to the UE and not detected.</w:t>
      </w:r>
      <w:r w:rsidR="0024446B">
        <w:rPr>
          <w:rFonts w:eastAsia="SimSun"/>
          <w:sz w:val="20"/>
          <w:szCs w:val="20"/>
          <w:lang w:eastAsia="en-GB"/>
        </w:rPr>
        <w:t xml:space="preserve"> There would be no measurable gain by introducing requirements with 30KHz SCS in NR.</w:t>
      </w:r>
    </w:p>
    <w:p w14:paraId="1C70E2E3" w14:textId="2B451C50" w:rsidR="0024446B" w:rsidRDefault="0024446B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eastAsia="en-GB"/>
        </w:rPr>
        <w:t>There is no measurable gain with CRS-IM with 30KHz SCS for NR</w:t>
      </w:r>
      <w:r w:rsidR="000E3DC1">
        <w:rPr>
          <w:rFonts w:eastAsia="SimSun"/>
          <w:i/>
          <w:iCs/>
          <w:sz w:val="20"/>
          <w:szCs w:val="20"/>
          <w:lang w:eastAsia="en-GB"/>
        </w:rPr>
        <w:t>, with the assumption that all parameters are known to the UE</w:t>
      </w:r>
      <w:r>
        <w:rPr>
          <w:rFonts w:eastAsia="SimSun"/>
          <w:i/>
          <w:iCs/>
          <w:sz w:val="20"/>
          <w:szCs w:val="20"/>
          <w:lang w:eastAsia="en-GB"/>
        </w:rPr>
        <w:t>.</w:t>
      </w:r>
    </w:p>
    <w:p w14:paraId="78932EEC" w14:textId="225F2937" w:rsidR="0024446B" w:rsidRDefault="000E3DC1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When LTE parameters need to be detected by the UE rather than signaled via NWA, we can assume further degradation in performance.  </w:t>
      </w:r>
      <w:r w:rsidR="0024446B">
        <w:rPr>
          <w:rFonts w:eastAsia="SimSun"/>
          <w:sz w:val="20"/>
          <w:szCs w:val="20"/>
          <w:lang w:eastAsia="en-GB"/>
        </w:rPr>
        <w:t xml:space="preserve">Hence, we propose not to introduce requirements for CRS-IM with 30KHz SCS. </w:t>
      </w:r>
    </w:p>
    <w:p w14:paraId="3E691077" w14:textId="690BDF42" w:rsidR="0024446B" w:rsidRPr="0024446B" w:rsidRDefault="0024446B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 xml:space="preserve">Proposal #2: Do not introduce requirements for CRS-IM with 30KHz SCS. </w:t>
      </w:r>
      <w:r>
        <w:rPr>
          <w:rFonts w:eastAsia="SimSun"/>
          <w:sz w:val="20"/>
          <w:szCs w:val="20"/>
          <w:lang w:eastAsia="en-GB"/>
        </w:rPr>
        <w:t xml:space="preserve"> </w:t>
      </w:r>
    </w:p>
    <w:p w14:paraId="0B3141EF" w14:textId="77777777" w:rsidR="009F52D7" w:rsidRPr="009A1C6C" w:rsidRDefault="009F52D7" w:rsidP="009F52D7">
      <w:pPr>
        <w:pStyle w:val="Heading1"/>
        <w:rPr>
          <w:lang w:val="en-US"/>
        </w:rPr>
      </w:pPr>
      <w:r w:rsidRPr="009A1C6C">
        <w:rPr>
          <w:lang w:val="en-US"/>
        </w:rPr>
        <w:t>3. Conclusion</w:t>
      </w:r>
    </w:p>
    <w:p w14:paraId="7BBB2F9C" w14:textId="66C4C5AB" w:rsidR="009F52D7" w:rsidRPr="009A1C6C" w:rsidRDefault="009F52D7" w:rsidP="005B410D">
      <w:pPr>
        <w:spacing w:after="120"/>
        <w:rPr>
          <w:sz w:val="20"/>
          <w:szCs w:val="20"/>
        </w:rPr>
      </w:pPr>
      <w:r w:rsidRPr="0024446B">
        <w:rPr>
          <w:sz w:val="20"/>
          <w:szCs w:val="20"/>
        </w:rPr>
        <w:t xml:space="preserve">In this paper, we provide our views on </w:t>
      </w:r>
      <w:r w:rsidR="002207F6" w:rsidRPr="0024446B">
        <w:rPr>
          <w:sz w:val="20"/>
          <w:szCs w:val="20"/>
        </w:rPr>
        <w:t xml:space="preserve">UE capability </w:t>
      </w:r>
      <w:r w:rsidR="0024446B" w:rsidRPr="0024446B">
        <w:rPr>
          <w:sz w:val="20"/>
          <w:szCs w:val="20"/>
        </w:rPr>
        <w:t>signaling</w:t>
      </w:r>
      <w:r w:rsidR="002207F6" w:rsidRPr="0024446B">
        <w:rPr>
          <w:sz w:val="20"/>
          <w:szCs w:val="20"/>
        </w:rPr>
        <w:t xml:space="preserve"> for CRS-IM receiver and requirements for CRS-IM with 30KHz SCS</w:t>
      </w:r>
      <w:r w:rsidRPr="0024446B">
        <w:rPr>
          <w:sz w:val="20"/>
          <w:szCs w:val="20"/>
        </w:rPr>
        <w:t>. Our observations and proposals are captured below:</w:t>
      </w:r>
    </w:p>
    <w:p w14:paraId="078738C9" w14:textId="77777777" w:rsidR="002207F6" w:rsidRPr="009A1C6C" w:rsidRDefault="002207F6" w:rsidP="002207F6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9A1C6C">
        <w:rPr>
          <w:rFonts w:eastAsia="SimSun"/>
          <w:b/>
          <w:bCs/>
          <w:sz w:val="20"/>
          <w:szCs w:val="20"/>
          <w:lang w:eastAsia="en-GB"/>
        </w:rPr>
        <w:t xml:space="preserve">Proposal #1: Define UE capability for CRS-IM as a per Feature Set, per CC capability. </w:t>
      </w:r>
    </w:p>
    <w:p w14:paraId="7F80123B" w14:textId="77777777" w:rsidR="000E3DC1" w:rsidRDefault="000E3DC1" w:rsidP="000E3DC1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eastAsia="en-GB"/>
        </w:rPr>
        <w:t>There is no measurable gain with CRS-IM with 30KHz SCS for NR, with the assumption that all parameters are known to the UE.</w:t>
      </w:r>
    </w:p>
    <w:p w14:paraId="0CD75252" w14:textId="77777777" w:rsidR="0024446B" w:rsidRPr="0024446B" w:rsidRDefault="0024446B" w:rsidP="0024446B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 xml:space="preserve">Proposal #2: Do not introduce requirements for CRS-IM with 30KHz SCS. </w:t>
      </w:r>
      <w:r>
        <w:rPr>
          <w:rFonts w:eastAsia="SimSun"/>
          <w:sz w:val="20"/>
          <w:szCs w:val="20"/>
          <w:lang w:eastAsia="en-GB"/>
        </w:rPr>
        <w:t xml:space="preserve"> </w:t>
      </w:r>
    </w:p>
    <w:p w14:paraId="571E5FF1" w14:textId="2039AF0B" w:rsidR="009F52D7" w:rsidRPr="009A1C6C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9A1C6C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Pr="009A1C6C" w:rsidRDefault="009F52D7" w:rsidP="009F52D7">
      <w:pPr>
        <w:pStyle w:val="Heading1"/>
        <w:ind w:left="432" w:hanging="432"/>
        <w:rPr>
          <w:lang w:val="en-US"/>
        </w:rPr>
      </w:pPr>
      <w:r w:rsidRPr="009A1C6C">
        <w:rPr>
          <w:lang w:val="en-US"/>
        </w:rPr>
        <w:t>Reference</w:t>
      </w:r>
    </w:p>
    <w:p w14:paraId="509A2F1D" w14:textId="61C9009C" w:rsidR="00C94AC7" w:rsidRPr="002207F6" w:rsidRDefault="00D01559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207F6">
        <w:rPr>
          <w:rFonts w:ascii="Times New Roman" w:hAnsi="Times New Roman" w:cs="Times New Roman"/>
          <w:sz w:val="20"/>
          <w:szCs w:val="20"/>
        </w:rPr>
        <w:t>R4-2203131</w:t>
      </w:r>
      <w:r w:rsidR="00C94AC7" w:rsidRPr="002207F6">
        <w:rPr>
          <w:rFonts w:ascii="Times New Roman" w:hAnsi="Times New Roman" w:cs="Times New Roman"/>
          <w:sz w:val="20"/>
          <w:szCs w:val="20"/>
        </w:rPr>
        <w:t>, “</w:t>
      </w:r>
      <w:r w:rsidRPr="002207F6">
        <w:rPr>
          <w:rFonts w:ascii="Times New Roman" w:hAnsi="Times New Roman" w:cs="Times New Roman"/>
          <w:sz w:val="20"/>
          <w:szCs w:val="20"/>
        </w:rPr>
        <w:t>WF on general part and 15kHz NR SCS scenario for CRS-IM receiver</w:t>
      </w:r>
      <w:r w:rsidR="00C94AC7" w:rsidRPr="002207F6">
        <w:rPr>
          <w:rFonts w:ascii="Times New Roman" w:hAnsi="Times New Roman" w:cs="Times New Roman"/>
          <w:sz w:val="20"/>
          <w:szCs w:val="20"/>
        </w:rPr>
        <w:t xml:space="preserve">”, </w:t>
      </w:r>
      <w:r w:rsidRPr="002207F6">
        <w:rPr>
          <w:rFonts w:ascii="Times New Roman" w:hAnsi="Times New Roman" w:cs="Times New Roman"/>
          <w:sz w:val="20"/>
          <w:szCs w:val="20"/>
        </w:rPr>
        <w:t>China Telcom</w:t>
      </w:r>
      <w:r w:rsidR="00C94AC7" w:rsidRPr="002207F6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4463109E" w14:textId="71596295" w:rsidR="00D01559" w:rsidRPr="002207F6" w:rsidRDefault="00D01559" w:rsidP="00D01559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207F6">
        <w:rPr>
          <w:rFonts w:ascii="Times New Roman" w:hAnsi="Times New Roman" w:cs="Times New Roman"/>
          <w:sz w:val="20"/>
          <w:szCs w:val="20"/>
        </w:rPr>
        <w:t xml:space="preserve">R4-2203029, “WF on 30 kHz NR SCS scenario for CRS-IM receiver”, CMCC.  </w:t>
      </w:r>
    </w:p>
    <w:p w14:paraId="56E792EE" w14:textId="77777777" w:rsidR="009F52D7" w:rsidRPr="009A1C6C" w:rsidRDefault="009F52D7" w:rsidP="009F52D7"/>
    <w:p w14:paraId="57796A25" w14:textId="77777777" w:rsidR="00924CB2" w:rsidRPr="009A1C6C" w:rsidRDefault="00924CB2"/>
    <w:sectPr w:rsidR="00924CB2" w:rsidRPr="009A1C6C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E3DC1"/>
    <w:rsid w:val="00121828"/>
    <w:rsid w:val="0016605A"/>
    <w:rsid w:val="00177147"/>
    <w:rsid w:val="001B5D0A"/>
    <w:rsid w:val="001C663E"/>
    <w:rsid w:val="002207F6"/>
    <w:rsid w:val="0024446B"/>
    <w:rsid w:val="00282DCD"/>
    <w:rsid w:val="002870EA"/>
    <w:rsid w:val="002F4FA3"/>
    <w:rsid w:val="00386B10"/>
    <w:rsid w:val="004B440A"/>
    <w:rsid w:val="004D1584"/>
    <w:rsid w:val="0057184D"/>
    <w:rsid w:val="005B410D"/>
    <w:rsid w:val="005D1B1F"/>
    <w:rsid w:val="005F25F6"/>
    <w:rsid w:val="00626BDE"/>
    <w:rsid w:val="0066634C"/>
    <w:rsid w:val="007A3BE1"/>
    <w:rsid w:val="007C626C"/>
    <w:rsid w:val="00924CB2"/>
    <w:rsid w:val="009255FC"/>
    <w:rsid w:val="00932C93"/>
    <w:rsid w:val="00951300"/>
    <w:rsid w:val="00951307"/>
    <w:rsid w:val="009A1C6C"/>
    <w:rsid w:val="009D596C"/>
    <w:rsid w:val="009F52D7"/>
    <w:rsid w:val="00A211CC"/>
    <w:rsid w:val="00B8567C"/>
    <w:rsid w:val="00B87AE4"/>
    <w:rsid w:val="00BD5F6C"/>
    <w:rsid w:val="00C94AC7"/>
    <w:rsid w:val="00CD0F63"/>
    <w:rsid w:val="00D01559"/>
    <w:rsid w:val="00D62EBD"/>
    <w:rsid w:val="00DB6943"/>
    <w:rsid w:val="00DD1DCF"/>
    <w:rsid w:val="00DF1ED2"/>
    <w:rsid w:val="00E5586A"/>
    <w:rsid w:val="00E74BC4"/>
    <w:rsid w:val="00E9138B"/>
    <w:rsid w:val="00E96D53"/>
    <w:rsid w:val="00EF487D"/>
    <w:rsid w:val="00F441E8"/>
    <w:rsid w:val="00FD61ED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customStyle="1" w:styleId="TAH">
    <w:name w:val="TAH"/>
    <w:basedOn w:val="Normal"/>
    <w:link w:val="TAHCar"/>
    <w:qFormat/>
    <w:rsid w:val="0016605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16605A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16605A"/>
    <w:pPr>
      <w:keepNext/>
      <w:keepLines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16605A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16605A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16605A"/>
    <w:rPr>
      <w:rFonts w:ascii="Arial" w:eastAsiaTheme="minorEastAsia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9A1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D5F6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768</Words>
  <Characters>4152</Characters>
  <Application>Microsoft Office Word</Application>
  <DocSecurity>0</DocSecurity>
  <Lines>519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3</cp:revision>
  <dcterms:created xsi:type="dcterms:W3CDTF">2022-02-13T03:31:00Z</dcterms:created>
  <dcterms:modified xsi:type="dcterms:W3CDTF">2022-02-14T18:42:00Z</dcterms:modified>
</cp:coreProperties>
</file>