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F12DC" w14:textId="2BCA1746" w:rsidR="009716D9" w:rsidRPr="00443F29" w:rsidRDefault="009716D9" w:rsidP="009716D9">
      <w:pPr>
        <w:keepLines/>
        <w:tabs>
          <w:tab w:val="right" w:pos="10440"/>
          <w:tab w:val="right" w:pos="13323"/>
        </w:tabs>
        <w:rPr>
          <w:rFonts w:ascii="Arial" w:eastAsia="SimSun"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Pr="0025487A">
        <w:rPr>
          <w:rFonts w:ascii="Arial" w:eastAsia="MS Mincho" w:hAnsi="Arial" w:cs="Arial"/>
          <w:b/>
        </w:rPr>
        <w:t>-e</w:t>
      </w:r>
      <w:r w:rsidRPr="0025487A" w:rsidDel="00277FAB">
        <w:rPr>
          <w:rFonts w:ascii="Arial" w:eastAsia="MS Mincho" w:hAnsi="Arial" w:cs="Arial"/>
          <w:b/>
        </w:rPr>
        <w:t xml:space="preserve"> </w:t>
      </w:r>
      <w:r w:rsidRPr="0025487A">
        <w:rPr>
          <w:rFonts w:ascii="Arial" w:eastAsia="MS Mincho" w:hAnsi="Arial" w:cs="Arial"/>
          <w:b/>
        </w:rPr>
        <w:tab/>
        <w:t>R4-21</w:t>
      </w:r>
      <w:r w:rsidR="002A6470">
        <w:rPr>
          <w:rFonts w:ascii="Arial" w:eastAsia="MS Mincho" w:hAnsi="Arial" w:cs="Arial"/>
          <w:b/>
        </w:rPr>
        <w:t>1</w:t>
      </w:r>
      <w:r w:rsidR="00A603C6">
        <w:rPr>
          <w:rFonts w:ascii="Arial" w:eastAsia="MS Mincho" w:hAnsi="Arial" w:cs="Arial"/>
          <w:b/>
        </w:rPr>
        <w:t>9963</w:t>
      </w:r>
    </w:p>
    <w:p w14:paraId="03E342D9" w14:textId="5EBC890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080145">
        <w:rPr>
          <w:rFonts w:ascii="Arial" w:eastAsia="SimSun" w:hAnsi="Arial"/>
          <w:b/>
        </w:rPr>
        <w:t>Nov</w:t>
      </w:r>
      <w:r>
        <w:rPr>
          <w:rFonts w:ascii="Arial" w:eastAsia="SimSun" w:hAnsi="Arial"/>
          <w:b/>
        </w:rPr>
        <w:t>. 1</w:t>
      </w:r>
      <w:r w:rsidR="00080145">
        <w:rPr>
          <w:rFonts w:ascii="Arial" w:eastAsia="SimSun" w:hAnsi="Arial"/>
          <w:b/>
        </w:rPr>
        <w:t>-1</w:t>
      </w:r>
      <w:r>
        <w:rPr>
          <w:rFonts w:ascii="Arial" w:eastAsia="SimSun" w:hAnsi="Arial"/>
          <w:b/>
        </w:rPr>
        <w:t>2</w:t>
      </w:r>
      <w:r w:rsidRPr="0025487A">
        <w:rPr>
          <w:rFonts w:ascii="Arial" w:eastAsia="SimSun" w:hAnsi="Arial"/>
          <w:b/>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2AC8F818"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1B3F05" w:rsidRPr="001B3F05">
        <w:rPr>
          <w:rFonts w:ascii="Arial" w:hAnsi="Arial" w:cs="Arial"/>
          <w:bCs/>
        </w:rPr>
        <w:t xml:space="preserve">LS on </w:t>
      </w:r>
      <w:r w:rsidR="00ED74B4">
        <w:rPr>
          <w:rFonts w:ascii="Arial" w:hAnsi="Arial" w:cs="Arial"/>
          <w:bCs/>
        </w:rPr>
        <w:t xml:space="preserve">UL gap </w:t>
      </w:r>
      <w:r w:rsidR="008507BB">
        <w:rPr>
          <w:rFonts w:ascii="Arial" w:hAnsi="Arial" w:cs="Arial"/>
          <w:bCs/>
        </w:rPr>
        <w:t xml:space="preserve">in FR2 RF enhancement </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464DD60F" w:rsidR="009716D9" w:rsidRPr="00D812B0" w:rsidRDefault="00AF5A0D" w:rsidP="009716D9">
      <w:pPr>
        <w:spacing w:after="120"/>
        <w:jc w:val="both"/>
        <w:rPr>
          <w:sz w:val="20"/>
          <w:szCs w:val="20"/>
        </w:rPr>
      </w:pPr>
      <w:r>
        <w:rPr>
          <w:sz w:val="20"/>
          <w:szCs w:val="20"/>
        </w:rPr>
        <w:t xml:space="preserve">In RAN4#101e, </w:t>
      </w:r>
      <w:r w:rsidR="006E4359" w:rsidRPr="00D812B0">
        <w:rPr>
          <w:sz w:val="20"/>
          <w:szCs w:val="20"/>
        </w:rPr>
        <w:t>RAN4 has been working on UL gaps for</w:t>
      </w:r>
      <w:r w:rsidR="00590C39" w:rsidRPr="00D812B0">
        <w:rPr>
          <w:sz w:val="20"/>
          <w:szCs w:val="20"/>
        </w:rPr>
        <w:t xml:space="preserve"> </w:t>
      </w:r>
      <w:r w:rsidR="006E7DA5" w:rsidRPr="00D812B0">
        <w:rPr>
          <w:sz w:val="20"/>
          <w:szCs w:val="20"/>
        </w:rPr>
        <w:t>Tx power management</w:t>
      </w:r>
      <w:r w:rsidR="006E4359" w:rsidRPr="00D812B0">
        <w:rPr>
          <w:sz w:val="20"/>
          <w:szCs w:val="20"/>
        </w:rPr>
        <w:t xml:space="preserve"> and made the following agreements</w:t>
      </w:r>
      <w:r w:rsidR="00ED74B4" w:rsidRPr="00D812B0">
        <w:rPr>
          <w:sz w:val="20"/>
          <w:szCs w:val="20"/>
        </w:rPr>
        <w:t xml:space="preserve">.  </w:t>
      </w:r>
    </w:p>
    <w:p w14:paraId="395A03E2" w14:textId="77777777" w:rsidR="00D812B0" w:rsidRDefault="00D812B0" w:rsidP="00D812B0">
      <w:pPr>
        <w:tabs>
          <w:tab w:val="num" w:pos="1800"/>
        </w:tabs>
        <w:rPr>
          <w:sz w:val="20"/>
          <w:szCs w:val="20"/>
        </w:rPr>
      </w:pPr>
    </w:p>
    <w:p w14:paraId="130251CF" w14:textId="522AF6F8" w:rsidR="00ED74B4" w:rsidRPr="0054245F" w:rsidRDefault="00D812B0" w:rsidP="00D812B0">
      <w:pPr>
        <w:tabs>
          <w:tab w:val="num" w:pos="1800"/>
        </w:tabs>
        <w:rPr>
          <w:sz w:val="20"/>
          <w:szCs w:val="20"/>
          <w:u w:val="single"/>
        </w:rPr>
      </w:pPr>
      <w:r w:rsidRPr="0054245F">
        <w:rPr>
          <w:sz w:val="20"/>
          <w:szCs w:val="20"/>
          <w:u w:val="single"/>
        </w:rPr>
        <w:t>On UL gap configuration and activation</w:t>
      </w:r>
      <w:r w:rsidR="0054245F">
        <w:rPr>
          <w:sz w:val="20"/>
          <w:szCs w:val="20"/>
          <w:u w:val="single"/>
        </w:rPr>
        <w:t>:</w:t>
      </w:r>
    </w:p>
    <w:p w14:paraId="67044CA4" w14:textId="77777777" w:rsidR="00D812B0" w:rsidRPr="002A58E3" w:rsidRDefault="00D812B0" w:rsidP="00D812B0">
      <w:pPr>
        <w:numPr>
          <w:ilvl w:val="0"/>
          <w:numId w:val="43"/>
        </w:numPr>
        <w:rPr>
          <w:iCs/>
          <w:sz w:val="20"/>
          <w:szCs w:val="20"/>
        </w:rPr>
      </w:pPr>
      <w:r w:rsidRPr="002A58E3">
        <w:rPr>
          <w:iCs/>
          <w:sz w:val="20"/>
          <w:szCs w:val="20"/>
        </w:rPr>
        <w:t>UL gaps are configured by the network using RRC configuration. </w:t>
      </w:r>
    </w:p>
    <w:p w14:paraId="2AFD1089" w14:textId="77777777" w:rsidR="00D812B0" w:rsidRDefault="00D812B0" w:rsidP="00D812B0">
      <w:pPr>
        <w:numPr>
          <w:ilvl w:val="0"/>
          <w:numId w:val="43"/>
        </w:numPr>
        <w:rPr>
          <w:iCs/>
          <w:sz w:val="20"/>
          <w:szCs w:val="20"/>
        </w:rPr>
      </w:pPr>
      <w:r w:rsidRPr="002A58E3">
        <w:rPr>
          <w:iCs/>
          <w:sz w:val="20"/>
          <w:szCs w:val="20"/>
        </w:rPr>
        <w:t>UL gaps are </w:t>
      </w:r>
      <w:proofErr w:type="spellStart"/>
      <w:r w:rsidRPr="002A58E3">
        <w:rPr>
          <w:iCs/>
          <w:sz w:val="20"/>
          <w:szCs w:val="20"/>
        </w:rPr>
        <w:t>deconfigured</w:t>
      </w:r>
      <w:proofErr w:type="spellEnd"/>
      <w:r w:rsidRPr="002A58E3">
        <w:rPr>
          <w:iCs/>
          <w:sz w:val="20"/>
          <w:szCs w:val="20"/>
        </w:rPr>
        <w:t> by the network using RRC configuration. </w:t>
      </w:r>
    </w:p>
    <w:p w14:paraId="49703342" w14:textId="77777777" w:rsidR="00D812B0" w:rsidRPr="002A58E3" w:rsidRDefault="00D812B0" w:rsidP="00D812B0">
      <w:pPr>
        <w:numPr>
          <w:ilvl w:val="0"/>
          <w:numId w:val="43"/>
        </w:numPr>
        <w:rPr>
          <w:iCs/>
          <w:sz w:val="20"/>
          <w:szCs w:val="20"/>
        </w:rPr>
      </w:pPr>
      <w:r w:rsidRPr="002A58E3">
        <w:rPr>
          <w:iCs/>
          <w:sz w:val="20"/>
          <w:szCs w:val="20"/>
        </w:rPr>
        <w:t>Related to activation and deactivation of UL gaps: </w:t>
      </w:r>
    </w:p>
    <w:p w14:paraId="706B3C7F" w14:textId="77777777" w:rsidR="00D812B0" w:rsidRPr="002A58E3" w:rsidRDefault="00D812B0" w:rsidP="00D812B0">
      <w:pPr>
        <w:numPr>
          <w:ilvl w:val="0"/>
          <w:numId w:val="42"/>
        </w:numPr>
        <w:rPr>
          <w:iCs/>
          <w:sz w:val="20"/>
          <w:szCs w:val="20"/>
        </w:rPr>
      </w:pPr>
      <w:r w:rsidRPr="002A58E3">
        <w:rPr>
          <w:iCs/>
          <w:sz w:val="20"/>
          <w:szCs w:val="20"/>
        </w:rPr>
        <w:t>The UL gaps can be activated when configured (using RRC </w:t>
      </w:r>
      <w:proofErr w:type="spellStart"/>
      <w:r w:rsidRPr="002A58E3">
        <w:rPr>
          <w:iCs/>
          <w:sz w:val="20"/>
          <w:szCs w:val="20"/>
        </w:rPr>
        <w:t>signalling</w:t>
      </w:r>
      <w:proofErr w:type="spellEnd"/>
      <w:r w:rsidRPr="002A58E3">
        <w:rPr>
          <w:rFonts w:hint="eastAsia"/>
          <w:iCs/>
          <w:sz w:val="20"/>
          <w:szCs w:val="20"/>
        </w:rPr>
        <w:t>). </w:t>
      </w:r>
    </w:p>
    <w:p w14:paraId="5CFCC5F4" w14:textId="481AC672" w:rsidR="00D812B0" w:rsidRPr="002A58E3" w:rsidRDefault="002B2522" w:rsidP="00D812B0">
      <w:pPr>
        <w:numPr>
          <w:ilvl w:val="0"/>
          <w:numId w:val="42"/>
        </w:numPr>
        <w:rPr>
          <w:iCs/>
          <w:sz w:val="20"/>
          <w:szCs w:val="20"/>
        </w:rPr>
      </w:pPr>
      <w:r>
        <w:rPr>
          <w:iCs/>
          <w:sz w:val="20"/>
          <w:szCs w:val="20"/>
        </w:rPr>
        <w:t xml:space="preserve">FFS: </w:t>
      </w:r>
      <w:r w:rsidR="00D812B0" w:rsidRPr="002A58E3">
        <w:rPr>
          <w:iCs/>
          <w:sz w:val="20"/>
          <w:szCs w:val="20"/>
        </w:rPr>
        <w:t>The UL gaps can additionally and optionally be activated and deactivated using MAC command after UL gap is configured by RRC Signaling</w:t>
      </w:r>
    </w:p>
    <w:p w14:paraId="6C37F50B" w14:textId="77777777" w:rsidR="00D812B0" w:rsidRPr="002A58E3" w:rsidRDefault="00D812B0" w:rsidP="00D812B0">
      <w:pPr>
        <w:numPr>
          <w:ilvl w:val="0"/>
          <w:numId w:val="42"/>
        </w:numPr>
        <w:rPr>
          <w:iCs/>
          <w:sz w:val="20"/>
          <w:szCs w:val="20"/>
        </w:rPr>
      </w:pPr>
      <w:r w:rsidRPr="002A58E3">
        <w:rPr>
          <w:iCs/>
          <w:sz w:val="20"/>
          <w:szCs w:val="20"/>
        </w:rPr>
        <w:t>The UL gaps are</w:t>
      </w:r>
      <w:r w:rsidRPr="002A58E3">
        <w:rPr>
          <w:rFonts w:hint="eastAsia"/>
          <w:iCs/>
          <w:sz w:val="20"/>
          <w:szCs w:val="20"/>
        </w:rPr>
        <w:t> </w:t>
      </w:r>
      <w:r w:rsidRPr="002A58E3">
        <w:rPr>
          <w:iCs/>
          <w:sz w:val="20"/>
          <w:szCs w:val="20"/>
        </w:rPr>
        <w:t>deactivated when </w:t>
      </w:r>
      <w:proofErr w:type="spellStart"/>
      <w:r w:rsidRPr="002A58E3">
        <w:rPr>
          <w:iCs/>
          <w:sz w:val="20"/>
          <w:szCs w:val="20"/>
        </w:rPr>
        <w:t>deconfigured</w:t>
      </w:r>
      <w:proofErr w:type="spellEnd"/>
      <w:r w:rsidRPr="002A58E3">
        <w:rPr>
          <w:rFonts w:hint="eastAsia"/>
          <w:iCs/>
          <w:sz w:val="20"/>
          <w:szCs w:val="20"/>
        </w:rPr>
        <w:t> </w:t>
      </w:r>
      <w:r w:rsidRPr="002A58E3">
        <w:rPr>
          <w:iCs/>
          <w:sz w:val="20"/>
          <w:szCs w:val="20"/>
        </w:rPr>
        <w:t>(using RRC </w:t>
      </w:r>
      <w:proofErr w:type="spellStart"/>
      <w:r w:rsidRPr="002A58E3">
        <w:rPr>
          <w:iCs/>
          <w:sz w:val="20"/>
          <w:szCs w:val="20"/>
        </w:rPr>
        <w:t>signalling</w:t>
      </w:r>
      <w:proofErr w:type="spellEnd"/>
      <w:r w:rsidRPr="002A58E3">
        <w:rPr>
          <w:rFonts w:hint="eastAsia"/>
          <w:iCs/>
          <w:sz w:val="20"/>
          <w:szCs w:val="20"/>
        </w:rPr>
        <w:t>). </w:t>
      </w:r>
    </w:p>
    <w:p w14:paraId="3484D5A1" w14:textId="4D53D0AA" w:rsidR="00D812B0" w:rsidRDefault="00D812B0" w:rsidP="00D812B0">
      <w:pPr>
        <w:tabs>
          <w:tab w:val="num" w:pos="1800"/>
        </w:tabs>
        <w:rPr>
          <w:rFonts w:ascii="Arial" w:hAnsi="Arial" w:cs="Arial"/>
        </w:rPr>
      </w:pPr>
    </w:p>
    <w:p w14:paraId="525F0766" w14:textId="790F71EE" w:rsidR="0054245F" w:rsidRPr="0054245F" w:rsidRDefault="0054245F" w:rsidP="00CE1846">
      <w:pPr>
        <w:jc w:val="both"/>
        <w:rPr>
          <w:iCs/>
          <w:sz w:val="20"/>
          <w:szCs w:val="20"/>
          <w:u w:val="single"/>
        </w:rPr>
      </w:pPr>
      <w:r w:rsidRPr="0054245F">
        <w:rPr>
          <w:iCs/>
          <w:sz w:val="20"/>
          <w:szCs w:val="20"/>
          <w:u w:val="single"/>
        </w:rPr>
        <w:t xml:space="preserve">On UE explicit indication </w:t>
      </w:r>
      <w:r>
        <w:rPr>
          <w:iCs/>
          <w:sz w:val="20"/>
          <w:szCs w:val="20"/>
          <w:u w:val="single"/>
        </w:rPr>
        <w:t xml:space="preserve">to network on “(no) need for UL gap” </w:t>
      </w:r>
      <w:r w:rsidRPr="0054245F">
        <w:rPr>
          <w:iCs/>
          <w:sz w:val="20"/>
          <w:szCs w:val="20"/>
          <w:u w:val="single"/>
        </w:rPr>
        <w:t xml:space="preserve">by signaling: </w:t>
      </w:r>
    </w:p>
    <w:p w14:paraId="60FD1A5E" w14:textId="1C1AFCC0" w:rsidR="00CE1846" w:rsidRPr="00CE1846" w:rsidRDefault="00CE1846" w:rsidP="00CE1846">
      <w:pPr>
        <w:jc w:val="both"/>
        <w:rPr>
          <w:iCs/>
          <w:sz w:val="20"/>
          <w:szCs w:val="20"/>
        </w:rPr>
      </w:pPr>
      <w:r w:rsidRPr="00CE1846">
        <w:rPr>
          <w:iCs/>
          <w:sz w:val="20"/>
          <w:szCs w:val="20"/>
        </w:rPr>
        <w:t>As agreed in RAN4#100e,</w:t>
      </w:r>
      <w:r>
        <w:rPr>
          <w:iCs/>
          <w:sz w:val="20"/>
          <w:szCs w:val="20"/>
        </w:rPr>
        <w:t xml:space="preserve"> o</w:t>
      </w:r>
      <w:r w:rsidRPr="00CE1846">
        <w:rPr>
          <w:iCs/>
          <w:sz w:val="20"/>
          <w:szCs w:val="20"/>
        </w:rPr>
        <w:t xml:space="preserve">n how can UE indicate to the NW UL gap activation/de-activation is needed:   </w:t>
      </w:r>
    </w:p>
    <w:p w14:paraId="68E98580" w14:textId="77777777" w:rsidR="00CE1846" w:rsidRPr="00CE1846" w:rsidRDefault="00CE1846" w:rsidP="00CE1846">
      <w:pPr>
        <w:numPr>
          <w:ilvl w:val="0"/>
          <w:numId w:val="41"/>
        </w:numPr>
        <w:jc w:val="both"/>
        <w:rPr>
          <w:iCs/>
          <w:sz w:val="20"/>
          <w:szCs w:val="20"/>
        </w:rPr>
      </w:pPr>
      <w:r w:rsidRPr="00CE1846">
        <w:rPr>
          <w:iCs/>
          <w:sz w:val="20"/>
          <w:szCs w:val="20"/>
        </w:rPr>
        <w:t xml:space="preserve">UL gap should be explicitly activated by NW via signaling </w:t>
      </w:r>
    </w:p>
    <w:p w14:paraId="61B37B48" w14:textId="77777777" w:rsidR="00CE1846" w:rsidRPr="00CE1846" w:rsidRDefault="00CE1846" w:rsidP="00CE1846">
      <w:pPr>
        <w:numPr>
          <w:ilvl w:val="1"/>
          <w:numId w:val="41"/>
        </w:numPr>
        <w:jc w:val="both"/>
        <w:rPr>
          <w:iCs/>
          <w:sz w:val="20"/>
          <w:szCs w:val="20"/>
        </w:rPr>
      </w:pPr>
      <w:r w:rsidRPr="00CE1846">
        <w:rPr>
          <w:iCs/>
          <w:sz w:val="20"/>
          <w:szCs w:val="20"/>
        </w:rPr>
        <w:t>How can UE indicate to the NW UL gap activation is needed?</w:t>
      </w:r>
    </w:p>
    <w:p w14:paraId="3D8D55B1" w14:textId="77777777" w:rsidR="00CE1846" w:rsidRPr="00CE1846" w:rsidRDefault="00CE1846" w:rsidP="00CE1846">
      <w:pPr>
        <w:numPr>
          <w:ilvl w:val="2"/>
          <w:numId w:val="41"/>
        </w:numPr>
        <w:jc w:val="both"/>
        <w:rPr>
          <w:iCs/>
          <w:sz w:val="20"/>
          <w:szCs w:val="20"/>
        </w:rPr>
      </w:pPr>
      <w:r w:rsidRPr="00CE1846">
        <w:rPr>
          <w:iCs/>
          <w:sz w:val="20"/>
          <w:szCs w:val="20"/>
        </w:rPr>
        <w:t>If needed, UE explicitly indicates to NW by signaling</w:t>
      </w:r>
    </w:p>
    <w:p w14:paraId="721D4DA6" w14:textId="77777777" w:rsidR="00CE1846" w:rsidRPr="00CE1846" w:rsidRDefault="00CE1846" w:rsidP="00CE1846">
      <w:pPr>
        <w:numPr>
          <w:ilvl w:val="0"/>
          <w:numId w:val="41"/>
        </w:numPr>
        <w:jc w:val="both"/>
        <w:rPr>
          <w:iCs/>
          <w:sz w:val="20"/>
          <w:szCs w:val="20"/>
        </w:rPr>
      </w:pPr>
      <w:r w:rsidRPr="00CE1846">
        <w:rPr>
          <w:iCs/>
          <w:sz w:val="20"/>
          <w:szCs w:val="20"/>
        </w:rPr>
        <w:t>UL gap should be explicitly deactivated by NW via signaling</w:t>
      </w:r>
    </w:p>
    <w:p w14:paraId="6938DE26" w14:textId="77777777" w:rsidR="00CE1846" w:rsidRPr="00CE1846" w:rsidRDefault="00CE1846" w:rsidP="00CE1846">
      <w:pPr>
        <w:numPr>
          <w:ilvl w:val="1"/>
          <w:numId w:val="41"/>
        </w:numPr>
        <w:jc w:val="both"/>
        <w:rPr>
          <w:iCs/>
          <w:sz w:val="20"/>
          <w:szCs w:val="20"/>
        </w:rPr>
      </w:pPr>
      <w:r w:rsidRPr="00CE1846">
        <w:rPr>
          <w:iCs/>
          <w:sz w:val="20"/>
          <w:szCs w:val="20"/>
        </w:rPr>
        <w:t>How can UE indicate to the NW UL gap deactivation is needed?</w:t>
      </w:r>
    </w:p>
    <w:p w14:paraId="45AF59F5" w14:textId="77777777" w:rsidR="00CE1846" w:rsidRPr="00CE1846" w:rsidRDefault="00CE1846" w:rsidP="00CE1846">
      <w:pPr>
        <w:numPr>
          <w:ilvl w:val="2"/>
          <w:numId w:val="41"/>
        </w:numPr>
        <w:jc w:val="both"/>
        <w:rPr>
          <w:iCs/>
          <w:sz w:val="20"/>
          <w:szCs w:val="20"/>
        </w:rPr>
      </w:pPr>
      <w:r w:rsidRPr="00CE1846">
        <w:rPr>
          <w:iCs/>
          <w:sz w:val="20"/>
          <w:szCs w:val="20"/>
        </w:rPr>
        <w:t>If needed, UE explicitly indicates to NW by signaling</w:t>
      </w:r>
    </w:p>
    <w:p w14:paraId="6C268AEC" w14:textId="77777777" w:rsidR="00CE1846" w:rsidRDefault="00CE1846" w:rsidP="00CE1846">
      <w:pPr>
        <w:jc w:val="both"/>
        <w:rPr>
          <w:iCs/>
          <w:sz w:val="20"/>
          <w:szCs w:val="20"/>
        </w:rPr>
      </w:pPr>
      <w:r w:rsidRPr="00CE1846">
        <w:rPr>
          <w:iCs/>
          <w:sz w:val="20"/>
          <w:szCs w:val="20"/>
        </w:rPr>
        <w:t>With the agreement that UE can explicitly indicate to NW on “need for UL gap” and “no need for UL gap”, RAN4 will leave the detailed signaling design to RAN2</w:t>
      </w:r>
      <w:r>
        <w:rPr>
          <w:iCs/>
          <w:sz w:val="20"/>
          <w:szCs w:val="20"/>
        </w:rPr>
        <w:t xml:space="preserve">. </w:t>
      </w:r>
    </w:p>
    <w:p w14:paraId="671EE199" w14:textId="6092A262" w:rsidR="00CE1846" w:rsidRDefault="00CE1846" w:rsidP="00CE1846">
      <w:pPr>
        <w:jc w:val="both"/>
        <w:rPr>
          <w:iCs/>
          <w:sz w:val="20"/>
          <w:szCs w:val="20"/>
        </w:rPr>
      </w:pPr>
      <w:r w:rsidRPr="00CE1846">
        <w:rPr>
          <w:iCs/>
          <w:sz w:val="20"/>
          <w:szCs w:val="20"/>
        </w:rPr>
        <w:t xml:space="preserve"> </w:t>
      </w:r>
    </w:p>
    <w:p w14:paraId="2260A4B4" w14:textId="77777777" w:rsidR="0054245F" w:rsidRDefault="0054245F" w:rsidP="00CE184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r>
        <w:rPr>
          <w:iCs/>
          <w:sz w:val="20"/>
          <w:szCs w:val="20"/>
          <w:u w:val="single"/>
        </w:rPr>
        <w:t xml:space="preserve"> </w:t>
      </w:r>
    </w:p>
    <w:p w14:paraId="515F54D6" w14:textId="77777777" w:rsidR="0054245F" w:rsidRDefault="0054245F" w:rsidP="00CE1846">
      <w:pPr>
        <w:jc w:val="both"/>
        <w:rPr>
          <w:iCs/>
          <w:sz w:val="20"/>
          <w:szCs w:val="20"/>
          <w:u w:val="single"/>
        </w:rPr>
      </w:pPr>
    </w:p>
    <w:p w14:paraId="51467EB7" w14:textId="77777777" w:rsidR="0054245F" w:rsidRDefault="0054245F" w:rsidP="0054245F">
      <w:pPr>
        <w:rPr>
          <w:sz w:val="20"/>
          <w:szCs w:val="20"/>
          <w:highlight w:val="yellow"/>
        </w:rPr>
      </w:pPr>
      <w:r w:rsidRPr="00CE1846">
        <w:rPr>
          <w:iCs/>
          <w:sz w:val="20"/>
          <w:szCs w:val="20"/>
        </w:rPr>
        <w:t xml:space="preserve">Regarding UL gap configuration, </w:t>
      </w:r>
      <w:r w:rsidRPr="00AC07AE">
        <w:rPr>
          <w:iCs/>
          <w:sz w:val="20"/>
          <w:szCs w:val="20"/>
        </w:rPr>
        <w:t xml:space="preserve">the following </w:t>
      </w:r>
      <w:r>
        <w:rPr>
          <w:iCs/>
          <w:sz w:val="20"/>
          <w:szCs w:val="20"/>
        </w:rPr>
        <w:t>4</w:t>
      </w:r>
      <w:r w:rsidRPr="00AC07AE">
        <w:rPr>
          <w:iCs/>
          <w:sz w:val="20"/>
          <w:szCs w:val="20"/>
        </w:rPr>
        <w:t xml:space="preserve"> gap configurations are introduced</w:t>
      </w:r>
      <w:r>
        <w:rPr>
          <w:iCs/>
          <w:sz w:val="20"/>
          <w:szCs w:val="20"/>
        </w:rPr>
        <w:t>. UGL (UL gap length) indicates the number of consecutive static UL slots configured as UL gap per UGRP (UL gap repetition periodicity).</w:t>
      </w:r>
    </w:p>
    <w:p w14:paraId="18781EAE" w14:textId="77777777" w:rsidR="0054245F" w:rsidRPr="005A10B2" w:rsidRDefault="0054245F" w:rsidP="0054245F">
      <w:pPr>
        <w:ind w:left="720"/>
        <w:rPr>
          <w:iCs/>
          <w:sz w:val="20"/>
          <w:szCs w:val="20"/>
          <w:highlight w:val="yellow"/>
        </w:rPr>
      </w:pPr>
    </w:p>
    <w:p w14:paraId="540F27EA" w14:textId="77777777" w:rsidR="002B2522" w:rsidRPr="00752A51" w:rsidRDefault="002B2522" w:rsidP="002B2522">
      <w:pPr>
        <w:ind w:left="720"/>
        <w:rPr>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2B2522" w:rsidRPr="00752A51" w14:paraId="65055C6A" w14:textId="77777777" w:rsidTr="007B4927">
        <w:trPr>
          <w:jc w:val="center"/>
        </w:trPr>
        <w:tc>
          <w:tcPr>
            <w:tcW w:w="1171" w:type="dxa"/>
            <w:hideMark/>
          </w:tcPr>
          <w:p w14:paraId="647B27D4" w14:textId="77777777" w:rsidR="002B2522" w:rsidRPr="00752A51" w:rsidRDefault="002B2522" w:rsidP="007B4927">
            <w:pPr>
              <w:rPr>
                <w:sz w:val="20"/>
                <w:szCs w:val="20"/>
              </w:rPr>
            </w:pPr>
            <w:r w:rsidRPr="00752A51">
              <w:rPr>
                <w:sz w:val="20"/>
                <w:szCs w:val="20"/>
              </w:rPr>
              <w:t> </w:t>
            </w:r>
          </w:p>
        </w:tc>
        <w:tc>
          <w:tcPr>
            <w:tcW w:w="1163" w:type="dxa"/>
            <w:hideMark/>
          </w:tcPr>
          <w:p w14:paraId="63B3D877" w14:textId="77777777" w:rsidR="002B2522" w:rsidRPr="00752A51" w:rsidRDefault="002B2522" w:rsidP="007B4927">
            <w:pPr>
              <w:rPr>
                <w:sz w:val="20"/>
                <w:szCs w:val="20"/>
              </w:rPr>
            </w:pPr>
            <w:r w:rsidRPr="00752A51">
              <w:rPr>
                <w:sz w:val="20"/>
                <w:szCs w:val="20"/>
              </w:rPr>
              <w:t>UGL [</w:t>
            </w:r>
            <w:proofErr w:type="spellStart"/>
            <w:r w:rsidRPr="00752A51">
              <w:rPr>
                <w:sz w:val="20"/>
                <w:szCs w:val="20"/>
              </w:rPr>
              <w:t>ms</w:t>
            </w:r>
            <w:proofErr w:type="spellEnd"/>
            <w:r w:rsidRPr="00752A51">
              <w:rPr>
                <w:sz w:val="20"/>
                <w:szCs w:val="20"/>
              </w:rPr>
              <w:t>] </w:t>
            </w:r>
          </w:p>
        </w:tc>
        <w:tc>
          <w:tcPr>
            <w:tcW w:w="1201" w:type="dxa"/>
            <w:hideMark/>
          </w:tcPr>
          <w:p w14:paraId="05842F04" w14:textId="77777777" w:rsidR="002B2522" w:rsidRPr="00752A51" w:rsidRDefault="002B2522" w:rsidP="007B4927">
            <w:pPr>
              <w:rPr>
                <w:sz w:val="20"/>
                <w:szCs w:val="20"/>
              </w:rPr>
            </w:pPr>
            <w:r w:rsidRPr="00752A51">
              <w:rPr>
                <w:sz w:val="20"/>
                <w:szCs w:val="20"/>
              </w:rPr>
              <w:t>UGRP [</w:t>
            </w:r>
            <w:proofErr w:type="spellStart"/>
            <w:r w:rsidRPr="00752A51">
              <w:rPr>
                <w:sz w:val="20"/>
                <w:szCs w:val="20"/>
              </w:rPr>
              <w:t>ms</w:t>
            </w:r>
            <w:proofErr w:type="spellEnd"/>
            <w:r w:rsidRPr="00752A51">
              <w:rPr>
                <w:sz w:val="20"/>
                <w:szCs w:val="20"/>
              </w:rPr>
              <w:t>] </w:t>
            </w:r>
          </w:p>
        </w:tc>
        <w:tc>
          <w:tcPr>
            <w:tcW w:w="1267" w:type="dxa"/>
            <w:hideMark/>
          </w:tcPr>
          <w:p w14:paraId="3B0C6181" w14:textId="77777777" w:rsidR="002B2522" w:rsidRPr="00752A51" w:rsidRDefault="002B2522" w:rsidP="007B4927">
            <w:pPr>
              <w:rPr>
                <w:color w:val="FF0000"/>
                <w:sz w:val="20"/>
                <w:szCs w:val="20"/>
              </w:rPr>
            </w:pPr>
            <w:r w:rsidRPr="006A3EA4">
              <w:rPr>
                <w:color w:val="000000" w:themeColor="text1"/>
                <w:sz w:val="20"/>
                <w:szCs w:val="20"/>
              </w:rPr>
              <w:t>UGL/UGRP </w:t>
            </w:r>
          </w:p>
        </w:tc>
      </w:tr>
      <w:tr w:rsidR="002B2522" w:rsidRPr="00752A51" w14:paraId="155389BC" w14:textId="77777777" w:rsidTr="007B4927">
        <w:trPr>
          <w:jc w:val="center"/>
        </w:trPr>
        <w:tc>
          <w:tcPr>
            <w:tcW w:w="1171" w:type="dxa"/>
          </w:tcPr>
          <w:p w14:paraId="19B74473" w14:textId="77777777" w:rsidR="002B2522" w:rsidRPr="00752A51" w:rsidRDefault="002B2522" w:rsidP="007B4927">
            <w:pPr>
              <w:rPr>
                <w:sz w:val="20"/>
                <w:szCs w:val="20"/>
              </w:rPr>
            </w:pPr>
            <w:r w:rsidRPr="00752A51">
              <w:rPr>
                <w:sz w:val="20"/>
                <w:szCs w:val="20"/>
              </w:rPr>
              <w:t>ULGP #0 </w:t>
            </w:r>
          </w:p>
        </w:tc>
        <w:tc>
          <w:tcPr>
            <w:tcW w:w="1163" w:type="dxa"/>
          </w:tcPr>
          <w:p w14:paraId="26C99F82" w14:textId="77777777" w:rsidR="002B2522" w:rsidRPr="00752A51" w:rsidRDefault="002B2522" w:rsidP="007B4927">
            <w:pPr>
              <w:rPr>
                <w:sz w:val="20"/>
                <w:szCs w:val="20"/>
              </w:rPr>
            </w:pPr>
            <w:r w:rsidRPr="00752A51">
              <w:rPr>
                <w:sz w:val="20"/>
                <w:szCs w:val="20"/>
              </w:rPr>
              <w:t>1.0 </w:t>
            </w:r>
          </w:p>
        </w:tc>
        <w:tc>
          <w:tcPr>
            <w:tcW w:w="1201" w:type="dxa"/>
          </w:tcPr>
          <w:p w14:paraId="1FF90CC1" w14:textId="77777777" w:rsidR="002B2522" w:rsidRPr="00752A51" w:rsidRDefault="002B2522" w:rsidP="007B4927">
            <w:pPr>
              <w:rPr>
                <w:sz w:val="20"/>
                <w:szCs w:val="20"/>
              </w:rPr>
            </w:pPr>
            <w:r w:rsidRPr="00752A51">
              <w:rPr>
                <w:sz w:val="20"/>
                <w:szCs w:val="20"/>
              </w:rPr>
              <w:t>20 </w:t>
            </w:r>
          </w:p>
        </w:tc>
        <w:tc>
          <w:tcPr>
            <w:tcW w:w="1267" w:type="dxa"/>
          </w:tcPr>
          <w:p w14:paraId="306B0961" w14:textId="77777777" w:rsidR="002B2522" w:rsidRPr="00752A51" w:rsidRDefault="002B2522" w:rsidP="007B4927">
            <w:pPr>
              <w:rPr>
                <w:sz w:val="20"/>
                <w:szCs w:val="20"/>
              </w:rPr>
            </w:pPr>
            <w:r w:rsidRPr="00752A51">
              <w:rPr>
                <w:sz w:val="20"/>
                <w:szCs w:val="20"/>
              </w:rPr>
              <w:t>5% </w:t>
            </w:r>
          </w:p>
        </w:tc>
      </w:tr>
      <w:tr w:rsidR="002B2522" w:rsidRPr="00752A51" w14:paraId="530D6669" w14:textId="77777777" w:rsidTr="007B4927">
        <w:trPr>
          <w:jc w:val="center"/>
        </w:trPr>
        <w:tc>
          <w:tcPr>
            <w:tcW w:w="1171" w:type="dxa"/>
            <w:hideMark/>
          </w:tcPr>
          <w:p w14:paraId="40D7AD51" w14:textId="77777777" w:rsidR="002B2522" w:rsidRPr="00752A51" w:rsidRDefault="002B2522" w:rsidP="007B4927">
            <w:pPr>
              <w:rPr>
                <w:sz w:val="20"/>
                <w:szCs w:val="20"/>
              </w:rPr>
            </w:pPr>
            <w:r w:rsidRPr="00752A51">
              <w:rPr>
                <w:sz w:val="20"/>
                <w:szCs w:val="20"/>
              </w:rPr>
              <w:t>ULGP #1 </w:t>
            </w:r>
          </w:p>
        </w:tc>
        <w:tc>
          <w:tcPr>
            <w:tcW w:w="1163" w:type="dxa"/>
            <w:hideMark/>
          </w:tcPr>
          <w:p w14:paraId="2D20C2DC" w14:textId="77777777" w:rsidR="002B2522" w:rsidRPr="00752A51" w:rsidRDefault="002B2522" w:rsidP="007B4927">
            <w:pPr>
              <w:rPr>
                <w:sz w:val="20"/>
                <w:szCs w:val="20"/>
              </w:rPr>
            </w:pPr>
            <w:r w:rsidRPr="00752A51">
              <w:rPr>
                <w:sz w:val="20"/>
                <w:szCs w:val="20"/>
              </w:rPr>
              <w:t>1.0 </w:t>
            </w:r>
          </w:p>
        </w:tc>
        <w:tc>
          <w:tcPr>
            <w:tcW w:w="1201" w:type="dxa"/>
            <w:hideMark/>
          </w:tcPr>
          <w:p w14:paraId="5CE041DE" w14:textId="77777777" w:rsidR="002B2522" w:rsidRPr="00752A51" w:rsidRDefault="002B2522" w:rsidP="007B4927">
            <w:pPr>
              <w:rPr>
                <w:sz w:val="20"/>
                <w:szCs w:val="20"/>
              </w:rPr>
            </w:pPr>
            <w:r w:rsidRPr="00752A51">
              <w:rPr>
                <w:sz w:val="20"/>
                <w:szCs w:val="20"/>
              </w:rPr>
              <w:t>40 </w:t>
            </w:r>
          </w:p>
        </w:tc>
        <w:tc>
          <w:tcPr>
            <w:tcW w:w="1267" w:type="dxa"/>
            <w:hideMark/>
          </w:tcPr>
          <w:p w14:paraId="224BDA96" w14:textId="77777777" w:rsidR="002B2522" w:rsidRPr="00752A51" w:rsidRDefault="002B2522" w:rsidP="007B4927">
            <w:pPr>
              <w:rPr>
                <w:sz w:val="20"/>
                <w:szCs w:val="20"/>
              </w:rPr>
            </w:pPr>
            <w:r w:rsidRPr="00752A51">
              <w:rPr>
                <w:sz w:val="20"/>
                <w:szCs w:val="20"/>
              </w:rPr>
              <w:t>2.5% </w:t>
            </w:r>
          </w:p>
        </w:tc>
      </w:tr>
      <w:tr w:rsidR="002B2522" w:rsidRPr="00752A51" w14:paraId="1822678E" w14:textId="77777777" w:rsidTr="007B4927">
        <w:trPr>
          <w:jc w:val="center"/>
        </w:trPr>
        <w:tc>
          <w:tcPr>
            <w:tcW w:w="1171" w:type="dxa"/>
            <w:hideMark/>
          </w:tcPr>
          <w:p w14:paraId="441EB3A5" w14:textId="77777777" w:rsidR="002B2522" w:rsidRPr="00752A51" w:rsidRDefault="002B2522" w:rsidP="007B4927">
            <w:pPr>
              <w:rPr>
                <w:sz w:val="20"/>
                <w:szCs w:val="20"/>
              </w:rPr>
            </w:pPr>
            <w:r w:rsidRPr="00752A51">
              <w:rPr>
                <w:sz w:val="20"/>
                <w:szCs w:val="20"/>
              </w:rPr>
              <w:t>ULGP #2 </w:t>
            </w:r>
          </w:p>
        </w:tc>
        <w:tc>
          <w:tcPr>
            <w:tcW w:w="1163" w:type="dxa"/>
            <w:hideMark/>
          </w:tcPr>
          <w:p w14:paraId="68DE9130" w14:textId="77777777" w:rsidR="002B2522" w:rsidRPr="00752A51" w:rsidRDefault="002B2522" w:rsidP="007B4927">
            <w:pPr>
              <w:rPr>
                <w:sz w:val="20"/>
                <w:szCs w:val="20"/>
              </w:rPr>
            </w:pPr>
            <w:r w:rsidRPr="00752A51">
              <w:rPr>
                <w:sz w:val="20"/>
                <w:szCs w:val="20"/>
              </w:rPr>
              <w:t>0.5 </w:t>
            </w:r>
          </w:p>
        </w:tc>
        <w:tc>
          <w:tcPr>
            <w:tcW w:w="1201" w:type="dxa"/>
            <w:hideMark/>
          </w:tcPr>
          <w:p w14:paraId="3D74CCE2" w14:textId="77777777" w:rsidR="002B2522" w:rsidRPr="00752A51" w:rsidRDefault="002B2522" w:rsidP="007B4927">
            <w:pPr>
              <w:rPr>
                <w:sz w:val="20"/>
                <w:szCs w:val="20"/>
              </w:rPr>
            </w:pPr>
            <w:r w:rsidRPr="00752A51">
              <w:rPr>
                <w:sz w:val="20"/>
                <w:szCs w:val="20"/>
              </w:rPr>
              <w:t>160 </w:t>
            </w:r>
          </w:p>
        </w:tc>
        <w:tc>
          <w:tcPr>
            <w:tcW w:w="1267" w:type="dxa"/>
            <w:hideMark/>
          </w:tcPr>
          <w:p w14:paraId="44E4C9E6" w14:textId="77777777" w:rsidR="002B2522" w:rsidRPr="00752A51" w:rsidRDefault="002B2522" w:rsidP="007B4927">
            <w:pPr>
              <w:rPr>
                <w:sz w:val="20"/>
                <w:szCs w:val="20"/>
              </w:rPr>
            </w:pPr>
            <w:r w:rsidRPr="00752A51">
              <w:rPr>
                <w:sz w:val="20"/>
                <w:szCs w:val="20"/>
              </w:rPr>
              <w:t>~0.31% </w:t>
            </w:r>
          </w:p>
        </w:tc>
      </w:tr>
      <w:tr w:rsidR="002B2522" w:rsidRPr="002C75BD" w14:paraId="6A44C9DD" w14:textId="77777777" w:rsidTr="007B4927">
        <w:trPr>
          <w:jc w:val="center"/>
        </w:trPr>
        <w:tc>
          <w:tcPr>
            <w:tcW w:w="1171" w:type="dxa"/>
          </w:tcPr>
          <w:p w14:paraId="7AEB74BF" w14:textId="77777777" w:rsidR="002B2522" w:rsidRPr="00752A51" w:rsidRDefault="002B2522" w:rsidP="007B4927">
            <w:pPr>
              <w:rPr>
                <w:sz w:val="20"/>
                <w:szCs w:val="20"/>
              </w:rPr>
            </w:pPr>
            <w:r w:rsidRPr="00752A51">
              <w:rPr>
                <w:sz w:val="20"/>
                <w:szCs w:val="20"/>
              </w:rPr>
              <w:lastRenderedPageBreak/>
              <w:t>ULGP #3</w:t>
            </w:r>
          </w:p>
        </w:tc>
        <w:tc>
          <w:tcPr>
            <w:tcW w:w="1163" w:type="dxa"/>
          </w:tcPr>
          <w:p w14:paraId="35EAAC23" w14:textId="77777777" w:rsidR="002B2522" w:rsidRPr="00752A51" w:rsidRDefault="002B2522" w:rsidP="007B4927">
            <w:pPr>
              <w:rPr>
                <w:sz w:val="20"/>
                <w:szCs w:val="20"/>
              </w:rPr>
            </w:pPr>
            <w:r w:rsidRPr="00752A51">
              <w:rPr>
                <w:sz w:val="20"/>
                <w:szCs w:val="20"/>
              </w:rPr>
              <w:t>0.125</w:t>
            </w:r>
          </w:p>
        </w:tc>
        <w:tc>
          <w:tcPr>
            <w:tcW w:w="1201" w:type="dxa"/>
          </w:tcPr>
          <w:p w14:paraId="06DA9229" w14:textId="77777777" w:rsidR="002B2522" w:rsidRPr="00752A51" w:rsidRDefault="002B2522" w:rsidP="007B4927">
            <w:pPr>
              <w:rPr>
                <w:sz w:val="20"/>
                <w:szCs w:val="20"/>
              </w:rPr>
            </w:pPr>
            <w:r w:rsidRPr="00752A51">
              <w:rPr>
                <w:sz w:val="20"/>
                <w:szCs w:val="20"/>
              </w:rPr>
              <w:t>5</w:t>
            </w:r>
          </w:p>
        </w:tc>
        <w:tc>
          <w:tcPr>
            <w:tcW w:w="1267" w:type="dxa"/>
          </w:tcPr>
          <w:p w14:paraId="0A25E166" w14:textId="77777777" w:rsidR="002B2522" w:rsidRPr="00752A51" w:rsidRDefault="002B2522" w:rsidP="007B4927">
            <w:pPr>
              <w:rPr>
                <w:sz w:val="20"/>
                <w:szCs w:val="20"/>
              </w:rPr>
            </w:pPr>
            <w:r w:rsidRPr="00752A51">
              <w:rPr>
                <w:sz w:val="20"/>
                <w:szCs w:val="20"/>
              </w:rPr>
              <w:t>2.5%</w:t>
            </w:r>
          </w:p>
        </w:tc>
      </w:tr>
    </w:tbl>
    <w:p w14:paraId="0E920E8C" w14:textId="77777777" w:rsidR="0054245F" w:rsidRPr="004362A3" w:rsidRDefault="0054245F" w:rsidP="0054245F">
      <w:pPr>
        <w:rPr>
          <w:sz w:val="20"/>
          <w:szCs w:val="20"/>
          <w:highlight w:val="yellow"/>
        </w:rPr>
      </w:pPr>
    </w:p>
    <w:p w14:paraId="2DB44A58" w14:textId="77777777" w:rsidR="00DA5319" w:rsidRDefault="00CE1846" w:rsidP="00CE1846">
      <w:pPr>
        <w:rPr>
          <w:iCs/>
          <w:sz w:val="20"/>
          <w:szCs w:val="20"/>
        </w:rPr>
      </w:pPr>
      <w:r w:rsidRPr="00CE1846">
        <w:rPr>
          <w:iCs/>
          <w:sz w:val="20"/>
          <w:szCs w:val="20"/>
        </w:rPr>
        <w:t xml:space="preserve">To determine the </w:t>
      </w:r>
      <w:r>
        <w:rPr>
          <w:iCs/>
          <w:sz w:val="20"/>
          <w:szCs w:val="20"/>
        </w:rPr>
        <w:t xml:space="preserve">location of </w:t>
      </w:r>
      <w:r w:rsidRPr="00CE1846">
        <w:rPr>
          <w:iCs/>
          <w:sz w:val="20"/>
          <w:szCs w:val="20"/>
        </w:rPr>
        <w:t>UL gap slots</w:t>
      </w:r>
      <w:r w:rsidR="0054245F">
        <w:rPr>
          <w:iCs/>
          <w:sz w:val="20"/>
          <w:szCs w:val="20"/>
        </w:rPr>
        <w:t xml:space="preserve"> within UGRP</w:t>
      </w:r>
      <w:r w:rsidRPr="00CE1846">
        <w:rPr>
          <w:iCs/>
          <w:sz w:val="20"/>
          <w:szCs w:val="20"/>
        </w:rPr>
        <w:t xml:space="preserve">, </w:t>
      </w:r>
      <w:r>
        <w:rPr>
          <w:iCs/>
          <w:sz w:val="20"/>
          <w:szCs w:val="20"/>
        </w:rPr>
        <w:t>o</w:t>
      </w:r>
      <w:r w:rsidRPr="00CE1846">
        <w:rPr>
          <w:iCs/>
          <w:sz w:val="20"/>
          <w:szCs w:val="20"/>
        </w:rPr>
        <w:t xml:space="preserve">nce the UL gap is configured and activated, the UE will perform BPS sensing only in the </w:t>
      </w:r>
      <w:r w:rsidR="0054245F">
        <w:rPr>
          <w:iCs/>
          <w:sz w:val="20"/>
          <w:szCs w:val="20"/>
        </w:rPr>
        <w:t xml:space="preserve">consecutive </w:t>
      </w:r>
      <w:r w:rsidRPr="00CE1846">
        <w:rPr>
          <w:iCs/>
          <w:sz w:val="20"/>
          <w:szCs w:val="20"/>
        </w:rPr>
        <w:t>static UL slot</w:t>
      </w:r>
      <w:r w:rsidR="0054245F">
        <w:rPr>
          <w:iCs/>
          <w:sz w:val="20"/>
          <w:szCs w:val="20"/>
        </w:rPr>
        <w:t xml:space="preserve"> within UGL</w:t>
      </w:r>
      <w:r w:rsidRPr="00CE1846">
        <w:rPr>
          <w:iCs/>
          <w:sz w:val="20"/>
          <w:szCs w:val="20"/>
        </w:rPr>
        <w:t xml:space="preserve">, </w:t>
      </w:r>
      <w:proofErr w:type="gramStart"/>
      <w:r w:rsidRPr="00CE1846">
        <w:rPr>
          <w:iCs/>
          <w:sz w:val="20"/>
          <w:szCs w:val="20"/>
        </w:rPr>
        <w:t>i.e.</w:t>
      </w:r>
      <w:proofErr w:type="gramEnd"/>
      <w:r w:rsidRPr="00CE1846">
        <w:rPr>
          <w:iCs/>
          <w:sz w:val="20"/>
          <w:szCs w:val="20"/>
        </w:rPr>
        <w:t xml:space="preserve"> no DL slot or special slot will be used as UL gap. </w:t>
      </w:r>
    </w:p>
    <w:p w14:paraId="0488F17A" w14:textId="77777777" w:rsidR="00DA5319" w:rsidRDefault="00DA5319" w:rsidP="00CE1846">
      <w:pPr>
        <w:rPr>
          <w:iCs/>
          <w:sz w:val="20"/>
          <w:szCs w:val="20"/>
        </w:rPr>
      </w:pPr>
    </w:p>
    <w:p w14:paraId="34B7F12F" w14:textId="48D3AB2C" w:rsidR="00CE1846" w:rsidRPr="00CE1846" w:rsidRDefault="00DA5319" w:rsidP="00CE1846">
      <w:pPr>
        <w:rPr>
          <w:iCs/>
          <w:sz w:val="20"/>
          <w:szCs w:val="20"/>
        </w:rPr>
      </w:pPr>
      <w:r>
        <w:rPr>
          <w:iCs/>
          <w:sz w:val="20"/>
          <w:szCs w:val="20"/>
        </w:rPr>
        <w:t>For example, i</w:t>
      </w:r>
      <w:r w:rsidR="00CE1846" w:rsidRPr="00CE1846">
        <w:rPr>
          <w:iCs/>
          <w:sz w:val="20"/>
          <w:szCs w:val="20"/>
        </w:rPr>
        <w:t>n case of</w:t>
      </w:r>
      <w:r>
        <w:rPr>
          <w:iCs/>
          <w:sz w:val="20"/>
          <w:szCs w:val="20"/>
        </w:rPr>
        <w:t xml:space="preserve"> ULGP#1,</w:t>
      </w:r>
      <w:r w:rsidR="00CE1846" w:rsidRPr="00CE1846">
        <w:rPr>
          <w:iCs/>
          <w:sz w:val="20"/>
          <w:szCs w:val="20"/>
        </w:rPr>
        <w:t xml:space="preserve"> DDDSU</w:t>
      </w:r>
      <w:r>
        <w:rPr>
          <w:iCs/>
          <w:sz w:val="20"/>
          <w:szCs w:val="20"/>
        </w:rPr>
        <w:t xml:space="preserve"> configuration with 120KHz SCS</w:t>
      </w:r>
      <w:r w:rsidR="00CE1846" w:rsidRPr="00CE1846">
        <w:rPr>
          <w:iCs/>
          <w:sz w:val="20"/>
          <w:szCs w:val="20"/>
        </w:rPr>
        <w:t>, the following figure depicts the available slots for UL gap.</w:t>
      </w:r>
      <w:r w:rsidR="00CE1846">
        <w:rPr>
          <w:iCs/>
          <w:sz w:val="20"/>
          <w:szCs w:val="20"/>
        </w:rPr>
        <w:t xml:space="preserve"> </w:t>
      </w:r>
    </w:p>
    <w:p w14:paraId="77A55ABC" w14:textId="0FAC6780" w:rsidR="00CE1846" w:rsidRDefault="00CE1846" w:rsidP="00CE1846">
      <w:pPr>
        <w:rPr>
          <w:iCs/>
          <w:sz w:val="20"/>
          <w:szCs w:val="20"/>
        </w:rPr>
      </w:pPr>
    </w:p>
    <w:p w14:paraId="6754CFB8" w14:textId="77777777" w:rsidR="00CE1846" w:rsidRPr="00CE1846" w:rsidRDefault="00CE1846" w:rsidP="00CE1846">
      <w:pPr>
        <w:rPr>
          <w:iCs/>
          <w:sz w:val="20"/>
          <w:szCs w:val="20"/>
        </w:rPr>
      </w:pPr>
    </w:p>
    <w:p w14:paraId="1D96CAF2" w14:textId="53B7F97B" w:rsidR="00CE1846" w:rsidRPr="002A58E3" w:rsidRDefault="0054245F" w:rsidP="00CE1846">
      <w:pPr>
        <w:pStyle w:val="ListParagraph"/>
        <w:rPr>
          <w:iCs/>
        </w:rPr>
      </w:pPr>
      <w:r w:rsidRPr="0054245F">
        <w:rPr>
          <w:iCs/>
          <w:noProof/>
        </w:rPr>
        <w:drawing>
          <wp:inline distT="0" distB="0" distL="0" distR="0" wp14:anchorId="53EABDD2" wp14:editId="33803072">
            <wp:extent cx="612203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838200"/>
                    </a:xfrm>
                    <a:prstGeom prst="rect">
                      <a:avLst/>
                    </a:prstGeom>
                  </pic:spPr>
                </pic:pic>
              </a:graphicData>
            </a:graphic>
          </wp:inline>
        </w:drawing>
      </w:r>
    </w:p>
    <w:p w14:paraId="1CC5EC73" w14:textId="2C862E4D" w:rsidR="00DA5319" w:rsidRPr="00DA5319" w:rsidRDefault="00DA5319" w:rsidP="00CE1846">
      <w:pPr>
        <w:tabs>
          <w:tab w:val="num" w:pos="1800"/>
        </w:tabs>
        <w:rPr>
          <w:iCs/>
          <w:sz w:val="20"/>
          <w:szCs w:val="20"/>
          <w:u w:val="single"/>
        </w:rPr>
      </w:pPr>
      <w:r w:rsidRPr="00DA5319">
        <w:rPr>
          <w:iCs/>
          <w:sz w:val="20"/>
          <w:szCs w:val="20"/>
          <w:u w:val="single"/>
        </w:rPr>
        <w:t xml:space="preserve">On P-MPR reporting: </w:t>
      </w:r>
    </w:p>
    <w:p w14:paraId="23CB255D" w14:textId="5BE0EE72" w:rsidR="00CE1846" w:rsidRPr="00CE1846" w:rsidRDefault="00CE1846" w:rsidP="002B2522">
      <w:pPr>
        <w:rPr>
          <w:iCs/>
          <w:sz w:val="20"/>
          <w:szCs w:val="20"/>
        </w:rPr>
      </w:pPr>
      <w:r w:rsidRPr="00CE1846">
        <w:rPr>
          <w:iCs/>
          <w:sz w:val="20"/>
          <w:szCs w:val="20"/>
        </w:rPr>
        <w:t xml:space="preserve">It </w:t>
      </w:r>
      <w:r>
        <w:rPr>
          <w:iCs/>
          <w:sz w:val="20"/>
          <w:szCs w:val="20"/>
        </w:rPr>
        <w:t xml:space="preserve">has been agreed </w:t>
      </w:r>
      <w:r w:rsidRPr="00AC07AE">
        <w:rPr>
          <w:iCs/>
          <w:sz w:val="20"/>
          <w:szCs w:val="20"/>
        </w:rPr>
        <w:t xml:space="preserve">that </w:t>
      </w:r>
      <w:r w:rsidRPr="00AC07AE">
        <w:rPr>
          <w:sz w:val="20"/>
          <w:szCs w:val="20"/>
        </w:rPr>
        <w:t>P-</w:t>
      </w:r>
      <w:proofErr w:type="spellStart"/>
      <w:r w:rsidRPr="00AC07AE">
        <w:rPr>
          <w:sz w:val="20"/>
          <w:szCs w:val="20"/>
        </w:rPr>
        <w:t>MPR</w:t>
      </w:r>
      <w:r w:rsidRPr="00AC07AE">
        <w:rPr>
          <w:sz w:val="20"/>
          <w:szCs w:val="20"/>
          <w:vertAlign w:val="subscript"/>
        </w:rPr>
        <w:t>gapon</w:t>
      </w:r>
      <w:proofErr w:type="spellEnd"/>
      <w:r w:rsidR="00AC07AE">
        <w:rPr>
          <w:sz w:val="20"/>
          <w:szCs w:val="20"/>
          <w:vertAlign w:val="subscript"/>
        </w:rPr>
        <w:t xml:space="preserve"> </w:t>
      </w:r>
      <w:r w:rsidR="00281785">
        <w:rPr>
          <w:iCs/>
          <w:sz w:val="20"/>
          <w:szCs w:val="20"/>
        </w:rPr>
        <w:t>i</w:t>
      </w:r>
      <w:r w:rsidR="00AC07AE">
        <w:rPr>
          <w:iCs/>
          <w:sz w:val="20"/>
          <w:szCs w:val="20"/>
        </w:rPr>
        <w:t>s part of the UL gap requirement</w:t>
      </w:r>
      <w:r w:rsidR="002B2522">
        <w:rPr>
          <w:iCs/>
          <w:sz w:val="20"/>
          <w:szCs w:val="20"/>
        </w:rPr>
        <w:t xml:space="preserve"> via existing PHR MAC CE.  </w:t>
      </w:r>
      <w:r w:rsidR="00AC07AE">
        <w:rPr>
          <w:iCs/>
          <w:sz w:val="20"/>
          <w:szCs w:val="20"/>
        </w:rPr>
        <w:t xml:space="preserve"> </w:t>
      </w:r>
    </w:p>
    <w:p w14:paraId="01DC16B3" w14:textId="77777777" w:rsidR="00CE1846" w:rsidRPr="00AC07AE" w:rsidRDefault="00CE1846" w:rsidP="00CE1846">
      <w:pPr>
        <w:numPr>
          <w:ilvl w:val="0"/>
          <w:numId w:val="45"/>
        </w:numPr>
        <w:tabs>
          <w:tab w:val="num" w:pos="1800"/>
        </w:tabs>
        <w:rPr>
          <w:sz w:val="20"/>
          <w:szCs w:val="20"/>
        </w:rPr>
      </w:pPr>
      <w:r w:rsidRPr="00AC07AE">
        <w:rPr>
          <w:sz w:val="20"/>
          <w:szCs w:val="20"/>
        </w:rPr>
        <w:t>UE will report P-</w:t>
      </w:r>
      <w:proofErr w:type="spellStart"/>
      <w:r w:rsidRPr="00AC07AE">
        <w:rPr>
          <w:sz w:val="20"/>
          <w:szCs w:val="20"/>
        </w:rPr>
        <w:t>MPR</w:t>
      </w:r>
      <w:r w:rsidRPr="00AC07AE">
        <w:rPr>
          <w:sz w:val="20"/>
          <w:szCs w:val="20"/>
          <w:vertAlign w:val="subscript"/>
        </w:rPr>
        <w:t>gapon</w:t>
      </w:r>
      <w:proofErr w:type="spellEnd"/>
      <w:r w:rsidRPr="00AC07AE">
        <w:rPr>
          <w:sz w:val="20"/>
          <w:szCs w:val="20"/>
        </w:rPr>
        <w:t xml:space="preserve"> when UL gap is activated </w:t>
      </w:r>
    </w:p>
    <w:p w14:paraId="735F7657" w14:textId="77777777" w:rsidR="00CE1846" w:rsidRPr="00AC07AE" w:rsidRDefault="00CE1846" w:rsidP="00CE1846">
      <w:pPr>
        <w:numPr>
          <w:ilvl w:val="1"/>
          <w:numId w:val="45"/>
        </w:numPr>
        <w:tabs>
          <w:tab w:val="num" w:pos="1800"/>
        </w:tabs>
        <w:rPr>
          <w:sz w:val="20"/>
          <w:szCs w:val="20"/>
        </w:rPr>
      </w:pPr>
      <w:r w:rsidRPr="00AC07AE">
        <w:rPr>
          <w:sz w:val="20"/>
          <w:szCs w:val="20"/>
        </w:rPr>
        <w:t>At most UE should report 0~3dB P-MPR in the PHR</w:t>
      </w:r>
    </w:p>
    <w:p w14:paraId="3705BFAB" w14:textId="0E444CED" w:rsidR="00AC07AE" w:rsidRPr="00CE1846" w:rsidRDefault="00AC07AE" w:rsidP="00AC07AE">
      <w:pPr>
        <w:tabs>
          <w:tab w:val="num" w:pos="1800"/>
        </w:tabs>
        <w:rPr>
          <w:iCs/>
          <w:sz w:val="20"/>
          <w:szCs w:val="20"/>
        </w:rPr>
      </w:pPr>
      <w:r w:rsidRPr="00AF5A0D">
        <w:rPr>
          <w:iCs/>
          <w:sz w:val="20"/>
          <w:szCs w:val="20"/>
        </w:rPr>
        <w:t>Therefore, UE support</w:t>
      </w:r>
      <w:r w:rsidR="00281785">
        <w:rPr>
          <w:iCs/>
          <w:sz w:val="20"/>
          <w:szCs w:val="20"/>
        </w:rPr>
        <w:t>ing</w:t>
      </w:r>
      <w:r w:rsidRPr="00AF5A0D">
        <w:rPr>
          <w:iCs/>
          <w:sz w:val="20"/>
          <w:szCs w:val="20"/>
        </w:rPr>
        <w:t xml:space="preserve"> UL gap shall also support R16 MPE reporting</w:t>
      </w:r>
      <w:r w:rsidR="00AF5A0D" w:rsidRPr="00AF5A0D">
        <w:rPr>
          <w:iCs/>
          <w:sz w:val="20"/>
          <w:szCs w:val="20"/>
        </w:rPr>
        <w:t xml:space="preserve"> at least when UL gap is activated</w:t>
      </w:r>
      <w:r w:rsidRPr="00AF5A0D">
        <w:rPr>
          <w:iCs/>
          <w:sz w:val="20"/>
          <w:szCs w:val="20"/>
        </w:rPr>
        <w:t>.</w:t>
      </w:r>
      <w:r>
        <w:rPr>
          <w:iCs/>
          <w:sz w:val="20"/>
          <w:szCs w:val="20"/>
        </w:rPr>
        <w:t xml:space="preserve">   </w:t>
      </w:r>
    </w:p>
    <w:p w14:paraId="7E572461" w14:textId="72E8FAA7" w:rsidR="00EC331A" w:rsidRDefault="00EC331A">
      <w:pPr>
        <w:rPr>
          <w:rFonts w:ascii="Arial" w:hAnsi="Arial" w:cs="Arial"/>
        </w:rPr>
      </w:pPr>
    </w:p>
    <w:p w14:paraId="59EB3101" w14:textId="77777777" w:rsidR="00DA5319" w:rsidRDefault="00DA5319" w:rsidP="00DA5319">
      <w:pPr>
        <w:jc w:val="both"/>
        <w:rPr>
          <w:iCs/>
          <w:sz w:val="20"/>
          <w:szCs w:val="20"/>
          <w:u w:val="single"/>
        </w:rPr>
      </w:pPr>
      <w:r>
        <w:rPr>
          <w:iCs/>
          <w:sz w:val="20"/>
          <w:szCs w:val="20"/>
          <w:u w:val="single"/>
        </w:rPr>
        <w:t>Other agreements</w:t>
      </w:r>
      <w:r w:rsidRPr="0054245F">
        <w:rPr>
          <w:iCs/>
          <w:sz w:val="20"/>
          <w:szCs w:val="20"/>
          <w:u w:val="single"/>
        </w:rPr>
        <w:t>:</w:t>
      </w:r>
      <w:r>
        <w:rPr>
          <w:iCs/>
          <w:sz w:val="20"/>
          <w:szCs w:val="20"/>
          <w:u w:val="single"/>
        </w:rPr>
        <w:t xml:space="preserve"> </w:t>
      </w:r>
    </w:p>
    <w:p w14:paraId="2B9AF36C" w14:textId="77777777" w:rsidR="00DA5319" w:rsidRDefault="00DA5319" w:rsidP="00DA5319">
      <w:pPr>
        <w:pStyle w:val="ListParagraph"/>
        <w:numPr>
          <w:ilvl w:val="0"/>
          <w:numId w:val="47"/>
        </w:numPr>
        <w:rPr>
          <w:iCs/>
        </w:rPr>
      </w:pPr>
      <w:r w:rsidRPr="00DA5319">
        <w:rPr>
          <w:iCs/>
        </w:rPr>
        <w:t>UL gap slot applies same TA as other UL slots. UL gap is always configured in static UL slot.</w:t>
      </w:r>
    </w:p>
    <w:p w14:paraId="727941D6" w14:textId="77777777" w:rsidR="00DA5319" w:rsidRDefault="00DA5319" w:rsidP="00DA5319">
      <w:pPr>
        <w:pStyle w:val="ListParagraph"/>
        <w:numPr>
          <w:ilvl w:val="0"/>
          <w:numId w:val="47"/>
        </w:numPr>
        <w:jc w:val="both"/>
        <w:rPr>
          <w:iCs/>
        </w:rPr>
      </w:pPr>
      <w:r w:rsidRPr="00DA5319">
        <w:rPr>
          <w:iCs/>
        </w:rPr>
        <w:t xml:space="preserve">UE is not expected to be scheduled with UL transmission during the gap. Details are FFS, e.g., RACH.  </w:t>
      </w:r>
    </w:p>
    <w:p w14:paraId="30DF9326" w14:textId="77777777" w:rsidR="00DA5319" w:rsidRPr="00DA5319" w:rsidRDefault="00DA5319" w:rsidP="00DA5319">
      <w:pPr>
        <w:pStyle w:val="ListParagraph"/>
        <w:numPr>
          <w:ilvl w:val="0"/>
          <w:numId w:val="47"/>
        </w:numPr>
        <w:jc w:val="both"/>
        <w:rPr>
          <w:iCs/>
        </w:rPr>
      </w:pPr>
      <w:r w:rsidRPr="00DA5319">
        <w:rPr>
          <w:iCs/>
        </w:rPr>
        <w:t xml:space="preserve">No interruption across FR is expected, i.e., FR2 UL gap does not cause FR1 interruption. </w:t>
      </w:r>
    </w:p>
    <w:p w14:paraId="1FA2AD44" w14:textId="77777777" w:rsidR="00AC07AE" w:rsidRDefault="00AC07AE" w:rsidP="000720A0">
      <w:pPr>
        <w:rPr>
          <w:iCs/>
          <w:sz w:val="20"/>
          <w:szCs w:val="20"/>
        </w:rPr>
      </w:pPr>
    </w:p>
    <w:p w14:paraId="40C47EFD" w14:textId="50015DB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01190960" w14:textId="3B716D64" w:rsidR="00080145" w:rsidRPr="00AC07AE" w:rsidRDefault="00080145" w:rsidP="00080145">
      <w:pPr>
        <w:tabs>
          <w:tab w:val="left" w:pos="3625"/>
        </w:tabs>
        <w:ind w:left="2268" w:hanging="2268"/>
        <w:rPr>
          <w:bCs/>
          <w:sz w:val="20"/>
          <w:szCs w:val="20"/>
        </w:rPr>
      </w:pPr>
      <w:r w:rsidRPr="00AC07AE">
        <w:rPr>
          <w:bCs/>
          <w:sz w:val="20"/>
          <w:szCs w:val="20"/>
        </w:rPr>
        <w:t>TSG-RAN4 Meeting #102-e</w:t>
      </w:r>
      <w:r w:rsidRPr="00AC07AE">
        <w:rPr>
          <w:bCs/>
          <w:sz w:val="20"/>
          <w:szCs w:val="20"/>
        </w:rPr>
        <w:tab/>
        <w:t xml:space="preserve">Feb </w:t>
      </w:r>
      <w:r w:rsidRPr="00AC07AE">
        <w:rPr>
          <w:bCs/>
          <w:color w:val="000000"/>
          <w:sz w:val="20"/>
          <w:szCs w:val="20"/>
        </w:rPr>
        <w:t xml:space="preserve">21 – Mar 03, </w:t>
      </w:r>
      <w:proofErr w:type="gramStart"/>
      <w:r w:rsidRPr="00AC07AE">
        <w:rPr>
          <w:bCs/>
          <w:color w:val="000000"/>
          <w:sz w:val="20"/>
          <w:szCs w:val="20"/>
        </w:rPr>
        <w:t>2022</w:t>
      </w:r>
      <w:proofErr w:type="gramEnd"/>
      <w:r w:rsidR="00AF5A0D">
        <w:rPr>
          <w:bCs/>
          <w:sz w:val="20"/>
          <w:szCs w:val="20"/>
        </w:rPr>
        <w:t xml:space="preserve"> </w:t>
      </w:r>
      <w:r w:rsidRPr="00AC07AE">
        <w:rPr>
          <w:bCs/>
          <w:sz w:val="20"/>
          <w:szCs w:val="20"/>
        </w:rPr>
        <w:t>Online</w:t>
      </w:r>
    </w:p>
    <w:p w14:paraId="42A83549" w14:textId="07B41265" w:rsidR="00FC78CD" w:rsidRPr="00AC07AE" w:rsidRDefault="00080145" w:rsidP="00FC78CD">
      <w:pPr>
        <w:tabs>
          <w:tab w:val="left" w:pos="3625"/>
        </w:tabs>
        <w:ind w:left="2268" w:hanging="2268"/>
        <w:rPr>
          <w:bCs/>
          <w:sz w:val="20"/>
          <w:szCs w:val="20"/>
        </w:rPr>
      </w:pPr>
      <w:r w:rsidRPr="00AC07AE">
        <w:rPr>
          <w:bCs/>
          <w:sz w:val="20"/>
          <w:szCs w:val="20"/>
        </w:rPr>
        <w:t xml:space="preserve"> </w:t>
      </w:r>
    </w:p>
    <w:sectPr w:rsidR="00FC78CD"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70552" w14:textId="77777777" w:rsidR="002C65E4" w:rsidRDefault="002C65E4" w:rsidP="002A1D39">
      <w:r>
        <w:separator/>
      </w:r>
    </w:p>
  </w:endnote>
  <w:endnote w:type="continuationSeparator" w:id="0">
    <w:p w14:paraId="58CB6BD1" w14:textId="77777777" w:rsidR="002C65E4" w:rsidRDefault="002C65E4"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E1649" w14:textId="77777777" w:rsidR="002C65E4" w:rsidRDefault="002C65E4" w:rsidP="002A1D39">
      <w:r>
        <w:separator/>
      </w:r>
    </w:p>
  </w:footnote>
  <w:footnote w:type="continuationSeparator" w:id="0">
    <w:p w14:paraId="62BBEBF5" w14:textId="77777777" w:rsidR="002C65E4" w:rsidRDefault="002C65E4"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6"/>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219C"/>
    <w:rsid w:val="002D249B"/>
    <w:rsid w:val="002D28DB"/>
    <w:rsid w:val="002D357C"/>
    <w:rsid w:val="002D37A9"/>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D2A"/>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3125"/>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5A0D"/>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31A"/>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A9B-D860-4442-B60D-4495C52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2</cp:revision>
  <dcterms:created xsi:type="dcterms:W3CDTF">2021-11-11T16:34:00Z</dcterms:created>
  <dcterms:modified xsi:type="dcterms:W3CDTF">2021-11-11T16:34:00Z</dcterms:modified>
</cp:coreProperties>
</file>