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1BC" w14:textId="19E29D73" w:rsidR="000441ED" w:rsidRDefault="002B155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97307" w:rsidRPr="00D97307">
        <w:rPr>
          <w:rFonts w:ascii="Arial" w:eastAsiaTheme="minorEastAsia" w:hAnsi="Arial" w:cs="Arial"/>
          <w:b/>
          <w:sz w:val="24"/>
          <w:szCs w:val="24"/>
          <w:lang w:eastAsia="zh-CN"/>
        </w:rPr>
        <w:t>R4-2119739</w:t>
      </w:r>
    </w:p>
    <w:p w14:paraId="12C2E6ED" w14:textId="77777777" w:rsidR="000441ED" w:rsidRDefault="002B155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 1 - 12</w:t>
      </w:r>
      <w:r>
        <w:rPr>
          <w:rFonts w:ascii="Arial" w:hAnsi="Arial"/>
          <w:b/>
          <w:sz w:val="24"/>
          <w:szCs w:val="24"/>
          <w:lang w:eastAsia="zh-CN"/>
        </w:rPr>
        <w:t>, 2021</w:t>
      </w:r>
    </w:p>
    <w:p w14:paraId="5A21CC77" w14:textId="77777777" w:rsidR="000441ED" w:rsidRDefault="000441ED">
      <w:pPr>
        <w:spacing w:after="120"/>
        <w:ind w:left="1985" w:hanging="1985"/>
        <w:rPr>
          <w:rFonts w:ascii="Arial" w:eastAsia="MS Mincho" w:hAnsi="Arial" w:cs="Arial"/>
          <w:b/>
          <w:sz w:val="22"/>
        </w:rPr>
      </w:pPr>
    </w:p>
    <w:p w14:paraId="5DADDE2D" w14:textId="77777777" w:rsidR="000441ED" w:rsidRDefault="002B15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w:t>
      </w:r>
    </w:p>
    <w:p w14:paraId="7231423B" w14:textId="77777777" w:rsidR="000441ED" w:rsidRDefault="002B155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66C6C220" w14:textId="77777777" w:rsidR="000441ED" w:rsidRDefault="002B155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[101-e][139] NR_reply_LS_UE_RF</w:t>
      </w:r>
    </w:p>
    <w:p w14:paraId="721226A8" w14:textId="77777777" w:rsidR="000441ED" w:rsidRDefault="002B155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61DD7D" w14:textId="77777777" w:rsidR="000441ED" w:rsidRDefault="002B1559">
      <w:pPr>
        <w:pStyle w:val="Heading1"/>
        <w:rPr>
          <w:rFonts w:eastAsiaTheme="minorEastAsia"/>
          <w:lang w:eastAsia="zh-CN"/>
        </w:rPr>
      </w:pPr>
      <w:r>
        <w:rPr>
          <w:rFonts w:hint="eastAsia"/>
          <w:lang w:eastAsia="ja-JP"/>
        </w:rPr>
        <w:t>Introduction</w:t>
      </w:r>
    </w:p>
    <w:p w14:paraId="6E7AD1F5" w14:textId="77777777" w:rsidR="000441ED" w:rsidRDefault="002B1559">
      <w:pPr>
        <w:rPr>
          <w:color w:val="000000" w:themeColor="text1"/>
          <w:lang w:eastAsia="zh-CN"/>
        </w:rPr>
      </w:pPr>
      <w:r>
        <w:rPr>
          <w:color w:val="000000" w:themeColor="text1"/>
          <w:lang w:eastAsia="zh-CN"/>
        </w:rPr>
        <w:t>This email thread treats the following topics:</w:t>
      </w:r>
    </w:p>
    <w:p w14:paraId="78D5A421" w14:textId="77777777" w:rsidR="000441ED" w:rsidRDefault="002B1559">
      <w:pPr>
        <w:pStyle w:val="ListParagraph"/>
        <w:numPr>
          <w:ilvl w:val="0"/>
          <w:numId w:val="2"/>
        </w:numPr>
        <w:ind w:firstLineChars="0"/>
        <w:rPr>
          <w:color w:val="000000" w:themeColor="text1"/>
          <w:lang w:eastAsia="zh-CN"/>
        </w:rPr>
      </w:pPr>
      <w:r>
        <w:rPr>
          <w:color w:val="000000" w:themeColor="text1"/>
          <w:lang w:eastAsia="zh-CN"/>
        </w:rPr>
        <w:t>Rel-17 related:</w:t>
      </w:r>
    </w:p>
    <w:p w14:paraId="3706773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BC for SDT in RRC_INACTIVE</w:t>
      </w:r>
    </w:p>
    <w:p w14:paraId="0E17F16B" w14:textId="77777777" w:rsidR="000441ED" w:rsidRDefault="002B1559">
      <w:pPr>
        <w:pStyle w:val="ListParagraph"/>
        <w:numPr>
          <w:ilvl w:val="0"/>
          <w:numId w:val="2"/>
        </w:numPr>
        <w:ind w:firstLineChars="0"/>
        <w:rPr>
          <w:color w:val="000000" w:themeColor="text1"/>
          <w:lang w:eastAsia="zh-CN"/>
        </w:rPr>
      </w:pPr>
      <w:r>
        <w:rPr>
          <w:color w:val="000000" w:themeColor="text1"/>
          <w:lang w:eastAsia="zh-CN"/>
        </w:rPr>
        <w:t>Previous releases:</w:t>
      </w:r>
    </w:p>
    <w:p w14:paraId="47953C16"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requirement applicability over ETC</w:t>
      </w:r>
    </w:p>
    <w:p w14:paraId="432EE3E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UE relative power control tolerance requirements</w:t>
      </w:r>
    </w:p>
    <w:p w14:paraId="78E9A21A"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Clarification on exception requirements for Intermodulation due to Dual uplink (IMD)</w:t>
      </w:r>
    </w:p>
    <w:p w14:paraId="35FCBE73"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FR2 power control for NR-DC</w:t>
      </w:r>
    </w:p>
    <w:p w14:paraId="3C23171F"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Ambiguity issue in deciding TL,C</w:t>
      </w:r>
    </w:p>
    <w:p w14:paraId="293AD5D5" w14:textId="77777777" w:rsidR="000441ED" w:rsidRDefault="002B1559">
      <w:pPr>
        <w:pStyle w:val="ListParagraph"/>
        <w:numPr>
          <w:ilvl w:val="1"/>
          <w:numId w:val="2"/>
        </w:numPr>
        <w:ind w:firstLineChars="0"/>
        <w:rPr>
          <w:color w:val="000000" w:themeColor="text1"/>
          <w:lang w:eastAsia="zh-CN"/>
        </w:rPr>
      </w:pPr>
      <w:r>
        <w:rPr>
          <w:color w:val="000000" w:themeColor="text1"/>
          <w:lang w:eastAsia="zh-CN"/>
        </w:rPr>
        <w:t>RAN5 LS on AMPR edge RB allocation for NS</w:t>
      </w:r>
    </w:p>
    <w:p w14:paraId="512A107D" w14:textId="77777777" w:rsidR="000441ED" w:rsidRDefault="002B1559">
      <w:pPr>
        <w:pStyle w:val="Heading1"/>
        <w:rPr>
          <w:lang w:val="en-US" w:eastAsia="ja-JP"/>
        </w:rPr>
      </w:pPr>
      <w:r>
        <w:rPr>
          <w:lang w:val="en-US" w:eastAsia="ja-JP"/>
        </w:rPr>
        <w:t>Topic #1: BC with SDC in RRC_INACTIVE</w:t>
      </w:r>
    </w:p>
    <w:p w14:paraId="55C76985" w14:textId="77777777" w:rsidR="000441ED" w:rsidRDefault="002B1559">
      <w:pPr>
        <w:rPr>
          <w:i/>
          <w:color w:val="0070C0"/>
          <w:lang w:eastAsia="zh-CN"/>
        </w:rPr>
      </w:pPr>
      <w:r>
        <w:rPr>
          <w:i/>
          <w:color w:val="0070C0"/>
          <w:lang w:eastAsia="zh-CN"/>
        </w:rPr>
        <w:t xml:space="preserve">Main technical topic overview. The structure can be done based on sub-agenda basis. </w:t>
      </w:r>
    </w:p>
    <w:p w14:paraId="5E27F28C"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0441ED" w14:paraId="659496EB" w14:textId="77777777">
        <w:trPr>
          <w:trHeight w:val="468"/>
        </w:trPr>
        <w:tc>
          <w:tcPr>
            <w:tcW w:w="1622" w:type="dxa"/>
            <w:vAlign w:val="center"/>
          </w:tcPr>
          <w:p w14:paraId="3D90DFE4" w14:textId="77777777" w:rsidR="000441ED" w:rsidRDefault="002B1559">
            <w:pPr>
              <w:spacing w:before="120" w:after="120"/>
              <w:rPr>
                <w:b/>
                <w:bCs/>
              </w:rPr>
            </w:pPr>
            <w:r>
              <w:rPr>
                <w:b/>
                <w:bCs/>
              </w:rPr>
              <w:t>T-doc number</w:t>
            </w:r>
          </w:p>
        </w:tc>
        <w:tc>
          <w:tcPr>
            <w:tcW w:w="1425" w:type="dxa"/>
            <w:vAlign w:val="center"/>
          </w:tcPr>
          <w:p w14:paraId="79EA1168" w14:textId="77777777" w:rsidR="000441ED" w:rsidRDefault="002B1559">
            <w:pPr>
              <w:spacing w:before="120" w:after="120"/>
              <w:rPr>
                <w:b/>
                <w:bCs/>
              </w:rPr>
            </w:pPr>
            <w:r>
              <w:rPr>
                <w:b/>
                <w:bCs/>
              </w:rPr>
              <w:t>Company</w:t>
            </w:r>
          </w:p>
        </w:tc>
        <w:tc>
          <w:tcPr>
            <w:tcW w:w="6584" w:type="dxa"/>
            <w:vAlign w:val="center"/>
          </w:tcPr>
          <w:p w14:paraId="23AAABFC" w14:textId="77777777" w:rsidR="000441ED" w:rsidRDefault="002B1559">
            <w:pPr>
              <w:spacing w:before="120" w:after="120"/>
              <w:rPr>
                <w:b/>
                <w:bCs/>
              </w:rPr>
            </w:pPr>
            <w:r>
              <w:rPr>
                <w:b/>
                <w:bCs/>
              </w:rPr>
              <w:t>Proposals / Observations</w:t>
            </w:r>
          </w:p>
        </w:tc>
      </w:tr>
      <w:tr w:rsidR="000441ED" w14:paraId="7A494C06" w14:textId="77777777">
        <w:trPr>
          <w:trHeight w:val="468"/>
        </w:trPr>
        <w:tc>
          <w:tcPr>
            <w:tcW w:w="1622" w:type="dxa"/>
          </w:tcPr>
          <w:p w14:paraId="106EB44E" w14:textId="77777777" w:rsidR="000441ED" w:rsidRDefault="002B1559">
            <w:pPr>
              <w:spacing w:before="120" w:after="120"/>
            </w:pPr>
            <w:r>
              <w:rPr>
                <w:color w:val="000000" w:themeColor="text1"/>
                <w:lang w:eastAsia="zh-CN"/>
              </w:rPr>
              <w:t>R4-2117420</w:t>
            </w:r>
          </w:p>
        </w:tc>
        <w:tc>
          <w:tcPr>
            <w:tcW w:w="1425" w:type="dxa"/>
          </w:tcPr>
          <w:p w14:paraId="0207BC47" w14:textId="77777777" w:rsidR="000441ED" w:rsidRDefault="002B1559">
            <w:pPr>
              <w:spacing w:before="120" w:after="120"/>
            </w:pPr>
            <w:r>
              <w:t>Apple</w:t>
            </w:r>
          </w:p>
        </w:tc>
        <w:tc>
          <w:tcPr>
            <w:tcW w:w="6584" w:type="dxa"/>
          </w:tcPr>
          <w:p w14:paraId="7DCE9C26" w14:textId="77777777" w:rsidR="000441ED" w:rsidRDefault="002B1559">
            <w:pPr>
              <w:spacing w:before="120" w:after="120"/>
            </w:pPr>
            <w:r>
              <w:t>Draft LS to inform RAN1 that there is no consensus to specify the beam correspondence (BC) requirement for small data transmission in RRC_INACTIVE</w:t>
            </w:r>
          </w:p>
        </w:tc>
      </w:tr>
      <w:tr w:rsidR="000441ED" w14:paraId="184D8BEA" w14:textId="77777777">
        <w:trPr>
          <w:trHeight w:val="468"/>
        </w:trPr>
        <w:tc>
          <w:tcPr>
            <w:tcW w:w="1622" w:type="dxa"/>
          </w:tcPr>
          <w:p w14:paraId="68F67A70" w14:textId="77777777" w:rsidR="000441ED" w:rsidRDefault="002B1559">
            <w:pPr>
              <w:spacing w:before="120" w:after="120"/>
            </w:pPr>
            <w:r>
              <w:t>R4-2117637</w:t>
            </w:r>
          </w:p>
        </w:tc>
        <w:tc>
          <w:tcPr>
            <w:tcW w:w="1425" w:type="dxa"/>
          </w:tcPr>
          <w:p w14:paraId="52C4090E" w14:textId="77777777" w:rsidR="000441ED" w:rsidRDefault="002B1559">
            <w:pPr>
              <w:spacing w:before="120" w:after="120"/>
            </w:pPr>
            <w:r>
              <w:t>Qualcomm</w:t>
            </w:r>
          </w:p>
        </w:tc>
        <w:tc>
          <w:tcPr>
            <w:tcW w:w="6584" w:type="dxa"/>
          </w:tcPr>
          <w:p w14:paraId="459C4D48" w14:textId="77777777" w:rsidR="000441ED" w:rsidRDefault="002B1559">
            <w:pPr>
              <w:spacing w:before="120" w:after="120"/>
            </w:pPr>
            <w:r>
              <w:t>Proposal: Discuss mandatory SSB-based beam correspondence as a system enhancement and as an essential component of future inactive mode requirements in FR2.</w:t>
            </w:r>
          </w:p>
        </w:tc>
      </w:tr>
      <w:tr w:rsidR="000441ED" w14:paraId="4406644D" w14:textId="77777777">
        <w:trPr>
          <w:trHeight w:val="468"/>
        </w:trPr>
        <w:tc>
          <w:tcPr>
            <w:tcW w:w="1622" w:type="dxa"/>
          </w:tcPr>
          <w:p w14:paraId="71FD51CB" w14:textId="77777777" w:rsidR="000441ED" w:rsidRPr="008965EE" w:rsidRDefault="002B1559">
            <w:pPr>
              <w:spacing w:before="120" w:after="120"/>
            </w:pPr>
            <w:r w:rsidRPr="008965EE">
              <w:t>R4-2119194</w:t>
            </w:r>
          </w:p>
        </w:tc>
        <w:tc>
          <w:tcPr>
            <w:tcW w:w="1425" w:type="dxa"/>
          </w:tcPr>
          <w:p w14:paraId="1E37C505" w14:textId="77777777" w:rsidR="000441ED" w:rsidRPr="008965EE" w:rsidRDefault="002B1559">
            <w:pPr>
              <w:spacing w:before="120" w:after="120"/>
            </w:pPr>
            <w:r w:rsidRPr="008965EE">
              <w:t>ZTE</w:t>
            </w:r>
          </w:p>
        </w:tc>
        <w:tc>
          <w:tcPr>
            <w:tcW w:w="6584" w:type="dxa"/>
          </w:tcPr>
          <w:p w14:paraId="5C8E166C" w14:textId="77777777" w:rsidR="000441ED" w:rsidRPr="008965EE" w:rsidRDefault="002B1559">
            <w:pPr>
              <w:spacing w:before="120" w:after="120"/>
            </w:pPr>
            <w:r w:rsidRPr="008965EE">
              <w:t>Draft LS:</w:t>
            </w:r>
          </w:p>
          <w:p w14:paraId="51FF239F" w14:textId="77777777" w:rsidR="000441ED" w:rsidRPr="008965EE" w:rsidRDefault="002B1559">
            <w:pPr>
              <w:spacing w:before="120" w:after="120"/>
            </w:pPr>
            <w:r w:rsidRPr="008965EE">
              <w:t>There are a need to define the Beam correspondence requirement in RRC_INACTIVE state for Configured Grant SDT and/or Random Access SDT and Rel-16 SSB only based eBC requirement could be used as baseline.</w:t>
            </w:r>
          </w:p>
        </w:tc>
      </w:tr>
    </w:tbl>
    <w:p w14:paraId="4442BA22" w14:textId="77777777" w:rsidR="000441ED" w:rsidRDefault="002B1559">
      <w:pPr>
        <w:pStyle w:val="Heading2"/>
      </w:pPr>
      <w:r>
        <w:rPr>
          <w:rFonts w:hint="eastAsia"/>
        </w:rPr>
        <w:lastRenderedPageBreak/>
        <w:t>Open issues</w:t>
      </w:r>
      <w:r>
        <w:t xml:space="preserve"> summary</w:t>
      </w:r>
    </w:p>
    <w:p w14:paraId="4EEB943A" w14:textId="77777777" w:rsidR="000441ED" w:rsidRDefault="002B1559">
      <w:pPr>
        <w:pStyle w:val="Heading3"/>
        <w:rPr>
          <w:sz w:val="24"/>
          <w:szCs w:val="16"/>
          <w:lang w:val="en-US"/>
        </w:rPr>
      </w:pPr>
      <w:r>
        <w:rPr>
          <w:sz w:val="24"/>
          <w:szCs w:val="16"/>
          <w:lang w:val="en-US"/>
        </w:rPr>
        <w:t>Sub-topic 1-1: Making UE support of R16 SSB-based beam correspondence mandatory for R17, which serves as an essential component of future inactive mode requirements in FR2.</w:t>
      </w:r>
    </w:p>
    <w:p w14:paraId="3EA241CC"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71C308F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623B23F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DEFAD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249001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9535D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8405260" w14:textId="77777777" w:rsidR="000441ED" w:rsidRDefault="000441ED">
      <w:pPr>
        <w:rPr>
          <w:i/>
          <w:color w:val="0070C0"/>
          <w:lang w:eastAsia="zh-CN"/>
        </w:rPr>
      </w:pPr>
    </w:p>
    <w:tbl>
      <w:tblPr>
        <w:tblStyle w:val="TableGrid"/>
        <w:tblW w:w="0" w:type="auto"/>
        <w:tblLook w:val="04A0" w:firstRow="1" w:lastRow="0" w:firstColumn="1" w:lastColumn="0" w:noHBand="0" w:noVBand="1"/>
      </w:tblPr>
      <w:tblGrid>
        <w:gridCol w:w="1236"/>
        <w:gridCol w:w="8395"/>
      </w:tblGrid>
      <w:tr w:rsidR="000441ED" w14:paraId="08E4ED90" w14:textId="77777777">
        <w:tc>
          <w:tcPr>
            <w:tcW w:w="1236" w:type="dxa"/>
          </w:tcPr>
          <w:p w14:paraId="16A506B8"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F6C2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C73906D" w14:textId="77777777">
        <w:tc>
          <w:tcPr>
            <w:tcW w:w="1236" w:type="dxa"/>
          </w:tcPr>
          <w:p w14:paraId="517A552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226B19" w14:textId="77777777" w:rsidR="000441ED" w:rsidRDefault="000441ED">
            <w:pPr>
              <w:spacing w:after="120"/>
              <w:rPr>
                <w:rFonts w:eastAsiaTheme="minorEastAsia"/>
                <w:color w:val="0070C0"/>
                <w:lang w:val="en-US" w:eastAsia="zh-CN"/>
              </w:rPr>
            </w:pPr>
          </w:p>
        </w:tc>
      </w:tr>
      <w:tr w:rsidR="000441ED" w14:paraId="681D6583" w14:textId="77777777">
        <w:tc>
          <w:tcPr>
            <w:tcW w:w="1236" w:type="dxa"/>
          </w:tcPr>
          <w:p w14:paraId="4878601E"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0C336B"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is our proposal, see R4-2117637. We can discuss other options.</w:t>
            </w:r>
          </w:p>
        </w:tc>
      </w:tr>
      <w:tr w:rsidR="000441ED" w14:paraId="49A6F0CD" w14:textId="77777777">
        <w:tc>
          <w:tcPr>
            <w:tcW w:w="1236" w:type="dxa"/>
          </w:tcPr>
          <w:p w14:paraId="4ACC4408"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5AC0E6" w14:textId="77777777" w:rsidR="000441ED" w:rsidRDefault="002B1559">
            <w:pPr>
              <w:spacing w:after="120"/>
              <w:rPr>
                <w:rFonts w:eastAsiaTheme="minorEastAsia"/>
                <w:color w:val="0070C0"/>
                <w:lang w:val="en-US" w:eastAsia="zh-CN"/>
              </w:rPr>
            </w:pPr>
            <w:r>
              <w:rPr>
                <w:rFonts w:eastAsiaTheme="minorEastAsia"/>
                <w:color w:val="0070C0"/>
                <w:lang w:val="en-US" w:eastAsia="zh-CN"/>
              </w:rPr>
              <w:t>We support Option 1. RAN4 has discussed long time how to ensure that all UEs are able to support BC during initial access. Still not requirements have been developed. In this manner we can at least know that all Rel-17 UEs support SSB-based BC even if the performance is not yet validated and tested for initial access.</w:t>
            </w:r>
          </w:p>
        </w:tc>
      </w:tr>
      <w:tr w:rsidR="000441ED" w14:paraId="439A325F" w14:textId="77777777">
        <w:tc>
          <w:tcPr>
            <w:tcW w:w="1236" w:type="dxa"/>
          </w:tcPr>
          <w:p w14:paraId="2470B99F" w14:textId="77777777" w:rsidR="000441ED" w:rsidRDefault="002B1559">
            <w:pPr>
              <w:spacing w:after="120"/>
              <w:rPr>
                <w:rFonts w:eastAsiaTheme="minorEastAsia"/>
                <w:color w:val="0070C0"/>
                <w:lang w:eastAsia="zh-CN"/>
              </w:rPr>
            </w:pPr>
            <w:r>
              <w:rPr>
                <w:rFonts w:eastAsiaTheme="minorEastAsia"/>
                <w:color w:val="0070C0"/>
                <w:lang w:val="en-US" w:eastAsia="zh-CN"/>
              </w:rPr>
              <w:t>Apple</w:t>
            </w:r>
          </w:p>
        </w:tc>
        <w:tc>
          <w:tcPr>
            <w:tcW w:w="8395" w:type="dxa"/>
          </w:tcPr>
          <w:p w14:paraId="138DD7B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3. As discussed in last meeting, we don’t see a need to specify beam correspondence (BC) requirements for UE in RRC_INACTIVE. That said, we are open to further discussions on if R16 SSB-based BC can be made mandatory in R17, and if so, if any of the side conditions should be revisited.</w:t>
            </w:r>
          </w:p>
        </w:tc>
      </w:tr>
      <w:tr w:rsidR="000441ED" w14:paraId="7C7C47EB" w14:textId="77777777">
        <w:tc>
          <w:tcPr>
            <w:tcW w:w="1236" w:type="dxa"/>
          </w:tcPr>
          <w:p w14:paraId="0D8B2FA5" w14:textId="77777777" w:rsidR="000441ED" w:rsidRDefault="002B1559">
            <w:pPr>
              <w:spacing w:after="120"/>
              <w:rPr>
                <w:rFonts w:eastAsiaTheme="minorEastAsia"/>
                <w:color w:val="0070C0"/>
                <w:lang w:eastAsia="zh-CN"/>
              </w:rPr>
            </w:pPr>
            <w:r>
              <w:rPr>
                <w:rFonts w:eastAsiaTheme="minorEastAsia"/>
                <w:color w:val="0070C0"/>
                <w:lang w:val="en-US" w:eastAsia="zh-CN"/>
              </w:rPr>
              <w:t>Huawei, HiSilicon</w:t>
            </w:r>
          </w:p>
        </w:tc>
        <w:tc>
          <w:tcPr>
            <w:tcW w:w="8395" w:type="dxa"/>
          </w:tcPr>
          <w:p w14:paraId="2FAF8B35"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no. The discussion in this thread is to consider the reply LS to other WGs. However, in the LS from RAN1, it just asks whether BC requirements need to be defined for SDT in RRC_INACTIVE state. In the RAN1 LS, it just mentioned that how to determine the Tx beam for msg1 and msg3 is up to UE implementation. Without conclusion in RAN1 on how UE decide the Tx beam for random access SDT during RACH procedure and subsequent data transmission, we don’t understand why RAN4 need to spend much resource to discuss the issue not triggered by other WGs. Regarding the requirements, </w:t>
            </w:r>
            <w:r>
              <w:rPr>
                <w:lang w:eastAsia="zh-CN"/>
              </w:rPr>
              <w:t>all RF requirements, including Tx and Rx, defined in TS 38.101 are for all physical channels that is possibly in Idle, Inactive or connected state. Though RF requirements are verified under RRC_connected state, it doesn’t mean these RF requirements are not applicable for other states and configurations.</w:t>
            </w:r>
          </w:p>
        </w:tc>
      </w:tr>
      <w:tr w:rsidR="000441ED" w14:paraId="30A33810" w14:textId="77777777">
        <w:tc>
          <w:tcPr>
            <w:tcW w:w="1236" w:type="dxa"/>
          </w:tcPr>
          <w:p w14:paraId="46DFF02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80C72F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Share similar view as HW, we need to focus on the RAN1 LS reply rather than discussing mandatory SSB based beam correspondence or not. Fundamentally the beam correspondence behavior for UE is the measurement of SSB signals and then choose the best TxRx beams. For the same UE we don’t see there is difference in the measurement since SSB is same. Therefore, the connected beam correspondence can well represent the ability of idle/inactive modes. Regarding mandatory SSB based beam correspondence, it is optional even in connected mode, how can we mandatory it just because of idle mode.</w:t>
            </w:r>
          </w:p>
        </w:tc>
      </w:tr>
      <w:tr w:rsidR="000441ED" w14:paraId="03E8D77C" w14:textId="77777777">
        <w:tc>
          <w:tcPr>
            <w:tcW w:w="1236" w:type="dxa"/>
          </w:tcPr>
          <w:p w14:paraId="00AA787C" w14:textId="77777777" w:rsidR="000441ED" w:rsidRDefault="002B1559">
            <w:pPr>
              <w:spacing w:after="120"/>
              <w:rPr>
                <w:rFonts w:eastAsiaTheme="minorEastAsia"/>
                <w:color w:val="0070C0"/>
                <w:lang w:val="en-US" w:eastAsia="zh-CN"/>
              </w:rPr>
            </w:pPr>
            <w:r>
              <w:rPr>
                <w:rFonts w:ascii="PMingLiU" w:eastAsia="PMingLiU" w:hAnsi="PMingLiU" w:hint="eastAsia"/>
                <w:color w:val="0070C0"/>
                <w:lang w:val="en-US" w:eastAsia="zh-TW"/>
              </w:rPr>
              <w:t>MediaTek</w:t>
            </w:r>
          </w:p>
        </w:tc>
        <w:tc>
          <w:tcPr>
            <w:tcW w:w="8395" w:type="dxa"/>
          </w:tcPr>
          <w:p w14:paraId="26DCE924"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3. Share similar view with Apple. </w:t>
            </w:r>
          </w:p>
        </w:tc>
      </w:tr>
      <w:tr w:rsidR="000441ED" w14:paraId="3636C3C0" w14:textId="77777777">
        <w:tc>
          <w:tcPr>
            <w:tcW w:w="1236" w:type="dxa"/>
          </w:tcPr>
          <w:p w14:paraId="169F6104" w14:textId="77777777" w:rsidR="000441ED" w:rsidRDefault="002B1559">
            <w:pPr>
              <w:spacing w:after="120"/>
              <w:rPr>
                <w:rFonts w:ascii="PMingLiU" w:eastAsia="PMingLiU" w:hAnsi="PMingLiU"/>
                <w:color w:val="0070C0"/>
                <w:lang w:val="en-US" w:eastAsia="zh-TW"/>
              </w:rPr>
            </w:pPr>
            <w:r>
              <w:rPr>
                <w:rFonts w:ascii="PMingLiU" w:eastAsia="PMingLiU" w:hAnsi="PMingLiU"/>
                <w:color w:val="0070C0"/>
                <w:lang w:val="en-US" w:eastAsia="zh-TW"/>
              </w:rPr>
              <w:t>Sony</w:t>
            </w:r>
          </w:p>
        </w:tc>
        <w:tc>
          <w:tcPr>
            <w:tcW w:w="8395" w:type="dxa"/>
          </w:tcPr>
          <w:p w14:paraId="7B5991A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44D6F3A4" w14:textId="77777777">
        <w:tc>
          <w:tcPr>
            <w:tcW w:w="1236" w:type="dxa"/>
          </w:tcPr>
          <w:p w14:paraId="6E005E76" w14:textId="77777777" w:rsidR="000441ED" w:rsidRDefault="002B1559">
            <w:pPr>
              <w:spacing w:after="120"/>
              <w:rPr>
                <w:rFonts w:ascii="PMingLiU" w:hAnsi="PMingLiU"/>
                <w:color w:val="0070C0"/>
                <w:lang w:val="en-US" w:eastAsia="zh-CN"/>
              </w:rPr>
            </w:pPr>
            <w:r>
              <w:rPr>
                <w:rFonts w:ascii="PMingLiU" w:hAnsi="PMingLiU" w:hint="eastAsia"/>
                <w:color w:val="0070C0"/>
                <w:lang w:val="en-US" w:eastAsia="zh-CN"/>
              </w:rPr>
              <w:t>ZTE</w:t>
            </w:r>
          </w:p>
        </w:tc>
        <w:tc>
          <w:tcPr>
            <w:tcW w:w="8395" w:type="dxa"/>
          </w:tcPr>
          <w:p w14:paraId="1F34BA2C"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We support Option 1. </w:t>
            </w:r>
            <w:r>
              <w:rPr>
                <w:rFonts w:eastAsiaTheme="minorEastAsia" w:hint="eastAsia"/>
                <w:color w:val="0070C0"/>
                <w:lang w:val="en-US" w:eastAsia="zh-CN"/>
              </w:rPr>
              <w:t>Indeed this feature is beneficial for not only SDT but also other initial access procedure.  Based on the companies</w:t>
            </w:r>
            <w:r>
              <w:rPr>
                <w:rFonts w:eastAsiaTheme="minorEastAsia"/>
                <w:color w:val="0070C0"/>
                <w:lang w:val="en-US" w:eastAsia="zh-CN"/>
              </w:rPr>
              <w:t>’</w:t>
            </w:r>
            <w:r>
              <w:rPr>
                <w:rFonts w:eastAsiaTheme="minorEastAsia" w:hint="eastAsia"/>
                <w:color w:val="0070C0"/>
                <w:lang w:val="en-US" w:eastAsia="zh-CN"/>
              </w:rPr>
              <w:t xml:space="preserve"> view received so far, this BC capability could also been applied for idle/inactive e mode if supported in connected mode, therefore at least we need to feedback such kind of useful information back to RAN2/RAN1 instead of saying nothing.  </w:t>
            </w:r>
          </w:p>
        </w:tc>
      </w:tr>
      <w:tr w:rsidR="00B2668D" w14:paraId="01E548B4" w14:textId="77777777">
        <w:tc>
          <w:tcPr>
            <w:tcW w:w="1236" w:type="dxa"/>
          </w:tcPr>
          <w:p w14:paraId="7E7D21AB" w14:textId="37B79074" w:rsidR="00B2668D" w:rsidRDefault="00B2668D">
            <w:pPr>
              <w:spacing w:after="120"/>
              <w:rPr>
                <w:rFonts w:ascii="PMingLiU" w:hAnsi="PMingLiU"/>
                <w:color w:val="0070C0"/>
                <w:lang w:val="en-US" w:eastAsia="zh-CN"/>
              </w:rPr>
            </w:pPr>
            <w:r>
              <w:rPr>
                <w:rFonts w:ascii="PMingLiU" w:hAnsi="PMingLiU" w:hint="eastAsia"/>
                <w:color w:val="0070C0"/>
                <w:lang w:val="en-US" w:eastAsia="ja-JP"/>
              </w:rPr>
              <w:t>DOCOMO</w:t>
            </w:r>
          </w:p>
        </w:tc>
        <w:tc>
          <w:tcPr>
            <w:tcW w:w="8395" w:type="dxa"/>
          </w:tcPr>
          <w:p w14:paraId="21818C04" w14:textId="17ABDC08" w:rsidR="00B2668D" w:rsidRPr="00B2668D" w:rsidRDefault="009843F3">
            <w:pPr>
              <w:spacing w:after="120"/>
              <w:rPr>
                <w:color w:val="0070C0"/>
                <w:lang w:val="en-US" w:eastAsia="ja-JP"/>
              </w:rPr>
            </w:pPr>
            <w:r>
              <w:rPr>
                <w:color w:val="0070C0"/>
                <w:lang w:val="en-US" w:eastAsia="ja-JP"/>
              </w:rPr>
              <w:t>We prefer o</w:t>
            </w:r>
            <w:r w:rsidR="00B2668D">
              <w:rPr>
                <w:color w:val="0070C0"/>
                <w:lang w:val="en-US" w:eastAsia="ja-JP"/>
              </w:rPr>
              <w:t xml:space="preserve">ption 1. Question in RAN1 LS is about the necessity of BC in </w:t>
            </w:r>
            <w:r w:rsidR="00B2668D" w:rsidRPr="00B2668D">
              <w:rPr>
                <w:color w:val="0070C0"/>
                <w:lang w:val="en-US" w:eastAsia="ja-JP"/>
              </w:rPr>
              <w:t>RRC_INACTIVE state</w:t>
            </w:r>
            <w:r w:rsidR="00B2668D">
              <w:rPr>
                <w:color w:val="0070C0"/>
                <w:lang w:val="en-US" w:eastAsia="ja-JP"/>
              </w:rPr>
              <w:t xml:space="preserve">, and it is related to how to confirm the performance of BC in </w:t>
            </w:r>
            <w:r w:rsidR="00B2668D" w:rsidRPr="00B2668D">
              <w:rPr>
                <w:color w:val="0070C0"/>
                <w:lang w:val="en-US" w:eastAsia="ja-JP"/>
              </w:rPr>
              <w:t>RRC_INACTIVE state</w:t>
            </w:r>
            <w:r w:rsidR="00B2668D">
              <w:rPr>
                <w:color w:val="0070C0"/>
                <w:lang w:val="en-US" w:eastAsia="ja-JP"/>
              </w:rPr>
              <w:t xml:space="preserve">. To confirm it, an alternative is to mandate SSB only BC instead of introducing BC requirements for </w:t>
            </w:r>
            <w:r w:rsidR="00B2668D" w:rsidRPr="00B2668D">
              <w:rPr>
                <w:color w:val="0070C0"/>
                <w:lang w:val="en-US" w:eastAsia="ja-JP"/>
              </w:rPr>
              <w:t>RRC_INACTIVE state</w:t>
            </w:r>
            <w:r w:rsidR="00B2668D">
              <w:rPr>
                <w:color w:val="0070C0"/>
                <w:lang w:val="en-US" w:eastAsia="ja-JP"/>
              </w:rPr>
              <w:t xml:space="preserve">. From this point of view, this </w:t>
            </w:r>
            <w:r>
              <w:rPr>
                <w:color w:val="0070C0"/>
                <w:lang w:val="en-US" w:eastAsia="ja-JP"/>
              </w:rPr>
              <w:t>issue is a part of argument in</w:t>
            </w:r>
            <w:r w:rsidR="00B2668D">
              <w:rPr>
                <w:color w:val="0070C0"/>
                <w:lang w:val="en-US" w:eastAsia="ja-JP"/>
              </w:rPr>
              <w:t xml:space="preserve"> considering </w:t>
            </w:r>
            <w:r>
              <w:rPr>
                <w:color w:val="0070C0"/>
                <w:lang w:val="en-US" w:eastAsia="ja-JP"/>
              </w:rPr>
              <w:t xml:space="preserve">an </w:t>
            </w:r>
            <w:r w:rsidR="00B2668D">
              <w:rPr>
                <w:color w:val="0070C0"/>
                <w:lang w:val="en-US" w:eastAsia="ja-JP"/>
              </w:rPr>
              <w:t>answer to RAN1 LS.</w:t>
            </w:r>
          </w:p>
        </w:tc>
      </w:tr>
      <w:tr w:rsidR="00590A04" w14:paraId="536BBB7C" w14:textId="77777777">
        <w:tc>
          <w:tcPr>
            <w:tcW w:w="1236" w:type="dxa"/>
          </w:tcPr>
          <w:p w14:paraId="3326DF22" w14:textId="16DA2099" w:rsidR="00590A04" w:rsidRPr="00590A04" w:rsidRDefault="00590A04">
            <w:pPr>
              <w:spacing w:after="120"/>
              <w:rPr>
                <w:color w:val="0070C0"/>
                <w:lang w:val="en-US" w:eastAsia="ja-JP"/>
              </w:rPr>
            </w:pPr>
            <w:r w:rsidRPr="00590A04">
              <w:rPr>
                <w:color w:val="0070C0"/>
                <w:lang w:val="en-US" w:eastAsia="ja-JP"/>
              </w:rPr>
              <w:lastRenderedPageBreak/>
              <w:t>Ericsson</w:t>
            </w:r>
          </w:p>
        </w:tc>
        <w:tc>
          <w:tcPr>
            <w:tcW w:w="8395" w:type="dxa"/>
          </w:tcPr>
          <w:p w14:paraId="754AD8CA" w14:textId="6FE9C8BA" w:rsidR="00590A04" w:rsidRPr="00590A04" w:rsidRDefault="00590A04">
            <w:pPr>
              <w:spacing w:after="120"/>
              <w:rPr>
                <w:color w:val="0070C0"/>
                <w:lang w:val="en-US" w:eastAsia="ja-JP"/>
              </w:rPr>
            </w:pPr>
            <w:r w:rsidRPr="00590A04">
              <w:rPr>
                <w:color w:val="0070C0"/>
                <w:lang w:val="en-US" w:eastAsia="ja-JP"/>
              </w:rPr>
              <w:t>Option 1</w:t>
            </w:r>
          </w:p>
        </w:tc>
      </w:tr>
    </w:tbl>
    <w:p w14:paraId="054DA343" w14:textId="77777777" w:rsidR="000441ED" w:rsidRPr="00B2668D" w:rsidRDefault="000441ED">
      <w:pPr>
        <w:rPr>
          <w:i/>
          <w:color w:val="0070C0"/>
          <w:lang w:eastAsia="zh-CN"/>
        </w:rPr>
      </w:pPr>
    </w:p>
    <w:p w14:paraId="0E7CFC29" w14:textId="77777777" w:rsidR="000441ED" w:rsidRDefault="002B1559">
      <w:pPr>
        <w:pStyle w:val="Heading3"/>
        <w:rPr>
          <w:sz w:val="24"/>
          <w:szCs w:val="16"/>
          <w:lang w:val="en-US"/>
        </w:rPr>
      </w:pPr>
      <w:r>
        <w:rPr>
          <w:sz w:val="24"/>
          <w:szCs w:val="16"/>
          <w:lang w:val="en-US"/>
        </w:rPr>
        <w:t>Sub-topic 1-2: If there is no agreement on Sub-topic 1-1, should RAN4 send a reply LS to close the discussion in R17?</w:t>
      </w:r>
    </w:p>
    <w:p w14:paraId="6BE27AEC"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929B4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55AFFA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F0D965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74E1D3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C39FF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DDCB62" w14:textId="77777777" w:rsidR="000441ED" w:rsidRDefault="000441ED">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441ED" w14:paraId="685C40F9" w14:textId="77777777">
        <w:tc>
          <w:tcPr>
            <w:tcW w:w="1236" w:type="dxa"/>
          </w:tcPr>
          <w:p w14:paraId="00D04F0A"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74DD5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4C6C4AA8" w14:textId="77777777">
        <w:tc>
          <w:tcPr>
            <w:tcW w:w="1236" w:type="dxa"/>
          </w:tcPr>
          <w:p w14:paraId="36358B1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26BEA3" w14:textId="77777777" w:rsidR="000441ED" w:rsidRDefault="000441ED">
            <w:pPr>
              <w:spacing w:after="120"/>
              <w:rPr>
                <w:rFonts w:eastAsiaTheme="minorEastAsia"/>
                <w:color w:val="0070C0"/>
                <w:lang w:val="en-US" w:eastAsia="zh-CN"/>
              </w:rPr>
            </w:pPr>
          </w:p>
        </w:tc>
      </w:tr>
      <w:tr w:rsidR="000441ED" w14:paraId="317DA676" w14:textId="77777777">
        <w:tc>
          <w:tcPr>
            <w:tcW w:w="1236" w:type="dxa"/>
          </w:tcPr>
          <w:p w14:paraId="7178E7E5"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65265D" w14:textId="77777777" w:rsidR="000441ED" w:rsidRDefault="002B1559">
            <w:pPr>
              <w:spacing w:after="120"/>
              <w:rPr>
                <w:rFonts w:eastAsiaTheme="minorEastAsia"/>
                <w:color w:val="0070C0"/>
                <w:lang w:val="en-US" w:eastAsia="zh-CN"/>
              </w:rPr>
            </w:pPr>
            <w:r>
              <w:rPr>
                <w:rFonts w:eastAsiaTheme="minorEastAsia"/>
                <w:color w:val="0070C0"/>
                <w:lang w:val="en-US" w:eastAsia="zh-CN"/>
              </w:rPr>
              <w:t>Initial access BC is an old topic which is relevant to SDT-BC. Not sure we can close discussion in RAN4 for Rel-17 without discussing long-term plan to cover initial access BC.</w:t>
            </w:r>
          </w:p>
        </w:tc>
      </w:tr>
      <w:tr w:rsidR="000441ED" w14:paraId="71FC39DF" w14:textId="77777777">
        <w:tc>
          <w:tcPr>
            <w:tcW w:w="1236" w:type="dxa"/>
          </w:tcPr>
          <w:p w14:paraId="3C67CD31"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379FD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No. We agree with Qualcomm’s comment. In our view, it is necessary for RAN4 to find a way forward how to develop the needed BC requirements for RRC_INACTIVE including SDT and Initial access.</w:t>
            </w:r>
          </w:p>
        </w:tc>
      </w:tr>
      <w:tr w:rsidR="000441ED" w14:paraId="6105292E" w14:textId="77777777">
        <w:tc>
          <w:tcPr>
            <w:tcW w:w="1236" w:type="dxa"/>
          </w:tcPr>
          <w:p w14:paraId="74450B88"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D8536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given we are approaching the end of R17, it is a good idea to update RAN1 if there is no agreement in RAN4.</w:t>
            </w:r>
          </w:p>
        </w:tc>
      </w:tr>
      <w:tr w:rsidR="000441ED" w14:paraId="5DFACD43" w14:textId="77777777">
        <w:tc>
          <w:tcPr>
            <w:tcW w:w="1236" w:type="dxa"/>
          </w:tcPr>
          <w:p w14:paraId="1E09A679"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734444D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p w14:paraId="1D123152"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reply LS is not relevant to the issue 1-1. RAN4 should respond the question on requirements aspect. In our view, there is no need to define beam correspondence requirement for both RA SDT and CG SDT before RAN1 or RAN2 clearly specify how UE select the Tx beam during RACH procedure and data transmission for SDT.</w:t>
            </w:r>
          </w:p>
        </w:tc>
      </w:tr>
      <w:tr w:rsidR="000441ED" w14:paraId="0410D71E" w14:textId="77777777">
        <w:tc>
          <w:tcPr>
            <w:tcW w:w="1236" w:type="dxa"/>
          </w:tcPr>
          <w:p w14:paraId="79A15F3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ECE1BE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This topic is not new for RAN4. If proponents still would like to proceed with this topic, maybe it can be proposed in Rel-18 for more discussion.</w:t>
            </w:r>
          </w:p>
        </w:tc>
      </w:tr>
      <w:tr w:rsidR="000441ED" w14:paraId="21865F45" w14:textId="77777777">
        <w:tc>
          <w:tcPr>
            <w:tcW w:w="1236" w:type="dxa"/>
          </w:tcPr>
          <w:p w14:paraId="151952D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78C041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Agree with Qualcomm and Nokia and we need to find way forward to develop this critical requirements for not only SDT but also initial access.</w:t>
            </w:r>
          </w:p>
        </w:tc>
      </w:tr>
    </w:tbl>
    <w:p w14:paraId="3B019D47" w14:textId="77777777" w:rsidR="000441ED" w:rsidRDefault="000441E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FB8402"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7042B0D" w14:textId="77777777" w:rsidR="000441ED" w:rsidRDefault="002B1559">
      <w:pPr>
        <w:pStyle w:val="Heading3"/>
        <w:rPr>
          <w:sz w:val="24"/>
          <w:szCs w:val="16"/>
        </w:rPr>
      </w:pPr>
      <w:r>
        <w:rPr>
          <w:sz w:val="24"/>
          <w:szCs w:val="16"/>
        </w:rPr>
        <w:t xml:space="preserve">Open issues </w:t>
      </w:r>
    </w:p>
    <w:p w14:paraId="15F461E6" w14:textId="77777777" w:rsidR="000441ED" w:rsidRDefault="002B1559">
      <w:pPr>
        <w:rPr>
          <w:color w:val="0070C0"/>
          <w:lang w:val="en-US" w:eastAsia="zh-CN"/>
        </w:rPr>
      </w:pPr>
      <w:r>
        <w:rPr>
          <w:bCs/>
          <w:color w:val="0070C0"/>
          <w:lang w:eastAsia="ko-KR"/>
        </w:rPr>
        <w:t xml:space="preserve">Comments are collected in section 1.2. </w:t>
      </w:r>
    </w:p>
    <w:p w14:paraId="5B5C75AB" w14:textId="77777777" w:rsidR="000441ED" w:rsidRDefault="000441ED">
      <w:pPr>
        <w:rPr>
          <w:color w:val="0070C0"/>
          <w:lang w:val="en-US" w:eastAsia="zh-CN"/>
        </w:rPr>
      </w:pPr>
    </w:p>
    <w:p w14:paraId="051AF50B" w14:textId="77777777" w:rsidR="000441ED" w:rsidRDefault="002B1559">
      <w:pPr>
        <w:pStyle w:val="Heading3"/>
        <w:rPr>
          <w:sz w:val="24"/>
          <w:szCs w:val="16"/>
        </w:rPr>
      </w:pPr>
      <w:r>
        <w:rPr>
          <w:sz w:val="24"/>
          <w:szCs w:val="16"/>
        </w:rPr>
        <w:t>CRs/TPs comments collection</w:t>
      </w:r>
    </w:p>
    <w:p w14:paraId="76376B41" w14:textId="77777777" w:rsidR="000441ED" w:rsidRDefault="002B155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4777521" w14:textId="77777777">
        <w:tc>
          <w:tcPr>
            <w:tcW w:w="1242" w:type="dxa"/>
          </w:tcPr>
          <w:p w14:paraId="471A88A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F9928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5D03FF66" w14:textId="77777777">
        <w:tc>
          <w:tcPr>
            <w:tcW w:w="1242" w:type="dxa"/>
            <w:vMerge w:val="restart"/>
          </w:tcPr>
          <w:p w14:paraId="75D520EB"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5CBE7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6A429E2B" w14:textId="77777777">
        <w:tc>
          <w:tcPr>
            <w:tcW w:w="1242" w:type="dxa"/>
            <w:vMerge/>
          </w:tcPr>
          <w:p w14:paraId="7D69C4EB" w14:textId="77777777" w:rsidR="000441ED" w:rsidRDefault="000441ED">
            <w:pPr>
              <w:spacing w:after="120"/>
              <w:rPr>
                <w:rFonts w:eastAsiaTheme="minorEastAsia"/>
                <w:color w:val="0070C0"/>
                <w:lang w:val="en-US" w:eastAsia="zh-CN"/>
              </w:rPr>
            </w:pPr>
          </w:p>
        </w:tc>
        <w:tc>
          <w:tcPr>
            <w:tcW w:w="8615" w:type="dxa"/>
          </w:tcPr>
          <w:p w14:paraId="5DB4558B"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25D406E" w14:textId="77777777">
        <w:tc>
          <w:tcPr>
            <w:tcW w:w="1242" w:type="dxa"/>
            <w:vMerge/>
          </w:tcPr>
          <w:p w14:paraId="18BACE4F" w14:textId="77777777" w:rsidR="000441ED" w:rsidRDefault="000441ED">
            <w:pPr>
              <w:spacing w:after="120"/>
              <w:rPr>
                <w:rFonts w:eastAsiaTheme="minorEastAsia"/>
                <w:color w:val="0070C0"/>
                <w:lang w:val="en-US" w:eastAsia="zh-CN"/>
              </w:rPr>
            </w:pPr>
          </w:p>
        </w:tc>
        <w:tc>
          <w:tcPr>
            <w:tcW w:w="8615" w:type="dxa"/>
          </w:tcPr>
          <w:p w14:paraId="51897BBF" w14:textId="77777777" w:rsidR="000441ED" w:rsidRDefault="000441ED">
            <w:pPr>
              <w:spacing w:after="120"/>
              <w:rPr>
                <w:rFonts w:eastAsiaTheme="minorEastAsia"/>
                <w:color w:val="0070C0"/>
                <w:lang w:val="en-US" w:eastAsia="zh-CN"/>
              </w:rPr>
            </w:pPr>
          </w:p>
        </w:tc>
      </w:tr>
      <w:tr w:rsidR="000441ED" w14:paraId="5283863A" w14:textId="77777777">
        <w:tc>
          <w:tcPr>
            <w:tcW w:w="1242" w:type="dxa"/>
            <w:vMerge w:val="restart"/>
          </w:tcPr>
          <w:p w14:paraId="6E7D80F8"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FC98F1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0EB87CD" w14:textId="77777777">
        <w:tc>
          <w:tcPr>
            <w:tcW w:w="1242" w:type="dxa"/>
            <w:vMerge/>
          </w:tcPr>
          <w:p w14:paraId="1AC1383D" w14:textId="77777777" w:rsidR="000441ED" w:rsidRDefault="000441ED">
            <w:pPr>
              <w:spacing w:after="120"/>
              <w:rPr>
                <w:rFonts w:eastAsiaTheme="minorEastAsia"/>
                <w:color w:val="0070C0"/>
                <w:lang w:val="en-US" w:eastAsia="zh-CN"/>
              </w:rPr>
            </w:pPr>
          </w:p>
        </w:tc>
        <w:tc>
          <w:tcPr>
            <w:tcW w:w="8615" w:type="dxa"/>
          </w:tcPr>
          <w:p w14:paraId="0197357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5587A2B4" w14:textId="77777777">
        <w:tc>
          <w:tcPr>
            <w:tcW w:w="1242" w:type="dxa"/>
            <w:vMerge/>
          </w:tcPr>
          <w:p w14:paraId="06C58E55" w14:textId="77777777" w:rsidR="000441ED" w:rsidRDefault="000441ED">
            <w:pPr>
              <w:spacing w:after="120"/>
              <w:rPr>
                <w:rFonts w:eastAsiaTheme="minorEastAsia"/>
                <w:color w:val="0070C0"/>
                <w:lang w:val="en-US" w:eastAsia="zh-CN"/>
              </w:rPr>
            </w:pPr>
          </w:p>
        </w:tc>
        <w:tc>
          <w:tcPr>
            <w:tcW w:w="8615" w:type="dxa"/>
          </w:tcPr>
          <w:p w14:paraId="63F1FD19" w14:textId="77777777" w:rsidR="000441ED" w:rsidRDefault="000441ED">
            <w:pPr>
              <w:spacing w:after="120"/>
              <w:rPr>
                <w:rFonts w:eastAsiaTheme="minorEastAsia"/>
                <w:color w:val="0070C0"/>
                <w:lang w:val="en-US" w:eastAsia="zh-CN"/>
              </w:rPr>
            </w:pPr>
          </w:p>
        </w:tc>
      </w:tr>
    </w:tbl>
    <w:p w14:paraId="4F79A3DD" w14:textId="77777777" w:rsidR="000441ED" w:rsidRDefault="000441ED">
      <w:pPr>
        <w:rPr>
          <w:color w:val="0070C0"/>
          <w:lang w:val="en-US" w:eastAsia="zh-CN"/>
        </w:rPr>
      </w:pPr>
    </w:p>
    <w:p w14:paraId="08903246" w14:textId="77777777" w:rsidR="000441ED" w:rsidRDefault="002B1559">
      <w:pPr>
        <w:pStyle w:val="Heading2"/>
      </w:pPr>
      <w:r>
        <w:t>Summary</w:t>
      </w:r>
      <w:r>
        <w:rPr>
          <w:rFonts w:hint="eastAsia"/>
        </w:rPr>
        <w:t xml:space="preserve"> for 1st round </w:t>
      </w:r>
    </w:p>
    <w:p w14:paraId="1EE56ADE" w14:textId="77777777" w:rsidR="000441ED" w:rsidRDefault="002B1559">
      <w:pPr>
        <w:pStyle w:val="Heading3"/>
        <w:rPr>
          <w:sz w:val="24"/>
          <w:szCs w:val="16"/>
        </w:rPr>
      </w:pPr>
      <w:r>
        <w:rPr>
          <w:sz w:val="24"/>
          <w:szCs w:val="16"/>
        </w:rPr>
        <w:t xml:space="preserve">Open issues </w:t>
      </w:r>
    </w:p>
    <w:p w14:paraId="62418C68"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0441ED" w14:paraId="35FA0FB3" w14:textId="77777777" w:rsidTr="002F47A5">
        <w:tc>
          <w:tcPr>
            <w:tcW w:w="1224" w:type="dxa"/>
          </w:tcPr>
          <w:p w14:paraId="07B44FBF" w14:textId="77777777" w:rsidR="000441ED" w:rsidRDefault="000441ED">
            <w:pPr>
              <w:rPr>
                <w:rFonts w:eastAsiaTheme="minorEastAsia"/>
                <w:b/>
                <w:bCs/>
                <w:color w:val="0070C0"/>
                <w:lang w:val="en-US" w:eastAsia="zh-CN"/>
              </w:rPr>
            </w:pPr>
          </w:p>
        </w:tc>
        <w:tc>
          <w:tcPr>
            <w:tcW w:w="8407" w:type="dxa"/>
          </w:tcPr>
          <w:p w14:paraId="2B63FD52"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05EE9939" w14:textId="77777777" w:rsidTr="002F47A5">
        <w:tc>
          <w:tcPr>
            <w:tcW w:w="1224" w:type="dxa"/>
          </w:tcPr>
          <w:p w14:paraId="553928DB" w14:textId="77777777"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7ADC608F" w14:textId="4AC416C4" w:rsidR="002F47A5" w:rsidRPr="002F47A5" w:rsidRDefault="002F47A5" w:rsidP="002F47A5">
            <w:pPr>
              <w:rPr>
                <w:rFonts w:eastAsiaTheme="minorEastAsia"/>
                <w:i/>
                <w:color w:val="0070C0"/>
                <w:lang w:val="en-US" w:eastAsia="zh-CN"/>
              </w:rPr>
            </w:pPr>
            <w:r w:rsidRPr="002F47A5">
              <w:rPr>
                <w:rFonts w:eastAsiaTheme="minorEastAsia"/>
                <w:i/>
                <w:color w:val="0070C0"/>
                <w:lang w:val="en-US" w:eastAsia="zh-CN"/>
              </w:rPr>
              <w:t xml:space="preserve">There </w:t>
            </w:r>
            <w:r>
              <w:rPr>
                <w:rFonts w:eastAsiaTheme="minorEastAsia"/>
                <w:i/>
                <w:color w:val="0070C0"/>
                <w:lang w:val="en-US" w:eastAsia="zh-CN"/>
              </w:rPr>
              <w:t xml:space="preserve">is </w:t>
            </w:r>
            <w:r w:rsidRPr="002F47A5">
              <w:rPr>
                <w:rFonts w:eastAsiaTheme="minorEastAsia"/>
                <w:i/>
                <w:color w:val="0070C0"/>
                <w:lang w:val="en-US" w:eastAsia="zh-CN"/>
              </w:rPr>
              <w:t xml:space="preserve">no agreement yet, with </w:t>
            </w:r>
            <w:r>
              <w:rPr>
                <w:rFonts w:eastAsiaTheme="minorEastAsia"/>
                <w:i/>
                <w:color w:val="0070C0"/>
                <w:lang w:val="en-US" w:eastAsia="zh-CN"/>
              </w:rPr>
              <w:t>6</w:t>
            </w:r>
            <w:r w:rsidRPr="002F47A5">
              <w:rPr>
                <w:rFonts w:eastAsiaTheme="minorEastAsia"/>
                <w:i/>
                <w:color w:val="0070C0"/>
                <w:lang w:val="en-US" w:eastAsia="zh-CN"/>
              </w:rPr>
              <w:t xml:space="preserve"> companies (Qualcomm</w:t>
            </w:r>
            <w:r>
              <w:rPr>
                <w:rFonts w:eastAsiaTheme="minorEastAsia"/>
                <w:i/>
                <w:color w:val="0070C0"/>
                <w:lang w:val="en-US" w:eastAsia="zh-CN"/>
              </w:rPr>
              <w:t xml:space="preserve">, </w:t>
            </w:r>
            <w:r w:rsidRPr="002F47A5">
              <w:rPr>
                <w:rFonts w:eastAsiaTheme="minorEastAsia"/>
                <w:i/>
                <w:color w:val="0070C0"/>
                <w:lang w:val="en-US" w:eastAsia="zh-CN"/>
              </w:rPr>
              <w:t>Nokia,</w:t>
            </w:r>
            <w:r>
              <w:rPr>
                <w:rFonts w:eastAsiaTheme="minorEastAsia"/>
                <w:i/>
                <w:color w:val="0070C0"/>
                <w:lang w:val="en-US" w:eastAsia="zh-CN"/>
              </w:rPr>
              <w:t xml:space="preserve"> Sony, </w:t>
            </w:r>
            <w:r w:rsidRPr="002F47A5">
              <w:rPr>
                <w:rFonts w:eastAsiaTheme="minorEastAsia"/>
                <w:i/>
                <w:color w:val="0070C0"/>
                <w:lang w:val="en-US" w:eastAsia="zh-CN"/>
              </w:rPr>
              <w:t xml:space="preserve">ZTE, </w:t>
            </w:r>
            <w:r>
              <w:rPr>
                <w:rFonts w:eastAsiaTheme="minorEastAsia"/>
                <w:i/>
                <w:color w:val="0070C0"/>
                <w:lang w:val="en-US" w:eastAsia="zh-CN"/>
              </w:rPr>
              <w:t>Docomo</w:t>
            </w:r>
            <w:r w:rsidRPr="002F47A5">
              <w:rPr>
                <w:rFonts w:eastAsiaTheme="minorEastAsia"/>
                <w:i/>
                <w:color w:val="0070C0"/>
                <w:lang w:val="en-US" w:eastAsia="zh-CN"/>
              </w:rPr>
              <w:t>, Ericsson) supporting option 1</w:t>
            </w:r>
            <w:r>
              <w:rPr>
                <w:rFonts w:eastAsiaTheme="minorEastAsia"/>
                <w:i/>
                <w:color w:val="0070C0"/>
                <w:lang w:val="en-US" w:eastAsia="zh-CN"/>
              </w:rPr>
              <w:t>, 2</w:t>
            </w:r>
            <w:r w:rsidRPr="002F47A5">
              <w:rPr>
                <w:rFonts w:eastAsiaTheme="minorEastAsia"/>
                <w:i/>
                <w:color w:val="0070C0"/>
                <w:lang w:val="en-US" w:eastAsia="zh-CN"/>
              </w:rPr>
              <w:t xml:space="preserve"> companies (Huawei, </w:t>
            </w:r>
            <w:r>
              <w:rPr>
                <w:rFonts w:eastAsiaTheme="minorEastAsia"/>
                <w:i/>
                <w:color w:val="0070C0"/>
                <w:lang w:val="en-US" w:eastAsia="zh-CN"/>
              </w:rPr>
              <w:t>OPPO)</w:t>
            </w:r>
            <w:r w:rsidRPr="002F47A5">
              <w:rPr>
                <w:rFonts w:eastAsiaTheme="minorEastAsia"/>
                <w:i/>
                <w:color w:val="0070C0"/>
                <w:lang w:val="en-US" w:eastAsia="zh-CN"/>
              </w:rPr>
              <w:t xml:space="preserve"> supporting option 2</w:t>
            </w:r>
            <w:r>
              <w:rPr>
                <w:rFonts w:eastAsiaTheme="minorEastAsia"/>
                <w:i/>
                <w:color w:val="0070C0"/>
                <w:lang w:val="en-US" w:eastAsia="zh-CN"/>
              </w:rPr>
              <w:t xml:space="preserve">, and 2 companies (Apple, </w:t>
            </w:r>
            <w:r w:rsidRPr="002F47A5">
              <w:rPr>
                <w:rFonts w:eastAsiaTheme="minorEastAsia"/>
                <w:i/>
                <w:color w:val="0070C0"/>
                <w:lang w:val="en-US" w:eastAsia="zh-CN"/>
              </w:rPr>
              <w:t>MediaTek)</w:t>
            </w:r>
            <w:r>
              <w:rPr>
                <w:rFonts w:eastAsiaTheme="minorEastAsia"/>
                <w:i/>
                <w:color w:val="0070C0"/>
                <w:lang w:val="en-US" w:eastAsia="zh-CN"/>
              </w:rPr>
              <w:t xml:space="preserve"> supporting option 3.</w:t>
            </w:r>
          </w:p>
          <w:p w14:paraId="58EFE344" w14:textId="182512C3" w:rsidR="000441ED" w:rsidRDefault="002F47A5">
            <w:pPr>
              <w:rPr>
                <w:rFonts w:eastAsiaTheme="minorEastAsia"/>
                <w:color w:val="0070C0"/>
                <w:lang w:val="en-US" w:eastAsia="zh-CN"/>
              </w:rPr>
            </w:pPr>
            <w:r w:rsidRPr="002F47A5">
              <w:rPr>
                <w:rFonts w:eastAsiaTheme="minorEastAsia"/>
                <w:i/>
                <w:color w:val="0070C0"/>
                <w:lang w:val="en-US" w:eastAsia="zh-CN"/>
              </w:rPr>
              <w:t xml:space="preserve">Recommendations for 2nd round: </w:t>
            </w:r>
            <w:r w:rsidR="00224A07">
              <w:rPr>
                <w:rFonts w:eastAsiaTheme="minorEastAsia"/>
                <w:i/>
                <w:color w:val="0070C0"/>
                <w:lang w:val="en-US" w:eastAsia="zh-CN"/>
              </w:rPr>
              <w:t>Qualcomm is recommended to provide more details on the proposal m</w:t>
            </w:r>
            <w:r w:rsidR="00224A07" w:rsidRPr="00224A07">
              <w:rPr>
                <w:rFonts w:eastAsiaTheme="minorEastAsia"/>
                <w:i/>
                <w:color w:val="0070C0"/>
                <w:lang w:val="en-US" w:eastAsia="zh-CN"/>
              </w:rPr>
              <w:t>aking UE support of R16 SSB-based beam correspondence mandatory for R17</w:t>
            </w:r>
            <w:r w:rsidR="00224A07">
              <w:rPr>
                <w:rFonts w:eastAsiaTheme="minorEastAsia"/>
                <w:i/>
                <w:color w:val="0070C0"/>
                <w:lang w:val="en-US" w:eastAsia="zh-CN"/>
              </w:rPr>
              <w:t xml:space="preserve">, such as if </w:t>
            </w:r>
            <w:r w:rsidR="00224A07" w:rsidRPr="00224A07">
              <w:rPr>
                <w:rFonts w:eastAsiaTheme="minorEastAsia"/>
                <w:i/>
                <w:color w:val="0070C0"/>
                <w:lang w:val="en-US" w:eastAsia="zh-CN"/>
              </w:rPr>
              <w:t>any of the side conditions should be revisited</w:t>
            </w:r>
            <w:r w:rsidR="00224A07">
              <w:rPr>
                <w:rFonts w:eastAsiaTheme="minorEastAsia"/>
                <w:i/>
                <w:color w:val="0070C0"/>
                <w:lang w:val="en-US" w:eastAsia="zh-CN"/>
              </w:rPr>
              <w:t xml:space="preserve">. The other question is whether the discussion of </w:t>
            </w:r>
            <w:r w:rsidR="00224A07" w:rsidRPr="00224A07">
              <w:rPr>
                <w:rFonts w:eastAsiaTheme="minorEastAsia"/>
                <w:i/>
                <w:color w:val="0070C0"/>
                <w:lang w:val="en-US" w:eastAsia="zh-CN"/>
              </w:rPr>
              <w:t>making UE support of R16 SSB-based beam correspondence mandatory for R17</w:t>
            </w:r>
            <w:r w:rsidR="00224A07">
              <w:rPr>
                <w:rFonts w:eastAsiaTheme="minorEastAsia"/>
                <w:i/>
                <w:color w:val="0070C0"/>
                <w:lang w:val="en-US" w:eastAsia="zh-CN"/>
              </w:rPr>
              <w:t xml:space="preserve"> can be carried out in this LS reply </w:t>
            </w:r>
            <w:r w:rsidR="00FB0DBF">
              <w:rPr>
                <w:rFonts w:eastAsiaTheme="minorEastAsia"/>
                <w:i/>
                <w:color w:val="0070C0"/>
                <w:lang w:val="en-US" w:eastAsia="zh-CN"/>
              </w:rPr>
              <w:t>activity</w:t>
            </w:r>
            <w:r w:rsidR="00224A07">
              <w:rPr>
                <w:rFonts w:eastAsiaTheme="minorEastAsia"/>
                <w:i/>
                <w:color w:val="0070C0"/>
                <w:lang w:val="en-US" w:eastAsia="zh-CN"/>
              </w:rPr>
              <w:t xml:space="preserve"> or under any other WI.</w:t>
            </w:r>
          </w:p>
        </w:tc>
      </w:tr>
      <w:tr w:rsidR="002F47A5" w14:paraId="7F867E3C" w14:textId="77777777" w:rsidTr="002F47A5">
        <w:tc>
          <w:tcPr>
            <w:tcW w:w="1224" w:type="dxa"/>
          </w:tcPr>
          <w:p w14:paraId="106346BF" w14:textId="560ABE73" w:rsidR="002F47A5" w:rsidRDefault="002F47A5" w:rsidP="002F47A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224A07">
              <w:rPr>
                <w:rFonts w:eastAsiaTheme="minorEastAsia"/>
                <w:b/>
                <w:bCs/>
                <w:color w:val="0070C0"/>
                <w:lang w:val="en-US" w:eastAsia="zh-CN"/>
              </w:rPr>
              <w:t>2</w:t>
            </w:r>
          </w:p>
        </w:tc>
        <w:tc>
          <w:tcPr>
            <w:tcW w:w="8407" w:type="dxa"/>
          </w:tcPr>
          <w:p w14:paraId="07987A33" w14:textId="10AB631E" w:rsidR="002F47A5" w:rsidRPr="002F47A5" w:rsidRDefault="00224A07" w:rsidP="002F47A5">
            <w:pPr>
              <w:rPr>
                <w:rFonts w:eastAsiaTheme="minorEastAsia"/>
                <w:i/>
                <w:color w:val="0070C0"/>
                <w:lang w:val="en-US" w:eastAsia="zh-CN"/>
              </w:rPr>
            </w:pPr>
            <w:r>
              <w:rPr>
                <w:rFonts w:eastAsiaTheme="minorEastAsia"/>
                <w:i/>
                <w:color w:val="0070C0"/>
                <w:lang w:val="en-US" w:eastAsia="zh-CN"/>
              </w:rPr>
              <w:t xml:space="preserve">Three companies opposed sending the LS to close the discussion and three supported. </w:t>
            </w:r>
          </w:p>
          <w:p w14:paraId="4B9DCB21" w14:textId="7E8AB8F0" w:rsidR="002F47A5" w:rsidRPr="002F47A5" w:rsidRDefault="002F47A5" w:rsidP="002F47A5">
            <w:pPr>
              <w:rPr>
                <w:rFonts w:eastAsiaTheme="minorEastAsia"/>
                <w:i/>
                <w:color w:val="0070C0"/>
                <w:lang w:val="en-US" w:eastAsia="zh-CN"/>
              </w:rPr>
            </w:pPr>
            <w:r w:rsidRPr="002F47A5">
              <w:rPr>
                <w:rFonts w:eastAsiaTheme="minorEastAsia"/>
                <w:i/>
                <w:color w:val="0070C0"/>
                <w:lang w:val="en-US" w:eastAsia="zh-CN"/>
              </w:rPr>
              <w:t>Recommendations for 2nd round: Given the split views, there seems no need to further discuss it in second round</w:t>
            </w:r>
            <w:r w:rsidR="00224A07">
              <w:rPr>
                <w:rFonts w:eastAsiaTheme="minorEastAsia"/>
                <w:i/>
                <w:color w:val="0070C0"/>
                <w:lang w:val="en-US" w:eastAsia="zh-CN"/>
              </w:rPr>
              <w:t>.</w:t>
            </w:r>
          </w:p>
        </w:tc>
      </w:tr>
    </w:tbl>
    <w:p w14:paraId="2D78DA4D" w14:textId="77777777" w:rsidR="000441ED" w:rsidRDefault="000441ED">
      <w:pPr>
        <w:rPr>
          <w:i/>
          <w:color w:val="0070C0"/>
          <w:lang w:val="en-US" w:eastAsia="zh-CN"/>
        </w:rPr>
      </w:pPr>
    </w:p>
    <w:p w14:paraId="105B9777" w14:textId="77777777" w:rsidR="000441ED" w:rsidRDefault="000441ED">
      <w:pPr>
        <w:rPr>
          <w:i/>
          <w:color w:val="0070C0"/>
          <w:lang w:eastAsia="zh-CN"/>
        </w:rPr>
      </w:pPr>
    </w:p>
    <w:p w14:paraId="24CE5B64" w14:textId="77777777" w:rsidR="000441ED" w:rsidRDefault="002B1559">
      <w:pPr>
        <w:pStyle w:val="Heading3"/>
        <w:rPr>
          <w:sz w:val="24"/>
          <w:szCs w:val="16"/>
        </w:rPr>
      </w:pPr>
      <w:r>
        <w:rPr>
          <w:sz w:val="24"/>
          <w:szCs w:val="16"/>
        </w:rPr>
        <w:t>CRs/TPs</w:t>
      </w:r>
    </w:p>
    <w:p w14:paraId="1B94D6C9"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8008D20" w14:textId="77777777" w:rsidR="000441ED" w:rsidRDefault="002B155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441ED" w14:paraId="57562CF4" w14:textId="77777777">
        <w:tc>
          <w:tcPr>
            <w:tcW w:w="1242" w:type="dxa"/>
          </w:tcPr>
          <w:p w14:paraId="0832CFA2"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42683"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3C9D8DB3" w14:textId="77777777">
        <w:tc>
          <w:tcPr>
            <w:tcW w:w="1242" w:type="dxa"/>
          </w:tcPr>
          <w:p w14:paraId="200783C7"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573BCA"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51D34A" w14:textId="77777777" w:rsidR="000441ED" w:rsidRDefault="000441ED">
      <w:pPr>
        <w:rPr>
          <w:color w:val="0070C0"/>
          <w:lang w:val="en-US" w:eastAsia="zh-CN"/>
        </w:rPr>
      </w:pPr>
    </w:p>
    <w:p w14:paraId="75236764" w14:textId="77777777" w:rsidR="000441ED" w:rsidRDefault="002B1559">
      <w:pPr>
        <w:pStyle w:val="Heading2"/>
        <w:rPr>
          <w:lang w:val="en-US"/>
        </w:rPr>
      </w:pPr>
      <w:r>
        <w:rPr>
          <w:rFonts w:hint="eastAsia"/>
          <w:lang w:val="en-US"/>
        </w:rPr>
        <w:t>Discussion on 2nd round</w:t>
      </w:r>
      <w:r>
        <w:rPr>
          <w:lang w:val="en-US"/>
        </w:rPr>
        <w:t xml:space="preserve"> (if applicable)</w:t>
      </w:r>
    </w:p>
    <w:p w14:paraId="1A6BEB29" w14:textId="3F03EB9A" w:rsidR="00FB0DBF" w:rsidRDefault="00FB0DBF" w:rsidP="00FB0DBF">
      <w:pPr>
        <w:pStyle w:val="Heading3"/>
        <w:rPr>
          <w:sz w:val="24"/>
          <w:szCs w:val="16"/>
          <w:lang w:val="en-US"/>
        </w:rPr>
      </w:pPr>
      <w:r>
        <w:rPr>
          <w:sz w:val="24"/>
          <w:szCs w:val="16"/>
          <w:lang w:val="en-US"/>
        </w:rPr>
        <w:t>Sub-topic 1-3: M</w:t>
      </w:r>
      <w:r w:rsidRPr="00FB0DBF">
        <w:rPr>
          <w:sz w:val="24"/>
          <w:szCs w:val="16"/>
          <w:lang w:val="en-US"/>
        </w:rPr>
        <w:t>ore details on the proposal making UE support of R16 SSB-based beam correspondence mandatory for R17, such as if any of the side conditions should be revisited. The other question is whether the discussion of making UE support of R16 SSB-based beam correspondence mandatory for R17 can be carried out in this LS reply activity or under any other WI.</w:t>
      </w:r>
    </w:p>
    <w:p w14:paraId="3B6EC483" w14:textId="77777777" w:rsidR="00FB0DBF" w:rsidRDefault="00FB0DBF" w:rsidP="00FB0DB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75ABD6" w14:textId="77777777" w:rsidR="00FB0DBF" w:rsidRDefault="00FB0DBF" w:rsidP="00FB0DB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4DE6D6" w14:textId="77777777" w:rsidR="00FB0DBF" w:rsidRDefault="00FB0DBF" w:rsidP="00FB0DBF">
      <w:pPr>
        <w:rPr>
          <w:i/>
          <w:color w:val="0070C0"/>
          <w:lang w:eastAsia="zh-CN"/>
        </w:rPr>
      </w:pPr>
    </w:p>
    <w:tbl>
      <w:tblPr>
        <w:tblStyle w:val="TableGrid"/>
        <w:tblW w:w="0" w:type="auto"/>
        <w:tblLook w:val="04A0" w:firstRow="1" w:lastRow="0" w:firstColumn="1" w:lastColumn="0" w:noHBand="0" w:noVBand="1"/>
      </w:tblPr>
      <w:tblGrid>
        <w:gridCol w:w="1236"/>
        <w:gridCol w:w="8395"/>
      </w:tblGrid>
      <w:tr w:rsidR="00FB0DBF" w14:paraId="239847BD" w14:textId="77777777" w:rsidTr="00235236">
        <w:tc>
          <w:tcPr>
            <w:tcW w:w="1236" w:type="dxa"/>
          </w:tcPr>
          <w:p w14:paraId="6B9DA57D" w14:textId="77777777" w:rsidR="00FB0DBF" w:rsidRDefault="00FB0DBF" w:rsidP="0023523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9E28F18" w14:textId="77777777" w:rsidR="00FB0DBF" w:rsidRDefault="00FB0DBF"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FB0DBF" w14:paraId="5FB73EB1" w14:textId="77777777" w:rsidTr="00235236">
        <w:tc>
          <w:tcPr>
            <w:tcW w:w="1236" w:type="dxa"/>
          </w:tcPr>
          <w:p w14:paraId="2404E418" w14:textId="77777777" w:rsidR="00FB0DBF" w:rsidRDefault="00FB0DBF" w:rsidP="002352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AF3CAA" w14:textId="77777777" w:rsidR="00FB0DBF" w:rsidRDefault="00FB0DBF" w:rsidP="00235236">
            <w:pPr>
              <w:spacing w:after="120"/>
              <w:rPr>
                <w:rFonts w:eastAsiaTheme="minorEastAsia"/>
                <w:color w:val="0070C0"/>
                <w:lang w:val="en-US" w:eastAsia="zh-CN"/>
              </w:rPr>
            </w:pPr>
          </w:p>
        </w:tc>
      </w:tr>
    </w:tbl>
    <w:p w14:paraId="6A42594B" w14:textId="77777777" w:rsidR="000441ED" w:rsidRDefault="000441ED">
      <w:pPr>
        <w:rPr>
          <w:lang w:val="en-US" w:eastAsia="zh-CN"/>
        </w:rPr>
      </w:pPr>
    </w:p>
    <w:p w14:paraId="0E688DA8" w14:textId="77777777" w:rsidR="000441ED" w:rsidRDefault="000441ED"/>
    <w:p w14:paraId="5C0F1FBA" w14:textId="77777777" w:rsidR="000441ED" w:rsidRDefault="002B1559">
      <w:pPr>
        <w:pStyle w:val="Heading1"/>
        <w:rPr>
          <w:lang w:val="en-US" w:eastAsia="ja-JP"/>
        </w:rPr>
      </w:pPr>
      <w:r>
        <w:rPr>
          <w:lang w:val="en-US" w:eastAsia="ja-JP"/>
        </w:rPr>
        <w:t>Topic #2: AMPR edge RB allocation for NS</w:t>
      </w:r>
    </w:p>
    <w:p w14:paraId="4B40F72A"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41ED" w14:paraId="7F95BB96" w14:textId="77777777">
        <w:trPr>
          <w:trHeight w:val="468"/>
        </w:trPr>
        <w:tc>
          <w:tcPr>
            <w:tcW w:w="1622" w:type="dxa"/>
            <w:vAlign w:val="center"/>
          </w:tcPr>
          <w:p w14:paraId="1656E2DF" w14:textId="77777777" w:rsidR="000441ED" w:rsidRDefault="002B1559">
            <w:pPr>
              <w:spacing w:before="120" w:after="120"/>
              <w:rPr>
                <w:b/>
                <w:bCs/>
              </w:rPr>
            </w:pPr>
            <w:r>
              <w:rPr>
                <w:b/>
                <w:bCs/>
              </w:rPr>
              <w:t>T-doc number</w:t>
            </w:r>
          </w:p>
        </w:tc>
        <w:tc>
          <w:tcPr>
            <w:tcW w:w="1424" w:type="dxa"/>
            <w:vAlign w:val="center"/>
          </w:tcPr>
          <w:p w14:paraId="1E4A4BF9" w14:textId="77777777" w:rsidR="000441ED" w:rsidRDefault="002B1559">
            <w:pPr>
              <w:spacing w:before="120" w:after="120"/>
              <w:rPr>
                <w:b/>
                <w:bCs/>
              </w:rPr>
            </w:pPr>
            <w:r>
              <w:rPr>
                <w:b/>
                <w:bCs/>
              </w:rPr>
              <w:t>Company</w:t>
            </w:r>
          </w:p>
        </w:tc>
        <w:tc>
          <w:tcPr>
            <w:tcW w:w="6585" w:type="dxa"/>
            <w:vAlign w:val="center"/>
          </w:tcPr>
          <w:p w14:paraId="23514376" w14:textId="77777777" w:rsidR="000441ED" w:rsidRDefault="002B1559">
            <w:pPr>
              <w:spacing w:before="120" w:after="120"/>
              <w:rPr>
                <w:b/>
                <w:bCs/>
              </w:rPr>
            </w:pPr>
            <w:r>
              <w:rPr>
                <w:b/>
                <w:bCs/>
              </w:rPr>
              <w:t>Proposals / Observations</w:t>
            </w:r>
          </w:p>
        </w:tc>
      </w:tr>
      <w:tr w:rsidR="000441ED" w14:paraId="1BD96DBA" w14:textId="77777777">
        <w:trPr>
          <w:trHeight w:val="468"/>
        </w:trPr>
        <w:tc>
          <w:tcPr>
            <w:tcW w:w="1622" w:type="dxa"/>
          </w:tcPr>
          <w:p w14:paraId="2E4A72C3" w14:textId="77777777" w:rsidR="000441ED" w:rsidRDefault="002B1559">
            <w:pPr>
              <w:spacing w:before="120" w:after="120"/>
              <w:rPr>
                <w:rFonts w:asciiTheme="minorHAnsi" w:hAnsiTheme="minorHAnsi" w:cstheme="minorHAnsi"/>
              </w:rPr>
            </w:pPr>
            <w:r>
              <w:rPr>
                <w:rFonts w:asciiTheme="minorHAnsi" w:hAnsiTheme="minorHAnsi" w:cstheme="minorHAnsi"/>
              </w:rPr>
              <w:t>R4-2117963</w:t>
            </w:r>
          </w:p>
        </w:tc>
        <w:tc>
          <w:tcPr>
            <w:tcW w:w="1424" w:type="dxa"/>
          </w:tcPr>
          <w:p w14:paraId="792173AF" w14:textId="77777777" w:rsidR="000441ED" w:rsidRDefault="002B1559">
            <w:pPr>
              <w:spacing w:before="120" w:after="120"/>
              <w:rPr>
                <w:rFonts w:asciiTheme="minorHAnsi" w:hAnsiTheme="minorHAnsi" w:cstheme="minorHAnsi"/>
              </w:rPr>
            </w:pPr>
            <w:r>
              <w:rPr>
                <w:rFonts w:asciiTheme="minorHAnsi" w:hAnsiTheme="minorHAnsi" w:cstheme="minorHAnsi"/>
              </w:rPr>
              <w:t>Apple</w:t>
            </w:r>
          </w:p>
        </w:tc>
        <w:tc>
          <w:tcPr>
            <w:tcW w:w="6585" w:type="dxa"/>
          </w:tcPr>
          <w:p w14:paraId="13600068" w14:textId="77777777" w:rsidR="000441ED" w:rsidRDefault="002B1559">
            <w:pPr>
              <w:spacing w:before="120" w:after="120"/>
              <w:rPr>
                <w:rFonts w:asciiTheme="minorHAnsi" w:hAnsiTheme="minorHAnsi" w:cstheme="minorHAnsi"/>
              </w:rPr>
            </w:pPr>
            <w:r>
              <w:rPr>
                <w:rFonts w:asciiTheme="minorHAnsi" w:hAnsiTheme="minorHAnsi" w:cstheme="minorHAnsi"/>
              </w:rPr>
              <w:t>Observation 1: Edge RB allocations were not part of the original Inner and Outer definition for PC3 but is a later addition.</w:t>
            </w:r>
          </w:p>
          <w:p w14:paraId="64FC44C2" w14:textId="77777777" w:rsidR="000441ED" w:rsidRDefault="002B1559">
            <w:pPr>
              <w:spacing w:before="120" w:after="120"/>
              <w:rPr>
                <w:rFonts w:asciiTheme="minorHAnsi" w:hAnsiTheme="minorHAnsi" w:cstheme="minorHAnsi"/>
              </w:rPr>
            </w:pPr>
            <w:r>
              <w:rPr>
                <w:rFonts w:asciiTheme="minorHAnsi" w:hAnsiTheme="minorHAnsi" w:cstheme="minorHAnsi"/>
              </w:rPr>
              <w:t>Observation 2: The initial meaning of ‘Outer’ remained after introducing Edge RB allocations which seems to create confusion in RAN5 on how to correctly interpret the A-MPR tables.</w:t>
            </w:r>
          </w:p>
          <w:p w14:paraId="3CE6C269" w14:textId="77777777" w:rsidR="000441ED" w:rsidRDefault="002B1559">
            <w:pPr>
              <w:spacing w:before="120" w:after="120"/>
              <w:rPr>
                <w:rFonts w:asciiTheme="minorHAnsi" w:hAnsiTheme="minorHAnsi" w:cstheme="minorHAnsi"/>
              </w:rPr>
            </w:pPr>
            <w:r>
              <w:rPr>
                <w:rFonts w:asciiTheme="minorHAnsi" w:hAnsiTheme="minorHAnsi" w:cstheme="minorHAnsi"/>
              </w:rPr>
              <w:t>Proposal 1: Update clause 6.2.3 to name ‘Edge’ allocations next to ‘Outer’ and ‘Inner’. Furthermore, it seems to be necessary to update the A-MPR tables. For simplicity we propose to add ‘Edge’ to all cells which contain ‘Outer’.</w:t>
            </w:r>
          </w:p>
          <w:p w14:paraId="7BBCFA40" w14:textId="77777777" w:rsidR="000441ED" w:rsidRDefault="002B1559">
            <w:pPr>
              <w:spacing w:before="120" w:after="120"/>
              <w:rPr>
                <w:rFonts w:asciiTheme="minorHAnsi" w:hAnsiTheme="minorHAnsi" w:cstheme="minorHAnsi"/>
              </w:rPr>
            </w:pPr>
            <w:r>
              <w:rPr>
                <w:rFonts w:asciiTheme="minorHAnsi" w:hAnsiTheme="minorHAnsi" w:cstheme="minorHAnsi"/>
              </w:rPr>
              <w:t>Proposal 2: Reply to RAN5 that they shall consider Edge RB allocations part of ‘Outer’ for all currently existing releases and that we will update the tables in a future release. RAN4 plans to notify RAN5 when the update is complete.</w:t>
            </w:r>
          </w:p>
        </w:tc>
      </w:tr>
      <w:tr w:rsidR="000441ED" w14:paraId="3137FDC9" w14:textId="77777777">
        <w:trPr>
          <w:trHeight w:val="468"/>
        </w:trPr>
        <w:tc>
          <w:tcPr>
            <w:tcW w:w="1622" w:type="dxa"/>
          </w:tcPr>
          <w:p w14:paraId="7F533170" w14:textId="77777777" w:rsidR="000441ED" w:rsidRDefault="002B1559">
            <w:pPr>
              <w:spacing w:before="120" w:after="120"/>
              <w:rPr>
                <w:rFonts w:asciiTheme="minorHAnsi" w:hAnsiTheme="minorHAnsi" w:cstheme="minorHAnsi"/>
              </w:rPr>
            </w:pPr>
            <w:r>
              <w:rPr>
                <w:rFonts w:asciiTheme="minorHAnsi" w:hAnsiTheme="minorHAnsi" w:cstheme="minorHAnsi"/>
              </w:rPr>
              <w:t>R4-2117964</w:t>
            </w:r>
          </w:p>
        </w:tc>
        <w:tc>
          <w:tcPr>
            <w:tcW w:w="1424" w:type="dxa"/>
          </w:tcPr>
          <w:p w14:paraId="359C90B9" w14:textId="77777777" w:rsidR="000441ED" w:rsidRDefault="002B1559">
            <w:pPr>
              <w:spacing w:before="120" w:after="120"/>
              <w:rPr>
                <w:rFonts w:asciiTheme="minorHAnsi" w:hAnsiTheme="minorHAnsi" w:cstheme="minorHAnsi"/>
              </w:rPr>
            </w:pPr>
            <w:r>
              <w:rPr>
                <w:rFonts w:asciiTheme="minorHAnsi" w:hAnsiTheme="minorHAnsi" w:cstheme="minorHAnsi"/>
              </w:rPr>
              <w:t>Apple</w:t>
            </w:r>
          </w:p>
        </w:tc>
        <w:tc>
          <w:tcPr>
            <w:tcW w:w="6585" w:type="dxa"/>
          </w:tcPr>
          <w:p w14:paraId="5268C693" w14:textId="77777777" w:rsidR="000441ED" w:rsidRDefault="002B1559">
            <w:pPr>
              <w:spacing w:before="120" w:after="120"/>
              <w:rPr>
                <w:rFonts w:asciiTheme="minorHAnsi" w:hAnsiTheme="minorHAnsi" w:cstheme="minorHAnsi"/>
              </w:rPr>
            </w:pPr>
            <w:r>
              <w:rPr>
                <w:rFonts w:asciiTheme="minorHAnsi" w:hAnsiTheme="minorHAnsi" w:cstheme="minorHAnsi"/>
              </w:rPr>
              <w:t>RAN5 question: RAN5 respectfully asks RAN4 to clarify "edge" RB allocation A-MPR requirements in NS_21 and other NS value A-MPR tables defined with "outer” and “Outer/Inner” RB allocations.</w:t>
            </w:r>
          </w:p>
          <w:p w14:paraId="1896C62E" w14:textId="77777777" w:rsidR="000441ED" w:rsidRDefault="002B1559">
            <w:pPr>
              <w:spacing w:before="120" w:after="120"/>
              <w:rPr>
                <w:rFonts w:asciiTheme="minorHAnsi" w:hAnsiTheme="minorHAnsi" w:cstheme="minorHAnsi"/>
              </w:rPr>
            </w:pPr>
            <w:r>
              <w:rPr>
                <w:rFonts w:asciiTheme="minorHAnsi" w:hAnsiTheme="minorHAnsi" w:cstheme="minorHAnsi"/>
              </w:rPr>
              <w:t>RAN4 answer: RAN4 wants to thank RAN5 for the requested clarification on A-MPR Edge RB allocations. It has been observed by RAN4 that the current use of ‘Outer’ by the A-MPR tables is not according to the exact definition found in TS 38.101-1 clause 6.2.2. Accordingly, RAN4 plans to clarify the meaning of ‘Outer’ and ‘Edge’ and update the corresponding A-MPR tables in a future release. RAN4 will notify RAN5 when the update is complete.</w:t>
            </w:r>
          </w:p>
          <w:p w14:paraId="6B3D7ED7" w14:textId="77777777" w:rsidR="000441ED" w:rsidRDefault="002B1559">
            <w:pPr>
              <w:spacing w:before="120" w:after="120"/>
              <w:rPr>
                <w:rFonts w:asciiTheme="minorHAnsi" w:hAnsiTheme="minorHAnsi" w:cstheme="minorHAnsi"/>
              </w:rPr>
            </w:pPr>
            <w:r>
              <w:rPr>
                <w:rFonts w:asciiTheme="minorHAnsi" w:hAnsiTheme="minorHAnsi" w:cstheme="minorHAnsi"/>
              </w:rPr>
              <w:t>Meanwhile, RAN4 wants to clarify the following for all current releases: The term ‘Outer’ shall include Edge RB allocations if it is used by the A-MPR tables found in clause 6.2.3 and its subclauses.</w:t>
            </w:r>
          </w:p>
        </w:tc>
      </w:tr>
    </w:tbl>
    <w:p w14:paraId="4C0FCF47" w14:textId="77777777" w:rsidR="000441ED" w:rsidRDefault="000441ED"/>
    <w:p w14:paraId="158FA6AB" w14:textId="77777777" w:rsidR="000441ED" w:rsidRDefault="002B1559">
      <w:pPr>
        <w:pStyle w:val="Heading2"/>
      </w:pPr>
      <w:r>
        <w:rPr>
          <w:rFonts w:hint="eastAsia"/>
        </w:rPr>
        <w:t>Open issues</w:t>
      </w:r>
      <w:r>
        <w:t xml:space="preserve"> summary</w:t>
      </w:r>
    </w:p>
    <w:p w14:paraId="42F9B9B9" w14:textId="77777777" w:rsidR="000441ED" w:rsidRDefault="002B1559">
      <w:pPr>
        <w:pStyle w:val="Heading3"/>
        <w:rPr>
          <w:sz w:val="24"/>
          <w:szCs w:val="16"/>
          <w:lang w:val="en-US"/>
        </w:rPr>
      </w:pPr>
      <w:r>
        <w:rPr>
          <w:sz w:val="24"/>
          <w:szCs w:val="16"/>
          <w:lang w:val="en-US"/>
        </w:rPr>
        <w:t>Sub-topic 2-1: Is Proposal 1 (Update clause 6.2.3 to name ‘Edge’ allocations next to ‘Outer’ and ‘Inner’. Furthermore, it seems to be necessary to update the A-MPR tables. For simplicity we propose to add ‘Edge’ to all cells which contain ‘Outer’.) agreeable?</w:t>
      </w:r>
    </w:p>
    <w:p w14:paraId="0156D29D"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DA93C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E64CCE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6C14BBF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7BBF9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60BDCB06" w14:textId="77777777">
        <w:tc>
          <w:tcPr>
            <w:tcW w:w="1538" w:type="dxa"/>
          </w:tcPr>
          <w:p w14:paraId="1072853D"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146E263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7A6224F6" w14:textId="77777777">
        <w:tc>
          <w:tcPr>
            <w:tcW w:w="1538" w:type="dxa"/>
          </w:tcPr>
          <w:p w14:paraId="6C228F5A" w14:textId="7F6852BA"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4E2584D"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Edge allocations is a subset of the Outer RB allocations. It appears that this is not clear for RAN5. Alternatively, we could place a sentence in the general section of 6.2,3 stating that Edge RB allocations get the same AMPR as Outer RB allocations instead of modifying every table.</w:t>
            </w:r>
          </w:p>
        </w:tc>
      </w:tr>
      <w:tr w:rsidR="000441ED" w14:paraId="1013F1FB" w14:textId="77777777">
        <w:tc>
          <w:tcPr>
            <w:tcW w:w="1538" w:type="dxa"/>
          </w:tcPr>
          <w:p w14:paraId="2230EAE7"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9B06B5F"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1B033D3C" w14:textId="77777777">
        <w:tc>
          <w:tcPr>
            <w:tcW w:w="1538" w:type="dxa"/>
          </w:tcPr>
          <w:p w14:paraId="6836F52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93" w:type="dxa"/>
          </w:tcPr>
          <w:p w14:paraId="1F690576" w14:textId="77777777" w:rsidR="000441ED" w:rsidRDefault="002B1559">
            <w:pPr>
              <w:spacing w:after="120"/>
              <w:rPr>
                <w:rFonts w:eastAsiaTheme="minorEastAsia"/>
                <w:color w:val="0070C0"/>
                <w:lang w:val="en-US" w:eastAsia="zh-CN"/>
              </w:rPr>
            </w:pPr>
            <w:r>
              <w:rPr>
                <w:rFonts w:eastAsiaTheme="minorEastAsia"/>
                <w:color w:val="0070C0"/>
                <w:lang w:val="en-US" w:eastAsia="zh-CN"/>
              </w:rPr>
              <w:t>Currently, no edge RB allocation is used for AMPR table. It seems that QC’s proposal is simpler.</w:t>
            </w:r>
          </w:p>
        </w:tc>
      </w:tr>
      <w:tr w:rsidR="000441ED" w14:paraId="023B5717" w14:textId="77777777">
        <w:tc>
          <w:tcPr>
            <w:tcW w:w="1538" w:type="dxa"/>
          </w:tcPr>
          <w:p w14:paraId="6650F79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4B366E89" w14:textId="77777777" w:rsidR="000441ED" w:rsidRDefault="002B1559">
            <w:pPr>
              <w:spacing w:after="120"/>
              <w:rPr>
                <w:rFonts w:eastAsiaTheme="minorEastAsia"/>
                <w:color w:val="0070C0"/>
                <w:lang w:val="en-US" w:eastAsia="zh-CN"/>
              </w:rPr>
            </w:pPr>
            <w:r>
              <w:rPr>
                <w:rFonts w:eastAsiaTheme="minorEastAsia"/>
                <w:color w:val="0070C0"/>
                <w:lang w:val="en-US" w:eastAsia="zh-CN"/>
              </w:rPr>
              <w:t>Agree to use general sentence to clarify that in RAN4.</w:t>
            </w:r>
          </w:p>
        </w:tc>
      </w:tr>
      <w:tr w:rsidR="00BB47FB" w14:paraId="635C0909" w14:textId="77777777">
        <w:tc>
          <w:tcPr>
            <w:tcW w:w="1538" w:type="dxa"/>
          </w:tcPr>
          <w:p w14:paraId="3C8C4263" w14:textId="7BA77D68" w:rsidR="00BB47FB" w:rsidRDefault="00BB47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BDB9E7D" w14:textId="6382F0D2" w:rsidR="00BB47FB" w:rsidRDefault="00BB47F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simplicity, we agree with QC’s suggestion to put a sentence in general section to explain the relation between Edge RB allocation and Outer RB allocation.</w:t>
            </w:r>
          </w:p>
        </w:tc>
      </w:tr>
    </w:tbl>
    <w:p w14:paraId="3988AE40" w14:textId="77777777" w:rsidR="000441ED" w:rsidRDefault="000441ED">
      <w:pPr>
        <w:rPr>
          <w:color w:val="0070C0"/>
          <w:lang w:val="en-US" w:eastAsia="zh-CN"/>
        </w:rPr>
      </w:pPr>
    </w:p>
    <w:p w14:paraId="4B919D20" w14:textId="77777777" w:rsidR="000441ED" w:rsidRDefault="002B1559">
      <w:pPr>
        <w:pStyle w:val="Heading3"/>
        <w:rPr>
          <w:sz w:val="24"/>
          <w:szCs w:val="16"/>
          <w:lang w:val="en-US"/>
        </w:rPr>
      </w:pPr>
      <w:r>
        <w:rPr>
          <w:sz w:val="24"/>
          <w:szCs w:val="16"/>
          <w:lang w:val="en-US"/>
        </w:rPr>
        <w:t>Sub-topic 2-2: Is Proposal 2 (Reply to RAN5 that they shall consider Edge RB allocations part of ‘Outer’ for all currently existing releases and that we will update the tables in a future release. RAN4 plans to notify RAN5 when the update is complete.) agreeable?</w:t>
      </w:r>
    </w:p>
    <w:p w14:paraId="2C45B73B" w14:textId="77777777" w:rsidR="000441ED" w:rsidRDefault="002B155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Note: after discussion on proposal 2, we can discuss and revise the reply LS if needed </w:t>
      </w:r>
    </w:p>
    <w:p w14:paraId="09932DC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4FC88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05CC43A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084C0D1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9F5118"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4A86C2FB" w14:textId="77777777">
        <w:tc>
          <w:tcPr>
            <w:tcW w:w="1538" w:type="dxa"/>
          </w:tcPr>
          <w:p w14:paraId="42F6FDD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8748E60"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2BA98698" w14:textId="77777777">
        <w:tc>
          <w:tcPr>
            <w:tcW w:w="1538" w:type="dxa"/>
          </w:tcPr>
          <w:p w14:paraId="2EF2E350" w14:textId="603A9CE2"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7073C85" w14:textId="77777777" w:rsidR="000441ED" w:rsidRDefault="002B1559">
            <w:pPr>
              <w:spacing w:after="120"/>
              <w:rPr>
                <w:rFonts w:eastAsiaTheme="minorEastAsia"/>
                <w:color w:val="0070C0"/>
                <w:lang w:val="en-US" w:eastAsia="zh-CN"/>
              </w:rPr>
            </w:pPr>
            <w:r>
              <w:rPr>
                <w:rFonts w:eastAsiaTheme="minorEastAsia"/>
                <w:color w:val="0070C0"/>
                <w:lang w:val="en-US" w:eastAsia="zh-CN"/>
              </w:rPr>
              <w:t>Reply to RAN5 with a note in the general section stating that Edge RB allocations get the same AMPR as Outer RB allocations.</w:t>
            </w:r>
          </w:p>
        </w:tc>
      </w:tr>
      <w:tr w:rsidR="000441ED" w14:paraId="543FABAE" w14:textId="77777777">
        <w:tc>
          <w:tcPr>
            <w:tcW w:w="1538" w:type="dxa"/>
          </w:tcPr>
          <w:p w14:paraId="219D4B9D"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A6A8A1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0ADF2433" w14:textId="77777777">
        <w:tc>
          <w:tcPr>
            <w:tcW w:w="1538" w:type="dxa"/>
          </w:tcPr>
          <w:p w14:paraId="29AA159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093" w:type="dxa"/>
          </w:tcPr>
          <w:p w14:paraId="7D0A2FF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don’t need to notify RAN5 again after updating the spec. QC’s suggestion is workable.</w:t>
            </w:r>
          </w:p>
        </w:tc>
      </w:tr>
      <w:tr w:rsidR="00BB47FB" w14:paraId="15F03D99" w14:textId="77777777">
        <w:tc>
          <w:tcPr>
            <w:tcW w:w="1538" w:type="dxa"/>
          </w:tcPr>
          <w:p w14:paraId="05DAB3FC" w14:textId="54584A55" w:rsidR="00BB47FB" w:rsidRDefault="00BB47F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093" w:type="dxa"/>
          </w:tcPr>
          <w:p w14:paraId="32377E2C" w14:textId="2780B7BF" w:rsidR="00BB47FB" w:rsidRDefault="00BB47F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only need to notify RAN5 that RAN4 will set a clarification for the Edge RB allocation and Outer RB allocation in general section in next version RAN4 specification. How it affects conformance tests should be decided by RAN5.</w:t>
            </w:r>
          </w:p>
        </w:tc>
      </w:tr>
    </w:tbl>
    <w:p w14:paraId="2D7C699B" w14:textId="77777777" w:rsidR="000441ED" w:rsidRDefault="000441ED">
      <w:pPr>
        <w:rPr>
          <w:color w:val="0070C0"/>
          <w:lang w:val="en-US" w:eastAsia="zh-CN"/>
        </w:rPr>
      </w:pPr>
    </w:p>
    <w:p w14:paraId="18EC382D"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933DA29" w14:textId="77777777" w:rsidR="000441ED" w:rsidRDefault="002B1559">
      <w:pPr>
        <w:pStyle w:val="Heading3"/>
        <w:rPr>
          <w:sz w:val="24"/>
          <w:szCs w:val="16"/>
        </w:rPr>
      </w:pPr>
      <w:r>
        <w:rPr>
          <w:sz w:val="24"/>
          <w:szCs w:val="16"/>
        </w:rPr>
        <w:t xml:space="preserve">Open issues </w:t>
      </w:r>
    </w:p>
    <w:p w14:paraId="15451922" w14:textId="77777777" w:rsidR="000441ED" w:rsidRDefault="002B1559">
      <w:pPr>
        <w:rPr>
          <w:color w:val="0070C0"/>
          <w:lang w:val="en-US" w:eastAsia="zh-CN"/>
        </w:rPr>
      </w:pPr>
      <w:r>
        <w:rPr>
          <w:bCs/>
          <w:color w:val="0070C0"/>
          <w:lang w:eastAsia="ko-KR"/>
        </w:rPr>
        <w:t xml:space="preserve">Comments are collected in section 2.2. </w:t>
      </w:r>
    </w:p>
    <w:p w14:paraId="16E1F6B6" w14:textId="77777777" w:rsidR="000441ED" w:rsidRDefault="000441ED">
      <w:pPr>
        <w:rPr>
          <w:color w:val="0070C0"/>
          <w:lang w:val="en-US" w:eastAsia="zh-CN"/>
        </w:rPr>
      </w:pPr>
    </w:p>
    <w:p w14:paraId="75C250EC" w14:textId="77777777" w:rsidR="000441ED" w:rsidRDefault="002B1559">
      <w:pPr>
        <w:pStyle w:val="Heading3"/>
        <w:rPr>
          <w:sz w:val="24"/>
          <w:szCs w:val="16"/>
        </w:rPr>
      </w:pPr>
      <w:r>
        <w:rPr>
          <w:sz w:val="24"/>
          <w:szCs w:val="16"/>
        </w:rPr>
        <w:t>CRs/TPs comments collection</w:t>
      </w:r>
    </w:p>
    <w:p w14:paraId="3AA75F67"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149783D8" w14:textId="77777777">
        <w:tc>
          <w:tcPr>
            <w:tcW w:w="1242" w:type="dxa"/>
          </w:tcPr>
          <w:p w14:paraId="4203BB06"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2AAF6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4FDC69A0" w14:textId="77777777">
        <w:tc>
          <w:tcPr>
            <w:tcW w:w="1242" w:type="dxa"/>
            <w:vMerge w:val="restart"/>
          </w:tcPr>
          <w:p w14:paraId="13A9BA4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5B1FB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441746E" w14:textId="77777777">
        <w:tc>
          <w:tcPr>
            <w:tcW w:w="1242" w:type="dxa"/>
            <w:vMerge/>
          </w:tcPr>
          <w:p w14:paraId="55CCF72A" w14:textId="77777777" w:rsidR="000441ED" w:rsidRDefault="000441ED">
            <w:pPr>
              <w:spacing w:after="120"/>
              <w:rPr>
                <w:rFonts w:eastAsiaTheme="minorEastAsia"/>
                <w:color w:val="0070C0"/>
                <w:lang w:val="en-US" w:eastAsia="zh-CN"/>
              </w:rPr>
            </w:pPr>
          </w:p>
        </w:tc>
        <w:tc>
          <w:tcPr>
            <w:tcW w:w="8615" w:type="dxa"/>
          </w:tcPr>
          <w:p w14:paraId="3332F08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783F8FEA" w14:textId="77777777">
        <w:tc>
          <w:tcPr>
            <w:tcW w:w="1242" w:type="dxa"/>
            <w:vMerge/>
          </w:tcPr>
          <w:p w14:paraId="1E1C8B8F" w14:textId="77777777" w:rsidR="000441ED" w:rsidRDefault="000441ED">
            <w:pPr>
              <w:spacing w:after="120"/>
              <w:rPr>
                <w:rFonts w:eastAsiaTheme="minorEastAsia"/>
                <w:color w:val="0070C0"/>
                <w:lang w:val="en-US" w:eastAsia="zh-CN"/>
              </w:rPr>
            </w:pPr>
          </w:p>
        </w:tc>
        <w:tc>
          <w:tcPr>
            <w:tcW w:w="8615" w:type="dxa"/>
          </w:tcPr>
          <w:p w14:paraId="4822C07E" w14:textId="77777777" w:rsidR="000441ED" w:rsidRDefault="000441ED">
            <w:pPr>
              <w:spacing w:after="120"/>
              <w:rPr>
                <w:rFonts w:eastAsiaTheme="minorEastAsia"/>
                <w:color w:val="0070C0"/>
                <w:lang w:val="en-US" w:eastAsia="zh-CN"/>
              </w:rPr>
            </w:pPr>
          </w:p>
        </w:tc>
      </w:tr>
      <w:tr w:rsidR="000441ED" w14:paraId="0430147E" w14:textId="77777777">
        <w:tc>
          <w:tcPr>
            <w:tcW w:w="1242" w:type="dxa"/>
            <w:vMerge w:val="restart"/>
          </w:tcPr>
          <w:p w14:paraId="398104A9"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259C9C9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49EEBCE" w14:textId="77777777">
        <w:tc>
          <w:tcPr>
            <w:tcW w:w="1242" w:type="dxa"/>
            <w:vMerge/>
          </w:tcPr>
          <w:p w14:paraId="438ECBC3" w14:textId="77777777" w:rsidR="000441ED" w:rsidRDefault="000441ED">
            <w:pPr>
              <w:spacing w:after="120"/>
              <w:rPr>
                <w:rFonts w:eastAsiaTheme="minorEastAsia"/>
                <w:color w:val="0070C0"/>
                <w:lang w:val="en-US" w:eastAsia="zh-CN"/>
              </w:rPr>
            </w:pPr>
          </w:p>
        </w:tc>
        <w:tc>
          <w:tcPr>
            <w:tcW w:w="8615" w:type="dxa"/>
          </w:tcPr>
          <w:p w14:paraId="582BD53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51BF0A2B" w14:textId="77777777">
        <w:tc>
          <w:tcPr>
            <w:tcW w:w="1242" w:type="dxa"/>
            <w:vMerge/>
          </w:tcPr>
          <w:p w14:paraId="7FC91559" w14:textId="77777777" w:rsidR="000441ED" w:rsidRDefault="000441ED">
            <w:pPr>
              <w:spacing w:after="120"/>
              <w:rPr>
                <w:rFonts w:eastAsiaTheme="minorEastAsia"/>
                <w:color w:val="0070C0"/>
                <w:lang w:val="en-US" w:eastAsia="zh-CN"/>
              </w:rPr>
            </w:pPr>
          </w:p>
        </w:tc>
        <w:tc>
          <w:tcPr>
            <w:tcW w:w="8615" w:type="dxa"/>
          </w:tcPr>
          <w:p w14:paraId="6044FD87" w14:textId="77777777" w:rsidR="000441ED" w:rsidRDefault="000441ED">
            <w:pPr>
              <w:spacing w:after="120"/>
              <w:rPr>
                <w:rFonts w:eastAsiaTheme="minorEastAsia"/>
                <w:color w:val="0070C0"/>
                <w:lang w:val="en-US" w:eastAsia="zh-CN"/>
              </w:rPr>
            </w:pPr>
          </w:p>
        </w:tc>
      </w:tr>
    </w:tbl>
    <w:p w14:paraId="28F60391" w14:textId="77777777" w:rsidR="000441ED" w:rsidRDefault="000441ED">
      <w:pPr>
        <w:rPr>
          <w:color w:val="0070C0"/>
          <w:lang w:val="en-US" w:eastAsia="zh-CN"/>
        </w:rPr>
      </w:pPr>
    </w:p>
    <w:p w14:paraId="00F39364" w14:textId="77777777" w:rsidR="000441ED" w:rsidRDefault="002B1559">
      <w:pPr>
        <w:pStyle w:val="Heading2"/>
      </w:pPr>
      <w:r>
        <w:t>Summary</w:t>
      </w:r>
      <w:r>
        <w:rPr>
          <w:rFonts w:hint="eastAsia"/>
        </w:rPr>
        <w:t xml:space="preserve"> for 1st round </w:t>
      </w:r>
    </w:p>
    <w:p w14:paraId="1B6A2245" w14:textId="77777777" w:rsidR="000441ED" w:rsidRDefault="002B1559">
      <w:pPr>
        <w:pStyle w:val="Heading3"/>
        <w:rPr>
          <w:sz w:val="24"/>
          <w:szCs w:val="16"/>
        </w:rPr>
      </w:pPr>
      <w:r>
        <w:rPr>
          <w:sz w:val="24"/>
          <w:szCs w:val="16"/>
        </w:rPr>
        <w:t xml:space="preserve">Open issues </w:t>
      </w:r>
    </w:p>
    <w:p w14:paraId="51B17AB9"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5735949D" w14:textId="77777777">
        <w:tc>
          <w:tcPr>
            <w:tcW w:w="1242" w:type="dxa"/>
          </w:tcPr>
          <w:p w14:paraId="20BDDF64" w14:textId="77777777" w:rsidR="000441ED" w:rsidRDefault="000441ED">
            <w:pPr>
              <w:rPr>
                <w:rFonts w:eastAsiaTheme="minorEastAsia"/>
                <w:b/>
                <w:bCs/>
                <w:color w:val="0070C0"/>
                <w:lang w:val="en-US" w:eastAsia="zh-CN"/>
              </w:rPr>
            </w:pPr>
          </w:p>
        </w:tc>
        <w:tc>
          <w:tcPr>
            <w:tcW w:w="8615" w:type="dxa"/>
          </w:tcPr>
          <w:p w14:paraId="2F2FC8C2"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7488CBB1" w14:textId="77777777">
        <w:tc>
          <w:tcPr>
            <w:tcW w:w="1242" w:type="dxa"/>
          </w:tcPr>
          <w:p w14:paraId="3D933895" w14:textId="6163D395"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744923">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53EE7509" w14:textId="4B68D5B8" w:rsidR="000441ED" w:rsidRDefault="002B1559">
            <w:pPr>
              <w:rPr>
                <w:rFonts w:eastAsiaTheme="minorEastAsia"/>
                <w:i/>
                <w:color w:val="0070C0"/>
                <w:lang w:val="en-US" w:eastAsia="zh-CN"/>
              </w:rPr>
            </w:pPr>
            <w:r>
              <w:rPr>
                <w:rFonts w:eastAsiaTheme="minorEastAsia" w:hint="eastAsia"/>
                <w:i/>
                <w:color w:val="0070C0"/>
                <w:lang w:val="en-US" w:eastAsia="zh-CN"/>
              </w:rPr>
              <w:t>Tentative agreements:</w:t>
            </w:r>
            <w:r w:rsidR="00744923">
              <w:rPr>
                <w:rFonts w:eastAsiaTheme="minorEastAsia"/>
                <w:i/>
                <w:color w:val="0070C0"/>
                <w:lang w:val="en-US" w:eastAsia="zh-CN"/>
              </w:rPr>
              <w:t xml:space="preserve"> </w:t>
            </w:r>
            <w:r w:rsidR="00744923" w:rsidRPr="00744923">
              <w:rPr>
                <w:rFonts w:eastAsiaTheme="minorEastAsia"/>
                <w:i/>
                <w:color w:val="0070C0"/>
                <w:lang w:val="en-US" w:eastAsia="zh-CN"/>
              </w:rPr>
              <w:t>There seems to be good support for QC’s proposal to place a sentence in the general section of 6.2,3 stating that Edge RB allocations get the same AMPR as Outer RB allocations instead of modifying every table.</w:t>
            </w:r>
          </w:p>
          <w:p w14:paraId="46E2594D" w14:textId="150DD5AE"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4923">
              <w:rPr>
                <w:rFonts w:eastAsiaTheme="minorEastAsia"/>
                <w:i/>
                <w:color w:val="0070C0"/>
                <w:lang w:val="en-US" w:eastAsia="zh-CN"/>
              </w:rPr>
              <w:t xml:space="preserve"> Can we agree to QC’s proposal and notify RAN5 in a reply LS?</w:t>
            </w:r>
          </w:p>
        </w:tc>
      </w:tr>
      <w:tr w:rsidR="00744923" w14:paraId="2FC83598" w14:textId="77777777">
        <w:tc>
          <w:tcPr>
            <w:tcW w:w="1242" w:type="dxa"/>
          </w:tcPr>
          <w:p w14:paraId="73BBEBF0" w14:textId="1E301F07" w:rsidR="00744923" w:rsidRDefault="007449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0B5750EC" w14:textId="14D02226" w:rsidR="00744923" w:rsidRDefault="007449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need to further discuss as there seems to be majority view in sub-topic#2-1.</w:t>
            </w:r>
          </w:p>
        </w:tc>
      </w:tr>
    </w:tbl>
    <w:p w14:paraId="3EFB34A5" w14:textId="77777777" w:rsidR="000441ED" w:rsidRDefault="000441ED">
      <w:pPr>
        <w:rPr>
          <w:i/>
          <w:color w:val="0070C0"/>
          <w:lang w:val="en-US" w:eastAsia="zh-CN"/>
        </w:rPr>
      </w:pPr>
    </w:p>
    <w:p w14:paraId="461F74C9" w14:textId="77777777" w:rsidR="000441ED" w:rsidRDefault="000441ED">
      <w:pPr>
        <w:rPr>
          <w:i/>
          <w:color w:val="0070C0"/>
          <w:lang w:val="en-US" w:eastAsia="zh-CN"/>
        </w:rPr>
      </w:pPr>
    </w:p>
    <w:p w14:paraId="3FD00A80" w14:textId="77777777" w:rsidR="000441ED" w:rsidRDefault="002B1559">
      <w:pPr>
        <w:pStyle w:val="Heading3"/>
        <w:rPr>
          <w:sz w:val="24"/>
          <w:szCs w:val="16"/>
        </w:rPr>
      </w:pPr>
      <w:r>
        <w:rPr>
          <w:sz w:val="24"/>
          <w:szCs w:val="16"/>
        </w:rPr>
        <w:t>CRs/TPs</w:t>
      </w:r>
    </w:p>
    <w:p w14:paraId="2B2FB548"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466A44E7" w14:textId="77777777">
        <w:tc>
          <w:tcPr>
            <w:tcW w:w="1242" w:type="dxa"/>
          </w:tcPr>
          <w:p w14:paraId="604A4A65"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14EA39"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22E9F14B" w14:textId="77777777">
        <w:tc>
          <w:tcPr>
            <w:tcW w:w="1242" w:type="dxa"/>
          </w:tcPr>
          <w:p w14:paraId="75E23498"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08B3E4"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DA9E52" w14:textId="77777777" w:rsidR="000441ED" w:rsidRDefault="000441ED">
      <w:pPr>
        <w:rPr>
          <w:color w:val="0070C0"/>
          <w:lang w:val="en-US" w:eastAsia="zh-CN"/>
        </w:rPr>
      </w:pPr>
    </w:p>
    <w:p w14:paraId="74F8729F" w14:textId="77777777" w:rsidR="000441ED" w:rsidRDefault="002B1559">
      <w:pPr>
        <w:pStyle w:val="Heading2"/>
        <w:rPr>
          <w:lang w:val="en-US"/>
        </w:rPr>
      </w:pPr>
      <w:r>
        <w:rPr>
          <w:rFonts w:hint="eastAsia"/>
          <w:lang w:val="en-US"/>
        </w:rPr>
        <w:t>Discussion on 2nd round</w:t>
      </w:r>
      <w:r>
        <w:rPr>
          <w:lang w:val="en-US"/>
        </w:rPr>
        <w:t xml:space="preserve"> (if applicable)</w:t>
      </w:r>
    </w:p>
    <w:p w14:paraId="7A523EDC"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C0A356A" w14:textId="0C000EA7" w:rsidR="00744923" w:rsidRDefault="00744923" w:rsidP="0016541E">
      <w:pPr>
        <w:pStyle w:val="Heading3"/>
        <w:spacing w:before="240"/>
        <w:rPr>
          <w:sz w:val="24"/>
          <w:szCs w:val="16"/>
          <w:lang w:val="en-US"/>
        </w:rPr>
      </w:pPr>
      <w:r>
        <w:rPr>
          <w:sz w:val="24"/>
          <w:szCs w:val="16"/>
          <w:lang w:val="en-US"/>
        </w:rPr>
        <w:t xml:space="preserve">Sub-topic 2-3: </w:t>
      </w:r>
      <w:r w:rsidRPr="00744923">
        <w:rPr>
          <w:sz w:val="24"/>
          <w:szCs w:val="16"/>
          <w:lang w:val="en-US"/>
        </w:rPr>
        <w:t>to place a sentence in the general section of 6.2,3 stating that Edge RB allocations get the same AMPR as Outer RB allocations instead of modifying every table.</w:t>
      </w:r>
      <w:r w:rsidR="002F231C">
        <w:rPr>
          <w:sz w:val="24"/>
          <w:szCs w:val="16"/>
          <w:lang w:val="en-US"/>
        </w:rPr>
        <w:t xml:space="preserve"> If agreeable, a reply LS</w:t>
      </w:r>
      <w:r w:rsidR="0016541E">
        <w:rPr>
          <w:sz w:val="24"/>
          <w:szCs w:val="16"/>
          <w:lang w:val="en-US"/>
        </w:rPr>
        <w:t xml:space="preserve"> (revised from </w:t>
      </w:r>
      <w:r w:rsidR="0016541E" w:rsidRPr="0016541E">
        <w:rPr>
          <w:sz w:val="24"/>
          <w:szCs w:val="16"/>
          <w:lang w:val="en-US"/>
        </w:rPr>
        <w:t>R4-2117964</w:t>
      </w:r>
      <w:r w:rsidR="0016541E">
        <w:rPr>
          <w:sz w:val="24"/>
          <w:szCs w:val="16"/>
          <w:lang w:val="en-US"/>
        </w:rPr>
        <w:t>)</w:t>
      </w:r>
      <w:r w:rsidR="002F231C">
        <w:rPr>
          <w:sz w:val="24"/>
          <w:szCs w:val="16"/>
          <w:lang w:val="en-US"/>
        </w:rPr>
        <w:t xml:space="preserve"> will be sent.</w:t>
      </w:r>
    </w:p>
    <w:p w14:paraId="2EB02CDA" w14:textId="77777777" w:rsidR="00744923" w:rsidRDefault="00744923" w:rsidP="0074492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B57F16" w14:textId="77777777" w:rsidR="00744923" w:rsidRDefault="00744923" w:rsidP="0074492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A32A381" w14:textId="0AB83CCD" w:rsidR="00744923" w:rsidRPr="002F231C" w:rsidRDefault="00744923" w:rsidP="002F231C">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tbl>
      <w:tblPr>
        <w:tblStyle w:val="TableGrid"/>
        <w:tblW w:w="0" w:type="auto"/>
        <w:tblLook w:val="04A0" w:firstRow="1" w:lastRow="0" w:firstColumn="1" w:lastColumn="0" w:noHBand="0" w:noVBand="1"/>
      </w:tblPr>
      <w:tblGrid>
        <w:gridCol w:w="1538"/>
        <w:gridCol w:w="8093"/>
      </w:tblGrid>
      <w:tr w:rsidR="00744923" w14:paraId="4AF56E1C" w14:textId="77777777" w:rsidTr="00235236">
        <w:tc>
          <w:tcPr>
            <w:tcW w:w="1538" w:type="dxa"/>
          </w:tcPr>
          <w:p w14:paraId="73B76673" w14:textId="77777777" w:rsidR="00744923" w:rsidRDefault="00744923" w:rsidP="00235236">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E23AC5" w14:textId="77777777" w:rsidR="00744923" w:rsidRDefault="00744923"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744923" w14:paraId="552BE9B5" w14:textId="77777777" w:rsidTr="00235236">
        <w:tc>
          <w:tcPr>
            <w:tcW w:w="1538" w:type="dxa"/>
          </w:tcPr>
          <w:p w14:paraId="448DFA25" w14:textId="40EB3A21" w:rsidR="00744923" w:rsidRDefault="00744923" w:rsidP="00235236">
            <w:pPr>
              <w:spacing w:after="120"/>
              <w:rPr>
                <w:rFonts w:eastAsiaTheme="minorEastAsia"/>
                <w:color w:val="0070C0"/>
                <w:lang w:val="en-US" w:eastAsia="zh-CN"/>
              </w:rPr>
            </w:pPr>
          </w:p>
        </w:tc>
        <w:tc>
          <w:tcPr>
            <w:tcW w:w="8093" w:type="dxa"/>
          </w:tcPr>
          <w:p w14:paraId="15C22C58" w14:textId="31771847" w:rsidR="00744923" w:rsidRDefault="00744923" w:rsidP="00235236">
            <w:pPr>
              <w:spacing w:after="120"/>
              <w:rPr>
                <w:rFonts w:eastAsiaTheme="minorEastAsia"/>
                <w:color w:val="0070C0"/>
                <w:lang w:val="en-US" w:eastAsia="zh-CN"/>
              </w:rPr>
            </w:pPr>
          </w:p>
        </w:tc>
      </w:tr>
    </w:tbl>
    <w:p w14:paraId="40427CED" w14:textId="77777777" w:rsidR="000441ED" w:rsidRPr="00744923" w:rsidRDefault="000441ED">
      <w:pPr>
        <w:rPr>
          <w:i/>
          <w:color w:val="0070C0"/>
        </w:rPr>
      </w:pPr>
    </w:p>
    <w:p w14:paraId="51BF6571" w14:textId="77777777" w:rsidR="000441ED" w:rsidRDefault="000441ED">
      <w:pPr>
        <w:rPr>
          <w:lang w:val="en-US" w:eastAsia="zh-CN"/>
        </w:rPr>
      </w:pPr>
    </w:p>
    <w:p w14:paraId="36A3759F" w14:textId="77777777" w:rsidR="000441ED" w:rsidRDefault="002B1559">
      <w:pPr>
        <w:pStyle w:val="Heading1"/>
        <w:rPr>
          <w:lang w:val="en-US" w:eastAsia="ja-JP"/>
        </w:rPr>
      </w:pPr>
      <w:r>
        <w:rPr>
          <w:lang w:val="en-US" w:eastAsia="ja-JP"/>
        </w:rPr>
        <w:lastRenderedPageBreak/>
        <w:t>Topic #3: FR2 power control for NR-DC</w:t>
      </w:r>
    </w:p>
    <w:p w14:paraId="37E418DF"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2"/>
        <w:gridCol w:w="6588"/>
      </w:tblGrid>
      <w:tr w:rsidR="000441ED" w14:paraId="1E6A576B" w14:textId="77777777">
        <w:trPr>
          <w:trHeight w:val="468"/>
        </w:trPr>
        <w:tc>
          <w:tcPr>
            <w:tcW w:w="1648" w:type="dxa"/>
            <w:vAlign w:val="center"/>
          </w:tcPr>
          <w:p w14:paraId="449B011F" w14:textId="77777777" w:rsidR="000441ED" w:rsidRDefault="002B1559">
            <w:pPr>
              <w:spacing w:before="120" w:after="120"/>
              <w:rPr>
                <w:b/>
                <w:bCs/>
              </w:rPr>
            </w:pPr>
            <w:r>
              <w:rPr>
                <w:b/>
                <w:bCs/>
              </w:rPr>
              <w:t>T-doc number</w:t>
            </w:r>
          </w:p>
        </w:tc>
        <w:tc>
          <w:tcPr>
            <w:tcW w:w="1437" w:type="dxa"/>
            <w:vAlign w:val="center"/>
          </w:tcPr>
          <w:p w14:paraId="0986E180" w14:textId="77777777" w:rsidR="000441ED" w:rsidRDefault="002B1559">
            <w:pPr>
              <w:spacing w:before="120" w:after="120"/>
              <w:rPr>
                <w:b/>
                <w:bCs/>
              </w:rPr>
            </w:pPr>
            <w:r>
              <w:rPr>
                <w:b/>
                <w:bCs/>
              </w:rPr>
              <w:t>Company</w:t>
            </w:r>
          </w:p>
        </w:tc>
        <w:tc>
          <w:tcPr>
            <w:tcW w:w="6772" w:type="dxa"/>
            <w:vAlign w:val="center"/>
          </w:tcPr>
          <w:p w14:paraId="168599CF" w14:textId="77777777" w:rsidR="000441ED" w:rsidRDefault="002B1559">
            <w:pPr>
              <w:spacing w:before="120" w:after="120"/>
              <w:rPr>
                <w:b/>
                <w:bCs/>
              </w:rPr>
            </w:pPr>
            <w:r>
              <w:rPr>
                <w:b/>
                <w:bCs/>
              </w:rPr>
              <w:t>Proposals / Observations</w:t>
            </w:r>
          </w:p>
        </w:tc>
      </w:tr>
      <w:tr w:rsidR="000441ED" w14:paraId="3E08126C" w14:textId="77777777">
        <w:trPr>
          <w:trHeight w:val="468"/>
        </w:trPr>
        <w:tc>
          <w:tcPr>
            <w:tcW w:w="1648" w:type="dxa"/>
          </w:tcPr>
          <w:p w14:paraId="70A866B4" w14:textId="77777777" w:rsidR="000441ED" w:rsidRDefault="002B1559">
            <w:pPr>
              <w:spacing w:before="120" w:after="120"/>
              <w:rPr>
                <w:rFonts w:asciiTheme="minorHAnsi" w:hAnsiTheme="minorHAnsi" w:cstheme="minorHAnsi"/>
              </w:rPr>
            </w:pPr>
            <w:r>
              <w:rPr>
                <w:rFonts w:asciiTheme="minorHAnsi" w:hAnsiTheme="minorHAnsi" w:cstheme="minorHAnsi"/>
              </w:rPr>
              <w:t>R4-2118291</w:t>
            </w:r>
          </w:p>
        </w:tc>
        <w:tc>
          <w:tcPr>
            <w:tcW w:w="1437" w:type="dxa"/>
          </w:tcPr>
          <w:p w14:paraId="0779087F" w14:textId="77777777" w:rsidR="000441ED" w:rsidRDefault="002B1559">
            <w:pPr>
              <w:spacing w:before="120" w:after="120"/>
              <w:rPr>
                <w:rFonts w:asciiTheme="minorHAnsi" w:hAnsiTheme="minorHAnsi" w:cstheme="minorHAnsi"/>
              </w:rPr>
            </w:pPr>
            <w:r>
              <w:rPr>
                <w:rFonts w:asciiTheme="minorHAnsi" w:hAnsiTheme="minorHAnsi" w:cstheme="minorHAnsi"/>
              </w:rPr>
              <w:t>vivo</w:t>
            </w:r>
          </w:p>
        </w:tc>
        <w:tc>
          <w:tcPr>
            <w:tcW w:w="6772" w:type="dxa"/>
          </w:tcPr>
          <w:p w14:paraId="4947A26A" w14:textId="77777777" w:rsidR="000441ED" w:rsidRDefault="002B1559">
            <w:pPr>
              <w:overflowPunct/>
              <w:autoSpaceDE/>
              <w:autoSpaceDN/>
              <w:adjustRightInd/>
              <w:jc w:val="both"/>
              <w:textAlignment w:val="auto"/>
              <w:rPr>
                <w:lang w:eastAsia="zh-CN"/>
              </w:rPr>
            </w:pPr>
            <w:r>
              <w:rPr>
                <w:rFonts w:hint="eastAsia"/>
                <w:b/>
                <w:lang w:eastAsia="zh-CN"/>
              </w:rPr>
              <w:t>P</w:t>
            </w:r>
            <w:r>
              <w:rPr>
                <w:b/>
                <w:lang w:eastAsia="zh-CN"/>
              </w:rPr>
              <w:t xml:space="preserve">roposal: </w:t>
            </w:r>
            <w:r>
              <w:rPr>
                <w:lang w:eastAsia="zh-CN"/>
              </w:rPr>
              <w:t xml:space="preserve">Reply the LS according to the discussion outcome of “total UE power concept” in FR2. Two versions of draft version was attached in the Annex, based on the last draft version in RAN4#99-e. </w:t>
            </w:r>
          </w:p>
          <w:p w14:paraId="5C2E91C6" w14:textId="77777777" w:rsidR="000441ED" w:rsidRDefault="002B1559">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 xml:space="preserve">Annex A: </w:t>
            </w:r>
            <w:r>
              <w:rPr>
                <w:lang w:eastAsia="zh-CN"/>
              </w:rPr>
              <w:t>“Total UE power concept” was not considered and case 1 was deemed as independent, while case 2 is not.</w:t>
            </w:r>
          </w:p>
          <w:p w14:paraId="019B4DE6" w14:textId="77777777" w:rsidR="000441ED" w:rsidRDefault="002B1559">
            <w:pPr>
              <w:pStyle w:val="ListParagraph"/>
              <w:numPr>
                <w:ilvl w:val="0"/>
                <w:numId w:val="4"/>
              </w:numPr>
              <w:overflowPunct/>
              <w:autoSpaceDE/>
              <w:autoSpaceDN/>
              <w:adjustRightInd/>
              <w:ind w:firstLineChars="0"/>
              <w:contextualSpacing/>
              <w:jc w:val="both"/>
              <w:textAlignment w:val="auto"/>
              <w:rPr>
                <w:b/>
                <w:lang w:eastAsia="zh-CN"/>
              </w:rPr>
            </w:pPr>
            <w:r>
              <w:rPr>
                <w:b/>
                <w:lang w:eastAsia="zh-CN"/>
              </w:rPr>
              <w:t>Annex B</w:t>
            </w:r>
            <w:r>
              <w:rPr>
                <w:rFonts w:hint="eastAsia"/>
                <w:b/>
                <w:lang w:eastAsia="zh-CN"/>
              </w:rPr>
              <w:t>:</w:t>
            </w:r>
            <w:r>
              <w:rPr>
                <w:b/>
                <w:lang w:eastAsia="zh-CN"/>
              </w:rPr>
              <w:t xml:space="preserve"> </w:t>
            </w:r>
            <w:r>
              <w:rPr>
                <w:lang w:eastAsia="zh-CN"/>
              </w:rPr>
              <w:t>“Total UE power concept” was considered and both case 1 and case 2 was deemed as not independent.</w:t>
            </w:r>
          </w:p>
        </w:tc>
      </w:tr>
    </w:tbl>
    <w:p w14:paraId="56B796F8" w14:textId="77777777" w:rsidR="000441ED" w:rsidRDefault="000441ED"/>
    <w:p w14:paraId="5C279650" w14:textId="77777777" w:rsidR="000441ED" w:rsidRDefault="002B1559">
      <w:pPr>
        <w:pStyle w:val="Heading2"/>
      </w:pPr>
      <w:r>
        <w:rPr>
          <w:rFonts w:hint="eastAsia"/>
        </w:rPr>
        <w:t>Open issues</w:t>
      </w:r>
      <w:r>
        <w:t xml:space="preserve"> summary</w:t>
      </w:r>
    </w:p>
    <w:p w14:paraId="75BE5C51" w14:textId="77777777" w:rsidR="000441ED" w:rsidRDefault="002B1559">
      <w:pPr>
        <w:pStyle w:val="Heading3"/>
        <w:rPr>
          <w:sz w:val="24"/>
          <w:szCs w:val="16"/>
          <w:lang w:val="en-US"/>
        </w:rPr>
      </w:pPr>
      <w:r>
        <w:rPr>
          <w:sz w:val="24"/>
          <w:szCs w:val="16"/>
          <w:lang w:val="en-US"/>
        </w:rPr>
        <w:t>Sub-topic 3-1: should RAN4 continue waiting for the outcome of total power concept discussion in FR2 inter-band UL CA, which has not concluded yet, before sending a reply LS?</w:t>
      </w:r>
    </w:p>
    <w:p w14:paraId="22E886C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87B47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A24400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BBA43B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C462C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76B1AFD7" w14:textId="77777777">
        <w:tc>
          <w:tcPr>
            <w:tcW w:w="1236" w:type="dxa"/>
          </w:tcPr>
          <w:p w14:paraId="200F29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B68FA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60DF78B4" w14:textId="77777777">
        <w:tc>
          <w:tcPr>
            <w:tcW w:w="1236" w:type="dxa"/>
          </w:tcPr>
          <w:p w14:paraId="19B3B17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ABBF88" w14:textId="77777777" w:rsidR="000441ED" w:rsidRDefault="000441ED">
            <w:pPr>
              <w:spacing w:after="120"/>
              <w:rPr>
                <w:rFonts w:eastAsiaTheme="minorEastAsia"/>
                <w:color w:val="0070C0"/>
                <w:lang w:val="en-US" w:eastAsia="zh-CN"/>
              </w:rPr>
            </w:pPr>
          </w:p>
        </w:tc>
      </w:tr>
      <w:tr w:rsidR="000441ED" w14:paraId="5BC0953E" w14:textId="77777777">
        <w:tc>
          <w:tcPr>
            <w:tcW w:w="1236" w:type="dxa"/>
          </w:tcPr>
          <w:p w14:paraId="78268959"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70141D"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no wait. </w:t>
            </w:r>
          </w:p>
        </w:tc>
      </w:tr>
      <w:tr w:rsidR="000441ED" w14:paraId="4BA208E8" w14:textId="77777777">
        <w:tc>
          <w:tcPr>
            <w:tcW w:w="1236" w:type="dxa"/>
          </w:tcPr>
          <w:p w14:paraId="062A5D58"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4BA913"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5F781A29" w14:textId="77777777">
        <w:tc>
          <w:tcPr>
            <w:tcW w:w="1236" w:type="dxa"/>
          </w:tcPr>
          <w:p w14:paraId="223C7F4E"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EC90B5"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given the WF agreed at the last meeting and that the total power concept for UL CA is still ongoing.</w:t>
            </w:r>
          </w:p>
        </w:tc>
      </w:tr>
      <w:tr w:rsidR="000441ED" w14:paraId="4D9B1B38" w14:textId="77777777">
        <w:tc>
          <w:tcPr>
            <w:tcW w:w="1236" w:type="dxa"/>
          </w:tcPr>
          <w:p w14:paraId="1D908FC2"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DE7B86D"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40069651" w14:textId="77777777">
        <w:tc>
          <w:tcPr>
            <w:tcW w:w="1236" w:type="dxa"/>
          </w:tcPr>
          <w:p w14:paraId="5270033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846F3"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 wait. It has already been agreed in the WF, no need to re-discuss this.</w:t>
            </w:r>
          </w:p>
        </w:tc>
      </w:tr>
      <w:tr w:rsidR="000441ED" w14:paraId="4097EAF6" w14:textId="77777777">
        <w:tc>
          <w:tcPr>
            <w:tcW w:w="1236" w:type="dxa"/>
          </w:tcPr>
          <w:p w14:paraId="57C18A8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6ED16F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xml:space="preserve"> It does not make sense to sent LS without conclusions.</w:t>
            </w:r>
          </w:p>
        </w:tc>
      </w:tr>
      <w:tr w:rsidR="00735F37" w14:paraId="6FB653DE" w14:textId="77777777">
        <w:tc>
          <w:tcPr>
            <w:tcW w:w="1236" w:type="dxa"/>
          </w:tcPr>
          <w:p w14:paraId="1F1DAD4C" w14:textId="77777777" w:rsidR="00735F37" w:rsidRDefault="00735F3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08DEC7D" w14:textId="77777777" w:rsidR="00735F37" w:rsidRDefault="00735F37">
            <w:pPr>
              <w:spacing w:after="120"/>
              <w:rPr>
                <w:rFonts w:eastAsiaTheme="minorEastAsia"/>
                <w:color w:val="0070C0"/>
                <w:lang w:val="en-US" w:eastAsia="zh-CN"/>
              </w:rPr>
            </w:pPr>
            <w:r>
              <w:rPr>
                <w:rFonts w:eastAsiaTheme="minorEastAsia"/>
                <w:color w:val="0070C0"/>
                <w:lang w:val="en-US" w:eastAsia="zh-CN"/>
              </w:rPr>
              <w:t>We are fine to confirm independent power control, but it is better to conclude total power concept in UL CA section firstly according the approved WF last meeting.</w:t>
            </w:r>
          </w:p>
        </w:tc>
      </w:tr>
      <w:tr w:rsidR="006F1460" w14:paraId="0F97A330" w14:textId="77777777">
        <w:tc>
          <w:tcPr>
            <w:tcW w:w="1236" w:type="dxa"/>
          </w:tcPr>
          <w:p w14:paraId="40BC7165" w14:textId="77777777" w:rsidR="006F1460" w:rsidRDefault="006F146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571260" w14:textId="77777777" w:rsidR="006F1460" w:rsidRDefault="006F1460" w:rsidP="006F146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w:t>
            </w:r>
          </w:p>
          <w:p w14:paraId="5F68A8D1" w14:textId="77777777" w:rsidR="006F1460" w:rsidRDefault="006F1460" w:rsidP="006F1460">
            <w:pPr>
              <w:spacing w:after="120"/>
              <w:rPr>
                <w:rFonts w:eastAsiaTheme="minorEastAsia"/>
                <w:color w:val="0070C0"/>
                <w:lang w:val="en-US" w:eastAsia="zh-CN"/>
              </w:rPr>
            </w:pPr>
            <w:r>
              <w:rPr>
                <w:rFonts w:eastAsiaTheme="minorEastAsia"/>
                <w:color w:val="0070C0"/>
                <w:lang w:val="en-US" w:eastAsia="zh-CN"/>
              </w:rPr>
              <w:t xml:space="preserve">The reason is that it seems the discussion of “Total UE power concept” would not impact the conclusion here anymore. To be specific, the options under discussion for “Total UE power concept” seems not involving define a maximum common power cap any more. The current options are focus on application to min peak EIRP, or per-band relaxation, P-MPR </w:t>
            </w:r>
            <w:r>
              <w:rPr>
                <w:rFonts w:eastAsiaTheme="minorEastAsia" w:hint="eastAsia"/>
                <w:color w:val="0070C0"/>
                <w:lang w:val="en-US" w:eastAsia="zh-CN"/>
              </w:rPr>
              <w:t>ha</w:t>
            </w:r>
            <w:r>
              <w:rPr>
                <w:rFonts w:eastAsiaTheme="minorEastAsia"/>
                <w:color w:val="0070C0"/>
                <w:lang w:val="en-US" w:eastAsia="zh-CN"/>
              </w:rPr>
              <w:t>ndle etc. There is no scheme under discussion  that would introduce a new per-UE power limitation for maximum power.</w:t>
            </w:r>
          </w:p>
          <w:p w14:paraId="4D213FC1" w14:textId="77777777" w:rsidR="006F1460" w:rsidRDefault="006F1460" w:rsidP="006F146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companies still have doubt on this, it is proposed to check the above situation in FR2 thread, and try to converge in 2</w:t>
            </w:r>
            <w:r w:rsidRPr="005D665A">
              <w:rPr>
                <w:rFonts w:eastAsiaTheme="minorEastAsia"/>
                <w:color w:val="0070C0"/>
                <w:vertAlign w:val="superscript"/>
                <w:lang w:val="en-US" w:eastAsia="zh-CN"/>
              </w:rPr>
              <w:t>nd</w:t>
            </w:r>
            <w:r>
              <w:rPr>
                <w:rFonts w:eastAsiaTheme="minorEastAsia"/>
                <w:color w:val="0070C0"/>
                <w:lang w:val="en-US" w:eastAsia="zh-CN"/>
              </w:rPr>
              <w:t xml:space="preserve"> round discussion.</w:t>
            </w:r>
          </w:p>
        </w:tc>
      </w:tr>
      <w:tr w:rsidR="00CC1647" w14:paraId="5A7E6755" w14:textId="77777777">
        <w:tc>
          <w:tcPr>
            <w:tcW w:w="1236" w:type="dxa"/>
          </w:tcPr>
          <w:p w14:paraId="386270DF" w14:textId="138E4125" w:rsidR="00CC1647" w:rsidRPr="00CC1647" w:rsidRDefault="00CC1647">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325FB9D" w14:textId="21B69EC2" w:rsidR="00CC1647" w:rsidRDefault="00CC1647" w:rsidP="006F1460">
            <w:pPr>
              <w:spacing w:after="120"/>
              <w:rPr>
                <w:color w:val="0070C0"/>
                <w:lang w:val="en-US" w:eastAsia="ja-JP"/>
              </w:rPr>
            </w:pPr>
            <w:r>
              <w:rPr>
                <w:rFonts w:hint="eastAsia"/>
                <w:color w:val="0070C0"/>
                <w:lang w:val="en-US" w:eastAsia="ja-JP"/>
              </w:rPr>
              <w:t>O</w:t>
            </w:r>
            <w:r>
              <w:rPr>
                <w:color w:val="0070C0"/>
                <w:lang w:val="en-US" w:eastAsia="ja-JP"/>
              </w:rPr>
              <w:t>ption 2:</w:t>
            </w:r>
          </w:p>
          <w:p w14:paraId="75F547BF" w14:textId="2971E279" w:rsidR="00CC1647" w:rsidRDefault="00CC1647" w:rsidP="006F1460">
            <w:pPr>
              <w:spacing w:after="120"/>
              <w:rPr>
                <w:color w:val="0070C0"/>
                <w:lang w:val="en-US" w:eastAsia="ja-JP"/>
              </w:rPr>
            </w:pPr>
            <w:r>
              <w:rPr>
                <w:rFonts w:hint="eastAsia"/>
                <w:color w:val="0070C0"/>
                <w:lang w:val="en-US" w:eastAsia="ja-JP"/>
              </w:rPr>
              <w:t>T</w:t>
            </w:r>
            <w:r>
              <w:rPr>
                <w:color w:val="0070C0"/>
                <w:lang w:val="en-US" w:eastAsia="ja-JP"/>
              </w:rPr>
              <w:t>hank you for the contribution.</w:t>
            </w:r>
          </w:p>
          <w:p w14:paraId="3390F11B" w14:textId="40319C38" w:rsidR="00CC1647" w:rsidRPr="00CC1647" w:rsidRDefault="00CC1647" w:rsidP="006F1460">
            <w:pPr>
              <w:spacing w:after="120"/>
              <w:rPr>
                <w:color w:val="0070C0"/>
                <w:lang w:val="en-US" w:eastAsia="ja-JP"/>
              </w:rPr>
            </w:pPr>
            <w:r>
              <w:rPr>
                <w:rFonts w:hint="eastAsia"/>
                <w:color w:val="0070C0"/>
                <w:lang w:val="en-US" w:eastAsia="ja-JP"/>
              </w:rPr>
              <w:lastRenderedPageBreak/>
              <w:t>W</w:t>
            </w:r>
            <w:r>
              <w:rPr>
                <w:color w:val="0070C0"/>
                <w:lang w:val="en-US" w:eastAsia="ja-JP"/>
              </w:rPr>
              <w:t xml:space="preserve">e tend to agree with vivo’s observation. Although total power concept is still being discussed, it does not mean a maximum common power limit may be introduced. If we can confirm it as common understanding, it is better to reply to RAN1 to proceed with RAN1 Rel-16 discussion.  </w:t>
            </w:r>
          </w:p>
        </w:tc>
      </w:tr>
      <w:tr w:rsidR="008F39A5" w14:paraId="0C5B7FFC" w14:textId="77777777">
        <w:tc>
          <w:tcPr>
            <w:tcW w:w="1236" w:type="dxa"/>
          </w:tcPr>
          <w:p w14:paraId="1BB0DB5A" w14:textId="6A1BD2B2" w:rsidR="008F39A5" w:rsidRDefault="008F39A5">
            <w:pPr>
              <w:spacing w:after="120"/>
              <w:rPr>
                <w:color w:val="0070C0"/>
                <w:lang w:val="en-US" w:eastAsia="ja-JP"/>
              </w:rPr>
            </w:pPr>
            <w:r>
              <w:rPr>
                <w:color w:val="0070C0"/>
                <w:lang w:val="en-US" w:eastAsia="ja-JP"/>
              </w:rPr>
              <w:lastRenderedPageBreak/>
              <w:t>Ericsson</w:t>
            </w:r>
          </w:p>
        </w:tc>
        <w:tc>
          <w:tcPr>
            <w:tcW w:w="8395" w:type="dxa"/>
          </w:tcPr>
          <w:p w14:paraId="6ADBC683" w14:textId="08B7F304" w:rsidR="008F39A5" w:rsidRDefault="008F39A5" w:rsidP="006F1460">
            <w:pPr>
              <w:spacing w:after="120"/>
              <w:rPr>
                <w:color w:val="0070C0"/>
                <w:lang w:val="en-US" w:eastAsia="ja-JP"/>
              </w:rPr>
            </w:pPr>
            <w:r>
              <w:rPr>
                <w:color w:val="0070C0"/>
                <w:lang w:val="en-US" w:eastAsia="ja-JP"/>
              </w:rPr>
              <w:t xml:space="preserve">Option 2. </w:t>
            </w:r>
            <w:r w:rsidR="00B21061">
              <w:rPr>
                <w:color w:val="0070C0"/>
                <w:lang w:val="en-US" w:eastAsia="ja-JP"/>
              </w:rPr>
              <w:t xml:space="preserve">We note that the power control as specified in 38.213 still applies and this is the background to the RAN2 question. RAN4 power concepts should be consistent with core signaling specifications. </w:t>
            </w:r>
          </w:p>
        </w:tc>
      </w:tr>
    </w:tbl>
    <w:p w14:paraId="475C1445" w14:textId="77777777" w:rsidR="000441ED" w:rsidRDefault="000441ED">
      <w:pPr>
        <w:rPr>
          <w:i/>
          <w:color w:val="0070C0"/>
          <w:lang w:eastAsia="zh-CN"/>
        </w:rPr>
      </w:pPr>
    </w:p>
    <w:p w14:paraId="32827EDF" w14:textId="77777777" w:rsidR="000441ED" w:rsidRDefault="002B1559">
      <w:pPr>
        <w:pStyle w:val="Heading3"/>
        <w:rPr>
          <w:sz w:val="24"/>
          <w:szCs w:val="16"/>
          <w:lang w:val="en-US"/>
        </w:rPr>
      </w:pPr>
      <w:r>
        <w:rPr>
          <w:sz w:val="24"/>
          <w:szCs w:val="16"/>
          <w:lang w:val="en-US"/>
        </w:rPr>
        <w:t xml:space="preserve">Sub-topic 3-2: If the agreement for Sub-topic 3-1 is No, which version of the draft LS, i.e., Annex A or Annex B can be used as a baseline? </w:t>
      </w:r>
    </w:p>
    <w:p w14:paraId="534A08C0"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3EA27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Annex A</w:t>
      </w:r>
    </w:p>
    <w:p w14:paraId="2FEC6F1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Annex B</w:t>
      </w:r>
    </w:p>
    <w:p w14:paraId="1C6EFC2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8CD5257"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DCC77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4A646530" w14:textId="77777777">
        <w:tc>
          <w:tcPr>
            <w:tcW w:w="1236" w:type="dxa"/>
          </w:tcPr>
          <w:p w14:paraId="5BDC333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A56D72"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26A70DFA" w14:textId="77777777">
        <w:tc>
          <w:tcPr>
            <w:tcW w:w="1236" w:type="dxa"/>
          </w:tcPr>
          <w:p w14:paraId="088AB3D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20F014" w14:textId="77777777" w:rsidR="000441ED" w:rsidRDefault="000441ED">
            <w:pPr>
              <w:spacing w:after="120"/>
              <w:rPr>
                <w:rFonts w:eastAsiaTheme="minorEastAsia"/>
                <w:color w:val="0070C0"/>
                <w:lang w:val="en-US" w:eastAsia="zh-CN"/>
              </w:rPr>
            </w:pPr>
          </w:p>
        </w:tc>
      </w:tr>
      <w:tr w:rsidR="000441ED" w14:paraId="322EDE75" w14:textId="77777777">
        <w:tc>
          <w:tcPr>
            <w:tcW w:w="1236" w:type="dxa"/>
          </w:tcPr>
          <w:p w14:paraId="71CFFA12"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B984F7"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2F6D4654" w14:textId="77777777">
        <w:tc>
          <w:tcPr>
            <w:tcW w:w="1236" w:type="dxa"/>
          </w:tcPr>
          <w:p w14:paraId="4B190977"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8D07B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07773A13" w14:textId="77777777">
        <w:tc>
          <w:tcPr>
            <w:tcW w:w="1236" w:type="dxa"/>
          </w:tcPr>
          <w:p w14:paraId="0E2FD85D"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C8C2513"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Annex A</w:t>
            </w:r>
          </w:p>
        </w:tc>
      </w:tr>
      <w:tr w:rsidR="000441ED" w14:paraId="43DCBABC" w14:textId="77777777">
        <w:tc>
          <w:tcPr>
            <w:tcW w:w="1236" w:type="dxa"/>
          </w:tcPr>
          <w:p w14:paraId="03FB9B2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7C2678" w14:textId="77777777" w:rsidR="000441ED" w:rsidRDefault="002B1559">
            <w:pPr>
              <w:spacing w:after="120"/>
              <w:rPr>
                <w:rFonts w:eastAsiaTheme="minorEastAsia"/>
                <w:color w:val="0070C0"/>
                <w:lang w:val="en-US" w:eastAsia="zh-CN"/>
              </w:rPr>
            </w:pPr>
            <w:r>
              <w:rPr>
                <w:rFonts w:eastAsiaTheme="minorEastAsia"/>
                <w:color w:val="0070C0"/>
                <w:lang w:val="en-US" w:eastAsia="zh-CN"/>
              </w:rPr>
              <w:t>Should wait for the FR2 total power concept. Then discuss the LS contents.</w:t>
            </w:r>
          </w:p>
        </w:tc>
      </w:tr>
      <w:tr w:rsidR="006F1460" w14:paraId="735D93D3" w14:textId="77777777">
        <w:tc>
          <w:tcPr>
            <w:tcW w:w="1236" w:type="dxa"/>
          </w:tcPr>
          <w:p w14:paraId="05F4A2C8" w14:textId="77777777" w:rsidR="006F1460" w:rsidRDefault="006F146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5157606" w14:textId="77777777" w:rsidR="006F1460" w:rsidRDefault="006F14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Annex A.  The reasons are explained in the in previous issue</w:t>
            </w:r>
          </w:p>
        </w:tc>
      </w:tr>
      <w:tr w:rsidR="00CC1647" w14:paraId="59218259" w14:textId="77777777">
        <w:tc>
          <w:tcPr>
            <w:tcW w:w="1236" w:type="dxa"/>
          </w:tcPr>
          <w:p w14:paraId="3D2DFC17" w14:textId="4E14F928" w:rsidR="00CC1647" w:rsidRPr="00CC1647" w:rsidRDefault="00CC1647">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82CC8D6" w14:textId="0EE6E81D" w:rsidR="00CC1647" w:rsidRPr="00CC1647" w:rsidRDefault="00CC1647">
            <w:pPr>
              <w:spacing w:after="120"/>
              <w:rPr>
                <w:color w:val="0070C0"/>
                <w:lang w:val="en-US" w:eastAsia="ja-JP"/>
              </w:rPr>
            </w:pPr>
            <w:r>
              <w:rPr>
                <w:rFonts w:hint="eastAsia"/>
                <w:color w:val="0070C0"/>
                <w:lang w:val="en-US" w:eastAsia="ja-JP"/>
              </w:rPr>
              <w:t>O</w:t>
            </w:r>
            <w:r>
              <w:rPr>
                <w:color w:val="0070C0"/>
                <w:lang w:val="en-US" w:eastAsia="ja-JP"/>
              </w:rPr>
              <w:t>ption 1.</w:t>
            </w:r>
          </w:p>
        </w:tc>
      </w:tr>
    </w:tbl>
    <w:p w14:paraId="67FD0913" w14:textId="77777777" w:rsidR="000441ED" w:rsidRDefault="000441ED">
      <w:pPr>
        <w:rPr>
          <w:color w:val="0070C0"/>
          <w:lang w:val="en-US" w:eastAsia="zh-CN"/>
        </w:rPr>
      </w:pPr>
    </w:p>
    <w:p w14:paraId="71520ED1"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40F5DDC" w14:textId="77777777" w:rsidR="000441ED" w:rsidRDefault="002B1559">
      <w:pPr>
        <w:pStyle w:val="Heading3"/>
        <w:rPr>
          <w:sz w:val="24"/>
          <w:szCs w:val="16"/>
        </w:rPr>
      </w:pPr>
      <w:r>
        <w:rPr>
          <w:sz w:val="24"/>
          <w:szCs w:val="16"/>
        </w:rPr>
        <w:t xml:space="preserve">Open issues </w:t>
      </w:r>
    </w:p>
    <w:p w14:paraId="0C90BD88" w14:textId="77777777" w:rsidR="000441ED" w:rsidRDefault="002B1559">
      <w:pPr>
        <w:rPr>
          <w:color w:val="0070C0"/>
          <w:lang w:val="en-US" w:eastAsia="zh-CN"/>
        </w:rPr>
      </w:pPr>
      <w:r>
        <w:rPr>
          <w:bCs/>
          <w:color w:val="0070C0"/>
          <w:lang w:eastAsia="ko-KR"/>
        </w:rPr>
        <w:t xml:space="preserve">Comments are collected in section 3.2. </w:t>
      </w:r>
    </w:p>
    <w:p w14:paraId="27C3C095" w14:textId="77777777" w:rsidR="000441ED" w:rsidRDefault="000441ED">
      <w:pPr>
        <w:rPr>
          <w:color w:val="0070C0"/>
          <w:lang w:val="en-US" w:eastAsia="zh-CN"/>
        </w:rPr>
      </w:pPr>
    </w:p>
    <w:p w14:paraId="1BBFD41F" w14:textId="77777777" w:rsidR="000441ED" w:rsidRDefault="002B1559">
      <w:pPr>
        <w:pStyle w:val="Heading3"/>
        <w:rPr>
          <w:sz w:val="24"/>
          <w:szCs w:val="16"/>
        </w:rPr>
      </w:pPr>
      <w:r>
        <w:rPr>
          <w:sz w:val="24"/>
          <w:szCs w:val="16"/>
        </w:rPr>
        <w:t>CRs/TPs comments collection</w:t>
      </w:r>
    </w:p>
    <w:p w14:paraId="29396162"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D021FDE" w14:textId="77777777">
        <w:tc>
          <w:tcPr>
            <w:tcW w:w="1242" w:type="dxa"/>
          </w:tcPr>
          <w:p w14:paraId="1959C85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668B7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66FE3047" w14:textId="77777777">
        <w:tc>
          <w:tcPr>
            <w:tcW w:w="1242" w:type="dxa"/>
            <w:vMerge w:val="restart"/>
          </w:tcPr>
          <w:p w14:paraId="258D38E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CBD02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C4B5A70" w14:textId="77777777">
        <w:tc>
          <w:tcPr>
            <w:tcW w:w="1242" w:type="dxa"/>
            <w:vMerge/>
          </w:tcPr>
          <w:p w14:paraId="408EFD24" w14:textId="77777777" w:rsidR="000441ED" w:rsidRDefault="000441ED">
            <w:pPr>
              <w:spacing w:after="120"/>
              <w:rPr>
                <w:rFonts w:eastAsiaTheme="minorEastAsia"/>
                <w:color w:val="0070C0"/>
                <w:lang w:val="en-US" w:eastAsia="zh-CN"/>
              </w:rPr>
            </w:pPr>
          </w:p>
        </w:tc>
        <w:tc>
          <w:tcPr>
            <w:tcW w:w="8615" w:type="dxa"/>
          </w:tcPr>
          <w:p w14:paraId="489236C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48FD059D" w14:textId="77777777">
        <w:tc>
          <w:tcPr>
            <w:tcW w:w="1242" w:type="dxa"/>
            <w:vMerge/>
          </w:tcPr>
          <w:p w14:paraId="61D949BC" w14:textId="77777777" w:rsidR="000441ED" w:rsidRDefault="000441ED">
            <w:pPr>
              <w:spacing w:after="120"/>
              <w:rPr>
                <w:rFonts w:eastAsiaTheme="minorEastAsia"/>
                <w:color w:val="0070C0"/>
                <w:lang w:val="en-US" w:eastAsia="zh-CN"/>
              </w:rPr>
            </w:pPr>
          </w:p>
        </w:tc>
        <w:tc>
          <w:tcPr>
            <w:tcW w:w="8615" w:type="dxa"/>
          </w:tcPr>
          <w:p w14:paraId="67EEA356" w14:textId="77777777" w:rsidR="000441ED" w:rsidRDefault="000441ED">
            <w:pPr>
              <w:spacing w:after="120"/>
              <w:rPr>
                <w:rFonts w:eastAsiaTheme="minorEastAsia"/>
                <w:color w:val="0070C0"/>
                <w:lang w:val="en-US" w:eastAsia="zh-CN"/>
              </w:rPr>
            </w:pPr>
          </w:p>
        </w:tc>
      </w:tr>
      <w:tr w:rsidR="000441ED" w14:paraId="0EDEB776" w14:textId="77777777">
        <w:tc>
          <w:tcPr>
            <w:tcW w:w="1242" w:type="dxa"/>
            <w:vMerge w:val="restart"/>
          </w:tcPr>
          <w:p w14:paraId="2DCD3D0A"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5AB7CC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5EB89270" w14:textId="77777777">
        <w:tc>
          <w:tcPr>
            <w:tcW w:w="1242" w:type="dxa"/>
            <w:vMerge/>
          </w:tcPr>
          <w:p w14:paraId="1130E331" w14:textId="77777777" w:rsidR="000441ED" w:rsidRDefault="000441ED">
            <w:pPr>
              <w:spacing w:after="120"/>
              <w:rPr>
                <w:rFonts w:eastAsiaTheme="minorEastAsia"/>
                <w:color w:val="0070C0"/>
                <w:lang w:val="en-US" w:eastAsia="zh-CN"/>
              </w:rPr>
            </w:pPr>
          </w:p>
        </w:tc>
        <w:tc>
          <w:tcPr>
            <w:tcW w:w="8615" w:type="dxa"/>
          </w:tcPr>
          <w:p w14:paraId="1B88808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031DE22E" w14:textId="77777777">
        <w:tc>
          <w:tcPr>
            <w:tcW w:w="1242" w:type="dxa"/>
            <w:vMerge/>
          </w:tcPr>
          <w:p w14:paraId="69D6BE22" w14:textId="77777777" w:rsidR="000441ED" w:rsidRDefault="000441ED">
            <w:pPr>
              <w:spacing w:after="120"/>
              <w:rPr>
                <w:rFonts w:eastAsiaTheme="minorEastAsia"/>
                <w:color w:val="0070C0"/>
                <w:lang w:val="en-US" w:eastAsia="zh-CN"/>
              </w:rPr>
            </w:pPr>
          </w:p>
        </w:tc>
        <w:tc>
          <w:tcPr>
            <w:tcW w:w="8615" w:type="dxa"/>
          </w:tcPr>
          <w:p w14:paraId="6E490A52" w14:textId="77777777" w:rsidR="000441ED" w:rsidRDefault="000441ED">
            <w:pPr>
              <w:spacing w:after="120"/>
              <w:rPr>
                <w:rFonts w:eastAsiaTheme="minorEastAsia"/>
                <w:color w:val="0070C0"/>
                <w:lang w:val="en-US" w:eastAsia="zh-CN"/>
              </w:rPr>
            </w:pPr>
          </w:p>
        </w:tc>
      </w:tr>
    </w:tbl>
    <w:p w14:paraId="2C7AB1E3" w14:textId="77777777" w:rsidR="000441ED" w:rsidRDefault="000441ED">
      <w:pPr>
        <w:rPr>
          <w:color w:val="0070C0"/>
          <w:lang w:val="en-US" w:eastAsia="zh-CN"/>
        </w:rPr>
      </w:pPr>
    </w:p>
    <w:p w14:paraId="7A072DA0" w14:textId="77777777" w:rsidR="000441ED" w:rsidRDefault="002B1559">
      <w:pPr>
        <w:pStyle w:val="Heading2"/>
      </w:pPr>
      <w:r>
        <w:lastRenderedPageBreak/>
        <w:t>Summary</w:t>
      </w:r>
      <w:r>
        <w:rPr>
          <w:rFonts w:hint="eastAsia"/>
        </w:rPr>
        <w:t xml:space="preserve"> for 1st round </w:t>
      </w:r>
    </w:p>
    <w:p w14:paraId="006E5402" w14:textId="77777777" w:rsidR="000441ED" w:rsidRDefault="002B1559">
      <w:pPr>
        <w:pStyle w:val="Heading3"/>
        <w:rPr>
          <w:sz w:val="24"/>
          <w:szCs w:val="16"/>
        </w:rPr>
      </w:pPr>
      <w:r>
        <w:rPr>
          <w:sz w:val="24"/>
          <w:szCs w:val="16"/>
        </w:rPr>
        <w:t xml:space="preserve">Open issues </w:t>
      </w:r>
    </w:p>
    <w:p w14:paraId="23996E07"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0FCDF0C9" w14:textId="77777777" w:rsidTr="00CA1689">
        <w:tc>
          <w:tcPr>
            <w:tcW w:w="1232" w:type="dxa"/>
          </w:tcPr>
          <w:p w14:paraId="501EB6D8" w14:textId="77777777" w:rsidR="000441ED" w:rsidRDefault="000441ED">
            <w:pPr>
              <w:rPr>
                <w:rFonts w:eastAsiaTheme="minorEastAsia"/>
                <w:b/>
                <w:bCs/>
                <w:color w:val="0070C0"/>
                <w:lang w:val="en-US" w:eastAsia="zh-CN"/>
              </w:rPr>
            </w:pPr>
          </w:p>
        </w:tc>
        <w:tc>
          <w:tcPr>
            <w:tcW w:w="8399" w:type="dxa"/>
          </w:tcPr>
          <w:p w14:paraId="45595991"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60F16E21" w14:textId="77777777" w:rsidTr="00CA1689">
        <w:tc>
          <w:tcPr>
            <w:tcW w:w="1232" w:type="dxa"/>
          </w:tcPr>
          <w:p w14:paraId="6A9B1214" w14:textId="488A6BBD"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B5141E">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6B584ED8" w14:textId="7927C37B" w:rsidR="000441ED" w:rsidRDefault="00B5141E">
            <w:pPr>
              <w:rPr>
                <w:rFonts w:eastAsiaTheme="minorEastAsia"/>
                <w:i/>
                <w:color w:val="0070C0"/>
                <w:lang w:val="en-US" w:eastAsia="zh-CN"/>
              </w:rPr>
            </w:pPr>
            <w:r>
              <w:rPr>
                <w:rFonts w:eastAsiaTheme="minorEastAsia"/>
                <w:i/>
                <w:color w:val="0070C0"/>
                <w:lang w:val="en-US" w:eastAsia="zh-CN"/>
              </w:rPr>
              <w:t>As there are 5 companies (Apple, Huawei, OPPO, ZTE, and Samsung) preferring to wait, and 5 companies (Qualcomm, Nokia, vivo, Docomo, Ericsson) preferring not to wait, there is no agreement.</w:t>
            </w:r>
          </w:p>
          <w:p w14:paraId="35D5AA42" w14:textId="0F9D6852"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141E">
              <w:rPr>
                <w:rFonts w:eastAsiaTheme="minorEastAsia"/>
                <w:i/>
                <w:color w:val="0070C0"/>
                <w:lang w:val="en-US" w:eastAsia="zh-CN"/>
              </w:rPr>
              <w:t xml:space="preserve"> No further discussion in the second round.</w:t>
            </w:r>
          </w:p>
        </w:tc>
      </w:tr>
      <w:tr w:rsidR="00CA1689" w14:paraId="62CF6DE9" w14:textId="77777777" w:rsidTr="00CA1689">
        <w:tc>
          <w:tcPr>
            <w:tcW w:w="1232" w:type="dxa"/>
          </w:tcPr>
          <w:p w14:paraId="5FAA4CB2" w14:textId="3B82B657" w:rsidR="00CA1689" w:rsidRDefault="00CA1689" w:rsidP="00CA16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34D2D4B" w14:textId="1F3147A3" w:rsidR="00CA1689" w:rsidDel="00B5141E" w:rsidRDefault="00CA1689" w:rsidP="00CA16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All companies preferring not wait support option 1. Since there is no agreement in sub-topic#3-1, no further discussion in the second round.</w:t>
            </w:r>
          </w:p>
        </w:tc>
      </w:tr>
    </w:tbl>
    <w:p w14:paraId="291AE51F" w14:textId="77777777" w:rsidR="000441ED" w:rsidRDefault="000441ED">
      <w:pPr>
        <w:rPr>
          <w:i/>
          <w:color w:val="0070C0"/>
          <w:lang w:val="en-US" w:eastAsia="zh-CN"/>
        </w:rPr>
      </w:pPr>
    </w:p>
    <w:p w14:paraId="07D496C7" w14:textId="77777777" w:rsidR="000441ED" w:rsidRDefault="000441ED">
      <w:pPr>
        <w:rPr>
          <w:i/>
          <w:color w:val="0070C0"/>
          <w:lang w:val="en-US" w:eastAsia="zh-CN"/>
        </w:rPr>
      </w:pPr>
    </w:p>
    <w:p w14:paraId="01A912D5" w14:textId="77777777" w:rsidR="000441ED" w:rsidRDefault="002B1559">
      <w:pPr>
        <w:pStyle w:val="Heading3"/>
        <w:rPr>
          <w:sz w:val="24"/>
          <w:szCs w:val="16"/>
        </w:rPr>
      </w:pPr>
      <w:r>
        <w:rPr>
          <w:sz w:val="24"/>
          <w:szCs w:val="16"/>
        </w:rPr>
        <w:t>CRs/TPs</w:t>
      </w:r>
    </w:p>
    <w:p w14:paraId="4E44343E"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04F58AEA" w14:textId="77777777">
        <w:tc>
          <w:tcPr>
            <w:tcW w:w="1242" w:type="dxa"/>
          </w:tcPr>
          <w:p w14:paraId="29951793"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B63AAB"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79E6C490" w14:textId="77777777">
        <w:tc>
          <w:tcPr>
            <w:tcW w:w="1242" w:type="dxa"/>
          </w:tcPr>
          <w:p w14:paraId="5ADEEFD9"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A4448E"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0FC55F" w14:textId="77777777" w:rsidR="000441ED" w:rsidRDefault="000441ED">
      <w:pPr>
        <w:rPr>
          <w:color w:val="0070C0"/>
          <w:lang w:val="en-US" w:eastAsia="zh-CN"/>
        </w:rPr>
      </w:pPr>
    </w:p>
    <w:p w14:paraId="69138721" w14:textId="77777777" w:rsidR="000441ED" w:rsidRDefault="002B1559">
      <w:pPr>
        <w:pStyle w:val="Heading2"/>
        <w:rPr>
          <w:lang w:val="en-US"/>
        </w:rPr>
      </w:pPr>
      <w:r>
        <w:rPr>
          <w:rFonts w:hint="eastAsia"/>
          <w:lang w:val="en-US"/>
        </w:rPr>
        <w:t>Discussion on 2nd round</w:t>
      </w:r>
      <w:r>
        <w:rPr>
          <w:lang w:val="en-US"/>
        </w:rPr>
        <w:t xml:space="preserve"> (if applicable)</w:t>
      </w:r>
    </w:p>
    <w:p w14:paraId="2D33F0FB"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CB0878E" w14:textId="77777777" w:rsidR="000441ED" w:rsidRDefault="000441ED">
      <w:pPr>
        <w:rPr>
          <w:i/>
          <w:color w:val="0070C0"/>
          <w:lang w:val="en-US"/>
        </w:rPr>
      </w:pPr>
    </w:p>
    <w:p w14:paraId="5B4D192B" w14:textId="77777777" w:rsidR="000441ED" w:rsidRDefault="002B1559">
      <w:pPr>
        <w:pStyle w:val="Heading1"/>
        <w:rPr>
          <w:lang w:val="en-US" w:eastAsia="ja-JP"/>
        </w:rPr>
      </w:pPr>
      <w:r>
        <w:rPr>
          <w:lang w:val="en-US" w:eastAsia="ja-JP"/>
        </w:rPr>
        <w:t>Topic #4: FR2 requirement applicability over ETC</w:t>
      </w:r>
    </w:p>
    <w:p w14:paraId="37CB6482"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1"/>
        <w:gridCol w:w="6578"/>
      </w:tblGrid>
      <w:tr w:rsidR="000441ED" w14:paraId="40DAF6F6" w14:textId="77777777">
        <w:trPr>
          <w:trHeight w:val="468"/>
        </w:trPr>
        <w:tc>
          <w:tcPr>
            <w:tcW w:w="1622" w:type="dxa"/>
            <w:vAlign w:val="center"/>
          </w:tcPr>
          <w:p w14:paraId="10DB998F" w14:textId="77777777" w:rsidR="000441ED" w:rsidRDefault="002B1559">
            <w:pPr>
              <w:spacing w:before="120" w:after="120"/>
              <w:rPr>
                <w:b/>
                <w:bCs/>
              </w:rPr>
            </w:pPr>
            <w:r>
              <w:rPr>
                <w:b/>
                <w:bCs/>
              </w:rPr>
              <w:t>T-doc number</w:t>
            </w:r>
          </w:p>
        </w:tc>
        <w:tc>
          <w:tcPr>
            <w:tcW w:w="1431" w:type="dxa"/>
            <w:vAlign w:val="center"/>
          </w:tcPr>
          <w:p w14:paraId="539EBD9E" w14:textId="77777777" w:rsidR="000441ED" w:rsidRDefault="002B1559">
            <w:pPr>
              <w:spacing w:before="120" w:after="120"/>
              <w:rPr>
                <w:b/>
                <w:bCs/>
              </w:rPr>
            </w:pPr>
            <w:r>
              <w:rPr>
                <w:b/>
                <w:bCs/>
              </w:rPr>
              <w:t>Company</w:t>
            </w:r>
          </w:p>
        </w:tc>
        <w:tc>
          <w:tcPr>
            <w:tcW w:w="6578" w:type="dxa"/>
            <w:vAlign w:val="center"/>
          </w:tcPr>
          <w:p w14:paraId="0BDD38DC" w14:textId="77777777" w:rsidR="000441ED" w:rsidRDefault="002B1559">
            <w:pPr>
              <w:spacing w:before="120" w:after="120"/>
              <w:rPr>
                <w:b/>
                <w:bCs/>
              </w:rPr>
            </w:pPr>
            <w:r>
              <w:rPr>
                <w:b/>
                <w:bCs/>
              </w:rPr>
              <w:t>Proposals / Observations</w:t>
            </w:r>
          </w:p>
        </w:tc>
      </w:tr>
      <w:tr w:rsidR="000441ED" w14:paraId="0D0F775A" w14:textId="77777777">
        <w:trPr>
          <w:trHeight w:val="468"/>
        </w:trPr>
        <w:tc>
          <w:tcPr>
            <w:tcW w:w="1622" w:type="dxa"/>
          </w:tcPr>
          <w:p w14:paraId="2B410732" w14:textId="77777777" w:rsidR="000441ED" w:rsidRDefault="002B1559">
            <w:pPr>
              <w:spacing w:before="120" w:after="120"/>
              <w:rPr>
                <w:rFonts w:asciiTheme="minorHAnsi" w:hAnsiTheme="minorHAnsi" w:cstheme="minorHAnsi"/>
              </w:rPr>
            </w:pPr>
            <w:r>
              <w:rPr>
                <w:rFonts w:asciiTheme="minorHAnsi" w:hAnsiTheme="minorHAnsi" w:cstheme="minorHAnsi"/>
              </w:rPr>
              <w:t>R4-2118310</w:t>
            </w:r>
          </w:p>
        </w:tc>
        <w:tc>
          <w:tcPr>
            <w:tcW w:w="1431" w:type="dxa"/>
          </w:tcPr>
          <w:p w14:paraId="78BDDC1B" w14:textId="77777777" w:rsidR="000441ED" w:rsidRDefault="002B1559">
            <w:pPr>
              <w:spacing w:before="120" w:after="120"/>
              <w:rPr>
                <w:rFonts w:asciiTheme="minorHAnsi" w:hAnsiTheme="minorHAnsi" w:cstheme="minorHAnsi"/>
              </w:rPr>
            </w:pPr>
            <w:r>
              <w:rPr>
                <w:rFonts w:asciiTheme="minorHAnsi" w:hAnsiTheme="minorHAnsi" w:cstheme="minorHAnsi"/>
              </w:rPr>
              <w:t>vivo</w:t>
            </w:r>
          </w:p>
        </w:tc>
        <w:tc>
          <w:tcPr>
            <w:tcW w:w="6578" w:type="dxa"/>
          </w:tcPr>
          <w:p w14:paraId="26B1FAEF" w14:textId="77777777" w:rsidR="000441ED" w:rsidRDefault="002B1559">
            <w:pPr>
              <w:spacing w:before="120" w:after="120"/>
              <w:rPr>
                <w:rFonts w:asciiTheme="minorHAnsi" w:hAnsiTheme="minorHAnsi" w:cstheme="minorHAnsi"/>
              </w:rPr>
            </w:pPr>
            <w:r>
              <w:rPr>
                <w:rFonts w:asciiTheme="minorHAnsi" w:hAnsiTheme="minorHAnsi" w:cstheme="minorHAnsi"/>
              </w:rPr>
              <w:t>Observation 1: The action requested by RAN5 is for clarification on whether core requirements not explicitly limited to Nominal Temperature conditions (i.e. different from the list above) are applicable to Extreme Temperature Conditions.</w:t>
            </w:r>
          </w:p>
          <w:p w14:paraId="14F477DF" w14:textId="77777777" w:rsidR="000441ED" w:rsidRDefault="002B1559">
            <w:pPr>
              <w:spacing w:before="120" w:after="120"/>
              <w:rPr>
                <w:rFonts w:asciiTheme="minorHAnsi" w:hAnsiTheme="minorHAnsi" w:cstheme="minorHAnsi"/>
              </w:rPr>
            </w:pPr>
            <w:r>
              <w:rPr>
                <w:rFonts w:asciiTheme="minorHAnsi" w:hAnsiTheme="minorHAnsi" w:cstheme="minorHAnsi"/>
              </w:rPr>
              <w:t>Proposal 1: For other RF requirements without explicitly statement, ETC condition can be applied. Approve the reply LS in the Annex to RAN5.</w:t>
            </w:r>
          </w:p>
          <w:p w14:paraId="01A75FB6"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09CC4977" w14:textId="77777777">
        <w:trPr>
          <w:trHeight w:val="468"/>
        </w:trPr>
        <w:tc>
          <w:tcPr>
            <w:tcW w:w="1622" w:type="dxa"/>
          </w:tcPr>
          <w:p w14:paraId="25626DF2" w14:textId="77777777" w:rsidR="000441ED" w:rsidRDefault="002B1559">
            <w:pPr>
              <w:spacing w:before="120" w:after="120"/>
              <w:rPr>
                <w:rFonts w:asciiTheme="minorHAnsi" w:hAnsiTheme="minorHAnsi" w:cstheme="minorHAnsi"/>
              </w:rPr>
            </w:pPr>
            <w:r>
              <w:rPr>
                <w:rFonts w:asciiTheme="minorHAnsi" w:hAnsiTheme="minorHAnsi" w:cstheme="minorHAnsi"/>
              </w:rPr>
              <w:t>R4-2118871</w:t>
            </w:r>
          </w:p>
        </w:tc>
        <w:tc>
          <w:tcPr>
            <w:tcW w:w="1431" w:type="dxa"/>
          </w:tcPr>
          <w:p w14:paraId="4C20AF5F" w14:textId="77777777" w:rsidR="000441ED" w:rsidRDefault="002B1559">
            <w:pPr>
              <w:spacing w:before="120" w:after="120"/>
              <w:rPr>
                <w:rFonts w:asciiTheme="minorHAnsi" w:hAnsiTheme="minorHAnsi" w:cstheme="minorHAnsi"/>
              </w:rPr>
            </w:pPr>
            <w:r>
              <w:rPr>
                <w:rFonts w:asciiTheme="minorHAnsi" w:hAnsiTheme="minorHAnsi" w:cstheme="minorHAnsi"/>
              </w:rPr>
              <w:t>OPPO</w:t>
            </w:r>
          </w:p>
        </w:tc>
        <w:tc>
          <w:tcPr>
            <w:tcW w:w="6578" w:type="dxa"/>
          </w:tcPr>
          <w:p w14:paraId="1CF4B887" w14:textId="77777777" w:rsidR="000441ED" w:rsidRDefault="002B1559">
            <w:pPr>
              <w:spacing w:before="120" w:after="120"/>
              <w:rPr>
                <w:rFonts w:asciiTheme="minorHAnsi" w:hAnsiTheme="minorHAnsi" w:cstheme="minorHAnsi"/>
              </w:rPr>
            </w:pPr>
            <w:r>
              <w:rPr>
                <w:rFonts w:asciiTheme="minorHAnsi" w:hAnsiTheme="minorHAnsi" w:cstheme="minorHAnsi"/>
              </w:rPr>
              <w:t>Proposal:            Simply focus on the question from RAN5, and answer “Yes” to RAN5.</w:t>
            </w:r>
          </w:p>
          <w:p w14:paraId="7357C923"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3815E023" w14:textId="77777777">
        <w:trPr>
          <w:trHeight w:val="468"/>
        </w:trPr>
        <w:tc>
          <w:tcPr>
            <w:tcW w:w="1622" w:type="dxa"/>
          </w:tcPr>
          <w:p w14:paraId="7D2B168B"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R4-2119183</w:t>
            </w:r>
          </w:p>
        </w:tc>
        <w:tc>
          <w:tcPr>
            <w:tcW w:w="1431" w:type="dxa"/>
          </w:tcPr>
          <w:p w14:paraId="790CDB2A" w14:textId="77777777" w:rsidR="000441ED" w:rsidRDefault="002B1559">
            <w:pPr>
              <w:spacing w:before="120" w:after="120"/>
              <w:rPr>
                <w:rFonts w:asciiTheme="minorHAnsi" w:hAnsiTheme="minorHAnsi" w:cstheme="minorHAnsi"/>
              </w:rPr>
            </w:pPr>
            <w:r>
              <w:rPr>
                <w:rFonts w:asciiTheme="minorHAnsi" w:hAnsiTheme="minorHAnsi" w:cstheme="minorHAnsi"/>
              </w:rPr>
              <w:t>Ericsson</w:t>
            </w:r>
          </w:p>
        </w:tc>
        <w:tc>
          <w:tcPr>
            <w:tcW w:w="6578" w:type="dxa"/>
          </w:tcPr>
          <w:p w14:paraId="7D40C015" w14:textId="77777777" w:rsidR="000441ED" w:rsidRDefault="002B1559">
            <w:pPr>
              <w:spacing w:before="120" w:after="120"/>
              <w:rPr>
                <w:rFonts w:asciiTheme="minorHAnsi" w:hAnsiTheme="minorHAnsi" w:cstheme="minorHAnsi"/>
              </w:rPr>
            </w:pPr>
            <w:r>
              <w:rPr>
                <w:rFonts w:asciiTheme="minorHAnsi" w:hAnsiTheme="minorHAnsi" w:cstheme="minorHAnsi"/>
              </w:rPr>
              <w:t>Proposal 1: Remove ETC exemptions form RAN4 specifications for FR2 from rel-15 and onwards.</w:t>
            </w:r>
          </w:p>
        </w:tc>
      </w:tr>
      <w:tr w:rsidR="000441ED" w14:paraId="3278018C" w14:textId="77777777">
        <w:trPr>
          <w:trHeight w:val="468"/>
        </w:trPr>
        <w:tc>
          <w:tcPr>
            <w:tcW w:w="1622" w:type="dxa"/>
          </w:tcPr>
          <w:p w14:paraId="3A4477F5" w14:textId="77777777" w:rsidR="000441ED" w:rsidRDefault="002B1559">
            <w:pPr>
              <w:spacing w:before="120" w:after="120"/>
              <w:rPr>
                <w:rFonts w:asciiTheme="minorHAnsi" w:hAnsiTheme="minorHAnsi" w:cstheme="minorHAnsi"/>
              </w:rPr>
            </w:pPr>
            <w:r>
              <w:rPr>
                <w:rFonts w:asciiTheme="minorHAnsi" w:hAnsiTheme="minorHAnsi" w:cstheme="minorHAnsi"/>
              </w:rPr>
              <w:t>R4-2119420</w:t>
            </w:r>
          </w:p>
        </w:tc>
        <w:tc>
          <w:tcPr>
            <w:tcW w:w="1431" w:type="dxa"/>
          </w:tcPr>
          <w:p w14:paraId="6FBAB24A" w14:textId="77777777" w:rsidR="000441ED" w:rsidRDefault="002B1559">
            <w:pPr>
              <w:spacing w:before="120" w:after="120"/>
              <w:rPr>
                <w:rFonts w:asciiTheme="minorHAnsi" w:hAnsiTheme="minorHAnsi" w:cstheme="minorHAnsi"/>
              </w:rPr>
            </w:pPr>
            <w:r>
              <w:rPr>
                <w:rFonts w:asciiTheme="minorHAnsi" w:hAnsiTheme="minorHAnsi" w:cstheme="minorHAnsi"/>
              </w:rPr>
              <w:t>Qualcomm Incorporated</w:t>
            </w:r>
          </w:p>
        </w:tc>
        <w:tc>
          <w:tcPr>
            <w:tcW w:w="6578" w:type="dxa"/>
          </w:tcPr>
          <w:p w14:paraId="6856BB3D" w14:textId="77777777" w:rsidR="000441ED" w:rsidRDefault="002B1559">
            <w:pPr>
              <w:spacing w:before="120" w:after="120"/>
              <w:rPr>
                <w:rFonts w:asciiTheme="minorHAnsi" w:hAnsiTheme="minorHAnsi" w:cstheme="minorHAnsi"/>
              </w:rPr>
            </w:pPr>
            <w:r>
              <w:rPr>
                <w:rFonts w:asciiTheme="minorHAnsi" w:hAnsiTheme="minorHAnsi" w:cstheme="minorHAnsi"/>
              </w:rPr>
              <w:t>Observation : RAN4 agreed to limit verification of spherical coverage requirements to NTC, originally motivated by testability limitations.</w:t>
            </w:r>
          </w:p>
          <w:p w14:paraId="625A04D3"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0441ED" w14:paraId="5735B5CA" w14:textId="77777777">
        <w:trPr>
          <w:trHeight w:val="468"/>
        </w:trPr>
        <w:tc>
          <w:tcPr>
            <w:tcW w:w="1622" w:type="dxa"/>
          </w:tcPr>
          <w:p w14:paraId="40E02B1B" w14:textId="77777777" w:rsidR="000441ED" w:rsidRDefault="002B1559">
            <w:pPr>
              <w:spacing w:before="120" w:after="120"/>
              <w:rPr>
                <w:rFonts w:asciiTheme="minorHAnsi" w:hAnsiTheme="minorHAnsi" w:cstheme="minorHAnsi"/>
              </w:rPr>
            </w:pPr>
            <w:r>
              <w:rPr>
                <w:rFonts w:asciiTheme="minorHAnsi" w:hAnsiTheme="minorHAnsi" w:cstheme="minorHAnsi"/>
              </w:rPr>
              <w:t>R4-2117307</w:t>
            </w:r>
          </w:p>
        </w:tc>
        <w:tc>
          <w:tcPr>
            <w:tcW w:w="1431" w:type="dxa"/>
          </w:tcPr>
          <w:p w14:paraId="72E27D14" w14:textId="77777777" w:rsidR="000441ED" w:rsidRDefault="002B1559">
            <w:pPr>
              <w:spacing w:before="120" w:after="120"/>
              <w:rPr>
                <w:rFonts w:asciiTheme="minorHAnsi" w:hAnsiTheme="minorHAnsi" w:cstheme="minorHAnsi"/>
              </w:rPr>
            </w:pPr>
            <w:r>
              <w:rPr>
                <w:rFonts w:asciiTheme="minorHAnsi" w:hAnsiTheme="minorHAnsi" w:cstheme="minorHAnsi"/>
              </w:rPr>
              <w:t>Verizon</w:t>
            </w:r>
          </w:p>
        </w:tc>
        <w:tc>
          <w:tcPr>
            <w:tcW w:w="6578" w:type="dxa"/>
          </w:tcPr>
          <w:p w14:paraId="75E55309" w14:textId="77777777" w:rsidR="000441ED" w:rsidRDefault="002B1559">
            <w:pPr>
              <w:spacing w:before="120" w:after="120"/>
              <w:rPr>
                <w:rFonts w:asciiTheme="minorHAnsi" w:hAnsiTheme="minorHAnsi" w:cstheme="minorHAnsi"/>
              </w:rPr>
            </w:pPr>
            <w:r>
              <w:rPr>
                <w:rFonts w:asciiTheme="minorHAnsi" w:hAnsiTheme="minorHAnsi" w:cstheme="minorHAnsi"/>
              </w:rPr>
              <w:t>Proposal 1: RAN4 should not waive off ETC testing for both Rel-15 and Rel-16 devices.</w:t>
            </w:r>
          </w:p>
          <w:p w14:paraId="79AF7A53" w14:textId="77777777" w:rsidR="000441ED" w:rsidRDefault="002B1559">
            <w:pPr>
              <w:spacing w:before="120" w:after="120"/>
              <w:rPr>
                <w:rFonts w:asciiTheme="minorHAnsi" w:hAnsiTheme="minorHAnsi" w:cstheme="minorHAnsi"/>
              </w:rPr>
            </w:pPr>
            <w:r>
              <w:rPr>
                <w:rFonts w:asciiTheme="minorHAnsi" w:hAnsiTheme="minorHAnsi" w:cstheme="minorHAnsi"/>
              </w:rPr>
              <w:t xml:space="preserve">Proposal 2-a: RAN4 could focus on certain important ETC core requirements for FR2 verifications, such as Spherical Coverage, for Rel-15 and Rel-16 ETC UEs testing in case if there is a transition period between RAN4 and RAN5.  </w:t>
            </w:r>
          </w:p>
          <w:p w14:paraId="5BF4BE4F" w14:textId="77777777" w:rsidR="000441ED" w:rsidRDefault="002B1559">
            <w:pPr>
              <w:spacing w:before="120" w:after="120"/>
              <w:rPr>
                <w:rFonts w:asciiTheme="minorHAnsi" w:hAnsiTheme="minorHAnsi" w:cstheme="minorHAnsi"/>
              </w:rPr>
            </w:pPr>
            <w:r>
              <w:rPr>
                <w:rFonts w:asciiTheme="minorHAnsi" w:hAnsiTheme="minorHAnsi" w:cstheme="minorHAnsi"/>
              </w:rPr>
              <w:t>Proposal 2-b: Go-ahead to change the core requirements and apply them to all releases from Rel-15 for the ETC UEs testing if RAN4 work would no create delay to RAN5 to include the ETC test cases into specifications.</w:t>
            </w:r>
          </w:p>
        </w:tc>
      </w:tr>
      <w:tr w:rsidR="000441ED" w14:paraId="13514A9E" w14:textId="77777777">
        <w:trPr>
          <w:trHeight w:val="468"/>
        </w:trPr>
        <w:tc>
          <w:tcPr>
            <w:tcW w:w="1622" w:type="dxa"/>
          </w:tcPr>
          <w:p w14:paraId="428BDF19" w14:textId="77777777" w:rsidR="000441ED" w:rsidRDefault="002B1559">
            <w:pPr>
              <w:spacing w:before="120" w:after="120"/>
              <w:rPr>
                <w:rFonts w:asciiTheme="minorHAnsi" w:hAnsiTheme="minorHAnsi" w:cstheme="minorHAnsi"/>
              </w:rPr>
            </w:pPr>
            <w:r>
              <w:rPr>
                <w:rFonts w:asciiTheme="minorHAnsi" w:hAnsiTheme="minorHAnsi" w:cstheme="minorHAnsi"/>
              </w:rPr>
              <w:t>R4-2117635</w:t>
            </w:r>
          </w:p>
        </w:tc>
        <w:tc>
          <w:tcPr>
            <w:tcW w:w="1431" w:type="dxa"/>
          </w:tcPr>
          <w:p w14:paraId="0AFA9E53" w14:textId="77777777" w:rsidR="000441ED" w:rsidRDefault="002B1559">
            <w:pPr>
              <w:spacing w:before="120" w:after="120"/>
              <w:rPr>
                <w:rFonts w:asciiTheme="minorHAnsi" w:hAnsiTheme="minorHAnsi" w:cstheme="minorHAnsi"/>
              </w:rPr>
            </w:pPr>
            <w:r>
              <w:rPr>
                <w:rFonts w:asciiTheme="minorHAnsi" w:hAnsiTheme="minorHAnsi" w:cstheme="minorHAnsi"/>
              </w:rPr>
              <w:t>Qualcomm</w:t>
            </w:r>
          </w:p>
        </w:tc>
        <w:tc>
          <w:tcPr>
            <w:tcW w:w="6578" w:type="dxa"/>
          </w:tcPr>
          <w:p w14:paraId="4B987A44" w14:textId="77777777" w:rsidR="000441ED" w:rsidRDefault="002B1559">
            <w:pPr>
              <w:spacing w:before="120" w:after="120"/>
              <w:rPr>
                <w:rFonts w:asciiTheme="minorHAnsi" w:hAnsiTheme="minorHAnsi" w:cstheme="minorHAnsi"/>
              </w:rPr>
            </w:pPr>
            <w:r>
              <w:rPr>
                <w:rFonts w:asciiTheme="minorHAnsi" w:hAnsiTheme="minorHAnsi" w:cstheme="minorHAnsi"/>
              </w:rPr>
              <w:t>Observation 1: RAN4 core requirements serve as design target for minimum acceptable UE performance.</w:t>
            </w:r>
          </w:p>
          <w:p w14:paraId="339771AC" w14:textId="77777777" w:rsidR="000441ED" w:rsidRDefault="002B1559">
            <w:pPr>
              <w:spacing w:before="120" w:after="120"/>
              <w:rPr>
                <w:rFonts w:asciiTheme="minorHAnsi" w:hAnsiTheme="minorHAnsi" w:cstheme="minorHAnsi"/>
              </w:rPr>
            </w:pPr>
            <w:r>
              <w:rPr>
                <w:rFonts w:asciiTheme="minorHAnsi" w:hAnsiTheme="minorHAnsi" w:cstheme="minorHAnsi"/>
              </w:rPr>
              <w:t>Observation 2: There are no agreements on record on limiting the spherical coverage core requirement to NTC.</w:t>
            </w:r>
          </w:p>
          <w:p w14:paraId="53F0ADB2" w14:textId="77777777" w:rsidR="000441ED" w:rsidRDefault="002B1559">
            <w:pPr>
              <w:spacing w:before="120" w:after="120"/>
              <w:rPr>
                <w:rFonts w:asciiTheme="minorHAnsi" w:hAnsiTheme="minorHAnsi" w:cstheme="minorHAnsi"/>
              </w:rPr>
            </w:pPr>
            <w:r>
              <w:rPr>
                <w:rFonts w:asciiTheme="minorHAnsi" w:hAnsiTheme="minorHAnsi" w:cstheme="minorHAnsi"/>
              </w:rPr>
              <w:t>Observation 3: During the Rel-15 work phase, RAN4 agreed to limit verification (testing) of spherical coverage requirements only in context of testability limitation of the time.</w:t>
            </w:r>
          </w:p>
          <w:p w14:paraId="53447A2D" w14:textId="77777777" w:rsidR="000441ED" w:rsidRDefault="002B1559">
            <w:pPr>
              <w:spacing w:before="120" w:after="120"/>
              <w:rPr>
                <w:rFonts w:asciiTheme="minorHAnsi" w:hAnsiTheme="minorHAnsi" w:cstheme="minorHAnsi"/>
              </w:rPr>
            </w:pPr>
            <w:r>
              <w:rPr>
                <w:rFonts w:asciiTheme="minorHAnsi" w:hAnsiTheme="minorHAnsi" w:cstheme="minorHAnsi"/>
              </w:rPr>
              <w:t>Observation 4: It is not consistent with the recorded RAN4 intent to equate verification exemption of spherical coverage requirements with core requirement exemption.</w:t>
            </w:r>
          </w:p>
          <w:p w14:paraId="050FFB80" w14:textId="77777777" w:rsidR="000441ED" w:rsidRDefault="002B1559">
            <w:pPr>
              <w:spacing w:before="120" w:after="120"/>
              <w:rPr>
                <w:rFonts w:asciiTheme="minorHAnsi" w:hAnsiTheme="minorHAnsi" w:cstheme="minorHAnsi"/>
              </w:rPr>
            </w:pPr>
            <w:r>
              <w:rPr>
                <w:rFonts w:asciiTheme="minorHAnsi" w:hAnsiTheme="minorHAnsi" w:cstheme="minorHAnsi"/>
              </w:rPr>
              <w:t>Observation 5: RAN4’s directive to RAN5 to limit verification based on testability considerations is out of scope for RAN4.</w:t>
            </w:r>
          </w:p>
          <w:p w14:paraId="5130073C" w14:textId="77777777" w:rsidR="000441ED" w:rsidRDefault="002B1559">
            <w:pPr>
              <w:spacing w:before="120" w:after="120"/>
              <w:rPr>
                <w:rFonts w:asciiTheme="minorHAnsi" w:hAnsiTheme="minorHAnsi" w:cstheme="minorHAnsi"/>
              </w:rPr>
            </w:pPr>
            <w:r>
              <w:rPr>
                <w:rFonts w:asciiTheme="minorHAnsi" w:hAnsiTheme="minorHAnsi" w:cstheme="minorHAnsi"/>
              </w:rPr>
              <w:t>Observation 6: RAN5 no longer has a testability limitation for ETC verification of spherical coverage requirements</w:t>
            </w:r>
          </w:p>
          <w:p w14:paraId="3A92694E" w14:textId="77777777" w:rsidR="000441ED" w:rsidRDefault="002B1559">
            <w:pPr>
              <w:spacing w:before="120" w:after="120"/>
              <w:rPr>
                <w:rFonts w:asciiTheme="minorHAnsi" w:hAnsiTheme="minorHAnsi" w:cstheme="minorHAnsi"/>
              </w:rPr>
            </w:pPr>
            <w:r>
              <w:rPr>
                <w:rFonts w:asciiTheme="minorHAnsi" w:hAnsiTheme="minorHAnsi" w:cstheme="minorHAnsi"/>
              </w:rPr>
              <w:t>Proposal 1: Rel-17 applicability: To reflect core-requirement principles (Obs. 1), any core requirement exemptions over ETC are removed.</w:t>
            </w:r>
          </w:p>
          <w:p w14:paraId="1DDEAD61" w14:textId="77777777" w:rsidR="000441ED" w:rsidRDefault="002B1559">
            <w:pPr>
              <w:spacing w:before="120" w:after="120"/>
              <w:rPr>
                <w:rFonts w:asciiTheme="minorHAnsi" w:hAnsiTheme="minorHAnsi" w:cstheme="minorHAnsi"/>
              </w:rPr>
            </w:pPr>
            <w:r>
              <w:rPr>
                <w:rFonts w:asciiTheme="minorHAnsi" w:hAnsiTheme="minorHAnsi" w:cstheme="minorHAnsi"/>
              </w:rPr>
              <w:t>Proposal 2: Rel-17 applicability: To reflect existing testing capabilities (Obs. 6), any exemption from ETC verification of spherical coverage is removed.</w:t>
            </w:r>
          </w:p>
          <w:p w14:paraId="02AE2621" w14:textId="77777777" w:rsidR="000441ED" w:rsidRDefault="002B1559">
            <w:pPr>
              <w:spacing w:before="120" w:after="120"/>
              <w:rPr>
                <w:rFonts w:asciiTheme="minorHAnsi" w:hAnsiTheme="minorHAnsi" w:cstheme="minorHAnsi"/>
              </w:rPr>
            </w:pPr>
            <w:r>
              <w:rPr>
                <w:rFonts w:asciiTheme="minorHAnsi" w:hAnsiTheme="minorHAnsi" w:cstheme="minorHAnsi"/>
              </w:rPr>
              <w:t>Proposal 3: Rel-15 and -16 applicability:  RAN4 to discuss status of core requirement exemptions over ETC (example EVM, etc).</w:t>
            </w:r>
          </w:p>
          <w:p w14:paraId="6DF962D4" w14:textId="77777777" w:rsidR="000441ED" w:rsidRDefault="002B1559">
            <w:pPr>
              <w:spacing w:before="120" w:after="120"/>
              <w:rPr>
                <w:rFonts w:asciiTheme="minorHAnsi" w:hAnsiTheme="minorHAnsi" w:cstheme="minorHAnsi"/>
              </w:rPr>
            </w:pPr>
            <w:r>
              <w:rPr>
                <w:rFonts w:asciiTheme="minorHAnsi" w:hAnsiTheme="minorHAnsi" w:cstheme="minorHAnsi"/>
              </w:rPr>
              <w:t>Proposal 4: Rel-15 and -16 applicability:  RAN4 to discuss status of verification exemption associated with spherical coverage over ETC.</w:t>
            </w:r>
          </w:p>
        </w:tc>
      </w:tr>
    </w:tbl>
    <w:p w14:paraId="30A853A9" w14:textId="77777777" w:rsidR="000441ED" w:rsidRDefault="000441ED"/>
    <w:p w14:paraId="449E4014" w14:textId="77777777" w:rsidR="000441ED" w:rsidRDefault="002B1559">
      <w:pPr>
        <w:pStyle w:val="Heading2"/>
      </w:pPr>
      <w:r>
        <w:rPr>
          <w:rFonts w:hint="eastAsia"/>
        </w:rPr>
        <w:t>Open issues</w:t>
      </w:r>
      <w:r>
        <w:t xml:space="preserve"> summary</w:t>
      </w:r>
    </w:p>
    <w:p w14:paraId="060D1643" w14:textId="77777777" w:rsidR="000441ED" w:rsidRDefault="002B1559">
      <w:pPr>
        <w:pStyle w:val="Heading3"/>
        <w:rPr>
          <w:sz w:val="24"/>
          <w:szCs w:val="16"/>
          <w:lang w:val="en-US"/>
        </w:rPr>
      </w:pPr>
      <w:r>
        <w:rPr>
          <w:sz w:val="24"/>
          <w:szCs w:val="16"/>
          <w:lang w:val="en-US"/>
        </w:rPr>
        <w:t>Sub-topic 4-1: Remove ETC exemptions form RAN4 specifications for FR2 from rel-15 and onwards.</w:t>
      </w:r>
    </w:p>
    <w:p w14:paraId="3F1BB765"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577A3B"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7F8E96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31FB2B9"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18188E"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3172E604" w14:textId="77777777" w:rsidR="000441ED" w:rsidRDefault="000441ED">
      <w:pPr>
        <w:rPr>
          <w:i/>
          <w:color w:val="0070C0"/>
          <w:lang w:eastAsia="zh-CN"/>
        </w:rPr>
      </w:pPr>
    </w:p>
    <w:tbl>
      <w:tblPr>
        <w:tblStyle w:val="TableGrid"/>
        <w:tblW w:w="0" w:type="auto"/>
        <w:tblLook w:val="04A0" w:firstRow="1" w:lastRow="0" w:firstColumn="1" w:lastColumn="0" w:noHBand="0" w:noVBand="1"/>
      </w:tblPr>
      <w:tblGrid>
        <w:gridCol w:w="1236"/>
        <w:gridCol w:w="8395"/>
      </w:tblGrid>
      <w:tr w:rsidR="000441ED" w14:paraId="023444CC" w14:textId="77777777">
        <w:tc>
          <w:tcPr>
            <w:tcW w:w="1236" w:type="dxa"/>
          </w:tcPr>
          <w:p w14:paraId="1FEEE68C"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0F3A1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67F204D7" w14:textId="77777777">
        <w:tc>
          <w:tcPr>
            <w:tcW w:w="1236" w:type="dxa"/>
          </w:tcPr>
          <w:p w14:paraId="2A4001A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8D3332" w14:textId="77777777" w:rsidR="000441ED" w:rsidRDefault="000441ED">
            <w:pPr>
              <w:spacing w:after="120"/>
              <w:rPr>
                <w:rFonts w:eastAsiaTheme="minorEastAsia"/>
                <w:color w:val="0070C0"/>
                <w:lang w:val="en-US" w:eastAsia="zh-CN"/>
              </w:rPr>
            </w:pPr>
          </w:p>
        </w:tc>
      </w:tr>
      <w:tr w:rsidR="000441ED" w14:paraId="596D9EEE" w14:textId="77777777">
        <w:tc>
          <w:tcPr>
            <w:tcW w:w="1236" w:type="dxa"/>
          </w:tcPr>
          <w:p w14:paraId="4AB099BA"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064471"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p w14:paraId="2F7C9505" w14:textId="77777777" w:rsidR="000441ED" w:rsidRDefault="002B1559">
            <w:pPr>
              <w:spacing w:after="120"/>
              <w:rPr>
                <w:rFonts w:eastAsiaTheme="minorEastAsia"/>
                <w:color w:val="0070C0"/>
                <w:lang w:val="en-US" w:eastAsia="zh-CN"/>
              </w:rPr>
            </w:pPr>
            <w:r>
              <w:rPr>
                <w:rFonts w:eastAsiaTheme="minorEastAsia"/>
                <w:color w:val="0070C0"/>
                <w:lang w:val="en-US" w:eastAsia="zh-CN"/>
              </w:rPr>
              <w:t>We have a similar proposal in the Rel-17 agenda (effective Rel-17 onwards), but we are open to discussing instituting from Rel-15.</w:t>
            </w:r>
          </w:p>
        </w:tc>
      </w:tr>
      <w:tr w:rsidR="000441ED" w14:paraId="435135DC" w14:textId="77777777">
        <w:tc>
          <w:tcPr>
            <w:tcW w:w="1236" w:type="dxa"/>
          </w:tcPr>
          <w:p w14:paraId="5D77008D"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5D173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047D0982" w14:textId="77777777">
        <w:tc>
          <w:tcPr>
            <w:tcW w:w="1236" w:type="dxa"/>
          </w:tcPr>
          <w:p w14:paraId="1D8C0354"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F686F28"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In our view, any change in the ETC exemptions will require RAN4 to carry out study and determine if the existing core requirements can apply in ETC. Please refer to our detailed comments on this topic from the last RAN4 meeting.</w:t>
            </w:r>
          </w:p>
        </w:tc>
      </w:tr>
      <w:tr w:rsidR="000441ED" w14:paraId="1710B0CF" w14:textId="77777777">
        <w:tc>
          <w:tcPr>
            <w:tcW w:w="1236" w:type="dxa"/>
          </w:tcPr>
          <w:p w14:paraId="4BE267A3"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7AEC6E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3B012EDC" w14:textId="77777777">
        <w:tc>
          <w:tcPr>
            <w:tcW w:w="1236" w:type="dxa"/>
          </w:tcPr>
          <w:p w14:paraId="765BAD7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61ABE3E"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We see no possibility to change Rel-15 core requirements at this stage. The condition changed, then requirements need to be revisited whether they can keep or not.</w:t>
            </w:r>
          </w:p>
        </w:tc>
      </w:tr>
      <w:tr w:rsidR="000441ED" w14:paraId="72D58394" w14:textId="77777777">
        <w:tc>
          <w:tcPr>
            <w:tcW w:w="1236" w:type="dxa"/>
          </w:tcPr>
          <w:p w14:paraId="376F7BB3"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AE94A55"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w:t>
            </w:r>
          </w:p>
        </w:tc>
      </w:tr>
      <w:tr w:rsidR="000441ED" w14:paraId="588CA477" w14:textId="77777777">
        <w:tc>
          <w:tcPr>
            <w:tcW w:w="1236" w:type="dxa"/>
          </w:tcPr>
          <w:p w14:paraId="0425C9C4" w14:textId="77777777" w:rsidR="000441ED" w:rsidRDefault="002B155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8BA2790"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1. </w:t>
            </w:r>
          </w:p>
        </w:tc>
      </w:tr>
      <w:tr w:rsidR="000441ED" w14:paraId="69BAFFFA" w14:textId="77777777">
        <w:tc>
          <w:tcPr>
            <w:tcW w:w="1236" w:type="dxa"/>
          </w:tcPr>
          <w:p w14:paraId="268E4B50" w14:textId="77777777" w:rsidR="000441ED" w:rsidRDefault="002B1559">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BEC0CF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The original motivation due to testability issues has been resolved and RAN5 has confirmed the necessary MU and TT for FR2 ETC case. RAN5 can address any necessary transition periods.</w:t>
            </w:r>
          </w:p>
        </w:tc>
      </w:tr>
      <w:tr w:rsidR="000441ED" w14:paraId="4C7E0460" w14:textId="77777777">
        <w:tc>
          <w:tcPr>
            <w:tcW w:w="1236" w:type="dxa"/>
          </w:tcPr>
          <w:p w14:paraId="45FB1142"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BD1D8FB"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RAN5 has defined the MU for ETC case and confirmed it can take time before any Rel-15 UE are conformance tested including ETC requirements.</w:t>
            </w:r>
          </w:p>
        </w:tc>
      </w:tr>
      <w:tr w:rsidR="002B1559" w14:paraId="131FA0C3" w14:textId="77777777">
        <w:tc>
          <w:tcPr>
            <w:tcW w:w="1236" w:type="dxa"/>
          </w:tcPr>
          <w:p w14:paraId="197AC5FF" w14:textId="77777777" w:rsidR="002B1559" w:rsidRDefault="002B15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60A896D" w14:textId="77777777" w:rsidR="002B1559"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2D46E082" w14:textId="77777777" w:rsidR="002B1559" w:rsidRDefault="002B1559" w:rsidP="00E82260">
            <w:pPr>
              <w:spacing w:after="120"/>
              <w:rPr>
                <w:rFonts w:eastAsiaTheme="minorEastAsia"/>
                <w:color w:val="0070C0"/>
                <w:lang w:val="en-US" w:eastAsia="zh-CN"/>
              </w:rPr>
            </w:pPr>
            <w:r>
              <w:rPr>
                <w:rFonts w:eastAsiaTheme="minorEastAsia"/>
                <w:color w:val="0070C0"/>
                <w:lang w:val="en-US" w:eastAsia="zh-CN"/>
              </w:rPr>
              <w:t xml:space="preserve">As discussed last meeting, the ETC exemption is not purely due to testability. </w:t>
            </w:r>
            <w:r>
              <w:rPr>
                <w:rFonts w:eastAsiaTheme="minorEastAsia"/>
                <w:color w:val="0070C0"/>
                <w:lang w:val="en-US" w:eastAsia="zh-CN"/>
              </w:rPr>
              <w:br/>
              <w:t xml:space="preserve">On the other hand, peak EIRP ETC requirement already </w:t>
            </w:r>
            <w:r w:rsidR="00E82260">
              <w:rPr>
                <w:rFonts w:eastAsiaTheme="minorEastAsia"/>
                <w:color w:val="0070C0"/>
                <w:lang w:val="en-US" w:eastAsia="zh-CN"/>
              </w:rPr>
              <w:t xml:space="preserve">guarantees </w:t>
            </w:r>
            <w:r>
              <w:rPr>
                <w:rFonts w:eastAsiaTheme="minorEastAsia"/>
                <w:color w:val="0070C0"/>
                <w:lang w:val="en-US" w:eastAsia="zh-CN"/>
              </w:rPr>
              <w:t>ETC MOP performance, it is not necessary to verify EIRP spherical again</w:t>
            </w:r>
            <w:r w:rsidR="00E82260">
              <w:rPr>
                <w:rFonts w:eastAsiaTheme="minorEastAsia"/>
                <w:color w:val="0070C0"/>
                <w:lang w:val="en-US" w:eastAsia="zh-CN"/>
              </w:rPr>
              <w:t xml:space="preserve">, because ETC peak EIRP test is performed with beam peak scan before locking beam, the </w:t>
            </w:r>
            <w:r w:rsidR="004C044C">
              <w:rPr>
                <w:rFonts w:eastAsiaTheme="minorEastAsia"/>
                <w:color w:val="0070C0"/>
                <w:lang w:val="en-US" w:eastAsia="zh-CN"/>
              </w:rPr>
              <w:t xml:space="preserve">NTC </w:t>
            </w:r>
            <w:r w:rsidR="00E82260">
              <w:rPr>
                <w:rFonts w:eastAsiaTheme="minorEastAsia"/>
                <w:color w:val="0070C0"/>
                <w:lang w:val="en-US" w:eastAsia="zh-CN"/>
              </w:rPr>
              <w:t>beam peak direction is not directly reused for ETC peak EIRP.</w:t>
            </w:r>
          </w:p>
        </w:tc>
      </w:tr>
      <w:tr w:rsidR="00DA2CEE" w14:paraId="067B25FC" w14:textId="77777777">
        <w:tc>
          <w:tcPr>
            <w:tcW w:w="1236" w:type="dxa"/>
          </w:tcPr>
          <w:p w14:paraId="3F6721E5"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28C2BD9" w14:textId="77777777" w:rsidR="00DA2CEE" w:rsidRDefault="00DA2CEE">
            <w:pPr>
              <w:spacing w:after="120"/>
              <w:rPr>
                <w:rFonts w:eastAsiaTheme="minorEastAsia"/>
                <w:color w:val="0070C0"/>
                <w:lang w:val="en-US" w:eastAsia="zh-CN"/>
              </w:rPr>
            </w:pPr>
            <w:r>
              <w:rPr>
                <w:rFonts w:eastAsiaTheme="minorEastAsia"/>
                <w:color w:val="0070C0"/>
                <w:lang w:val="en-US" w:eastAsia="zh-CN"/>
              </w:rPr>
              <w:t>Option 2</w:t>
            </w:r>
          </w:p>
        </w:tc>
      </w:tr>
      <w:tr w:rsidR="00100445" w14:paraId="0086EFAB" w14:textId="77777777">
        <w:tc>
          <w:tcPr>
            <w:tcW w:w="1236" w:type="dxa"/>
          </w:tcPr>
          <w:p w14:paraId="4974B1D5" w14:textId="3FB1674C" w:rsidR="00100445" w:rsidRPr="00100445" w:rsidRDefault="00100445">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1CD70927" w14:textId="11B40E36" w:rsidR="00100445" w:rsidRPr="00100445" w:rsidRDefault="00100445">
            <w:pPr>
              <w:spacing w:after="120"/>
              <w:rPr>
                <w:color w:val="0070C0"/>
                <w:lang w:val="en-US" w:eastAsia="ja-JP"/>
              </w:rPr>
            </w:pPr>
            <w:r>
              <w:rPr>
                <w:color w:val="0070C0"/>
                <w:lang w:val="en-US" w:eastAsia="ja-JP"/>
              </w:rPr>
              <w:t xml:space="preserve">Our preference is </w:t>
            </w:r>
            <w:r>
              <w:rPr>
                <w:rFonts w:hint="eastAsia"/>
                <w:color w:val="0070C0"/>
                <w:lang w:val="en-US" w:eastAsia="ja-JP"/>
              </w:rPr>
              <w:t>O</w:t>
            </w:r>
            <w:r>
              <w:rPr>
                <w:color w:val="0070C0"/>
                <w:lang w:val="en-US" w:eastAsia="ja-JP"/>
              </w:rPr>
              <w:t>ption 1.</w:t>
            </w:r>
          </w:p>
        </w:tc>
      </w:tr>
      <w:tr w:rsidR="00590A04" w14:paraId="57A309FD" w14:textId="77777777">
        <w:tc>
          <w:tcPr>
            <w:tcW w:w="1236" w:type="dxa"/>
          </w:tcPr>
          <w:p w14:paraId="42E06D2C" w14:textId="64A2E339" w:rsidR="00590A04" w:rsidRDefault="00590A04">
            <w:pPr>
              <w:spacing w:after="120"/>
              <w:rPr>
                <w:color w:val="0070C0"/>
                <w:lang w:val="en-US" w:eastAsia="ja-JP"/>
              </w:rPr>
            </w:pPr>
            <w:r>
              <w:rPr>
                <w:color w:val="0070C0"/>
                <w:lang w:val="en-US" w:eastAsia="ja-JP"/>
              </w:rPr>
              <w:t>Ericsson</w:t>
            </w:r>
          </w:p>
        </w:tc>
        <w:tc>
          <w:tcPr>
            <w:tcW w:w="8395" w:type="dxa"/>
          </w:tcPr>
          <w:p w14:paraId="36C8FD1D" w14:textId="7DE30B8F" w:rsidR="00590A04" w:rsidRDefault="00590A04">
            <w:pPr>
              <w:spacing w:after="120"/>
              <w:rPr>
                <w:color w:val="0070C0"/>
                <w:lang w:val="en-US" w:eastAsia="ja-JP"/>
              </w:rPr>
            </w:pPr>
            <w:r>
              <w:rPr>
                <w:color w:val="0070C0"/>
                <w:lang w:val="en-US" w:eastAsia="ja-JP"/>
              </w:rPr>
              <w:t>Option 1 as proponent.</w:t>
            </w:r>
          </w:p>
        </w:tc>
      </w:tr>
    </w:tbl>
    <w:p w14:paraId="3D6CFBA8" w14:textId="77777777" w:rsidR="000441ED" w:rsidRDefault="000441ED">
      <w:pPr>
        <w:rPr>
          <w:i/>
          <w:color w:val="0070C0"/>
          <w:lang w:eastAsia="zh-CN"/>
        </w:rPr>
      </w:pPr>
    </w:p>
    <w:p w14:paraId="18FF1DF9" w14:textId="77777777" w:rsidR="000441ED" w:rsidRDefault="002B1559">
      <w:pPr>
        <w:pStyle w:val="Heading3"/>
        <w:rPr>
          <w:sz w:val="24"/>
          <w:szCs w:val="16"/>
          <w:lang w:val="en-US"/>
        </w:rPr>
      </w:pPr>
      <w:r>
        <w:rPr>
          <w:sz w:val="24"/>
          <w:szCs w:val="16"/>
          <w:lang w:val="en-US"/>
        </w:rPr>
        <w:t>Sub-topic 4-2: Discuss which v</w:t>
      </w:r>
      <w:r>
        <w:rPr>
          <w:sz w:val="24"/>
          <w:szCs w:val="16"/>
          <w:lang w:val="en-GB"/>
        </w:rPr>
        <w:t xml:space="preserve">erification exemptions can be removed now that testability solutions have evolved to include ETC testing, and if there is an agreement, indicate them in the reply LS.  </w:t>
      </w:r>
    </w:p>
    <w:p w14:paraId="0E2D86F1"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9E88D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(and please indicate which verification exemptions can be removed?</w:t>
      </w:r>
    </w:p>
    <w:p w14:paraId="73F49045"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(which means a simply reply is preferred, i.e., answering “Yes” to the RAN5 question)</w:t>
      </w:r>
    </w:p>
    <w:p w14:paraId="084FA40D"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55394C"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5BCA33E7" w14:textId="77777777">
        <w:tc>
          <w:tcPr>
            <w:tcW w:w="1236" w:type="dxa"/>
          </w:tcPr>
          <w:p w14:paraId="4A8409C0"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76EF6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3E36D41C" w14:textId="77777777">
        <w:tc>
          <w:tcPr>
            <w:tcW w:w="1236" w:type="dxa"/>
          </w:tcPr>
          <w:p w14:paraId="773612A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77C7BF" w14:textId="77777777" w:rsidR="000441ED" w:rsidRDefault="000441ED">
            <w:pPr>
              <w:spacing w:after="120"/>
              <w:rPr>
                <w:rFonts w:eastAsiaTheme="minorEastAsia"/>
                <w:color w:val="0070C0"/>
                <w:lang w:val="en-US" w:eastAsia="zh-CN"/>
              </w:rPr>
            </w:pPr>
          </w:p>
        </w:tc>
      </w:tr>
      <w:tr w:rsidR="000441ED" w14:paraId="08BC828F" w14:textId="77777777">
        <w:tc>
          <w:tcPr>
            <w:tcW w:w="1236" w:type="dxa"/>
          </w:tcPr>
          <w:p w14:paraId="58741B66"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4C011A"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Applies to all spherical coverage and related requirements (EIRP spherical coverage and therefore beam correspondence, EIS spherical coverage)</w:t>
            </w:r>
          </w:p>
          <w:p w14:paraId="73D3359B" w14:textId="77777777" w:rsidR="000441ED" w:rsidRDefault="002B1559">
            <w:pPr>
              <w:spacing w:after="120"/>
              <w:rPr>
                <w:rFonts w:eastAsiaTheme="minorEastAsia"/>
                <w:color w:val="0070C0"/>
                <w:lang w:val="en-US" w:eastAsia="zh-CN"/>
              </w:rPr>
            </w:pPr>
            <w:r>
              <w:rPr>
                <w:rFonts w:eastAsiaTheme="minorEastAsia"/>
                <w:color w:val="0070C0"/>
                <w:lang w:val="en-US" w:eastAsia="zh-CN"/>
              </w:rPr>
              <w:t>Comment on option 2: in our view the LS cannot simply say ‘yes’ to RAN5 question because it would reinforce incorrect understanding of the RAN4 core requirement.</w:t>
            </w:r>
          </w:p>
        </w:tc>
      </w:tr>
      <w:tr w:rsidR="000441ED" w14:paraId="579EDA1C" w14:textId="77777777">
        <w:tc>
          <w:tcPr>
            <w:tcW w:w="1236" w:type="dxa"/>
          </w:tcPr>
          <w:p w14:paraId="42E9562E"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C9BFF5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2. </w:t>
            </w:r>
          </w:p>
        </w:tc>
      </w:tr>
      <w:tr w:rsidR="000441ED" w14:paraId="33A95977" w14:textId="77777777">
        <w:tc>
          <w:tcPr>
            <w:tcW w:w="1236" w:type="dxa"/>
          </w:tcPr>
          <w:p w14:paraId="04223E8A"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C5E9DC"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5EADDE9F" w14:textId="77777777">
        <w:tc>
          <w:tcPr>
            <w:tcW w:w="1236" w:type="dxa"/>
          </w:tcPr>
          <w:p w14:paraId="02D9FB1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8207B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Focus on what RAN5 has asked, and no further discussion on this topic anymore, this is quite easy answer for RAN5. Why we need to broad the discussion to other areas? The spec is clear for the answer.</w:t>
            </w:r>
          </w:p>
          <w:p w14:paraId="3A6F6621" w14:textId="77777777" w:rsidR="000441ED" w:rsidRDefault="002B1559">
            <w:pPr>
              <w:spacing w:after="120"/>
              <w:rPr>
                <w:rFonts w:eastAsiaTheme="minorEastAsia"/>
                <w:color w:val="0070C0"/>
                <w:lang w:val="en-US" w:eastAsia="zh-CN"/>
              </w:rPr>
            </w:pPr>
            <w:r>
              <w:rPr>
                <w:rFonts w:eastAsiaTheme="minorEastAsia"/>
                <w:color w:val="0070C0"/>
                <w:highlight w:val="yellow"/>
                <w:lang w:val="en-US" w:eastAsia="zh-CN"/>
              </w:rPr>
              <w:t>To QC, not quite understand what does “incorrect understanding” mean?</w:t>
            </w:r>
          </w:p>
        </w:tc>
      </w:tr>
      <w:tr w:rsidR="000441ED" w14:paraId="4E9029B8" w14:textId="77777777">
        <w:tc>
          <w:tcPr>
            <w:tcW w:w="1236" w:type="dxa"/>
          </w:tcPr>
          <w:p w14:paraId="4F426369"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0EC9154"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Option 1. We shared same view as Qualcomm! RAN4 should focus on the spherical coverage and related requirements. </w:t>
            </w:r>
          </w:p>
        </w:tc>
      </w:tr>
      <w:tr w:rsidR="009A1F84" w14:paraId="0C1D97D6" w14:textId="77777777">
        <w:tc>
          <w:tcPr>
            <w:tcW w:w="1236" w:type="dxa"/>
          </w:tcPr>
          <w:p w14:paraId="0B9D4865" w14:textId="77777777" w:rsidR="009A1F84" w:rsidRDefault="009A1F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BEF0849" w14:textId="77777777" w:rsidR="009A1F84" w:rsidRDefault="009A1F8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difficult to understand why RAN4 has to answer the questions which is not asked.</w:t>
            </w:r>
          </w:p>
        </w:tc>
      </w:tr>
      <w:tr w:rsidR="00DA2CEE" w14:paraId="5CF51F4C" w14:textId="77777777">
        <w:tc>
          <w:tcPr>
            <w:tcW w:w="1236" w:type="dxa"/>
          </w:tcPr>
          <w:p w14:paraId="6656B2E0"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1915D1" w14:textId="77777777" w:rsidR="00DA2CEE" w:rsidRDefault="00DA2CEE">
            <w:pPr>
              <w:spacing w:after="120"/>
              <w:rPr>
                <w:rFonts w:eastAsiaTheme="minorEastAsia"/>
                <w:color w:val="0070C0"/>
                <w:lang w:val="en-US" w:eastAsia="zh-CN"/>
              </w:rPr>
            </w:pPr>
            <w:r>
              <w:rPr>
                <w:rFonts w:eastAsiaTheme="minorEastAsia"/>
                <w:color w:val="0070C0"/>
                <w:lang w:val="en-US" w:eastAsia="zh-CN"/>
              </w:rPr>
              <w:t xml:space="preserve">Option 2. </w:t>
            </w:r>
          </w:p>
          <w:p w14:paraId="0866AF9F" w14:textId="77777777" w:rsidR="00DA2CEE" w:rsidRDefault="00DA2CEE">
            <w:pPr>
              <w:spacing w:after="120"/>
              <w:rPr>
                <w:rFonts w:eastAsiaTheme="minorEastAsia"/>
                <w:color w:val="0070C0"/>
                <w:lang w:val="en-US" w:eastAsia="zh-CN"/>
              </w:rPr>
            </w:pPr>
            <w:r>
              <w:rPr>
                <w:rFonts w:eastAsiaTheme="minorEastAsia"/>
                <w:color w:val="0070C0"/>
                <w:lang w:val="en-US" w:eastAsia="zh-CN"/>
              </w:rPr>
              <w:t>RAN5 is asking the status of the requirements not listed in the LS, obviously it’s Yes. If companies prefer option 1, that means there are “additional” requirements should not be tested under ETC condition?</w:t>
            </w:r>
          </w:p>
          <w:p w14:paraId="666C1F2E" w14:textId="77777777" w:rsidR="00DA2CEE" w:rsidRDefault="00DA2CEE">
            <w:pPr>
              <w:spacing w:after="120"/>
              <w:rPr>
                <w:rFonts w:eastAsiaTheme="minorEastAsia"/>
                <w:color w:val="0070C0"/>
                <w:lang w:val="en-US" w:eastAsia="zh-CN"/>
              </w:rPr>
            </w:pPr>
            <w:r>
              <w:rPr>
                <w:rFonts w:eastAsiaTheme="minorEastAsia"/>
                <w:color w:val="0070C0"/>
                <w:lang w:val="en-US" w:eastAsia="zh-CN"/>
              </w:rPr>
              <w:t>So, simply reply yes as prepared in our draft LS is the way straight forward.</w:t>
            </w:r>
          </w:p>
        </w:tc>
      </w:tr>
      <w:tr w:rsidR="00B15D54" w14:paraId="3522A75C" w14:textId="77777777">
        <w:tc>
          <w:tcPr>
            <w:tcW w:w="1236" w:type="dxa"/>
          </w:tcPr>
          <w:p w14:paraId="4AFB480C" w14:textId="1E791851" w:rsidR="00B15D54" w:rsidRPr="00B15D54" w:rsidRDefault="00B15D54">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507BE77" w14:textId="77DA4F2E" w:rsidR="005800F3" w:rsidRPr="005800F3" w:rsidRDefault="00B15D54">
            <w:pPr>
              <w:spacing w:after="120"/>
              <w:rPr>
                <w:color w:val="0070C0"/>
                <w:lang w:val="en-US" w:eastAsia="ja-JP"/>
              </w:rPr>
            </w:pPr>
            <w:r>
              <w:rPr>
                <w:rFonts w:hint="eastAsia"/>
                <w:color w:val="0070C0"/>
                <w:lang w:val="en-US" w:eastAsia="ja-JP"/>
              </w:rPr>
              <w:t>I</w:t>
            </w:r>
            <w:r>
              <w:rPr>
                <w:color w:val="0070C0"/>
                <w:lang w:val="en-US" w:eastAsia="ja-JP"/>
              </w:rPr>
              <w:t>t depends on sub topic 4-1.</w:t>
            </w:r>
            <w:r w:rsidR="005800F3">
              <w:rPr>
                <w:color w:val="0070C0"/>
                <w:lang w:val="en-US" w:eastAsia="ja-JP"/>
              </w:rPr>
              <w:t xml:space="preserve"> But if it is not possible to remove ETC exemption from Rel-15, we would like to reply as what we have in the current TS 38.101-2. We think it is fair. The draft LS discussed in the last meeting is an example</w:t>
            </w:r>
            <w:r w:rsidR="005800F3">
              <w:rPr>
                <w:rFonts w:hint="eastAsia"/>
                <w:color w:val="0070C0"/>
                <w:lang w:val="en-US" w:eastAsia="ja-JP"/>
              </w:rPr>
              <w:t xml:space="preserve">: </w:t>
            </w:r>
            <w:hyperlink r:id="rId10" w:history="1">
              <w:r w:rsidR="005800F3">
                <w:rPr>
                  <w:rStyle w:val="Hyperlink"/>
                  <w:lang w:val="en-US" w:eastAsia="ja-JP"/>
                </w:rPr>
                <w:t>draft R4-2115068 Reply LS on ETC_V3.doc(Link)</w:t>
              </w:r>
            </w:hyperlink>
          </w:p>
        </w:tc>
      </w:tr>
    </w:tbl>
    <w:p w14:paraId="42BE7C8D" w14:textId="77777777" w:rsidR="000441ED" w:rsidRDefault="000441ED">
      <w:pPr>
        <w:rPr>
          <w:color w:val="0070C0"/>
          <w:lang w:val="en-US" w:eastAsia="zh-CN"/>
        </w:rPr>
      </w:pPr>
    </w:p>
    <w:p w14:paraId="20BD142D" w14:textId="77777777" w:rsidR="000441ED" w:rsidRPr="00C37957" w:rsidRDefault="002B1559">
      <w:pPr>
        <w:pStyle w:val="Heading3"/>
        <w:rPr>
          <w:sz w:val="24"/>
          <w:szCs w:val="16"/>
        </w:rPr>
      </w:pPr>
      <w:r w:rsidRPr="00D97307">
        <w:rPr>
          <w:sz w:val="24"/>
          <w:szCs w:val="16"/>
          <w:lang w:val="en-US"/>
        </w:rPr>
        <w:t xml:space="preserve">Sub-topic 4-3: R17 applicability. If changes to R15/R16 applicability are not agreeable, is it possible for R17? </w:t>
      </w:r>
      <w:r w:rsidRPr="00C37957">
        <w:rPr>
          <w:sz w:val="24"/>
          <w:szCs w:val="16"/>
        </w:rPr>
        <w:t>If so, what are the specific core requirements?</w:t>
      </w:r>
      <w:r w:rsidRPr="00C37957">
        <w:rPr>
          <w:sz w:val="24"/>
          <w:szCs w:val="16"/>
          <w:lang w:val="en-GB"/>
        </w:rPr>
        <w:t xml:space="preserve"> </w:t>
      </w:r>
    </w:p>
    <w:p w14:paraId="10BBCBDB" w14:textId="77777777" w:rsidR="000441ED" w:rsidRPr="00C37957"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37957">
        <w:rPr>
          <w:rFonts w:eastAsia="SimSun"/>
          <w:color w:val="0070C0"/>
          <w:szCs w:val="24"/>
          <w:lang w:eastAsia="zh-CN"/>
        </w:rPr>
        <w:t>Proposals</w:t>
      </w:r>
    </w:p>
    <w:p w14:paraId="0F884B4E"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Option 1: Yes (and please indicate the specific core requirements?</w:t>
      </w:r>
    </w:p>
    <w:p w14:paraId="7ABDB265"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 xml:space="preserve">Option 2: No </w:t>
      </w:r>
    </w:p>
    <w:p w14:paraId="5A71BC55" w14:textId="77777777" w:rsidR="000441ED" w:rsidRPr="00C37957"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37957">
        <w:rPr>
          <w:rFonts w:eastAsia="SimSun"/>
          <w:color w:val="0070C0"/>
          <w:szCs w:val="24"/>
          <w:lang w:eastAsia="zh-CN"/>
        </w:rPr>
        <w:t>Recommended WF</w:t>
      </w:r>
    </w:p>
    <w:p w14:paraId="5852FB98" w14:textId="77777777" w:rsidR="000441ED" w:rsidRPr="00C37957"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37957">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rsidRPr="00C37957" w14:paraId="158B6C85" w14:textId="77777777">
        <w:tc>
          <w:tcPr>
            <w:tcW w:w="1236" w:type="dxa"/>
          </w:tcPr>
          <w:p w14:paraId="028AD395" w14:textId="77777777" w:rsidR="000441ED" w:rsidRPr="00D97307" w:rsidRDefault="002B1559">
            <w:pPr>
              <w:spacing w:after="120"/>
              <w:rPr>
                <w:b/>
                <w:bCs/>
                <w:color w:val="0070C0"/>
                <w:lang w:val="en-US" w:eastAsia="zh-CN"/>
              </w:rPr>
            </w:pPr>
            <w:r w:rsidRPr="00C37957">
              <w:rPr>
                <w:rFonts w:eastAsiaTheme="minorEastAsia"/>
                <w:b/>
                <w:bCs/>
                <w:color w:val="0070C0"/>
                <w:lang w:val="en-US" w:eastAsia="zh-CN"/>
              </w:rPr>
              <w:t>Company</w:t>
            </w:r>
          </w:p>
        </w:tc>
        <w:tc>
          <w:tcPr>
            <w:tcW w:w="8395" w:type="dxa"/>
          </w:tcPr>
          <w:p w14:paraId="22E3BB0B" w14:textId="77777777" w:rsidR="000441ED" w:rsidRPr="00D97307" w:rsidRDefault="002B1559">
            <w:pPr>
              <w:spacing w:after="120"/>
              <w:rPr>
                <w:b/>
                <w:bCs/>
                <w:color w:val="0070C0"/>
                <w:lang w:val="en-US" w:eastAsia="zh-CN"/>
              </w:rPr>
            </w:pPr>
            <w:r w:rsidRPr="00C37957">
              <w:rPr>
                <w:rFonts w:eastAsiaTheme="minorEastAsia"/>
                <w:b/>
                <w:bCs/>
                <w:color w:val="0070C0"/>
                <w:lang w:val="en-US" w:eastAsia="zh-CN"/>
              </w:rPr>
              <w:t>Comments</w:t>
            </w:r>
          </w:p>
        </w:tc>
      </w:tr>
      <w:tr w:rsidR="000441ED" w14:paraId="6B12DBED" w14:textId="77777777">
        <w:tc>
          <w:tcPr>
            <w:tcW w:w="1236" w:type="dxa"/>
          </w:tcPr>
          <w:p w14:paraId="20CED46E" w14:textId="77777777" w:rsidR="000441ED" w:rsidRDefault="002B1559">
            <w:pPr>
              <w:spacing w:after="120"/>
              <w:rPr>
                <w:rFonts w:eastAsiaTheme="minorEastAsia"/>
                <w:color w:val="0070C0"/>
                <w:lang w:val="en-US" w:eastAsia="zh-CN"/>
              </w:rPr>
            </w:pPr>
            <w:r w:rsidRPr="00C37957">
              <w:rPr>
                <w:rFonts w:eastAsiaTheme="minorEastAsia"/>
                <w:color w:val="0070C0"/>
                <w:lang w:val="en-US" w:eastAsia="zh-CN"/>
              </w:rPr>
              <w:t>XXX</w:t>
            </w:r>
          </w:p>
        </w:tc>
        <w:tc>
          <w:tcPr>
            <w:tcW w:w="8395" w:type="dxa"/>
          </w:tcPr>
          <w:p w14:paraId="39B83696" w14:textId="77777777" w:rsidR="000441ED" w:rsidRDefault="000441ED">
            <w:pPr>
              <w:spacing w:after="120"/>
              <w:rPr>
                <w:rFonts w:eastAsiaTheme="minorEastAsia"/>
                <w:color w:val="0070C0"/>
                <w:lang w:val="en-US" w:eastAsia="zh-CN"/>
              </w:rPr>
            </w:pPr>
          </w:p>
        </w:tc>
      </w:tr>
      <w:tr w:rsidR="000441ED" w14:paraId="18CE9282" w14:textId="77777777">
        <w:tc>
          <w:tcPr>
            <w:tcW w:w="1236" w:type="dxa"/>
          </w:tcPr>
          <w:p w14:paraId="4D8BFF38"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CAE56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As commented above, any change in the ETC exemptions will require RAN4 to carry out study and determine if the existing core requirements can apply in ETC. Given the limited time in R17, we think if RAN4 were to make changes, R18 would be the appropriate release.</w:t>
            </w:r>
          </w:p>
        </w:tc>
      </w:tr>
      <w:tr w:rsidR="000441ED" w14:paraId="6D1F2BBB" w14:textId="77777777">
        <w:tc>
          <w:tcPr>
            <w:tcW w:w="1236" w:type="dxa"/>
          </w:tcPr>
          <w:p w14:paraId="47D737A7"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67EE4E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w:t>
            </w:r>
          </w:p>
        </w:tc>
      </w:tr>
      <w:tr w:rsidR="000441ED" w14:paraId="3605BAB3" w14:textId="77777777">
        <w:tc>
          <w:tcPr>
            <w:tcW w:w="1236" w:type="dxa"/>
          </w:tcPr>
          <w:p w14:paraId="5FDD944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8E3EA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We don’t think it is easy to say let’s change the condition. It should be clear that the requirements are relying on the condition, once condition changed, requirements might be changed.</w:t>
            </w:r>
          </w:p>
        </w:tc>
      </w:tr>
      <w:tr w:rsidR="000441ED" w14:paraId="6EFE6B31" w14:textId="77777777">
        <w:tc>
          <w:tcPr>
            <w:tcW w:w="1236" w:type="dxa"/>
          </w:tcPr>
          <w:p w14:paraId="14D82372"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D48BA7"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2. We believe we have no enough time to revisit all requirements based on new condition.</w:t>
            </w:r>
          </w:p>
        </w:tc>
      </w:tr>
      <w:tr w:rsidR="000441ED" w14:paraId="5E3DA72C" w14:textId="77777777">
        <w:tc>
          <w:tcPr>
            <w:tcW w:w="1236" w:type="dxa"/>
          </w:tcPr>
          <w:p w14:paraId="31633BBA" w14:textId="77777777" w:rsidR="000441ED" w:rsidRDefault="002B1559">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6F70B0A" w14:textId="77777777" w:rsidR="000441ED" w:rsidRDefault="002B1559">
            <w:pPr>
              <w:spacing w:after="120"/>
              <w:rPr>
                <w:rFonts w:eastAsiaTheme="minorEastAsia"/>
                <w:color w:val="4472C4" w:themeColor="accent1"/>
                <w:lang w:val="en-US" w:eastAsia="zh-CN"/>
              </w:rPr>
            </w:pPr>
            <w:r>
              <w:rPr>
                <w:rFonts w:eastAsiaTheme="minorEastAsia"/>
                <w:color w:val="4472C4" w:themeColor="accent1"/>
                <w:lang w:val="en-US" w:eastAsia="zh-CN"/>
              </w:rPr>
              <w:t xml:space="preserve">Option 1. We still believe the change should be from Rel-15/16. As mentioned, the major concern is about the spherical coverage and related requirements in ETC condition. </w:t>
            </w:r>
          </w:p>
          <w:p w14:paraId="0E6F4884" w14:textId="77777777" w:rsidR="000441ED" w:rsidRDefault="002B1559">
            <w:pPr>
              <w:spacing w:after="120"/>
              <w:rPr>
                <w:bCs/>
                <w:lang w:val="en-US"/>
              </w:rPr>
            </w:pPr>
            <w:r>
              <w:rPr>
                <w:rFonts w:eastAsiaTheme="minorEastAsia"/>
                <w:color w:val="4472C4" w:themeColor="accent1"/>
                <w:lang w:val="en-US" w:eastAsia="zh-CN"/>
              </w:rPr>
              <w:t xml:space="preserve">In addition, </w:t>
            </w:r>
            <w:r>
              <w:rPr>
                <w:bCs/>
                <w:color w:val="4472C4" w:themeColor="accent1"/>
                <w:lang w:val="en-US"/>
              </w:rPr>
              <w:t xml:space="preserve">the fact of Rel-15/16 UE devices will remain in live networks for a long time, and RAN4 </w:t>
            </w:r>
            <w:r>
              <w:rPr>
                <w:color w:val="4472C4" w:themeColor="accent1"/>
              </w:rPr>
              <w:t xml:space="preserve">should not wait for a final requirement until Rel-18. In addition, the RAN4 decision will affect or coordinate </w:t>
            </w:r>
            <w:r>
              <w:rPr>
                <w:bCs/>
                <w:color w:val="4472C4" w:themeColor="accent1"/>
                <w:lang w:val="en-US"/>
              </w:rPr>
              <w:t>RAN5 working plan as the Rel-15 requirements will still take quite some time before any Rel-15 UE’s are conformance tested including ETC requirements for the business of 3GPP Rel-15/16 UEs.</w:t>
            </w:r>
          </w:p>
        </w:tc>
      </w:tr>
      <w:tr w:rsidR="00CA335B" w14:paraId="55A106F6" w14:textId="77777777">
        <w:tc>
          <w:tcPr>
            <w:tcW w:w="1236" w:type="dxa"/>
          </w:tcPr>
          <w:p w14:paraId="7E433E2A" w14:textId="77777777" w:rsidR="00CA335B" w:rsidRDefault="00CA33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B4C2C5" w14:textId="77777777" w:rsidR="00CA335B" w:rsidRDefault="00CA335B">
            <w:pPr>
              <w:spacing w:after="120"/>
              <w:rPr>
                <w:rFonts w:eastAsiaTheme="minorEastAsia"/>
                <w:color w:val="4472C4" w:themeColor="accent1"/>
                <w:lang w:val="en-US" w:eastAsia="zh-CN"/>
              </w:rPr>
            </w:pPr>
            <w:r>
              <w:rPr>
                <w:rFonts w:eastAsiaTheme="minorEastAsia" w:hint="eastAsia"/>
                <w:color w:val="4472C4" w:themeColor="accent1"/>
                <w:lang w:val="en-US" w:eastAsia="zh-CN"/>
              </w:rPr>
              <w:t>O</w:t>
            </w:r>
            <w:r>
              <w:rPr>
                <w:rFonts w:eastAsiaTheme="minorEastAsia"/>
                <w:color w:val="4472C4" w:themeColor="accent1"/>
                <w:lang w:val="en-US" w:eastAsia="zh-CN"/>
              </w:rPr>
              <w:t>ption 2.</w:t>
            </w:r>
            <w:r>
              <w:rPr>
                <w:rFonts w:eastAsiaTheme="minorEastAsia" w:hint="eastAsia"/>
                <w:color w:val="4472C4" w:themeColor="accent1"/>
                <w:lang w:val="en-US" w:eastAsia="zh-CN"/>
              </w:rPr>
              <w:t xml:space="preserve"> </w:t>
            </w:r>
            <w:r>
              <w:rPr>
                <w:rFonts w:eastAsiaTheme="minorEastAsia"/>
                <w:color w:val="4472C4" w:themeColor="accent1"/>
                <w:lang w:val="en-US" w:eastAsia="zh-CN"/>
              </w:rPr>
              <w:t>The core requirement is not necessarily to change. ETC MOP has already been guaranteed with the enhanced ETC peak EIRP test.</w:t>
            </w:r>
          </w:p>
        </w:tc>
      </w:tr>
      <w:tr w:rsidR="00DA2CEE" w14:paraId="226A753C" w14:textId="77777777">
        <w:tc>
          <w:tcPr>
            <w:tcW w:w="1236" w:type="dxa"/>
          </w:tcPr>
          <w:p w14:paraId="1D94EDE6" w14:textId="77777777" w:rsidR="00DA2CEE" w:rsidRDefault="00DA2CE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7764EC" w14:textId="77777777" w:rsidR="00DA2CEE" w:rsidRDefault="00DA2C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00679FCF" w14:textId="77777777" w:rsidR="00DA2CEE" w:rsidRDefault="00DA2CEE">
            <w:pPr>
              <w:spacing w:after="120"/>
              <w:rPr>
                <w:rFonts w:eastAsiaTheme="minorEastAsia"/>
                <w:color w:val="4472C4" w:themeColor="accent1"/>
                <w:lang w:val="en-US" w:eastAsia="zh-CN"/>
              </w:rPr>
            </w:pPr>
            <w:r>
              <w:rPr>
                <w:rFonts w:eastAsiaTheme="minorEastAsia"/>
                <w:color w:val="0070C0"/>
                <w:lang w:val="en-US" w:eastAsia="zh-CN"/>
              </w:rPr>
              <w:lastRenderedPageBreak/>
              <w:t xml:space="preserve">If RAN4 has interests to change the </w:t>
            </w:r>
            <w:r w:rsidRPr="00DA2CEE">
              <w:rPr>
                <w:rFonts w:eastAsiaTheme="minorEastAsia"/>
                <w:color w:val="0070C0"/>
                <w:lang w:val="en-US" w:eastAsia="zh-CN"/>
              </w:rPr>
              <w:t>applicability</w:t>
            </w:r>
            <w:r>
              <w:rPr>
                <w:rFonts w:eastAsiaTheme="minorEastAsia"/>
                <w:color w:val="0070C0"/>
                <w:lang w:val="en-US" w:eastAsia="zh-CN"/>
              </w:rPr>
              <w:t xml:space="preserve"> for Rel-17, then we need to define new requirements for ETC condition, based on simulation or measurement, that will take a long time.</w:t>
            </w:r>
          </w:p>
        </w:tc>
      </w:tr>
    </w:tbl>
    <w:p w14:paraId="692038A4" w14:textId="77777777" w:rsidR="000441ED" w:rsidRDefault="000441ED">
      <w:pPr>
        <w:rPr>
          <w:color w:val="0070C0"/>
          <w:lang w:val="en-US" w:eastAsia="zh-CN"/>
        </w:rPr>
      </w:pPr>
    </w:p>
    <w:p w14:paraId="1429DC80"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24FCC3B6" w14:textId="77777777" w:rsidR="000441ED" w:rsidRDefault="002B1559">
      <w:pPr>
        <w:pStyle w:val="Heading3"/>
        <w:rPr>
          <w:sz w:val="24"/>
          <w:szCs w:val="16"/>
        </w:rPr>
      </w:pPr>
      <w:r>
        <w:rPr>
          <w:sz w:val="24"/>
          <w:szCs w:val="16"/>
        </w:rPr>
        <w:t xml:space="preserve">Open issues </w:t>
      </w:r>
    </w:p>
    <w:p w14:paraId="0FECF337" w14:textId="77777777" w:rsidR="000441ED" w:rsidRDefault="002B1559">
      <w:pPr>
        <w:rPr>
          <w:color w:val="0070C0"/>
          <w:lang w:val="en-US" w:eastAsia="zh-CN"/>
        </w:rPr>
      </w:pPr>
      <w:r>
        <w:rPr>
          <w:bCs/>
          <w:color w:val="0070C0"/>
          <w:lang w:eastAsia="ko-KR"/>
        </w:rPr>
        <w:t xml:space="preserve">Comments are collected in section 4.2. </w:t>
      </w:r>
    </w:p>
    <w:p w14:paraId="103B2D25" w14:textId="77777777" w:rsidR="000441ED" w:rsidRDefault="002B1559">
      <w:pPr>
        <w:rPr>
          <w:color w:val="0070C0"/>
          <w:lang w:val="en-US" w:eastAsia="zh-CN"/>
        </w:rPr>
      </w:pPr>
      <w:r>
        <w:rPr>
          <w:rFonts w:hint="eastAsia"/>
          <w:color w:val="0070C0"/>
          <w:lang w:val="en-US" w:eastAsia="zh-CN"/>
        </w:rPr>
        <w:t xml:space="preserve"> </w:t>
      </w:r>
    </w:p>
    <w:p w14:paraId="493FA5B4" w14:textId="77777777" w:rsidR="000441ED" w:rsidRDefault="002B1559">
      <w:pPr>
        <w:pStyle w:val="Heading3"/>
        <w:rPr>
          <w:sz w:val="24"/>
          <w:szCs w:val="16"/>
        </w:rPr>
      </w:pPr>
      <w:r>
        <w:rPr>
          <w:sz w:val="24"/>
          <w:szCs w:val="16"/>
        </w:rPr>
        <w:t>CRs/TPs comments collection</w:t>
      </w:r>
    </w:p>
    <w:p w14:paraId="29C4CC40" w14:textId="25FF17DF"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41D9AE73" w14:textId="77777777">
        <w:tc>
          <w:tcPr>
            <w:tcW w:w="1242" w:type="dxa"/>
          </w:tcPr>
          <w:p w14:paraId="7DDC6F4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A57081"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07CD728A" w14:textId="77777777">
        <w:tc>
          <w:tcPr>
            <w:tcW w:w="1242" w:type="dxa"/>
            <w:vMerge w:val="restart"/>
          </w:tcPr>
          <w:p w14:paraId="5706445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78EA9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225CA481" w14:textId="77777777">
        <w:tc>
          <w:tcPr>
            <w:tcW w:w="1242" w:type="dxa"/>
            <w:vMerge/>
          </w:tcPr>
          <w:p w14:paraId="6FAFC204" w14:textId="77777777" w:rsidR="000441ED" w:rsidRDefault="000441ED">
            <w:pPr>
              <w:spacing w:after="120"/>
              <w:rPr>
                <w:rFonts w:eastAsiaTheme="minorEastAsia"/>
                <w:color w:val="0070C0"/>
                <w:lang w:val="en-US" w:eastAsia="zh-CN"/>
              </w:rPr>
            </w:pPr>
          </w:p>
        </w:tc>
        <w:tc>
          <w:tcPr>
            <w:tcW w:w="8615" w:type="dxa"/>
          </w:tcPr>
          <w:p w14:paraId="44B301E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302130CF" w14:textId="77777777">
        <w:tc>
          <w:tcPr>
            <w:tcW w:w="1242" w:type="dxa"/>
            <w:vMerge/>
          </w:tcPr>
          <w:p w14:paraId="571FBB6F" w14:textId="77777777" w:rsidR="000441ED" w:rsidRDefault="000441ED">
            <w:pPr>
              <w:spacing w:after="120"/>
              <w:rPr>
                <w:rFonts w:eastAsiaTheme="minorEastAsia"/>
                <w:color w:val="0070C0"/>
                <w:lang w:val="en-US" w:eastAsia="zh-CN"/>
              </w:rPr>
            </w:pPr>
          </w:p>
        </w:tc>
        <w:tc>
          <w:tcPr>
            <w:tcW w:w="8615" w:type="dxa"/>
          </w:tcPr>
          <w:p w14:paraId="7766719B" w14:textId="77777777" w:rsidR="000441ED" w:rsidRDefault="000441ED">
            <w:pPr>
              <w:spacing w:after="120"/>
              <w:rPr>
                <w:rFonts w:eastAsiaTheme="minorEastAsia"/>
                <w:color w:val="0070C0"/>
                <w:lang w:val="en-US" w:eastAsia="zh-CN"/>
              </w:rPr>
            </w:pPr>
          </w:p>
        </w:tc>
      </w:tr>
      <w:tr w:rsidR="000441ED" w14:paraId="74580BB8" w14:textId="77777777">
        <w:tc>
          <w:tcPr>
            <w:tcW w:w="1242" w:type="dxa"/>
            <w:vMerge w:val="restart"/>
          </w:tcPr>
          <w:p w14:paraId="045A4574"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2714D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6AD0550" w14:textId="77777777">
        <w:tc>
          <w:tcPr>
            <w:tcW w:w="1242" w:type="dxa"/>
            <w:vMerge/>
          </w:tcPr>
          <w:p w14:paraId="70C67CD7" w14:textId="77777777" w:rsidR="000441ED" w:rsidRDefault="000441ED">
            <w:pPr>
              <w:spacing w:after="120"/>
              <w:rPr>
                <w:rFonts w:eastAsiaTheme="minorEastAsia"/>
                <w:color w:val="0070C0"/>
                <w:lang w:val="en-US" w:eastAsia="zh-CN"/>
              </w:rPr>
            </w:pPr>
          </w:p>
        </w:tc>
        <w:tc>
          <w:tcPr>
            <w:tcW w:w="8615" w:type="dxa"/>
          </w:tcPr>
          <w:p w14:paraId="09B02CA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62DA53DE" w14:textId="77777777">
        <w:tc>
          <w:tcPr>
            <w:tcW w:w="1242" w:type="dxa"/>
            <w:vMerge/>
          </w:tcPr>
          <w:p w14:paraId="76B1AC52" w14:textId="77777777" w:rsidR="000441ED" w:rsidRDefault="000441ED">
            <w:pPr>
              <w:spacing w:after="120"/>
              <w:rPr>
                <w:rFonts w:eastAsiaTheme="minorEastAsia"/>
                <w:color w:val="0070C0"/>
                <w:lang w:val="en-US" w:eastAsia="zh-CN"/>
              </w:rPr>
            </w:pPr>
          </w:p>
        </w:tc>
        <w:tc>
          <w:tcPr>
            <w:tcW w:w="8615" w:type="dxa"/>
          </w:tcPr>
          <w:p w14:paraId="192CB2F6" w14:textId="77777777" w:rsidR="000441ED" w:rsidRDefault="000441ED">
            <w:pPr>
              <w:spacing w:after="120"/>
              <w:rPr>
                <w:rFonts w:eastAsiaTheme="minorEastAsia"/>
                <w:color w:val="0070C0"/>
                <w:lang w:val="en-US" w:eastAsia="zh-CN"/>
              </w:rPr>
            </w:pPr>
          </w:p>
        </w:tc>
      </w:tr>
    </w:tbl>
    <w:p w14:paraId="6CD056F1" w14:textId="77777777" w:rsidR="000441ED" w:rsidRDefault="000441ED">
      <w:pPr>
        <w:rPr>
          <w:color w:val="0070C0"/>
          <w:lang w:val="en-US" w:eastAsia="zh-CN"/>
        </w:rPr>
      </w:pPr>
    </w:p>
    <w:p w14:paraId="0FA45FF4" w14:textId="77777777" w:rsidR="000441ED" w:rsidRDefault="002B1559">
      <w:pPr>
        <w:pStyle w:val="Heading2"/>
      </w:pPr>
      <w:r>
        <w:t>Summary</w:t>
      </w:r>
      <w:r>
        <w:rPr>
          <w:rFonts w:hint="eastAsia"/>
        </w:rPr>
        <w:t xml:space="preserve"> for 1st round </w:t>
      </w:r>
    </w:p>
    <w:p w14:paraId="3001C59E" w14:textId="77777777" w:rsidR="000441ED" w:rsidRDefault="002B1559">
      <w:pPr>
        <w:pStyle w:val="Heading3"/>
        <w:rPr>
          <w:sz w:val="24"/>
          <w:szCs w:val="16"/>
        </w:rPr>
      </w:pPr>
      <w:r>
        <w:rPr>
          <w:sz w:val="24"/>
          <w:szCs w:val="16"/>
        </w:rPr>
        <w:t xml:space="preserve">Open issues </w:t>
      </w:r>
    </w:p>
    <w:p w14:paraId="4F071E28"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47141CCF" w14:textId="77777777" w:rsidTr="00B8347B">
        <w:tc>
          <w:tcPr>
            <w:tcW w:w="1232" w:type="dxa"/>
          </w:tcPr>
          <w:p w14:paraId="5F1CC39D" w14:textId="77777777" w:rsidR="000441ED" w:rsidRDefault="000441ED">
            <w:pPr>
              <w:rPr>
                <w:rFonts w:eastAsiaTheme="minorEastAsia"/>
                <w:b/>
                <w:bCs/>
                <w:color w:val="0070C0"/>
                <w:lang w:val="en-US" w:eastAsia="zh-CN"/>
              </w:rPr>
            </w:pPr>
          </w:p>
        </w:tc>
        <w:tc>
          <w:tcPr>
            <w:tcW w:w="8399" w:type="dxa"/>
          </w:tcPr>
          <w:p w14:paraId="6D894B21"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79753C2F" w14:textId="77777777" w:rsidTr="00B8347B">
        <w:tc>
          <w:tcPr>
            <w:tcW w:w="1232" w:type="dxa"/>
          </w:tcPr>
          <w:p w14:paraId="69A219B9" w14:textId="3FAEF7B3"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F11271">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16A2AA8A" w14:textId="36D5A524"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F6664">
              <w:rPr>
                <w:rFonts w:eastAsiaTheme="minorEastAsia"/>
                <w:i/>
                <w:color w:val="0070C0"/>
                <w:lang w:val="en-US" w:eastAsia="zh-CN"/>
              </w:rPr>
              <w:t xml:space="preserve"> There are 7 companies supporting and 6 companies opposing.  As such, no further discussion in the second round.</w:t>
            </w:r>
          </w:p>
        </w:tc>
      </w:tr>
      <w:tr w:rsidR="00B8347B" w14:paraId="1379DF88" w14:textId="77777777" w:rsidTr="00B8347B">
        <w:tc>
          <w:tcPr>
            <w:tcW w:w="1232" w:type="dxa"/>
          </w:tcPr>
          <w:p w14:paraId="0AF67D6B" w14:textId="47D4AE4E" w:rsidR="00B8347B" w:rsidRDefault="00B8347B" w:rsidP="00B834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399" w:type="dxa"/>
          </w:tcPr>
          <w:p w14:paraId="2D36341C" w14:textId="2ADF6B4B" w:rsidR="00B8347B" w:rsidDel="008F6664" w:rsidRDefault="00B8347B" w:rsidP="00B834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more companies prefer option 2, it is recommended to discuss the LS in the second round. </w:t>
            </w:r>
          </w:p>
        </w:tc>
      </w:tr>
      <w:tr w:rsidR="00B8347B" w14:paraId="3E217F78" w14:textId="77777777" w:rsidTr="00B8347B">
        <w:tc>
          <w:tcPr>
            <w:tcW w:w="1232" w:type="dxa"/>
          </w:tcPr>
          <w:p w14:paraId="682BFA31" w14:textId="070E007C" w:rsidR="00B8347B" w:rsidRDefault="00B8347B" w:rsidP="00B834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399" w:type="dxa"/>
          </w:tcPr>
          <w:p w14:paraId="7A2A26DA" w14:textId="600CED69" w:rsidR="00B8347B" w:rsidRDefault="00B8347B" w:rsidP="00B834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most companies prefer option 2, it is recommended to stop the discussion in the second round. </w:t>
            </w:r>
          </w:p>
        </w:tc>
      </w:tr>
    </w:tbl>
    <w:p w14:paraId="2192BEED" w14:textId="77777777" w:rsidR="000441ED" w:rsidRDefault="000441ED">
      <w:pPr>
        <w:rPr>
          <w:i/>
          <w:color w:val="0070C0"/>
          <w:lang w:val="en-US" w:eastAsia="zh-CN"/>
        </w:rPr>
      </w:pPr>
    </w:p>
    <w:p w14:paraId="15B35AA6" w14:textId="77777777" w:rsidR="000441ED" w:rsidRDefault="000441ED">
      <w:pPr>
        <w:rPr>
          <w:i/>
          <w:color w:val="0070C0"/>
          <w:lang w:val="en-US" w:eastAsia="zh-CN"/>
        </w:rPr>
      </w:pPr>
    </w:p>
    <w:p w14:paraId="1CA94FE6" w14:textId="77777777" w:rsidR="000441ED" w:rsidRDefault="002B1559">
      <w:pPr>
        <w:pStyle w:val="Heading3"/>
        <w:rPr>
          <w:sz w:val="24"/>
          <w:szCs w:val="16"/>
        </w:rPr>
      </w:pPr>
      <w:r>
        <w:rPr>
          <w:sz w:val="24"/>
          <w:szCs w:val="16"/>
        </w:rPr>
        <w:t>CRs/TPs</w:t>
      </w:r>
    </w:p>
    <w:p w14:paraId="266AE9DF"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7D6B51DD" w14:textId="77777777">
        <w:tc>
          <w:tcPr>
            <w:tcW w:w="1242" w:type="dxa"/>
          </w:tcPr>
          <w:p w14:paraId="6E9AD624"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1623E1"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74F1DF5F" w14:textId="77777777">
        <w:tc>
          <w:tcPr>
            <w:tcW w:w="1242" w:type="dxa"/>
          </w:tcPr>
          <w:p w14:paraId="19309767"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D17AA"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134136" w14:textId="77777777" w:rsidR="000441ED" w:rsidRDefault="000441ED">
      <w:pPr>
        <w:rPr>
          <w:color w:val="0070C0"/>
          <w:lang w:val="en-US" w:eastAsia="zh-CN"/>
        </w:rPr>
      </w:pPr>
    </w:p>
    <w:p w14:paraId="43B99EA4"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4307D451"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13ECEC96" w14:textId="405BD490" w:rsidR="00C37957" w:rsidRPr="00C37957" w:rsidRDefault="00C37957" w:rsidP="00C37957">
      <w:pPr>
        <w:pStyle w:val="Heading3"/>
        <w:rPr>
          <w:sz w:val="24"/>
          <w:szCs w:val="16"/>
        </w:rPr>
      </w:pPr>
      <w:r w:rsidRPr="00235236">
        <w:rPr>
          <w:sz w:val="24"/>
          <w:szCs w:val="16"/>
          <w:lang w:val="en-US"/>
        </w:rPr>
        <w:t>Sub-topic 4-</w:t>
      </w:r>
      <w:r>
        <w:rPr>
          <w:sz w:val="24"/>
          <w:szCs w:val="16"/>
          <w:lang w:val="en-US"/>
        </w:rPr>
        <w:t>4</w:t>
      </w:r>
      <w:r w:rsidRPr="00235236">
        <w:rPr>
          <w:sz w:val="24"/>
          <w:szCs w:val="16"/>
          <w:lang w:val="en-US"/>
        </w:rPr>
        <w:t xml:space="preserve">: </w:t>
      </w:r>
      <w:r>
        <w:rPr>
          <w:sz w:val="24"/>
          <w:szCs w:val="16"/>
          <w:lang w:val="en-US"/>
        </w:rPr>
        <w:t xml:space="preserve">Discussion on LS (revised from </w:t>
      </w:r>
      <w:r w:rsidRPr="00C37957">
        <w:rPr>
          <w:sz w:val="24"/>
          <w:szCs w:val="16"/>
          <w:lang w:val="en-US"/>
        </w:rPr>
        <w:t>R4-2118310</w:t>
      </w:r>
      <w:r>
        <w:rPr>
          <w:sz w:val="24"/>
          <w:szCs w:val="16"/>
          <w:lang w:val="en-US"/>
        </w:rPr>
        <w:t>)</w:t>
      </w:r>
    </w:p>
    <w:p w14:paraId="2EF46696" w14:textId="29FC8DFA" w:rsidR="00C37957" w:rsidRPr="00C37957" w:rsidRDefault="00C37957" w:rsidP="00646E3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37957" w:rsidRPr="00C37957" w14:paraId="58D15A09" w14:textId="77777777" w:rsidTr="00235236">
        <w:tc>
          <w:tcPr>
            <w:tcW w:w="1236" w:type="dxa"/>
          </w:tcPr>
          <w:p w14:paraId="71104B7A" w14:textId="77777777" w:rsidR="00C37957" w:rsidRPr="00235236" w:rsidRDefault="00C37957" w:rsidP="00235236">
            <w:pPr>
              <w:spacing w:after="120"/>
              <w:rPr>
                <w:b/>
                <w:bCs/>
                <w:color w:val="0070C0"/>
                <w:lang w:val="en-US" w:eastAsia="zh-CN"/>
              </w:rPr>
            </w:pPr>
            <w:r w:rsidRPr="00C37957">
              <w:rPr>
                <w:rFonts w:eastAsiaTheme="minorEastAsia"/>
                <w:b/>
                <w:bCs/>
                <w:color w:val="0070C0"/>
                <w:lang w:val="en-US" w:eastAsia="zh-CN"/>
              </w:rPr>
              <w:t>Company</w:t>
            </w:r>
          </w:p>
        </w:tc>
        <w:tc>
          <w:tcPr>
            <w:tcW w:w="8395" w:type="dxa"/>
          </w:tcPr>
          <w:p w14:paraId="192C6FFF" w14:textId="77777777" w:rsidR="00C37957" w:rsidRPr="00235236" w:rsidRDefault="00C37957" w:rsidP="00235236">
            <w:pPr>
              <w:spacing w:after="120"/>
              <w:rPr>
                <w:b/>
                <w:bCs/>
                <w:color w:val="0070C0"/>
                <w:lang w:val="en-US" w:eastAsia="zh-CN"/>
              </w:rPr>
            </w:pPr>
            <w:r w:rsidRPr="00C37957">
              <w:rPr>
                <w:rFonts w:eastAsiaTheme="minorEastAsia"/>
                <w:b/>
                <w:bCs/>
                <w:color w:val="0070C0"/>
                <w:lang w:val="en-US" w:eastAsia="zh-CN"/>
              </w:rPr>
              <w:t>Comments</w:t>
            </w:r>
          </w:p>
        </w:tc>
      </w:tr>
      <w:tr w:rsidR="00C37957" w14:paraId="3DFA0383" w14:textId="77777777" w:rsidTr="00235236">
        <w:tc>
          <w:tcPr>
            <w:tcW w:w="1236" w:type="dxa"/>
          </w:tcPr>
          <w:p w14:paraId="7277E149" w14:textId="77777777" w:rsidR="00C37957" w:rsidRDefault="00C37957" w:rsidP="00235236">
            <w:pPr>
              <w:spacing w:after="120"/>
              <w:rPr>
                <w:rFonts w:eastAsiaTheme="minorEastAsia"/>
                <w:color w:val="0070C0"/>
                <w:lang w:val="en-US" w:eastAsia="zh-CN"/>
              </w:rPr>
            </w:pPr>
            <w:r w:rsidRPr="00C37957">
              <w:rPr>
                <w:rFonts w:eastAsiaTheme="minorEastAsia"/>
                <w:color w:val="0070C0"/>
                <w:lang w:val="en-US" w:eastAsia="zh-CN"/>
              </w:rPr>
              <w:t>XXX</w:t>
            </w:r>
          </w:p>
        </w:tc>
        <w:tc>
          <w:tcPr>
            <w:tcW w:w="8395" w:type="dxa"/>
          </w:tcPr>
          <w:p w14:paraId="7C0A9B70" w14:textId="77777777" w:rsidR="00C37957" w:rsidRDefault="00C37957" w:rsidP="00235236">
            <w:pPr>
              <w:spacing w:after="120"/>
              <w:rPr>
                <w:rFonts w:eastAsiaTheme="minorEastAsia"/>
                <w:color w:val="0070C0"/>
                <w:lang w:val="en-US" w:eastAsia="zh-CN"/>
              </w:rPr>
            </w:pPr>
          </w:p>
        </w:tc>
      </w:tr>
    </w:tbl>
    <w:p w14:paraId="1E68FFFE" w14:textId="57922554" w:rsidR="000441ED" w:rsidRDefault="000441ED">
      <w:pPr>
        <w:rPr>
          <w:i/>
          <w:color w:val="0070C0"/>
          <w:lang w:val="en-US"/>
        </w:rPr>
      </w:pPr>
    </w:p>
    <w:p w14:paraId="1CAEF60A" w14:textId="77777777" w:rsidR="00C37957" w:rsidRDefault="00C37957">
      <w:pPr>
        <w:rPr>
          <w:i/>
          <w:color w:val="0070C0"/>
          <w:lang w:val="en-US"/>
        </w:rPr>
      </w:pPr>
    </w:p>
    <w:p w14:paraId="3D318193" w14:textId="77777777" w:rsidR="000441ED" w:rsidRDefault="002B1559">
      <w:pPr>
        <w:pStyle w:val="Heading1"/>
        <w:rPr>
          <w:lang w:val="en-US" w:eastAsia="ja-JP"/>
        </w:rPr>
      </w:pPr>
      <w:r>
        <w:rPr>
          <w:lang w:val="en-US" w:eastAsia="ja-JP"/>
        </w:rPr>
        <w:t>Topic #5: FR2 UE relative power control tolerance requirements</w:t>
      </w:r>
    </w:p>
    <w:p w14:paraId="2F44B720"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0441ED" w14:paraId="21146514" w14:textId="77777777">
        <w:trPr>
          <w:trHeight w:val="468"/>
        </w:trPr>
        <w:tc>
          <w:tcPr>
            <w:tcW w:w="1623" w:type="dxa"/>
            <w:vAlign w:val="center"/>
          </w:tcPr>
          <w:p w14:paraId="7A320E7A" w14:textId="77777777" w:rsidR="000441ED" w:rsidRDefault="002B1559">
            <w:pPr>
              <w:spacing w:before="120" w:after="120"/>
              <w:rPr>
                <w:b/>
                <w:bCs/>
              </w:rPr>
            </w:pPr>
            <w:r>
              <w:rPr>
                <w:b/>
                <w:bCs/>
              </w:rPr>
              <w:t>T-doc number</w:t>
            </w:r>
          </w:p>
        </w:tc>
        <w:tc>
          <w:tcPr>
            <w:tcW w:w="1423" w:type="dxa"/>
            <w:vAlign w:val="center"/>
          </w:tcPr>
          <w:p w14:paraId="6D6265F0" w14:textId="77777777" w:rsidR="000441ED" w:rsidRDefault="002B1559">
            <w:pPr>
              <w:spacing w:before="120" w:after="120"/>
              <w:rPr>
                <w:b/>
                <w:bCs/>
              </w:rPr>
            </w:pPr>
            <w:r>
              <w:rPr>
                <w:b/>
                <w:bCs/>
              </w:rPr>
              <w:t>Company</w:t>
            </w:r>
          </w:p>
        </w:tc>
        <w:tc>
          <w:tcPr>
            <w:tcW w:w="6585" w:type="dxa"/>
            <w:vAlign w:val="center"/>
          </w:tcPr>
          <w:p w14:paraId="72ED9FB2" w14:textId="77777777" w:rsidR="000441ED" w:rsidRDefault="002B1559">
            <w:pPr>
              <w:spacing w:before="120" w:after="120"/>
              <w:rPr>
                <w:b/>
                <w:bCs/>
              </w:rPr>
            </w:pPr>
            <w:r>
              <w:rPr>
                <w:b/>
                <w:bCs/>
              </w:rPr>
              <w:t>Proposals / Observations</w:t>
            </w:r>
          </w:p>
        </w:tc>
      </w:tr>
      <w:tr w:rsidR="000441ED" w14:paraId="0748A56B" w14:textId="77777777">
        <w:trPr>
          <w:trHeight w:val="468"/>
        </w:trPr>
        <w:tc>
          <w:tcPr>
            <w:tcW w:w="1623" w:type="dxa"/>
          </w:tcPr>
          <w:p w14:paraId="26767C05" w14:textId="77777777" w:rsidR="000441ED" w:rsidRDefault="002B1559">
            <w:pPr>
              <w:spacing w:before="120" w:after="120"/>
              <w:rPr>
                <w:rFonts w:asciiTheme="minorHAnsi" w:hAnsiTheme="minorHAnsi" w:cstheme="minorHAnsi"/>
              </w:rPr>
            </w:pPr>
            <w:r>
              <w:rPr>
                <w:rFonts w:asciiTheme="minorHAnsi" w:hAnsiTheme="minorHAnsi" w:cstheme="minorHAnsi"/>
              </w:rPr>
              <w:t>R4-2119506</w:t>
            </w:r>
          </w:p>
        </w:tc>
        <w:tc>
          <w:tcPr>
            <w:tcW w:w="1423" w:type="dxa"/>
          </w:tcPr>
          <w:p w14:paraId="2A8097CC" w14:textId="77777777" w:rsidR="000441ED" w:rsidRDefault="002B1559">
            <w:pPr>
              <w:spacing w:before="120" w:after="120"/>
              <w:rPr>
                <w:rFonts w:asciiTheme="minorHAnsi" w:hAnsiTheme="minorHAnsi" w:cstheme="minorHAnsi"/>
              </w:rPr>
            </w:pPr>
            <w:r>
              <w:rPr>
                <w:rFonts w:asciiTheme="minorHAnsi" w:hAnsiTheme="minorHAnsi" w:cstheme="minorHAnsi"/>
              </w:rPr>
              <w:t>MediaTek</w:t>
            </w:r>
          </w:p>
        </w:tc>
        <w:tc>
          <w:tcPr>
            <w:tcW w:w="6585" w:type="dxa"/>
          </w:tcPr>
          <w:p w14:paraId="224C27A1" w14:textId="77777777" w:rsidR="000441ED" w:rsidRDefault="002B1559">
            <w:pPr>
              <w:rPr>
                <w:rFonts w:asciiTheme="minorHAnsi" w:hAnsiTheme="minorHAnsi" w:cstheme="minorHAnsi"/>
                <w:lang w:eastAsia="zh-TW"/>
              </w:rPr>
            </w:pPr>
            <w:r>
              <w:rPr>
                <w:rFonts w:asciiTheme="minorHAnsi" w:hAnsiTheme="minorHAnsi" w:cstheme="minorHAnsi"/>
                <w:lang w:eastAsia="zh-TW"/>
              </w:rPr>
              <w:t>The following is proposed:</w:t>
            </w:r>
          </w:p>
          <w:p w14:paraId="5E992001" w14:textId="77777777" w:rsidR="000441ED" w:rsidRDefault="002B1559">
            <w:pPr>
              <w:pStyle w:val="ListParagraph"/>
              <w:numPr>
                <w:ilvl w:val="0"/>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TW"/>
              </w:rPr>
              <w:t>Agree to answer RAN5 questions on existing requirements in the following manner:</w:t>
            </w:r>
          </w:p>
          <w:p w14:paraId="336DC25F"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PUSCH to PUSCH transitions with a power step </w:t>
            </w:r>
            <w:r>
              <w:sym w:font="Symbol" w:char="F044"/>
            </w:r>
            <w:r>
              <w:rPr>
                <w:rFonts w:asciiTheme="minorHAnsi" w:hAnsiTheme="minorHAnsi" w:cstheme="minorHAnsi"/>
              </w:rPr>
              <w:t>P=1dB where P</w:t>
            </w:r>
            <w:r>
              <w:rPr>
                <w:rFonts w:asciiTheme="minorHAnsi" w:hAnsiTheme="minorHAnsi" w:cstheme="minorHAnsi"/>
                <w:vertAlign w:val="subscript"/>
              </w:rPr>
              <w:t>int</w:t>
            </w:r>
            <w:r>
              <w:rPr>
                <w:rFonts w:asciiTheme="minorHAnsi" w:hAnsiTheme="minorHAnsi" w:cstheme="minorHAnsi"/>
              </w:rPr>
              <w:t xml:space="preserve"> ≥ P ≥ P</w:t>
            </w:r>
            <w:r>
              <w:rPr>
                <w:rFonts w:asciiTheme="minorHAnsi" w:hAnsiTheme="minorHAnsi" w:cstheme="minorHAnsi"/>
                <w:vertAlign w:val="subscript"/>
              </w:rPr>
              <w:t>min</w:t>
            </w:r>
            <w:r>
              <w:rPr>
                <w:rFonts w:asciiTheme="minorHAnsi" w:hAnsiTheme="minorHAnsi" w:cstheme="minorHAnsi"/>
              </w:rPr>
              <w:t>, a relative power tolerance value of ±5.0dB applies, as specified in table 6.3.4.3-1 for a power step of ΔP &lt; 2dB.</w:t>
            </w:r>
          </w:p>
          <w:p w14:paraId="14C68198"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The 3 exceptions are only applicable for the scenario covered by NOTE2 within table 6.3.4.3-2, as a consequence of the more stringent tolerance value in this scenario.</w:t>
            </w:r>
          </w:p>
          <w:p w14:paraId="1E6657D9"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Request further clarification from RAN5 on the motivation for combining the 2 tables, considering that the requirements and conditions applicable for each table are not common.</w:t>
            </w:r>
          </w:p>
          <w:p w14:paraId="5744D913" w14:textId="77777777" w:rsidR="000441ED" w:rsidRDefault="002B1559">
            <w:pPr>
              <w:pStyle w:val="ListParagraph"/>
              <w:numPr>
                <w:ilvl w:val="0"/>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TW"/>
              </w:rPr>
              <w:t>Any proposals for enhancements shall not be considered prior to Release 18, in the same way as any other feature proposed at the end of a Release.</w:t>
            </w:r>
          </w:p>
        </w:tc>
      </w:tr>
      <w:tr w:rsidR="000441ED" w14:paraId="28B5B8F0" w14:textId="77777777">
        <w:trPr>
          <w:trHeight w:val="468"/>
        </w:trPr>
        <w:tc>
          <w:tcPr>
            <w:tcW w:w="1623" w:type="dxa"/>
          </w:tcPr>
          <w:p w14:paraId="08FEA27C" w14:textId="77777777" w:rsidR="000441ED" w:rsidRDefault="002B1559">
            <w:pPr>
              <w:spacing w:before="120" w:after="120"/>
              <w:rPr>
                <w:rFonts w:asciiTheme="minorHAnsi" w:hAnsiTheme="minorHAnsi" w:cstheme="minorHAnsi"/>
              </w:rPr>
            </w:pPr>
            <w:r>
              <w:rPr>
                <w:rFonts w:asciiTheme="minorHAnsi" w:hAnsiTheme="minorHAnsi" w:cstheme="minorHAnsi"/>
              </w:rPr>
              <w:t>R4-2117636</w:t>
            </w:r>
          </w:p>
        </w:tc>
        <w:tc>
          <w:tcPr>
            <w:tcW w:w="1423" w:type="dxa"/>
          </w:tcPr>
          <w:p w14:paraId="2BAC33C2" w14:textId="77777777" w:rsidR="000441ED" w:rsidRDefault="002B1559">
            <w:pPr>
              <w:spacing w:before="120" w:after="120"/>
              <w:rPr>
                <w:rFonts w:asciiTheme="minorHAnsi" w:hAnsiTheme="minorHAnsi" w:cstheme="minorHAnsi"/>
              </w:rPr>
            </w:pPr>
            <w:r>
              <w:rPr>
                <w:rFonts w:asciiTheme="minorHAnsi" w:hAnsiTheme="minorHAnsi" w:cstheme="minorHAnsi"/>
              </w:rPr>
              <w:t>Qualcomm</w:t>
            </w:r>
          </w:p>
        </w:tc>
        <w:tc>
          <w:tcPr>
            <w:tcW w:w="6585" w:type="dxa"/>
          </w:tcPr>
          <w:p w14:paraId="084A629C" w14:textId="77777777" w:rsidR="000441ED" w:rsidRDefault="002B1559">
            <w:pPr>
              <w:rPr>
                <w:rFonts w:asciiTheme="minorHAnsi" w:hAnsiTheme="minorHAnsi" w:cstheme="minorHAnsi"/>
                <w:lang w:eastAsia="zh-TW"/>
              </w:rPr>
            </w:pPr>
            <w:r>
              <w:rPr>
                <w:rFonts w:asciiTheme="minorHAnsi" w:hAnsiTheme="minorHAnsi" w:cstheme="minorHAnsi"/>
                <w:lang w:eastAsia="zh-TW"/>
              </w:rPr>
              <w:t>Proposal 1: RAN4 to discuss if note 2 in table 6.3.4.3-2 can apply to table 6.3.4.3-1 also, for Rel-17 alone, towards accommodating the request in the LS from RAN5 [1].</w:t>
            </w:r>
          </w:p>
        </w:tc>
      </w:tr>
    </w:tbl>
    <w:p w14:paraId="5E84A6DA" w14:textId="77777777" w:rsidR="000441ED" w:rsidRDefault="000441ED"/>
    <w:p w14:paraId="2201E6F8" w14:textId="77777777" w:rsidR="000441ED" w:rsidRDefault="002B1559">
      <w:pPr>
        <w:pStyle w:val="Heading2"/>
      </w:pPr>
      <w:r>
        <w:rPr>
          <w:rFonts w:hint="eastAsia"/>
        </w:rPr>
        <w:lastRenderedPageBreak/>
        <w:t>Open issues</w:t>
      </w:r>
      <w:r>
        <w:t xml:space="preserve"> summary</w:t>
      </w:r>
    </w:p>
    <w:p w14:paraId="3E066F8B" w14:textId="77777777" w:rsidR="000441ED" w:rsidRDefault="002B1559">
      <w:pPr>
        <w:pStyle w:val="Heading3"/>
        <w:rPr>
          <w:sz w:val="24"/>
          <w:szCs w:val="16"/>
          <w:lang w:val="en-US"/>
        </w:rPr>
      </w:pPr>
      <w:r>
        <w:rPr>
          <w:sz w:val="24"/>
          <w:szCs w:val="16"/>
          <w:lang w:val="en-US"/>
        </w:rPr>
        <w:t xml:space="preserve">Sub-topic 5-1: </w:t>
      </w:r>
      <w:r>
        <w:rPr>
          <w:rFonts w:asciiTheme="minorHAnsi" w:hAnsiTheme="minorHAnsi" w:cstheme="minorHAnsi"/>
          <w:lang w:val="en-US" w:eastAsia="zh-TW"/>
        </w:rPr>
        <w:t>Agree to answer RAN5 questions on existing requirements in the following manner:</w:t>
      </w:r>
    </w:p>
    <w:p w14:paraId="17F1EADC"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PUSCH to PUSCH transitions with a power step </w:t>
      </w:r>
      <w:r>
        <w:sym w:font="Symbol" w:char="F044"/>
      </w:r>
      <w:r>
        <w:rPr>
          <w:rFonts w:asciiTheme="minorHAnsi" w:hAnsiTheme="minorHAnsi" w:cstheme="minorHAnsi"/>
        </w:rPr>
        <w:t>P=1dB where P</w:t>
      </w:r>
      <w:r>
        <w:rPr>
          <w:rFonts w:asciiTheme="minorHAnsi" w:hAnsiTheme="minorHAnsi" w:cstheme="minorHAnsi"/>
          <w:vertAlign w:val="subscript"/>
        </w:rPr>
        <w:t>int</w:t>
      </w:r>
      <w:r>
        <w:rPr>
          <w:rFonts w:asciiTheme="minorHAnsi" w:hAnsiTheme="minorHAnsi" w:cstheme="minorHAnsi"/>
        </w:rPr>
        <w:t xml:space="preserve"> ≥ P ≥ P</w:t>
      </w:r>
      <w:r>
        <w:rPr>
          <w:rFonts w:asciiTheme="minorHAnsi" w:hAnsiTheme="minorHAnsi" w:cstheme="minorHAnsi"/>
          <w:vertAlign w:val="subscript"/>
        </w:rPr>
        <w:t>min</w:t>
      </w:r>
      <w:r>
        <w:rPr>
          <w:rFonts w:asciiTheme="minorHAnsi" w:hAnsiTheme="minorHAnsi" w:cstheme="minorHAnsi"/>
        </w:rPr>
        <w:t>, a relative power tolerance value of ±5.0dB applies, as specified in table 6.3.4.3-1 for a power step of ΔP &lt; 2dB.</w:t>
      </w:r>
    </w:p>
    <w:p w14:paraId="36CBB8B6"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The 3 exceptions are only applicable for the scenario covered by NOTE2 within table 6.3.4.3-2, as a consequence of the more stringent tolerance value in this scenario.</w:t>
      </w:r>
    </w:p>
    <w:p w14:paraId="407A0033" w14:textId="77777777" w:rsidR="000441ED" w:rsidRDefault="002B1559">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Request further clarification from RAN5 on the motivation for combining the 2 tables, considering that the requirements and conditions applicable for each table are not common.</w:t>
      </w:r>
    </w:p>
    <w:p w14:paraId="23667574" w14:textId="77777777" w:rsidR="000441ED" w:rsidRDefault="000441ED">
      <w:pPr>
        <w:rPr>
          <w:lang w:eastAsia="zh-CN"/>
        </w:rPr>
      </w:pPr>
    </w:p>
    <w:p w14:paraId="2CB49D3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FFF1B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0E7DB4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9D52E8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266E02A"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B26D1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504E9480" w14:textId="77777777">
        <w:tc>
          <w:tcPr>
            <w:tcW w:w="1236" w:type="dxa"/>
          </w:tcPr>
          <w:p w14:paraId="3B110B2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E53C7F"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1B556C9F" w14:textId="77777777">
        <w:tc>
          <w:tcPr>
            <w:tcW w:w="1236" w:type="dxa"/>
          </w:tcPr>
          <w:p w14:paraId="71A3CD7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0E1557" w14:textId="77777777" w:rsidR="000441ED" w:rsidRDefault="000441ED">
            <w:pPr>
              <w:spacing w:after="120"/>
              <w:rPr>
                <w:rFonts w:eastAsiaTheme="minorEastAsia"/>
                <w:color w:val="0070C0"/>
                <w:lang w:val="en-US" w:eastAsia="zh-CN"/>
              </w:rPr>
            </w:pPr>
          </w:p>
        </w:tc>
      </w:tr>
      <w:tr w:rsidR="000441ED" w14:paraId="14E3C695" w14:textId="77777777">
        <w:tc>
          <w:tcPr>
            <w:tcW w:w="1236" w:type="dxa"/>
          </w:tcPr>
          <w:p w14:paraId="3734C436"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582B26"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Applies to all spherical coverage and related requirements (EIRP spherical coverage and therefore beam correspondence, EIS spherical coverage)</w:t>
            </w:r>
          </w:p>
          <w:p w14:paraId="177C415A" w14:textId="77777777" w:rsidR="000441ED" w:rsidRDefault="002B1559">
            <w:pPr>
              <w:spacing w:after="120"/>
              <w:rPr>
                <w:rFonts w:eastAsiaTheme="minorEastAsia"/>
                <w:color w:val="0070C0"/>
                <w:lang w:val="en-US" w:eastAsia="zh-CN"/>
              </w:rPr>
            </w:pPr>
            <w:r>
              <w:rPr>
                <w:rFonts w:eastAsiaTheme="minorEastAsia"/>
                <w:color w:val="0070C0"/>
                <w:lang w:val="en-US" w:eastAsia="zh-CN"/>
              </w:rPr>
              <w:t>Comment on option 2: in our view the LS cannot simply say ‘yes’ to RAN5 question because it would reinforce incorrect understanding of the RAN4 core requirement.</w:t>
            </w:r>
          </w:p>
        </w:tc>
      </w:tr>
      <w:tr w:rsidR="000441ED" w14:paraId="3D68E30E" w14:textId="77777777">
        <w:tc>
          <w:tcPr>
            <w:tcW w:w="1236" w:type="dxa"/>
          </w:tcPr>
          <w:p w14:paraId="0145EE0B"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C9BA0A"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p w14:paraId="3FF30B9E" w14:textId="77777777" w:rsidR="000441ED" w:rsidRDefault="002B1559">
            <w:pPr>
              <w:spacing w:after="120"/>
              <w:rPr>
                <w:rFonts w:eastAsiaTheme="minorEastAsia"/>
                <w:color w:val="0070C0"/>
                <w:lang w:val="en-US" w:eastAsia="zh-CN"/>
              </w:rPr>
            </w:pPr>
            <w:r>
              <w:rPr>
                <w:rFonts w:eastAsiaTheme="minorEastAsia"/>
                <w:color w:val="0070C0"/>
                <w:lang w:val="en-US" w:eastAsia="zh-CN"/>
              </w:rPr>
              <w:t>For a historical perspective, proposals to revisit the TPC requirements were discussed in April/May of 2019 (RAN4 #90bis and RAN4 #91), and an agreement was reached.  Please refer to the related ad-hoc discussion minutes in R4-1904990 and R4-1907408.  The discussion was clearly bounded for the P &gt; Pint interval, which is well aligned with observations in the MediaTek contribution.</w:t>
            </w:r>
          </w:p>
          <w:p w14:paraId="6A1186AF" w14:textId="77777777" w:rsidR="000441ED" w:rsidRDefault="002B1559">
            <w:pPr>
              <w:spacing w:after="120"/>
              <w:rPr>
                <w:rFonts w:eastAsiaTheme="minorEastAsia"/>
                <w:color w:val="0070C0"/>
                <w:lang w:val="en-US" w:eastAsia="zh-CN"/>
              </w:rPr>
            </w:pPr>
            <w:r>
              <w:rPr>
                <w:rFonts w:eastAsiaTheme="minorEastAsia"/>
                <w:color w:val="0070C0"/>
                <w:lang w:val="en-US" w:eastAsia="zh-CN"/>
              </w:rPr>
              <w:t>For the applicability of the 3 exceptions in the 2</w:t>
            </w:r>
            <w:r>
              <w:rPr>
                <w:rFonts w:eastAsiaTheme="minorEastAsia"/>
                <w:color w:val="0070C0"/>
                <w:vertAlign w:val="superscript"/>
                <w:lang w:val="en-US" w:eastAsia="zh-CN"/>
              </w:rPr>
              <w:t>nd</w:t>
            </w:r>
            <w:r>
              <w:rPr>
                <w:rFonts w:eastAsiaTheme="minorEastAsia"/>
                <w:color w:val="0070C0"/>
                <w:lang w:val="en-US" w:eastAsia="zh-CN"/>
              </w:rPr>
              <w:t xml:space="preserve"> bullet, we think in addition to the NOTE 2 scenario in Table 6.3.4.3-2, the 3 exceptions also apply to other monotonically increasing or monotonically decreasing power steps over the whole dynamic range.</w:t>
            </w:r>
          </w:p>
        </w:tc>
      </w:tr>
      <w:tr w:rsidR="000441ED" w14:paraId="0B8A7DDE" w14:textId="77777777">
        <w:tc>
          <w:tcPr>
            <w:tcW w:w="1236" w:type="dxa"/>
          </w:tcPr>
          <w:p w14:paraId="7BDB771C"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756402"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agree with the proposed answer by MediaTek</w:t>
            </w:r>
            <w:r>
              <w:rPr>
                <w:rFonts w:asciiTheme="minorHAnsi" w:hAnsiTheme="minorHAnsi" w:cstheme="minorHAnsi"/>
              </w:rPr>
              <w:t xml:space="preserve"> </w:t>
            </w:r>
          </w:p>
        </w:tc>
      </w:tr>
      <w:tr w:rsidR="000441ED" w14:paraId="2243B15B" w14:textId="77777777">
        <w:tc>
          <w:tcPr>
            <w:tcW w:w="1236" w:type="dxa"/>
          </w:tcPr>
          <w:p w14:paraId="5B0B58A8"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D5508E9"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BF2D46" w14:paraId="489897F0" w14:textId="77777777">
        <w:tc>
          <w:tcPr>
            <w:tcW w:w="1236" w:type="dxa"/>
          </w:tcPr>
          <w:p w14:paraId="17421F22" w14:textId="6DF71A22" w:rsidR="00BF2D46" w:rsidRDefault="00636F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B1084F" w14:textId="25245036" w:rsidR="00BF2D46" w:rsidRDefault="00636F4C">
            <w:pPr>
              <w:spacing w:after="120"/>
              <w:rPr>
                <w:rFonts w:eastAsiaTheme="minorEastAsia"/>
                <w:color w:val="0070C0"/>
                <w:lang w:val="en-US" w:eastAsia="zh-CN"/>
              </w:rPr>
            </w:pPr>
            <w:r>
              <w:rPr>
                <w:rFonts w:eastAsiaTheme="minorEastAsia"/>
                <w:color w:val="0070C0"/>
                <w:lang w:val="en-US" w:eastAsia="zh-CN"/>
              </w:rPr>
              <w:t xml:space="preserve">A tolerance of </w:t>
            </w:r>
            <w:r w:rsidR="00541C07" w:rsidRPr="000D5B43">
              <w:t xml:space="preserve">±5.0dB </w:t>
            </w:r>
            <w:r w:rsidR="000D5B43" w:rsidRPr="000D5B43">
              <w:t>not including MU</w:t>
            </w:r>
            <w:r w:rsidR="000D5B43">
              <w:rPr>
                <w:rFonts w:asciiTheme="minorHAnsi" w:hAnsiTheme="minorHAnsi" w:cstheme="minorHAnsi"/>
              </w:rPr>
              <w:t xml:space="preserve"> </w:t>
            </w:r>
            <w:r>
              <w:rPr>
                <w:rFonts w:eastAsiaTheme="minorEastAsia"/>
                <w:color w:val="0070C0"/>
                <w:lang w:val="en-US" w:eastAsia="zh-CN"/>
              </w:rPr>
              <w:t xml:space="preserve">for a power step </w:t>
            </w:r>
            <w:r w:rsidRPr="00636F4C">
              <w:sym w:font="Symbol" w:char="F044"/>
            </w:r>
            <w:r w:rsidRPr="00636F4C">
              <w:t>P = 1dB</w:t>
            </w:r>
            <w:r>
              <w:t xml:space="preserve"> </w:t>
            </w:r>
            <w:r w:rsidR="009A4ECD">
              <w:t xml:space="preserve">with </w:t>
            </w:r>
            <w:r w:rsidR="00541C07">
              <w:t xml:space="preserve">fixed </w:t>
            </w:r>
            <w:r w:rsidR="000D5B43">
              <w:t xml:space="preserve">PUSCH </w:t>
            </w:r>
            <w:r w:rsidR="00541C07">
              <w:t xml:space="preserve">allocations </w:t>
            </w:r>
            <w:r>
              <w:t xml:space="preserve">below </w:t>
            </w:r>
            <w:r w:rsidR="000D5B43">
              <w:t>P</w:t>
            </w:r>
            <w:r w:rsidR="000D5B43" w:rsidRPr="000D5B43">
              <w:rPr>
                <w:vertAlign w:val="subscript"/>
              </w:rPr>
              <w:t>int</w:t>
            </w:r>
            <w:r w:rsidR="000D5B43">
              <w:t xml:space="preserve"> of </w:t>
            </w:r>
            <w:r w:rsidR="009A4ECD">
              <w:t>10 dBm</w:t>
            </w:r>
            <w:r w:rsidRPr="00636F4C">
              <w:t>?</w:t>
            </w:r>
            <w:r w:rsidR="00541C07">
              <w:t xml:space="preserve"> </w:t>
            </w:r>
          </w:p>
        </w:tc>
      </w:tr>
    </w:tbl>
    <w:p w14:paraId="19F7BA51" w14:textId="77777777" w:rsidR="000441ED" w:rsidRDefault="000441ED">
      <w:pPr>
        <w:rPr>
          <w:i/>
          <w:color w:val="0070C0"/>
          <w:lang w:eastAsia="zh-CN"/>
        </w:rPr>
      </w:pPr>
    </w:p>
    <w:p w14:paraId="4FB36920" w14:textId="77777777" w:rsidR="000441ED" w:rsidRDefault="002B1559">
      <w:pPr>
        <w:pStyle w:val="Heading3"/>
        <w:rPr>
          <w:sz w:val="24"/>
          <w:szCs w:val="16"/>
          <w:lang w:val="en-US"/>
        </w:rPr>
      </w:pPr>
      <w:r>
        <w:rPr>
          <w:sz w:val="24"/>
          <w:szCs w:val="16"/>
          <w:lang w:val="en-US"/>
        </w:rPr>
        <w:t>Sub-topic 5-2: Any proposals for enhancements shall not be considered prior to Release 18, in the same way as any other feature proposed at the end of a Release.</w:t>
      </w:r>
    </w:p>
    <w:p w14:paraId="30D4D734"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50B2E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2ECB0B8"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D446A7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4B55F73"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D1BA12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0441ED" w14:paraId="71285DCC" w14:textId="77777777">
        <w:tc>
          <w:tcPr>
            <w:tcW w:w="1236" w:type="dxa"/>
          </w:tcPr>
          <w:p w14:paraId="18026854"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692E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0DBC129" w14:textId="77777777">
        <w:tc>
          <w:tcPr>
            <w:tcW w:w="1236" w:type="dxa"/>
          </w:tcPr>
          <w:p w14:paraId="34A361C2"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EA12AF" w14:textId="77777777" w:rsidR="000441ED" w:rsidRDefault="000441ED">
            <w:pPr>
              <w:spacing w:after="120"/>
              <w:rPr>
                <w:rFonts w:eastAsiaTheme="minorEastAsia"/>
                <w:color w:val="0070C0"/>
                <w:lang w:val="en-US" w:eastAsia="zh-CN"/>
              </w:rPr>
            </w:pPr>
          </w:p>
        </w:tc>
      </w:tr>
      <w:tr w:rsidR="000441ED" w14:paraId="49019AE4" w14:textId="77777777">
        <w:tc>
          <w:tcPr>
            <w:tcW w:w="1236" w:type="dxa"/>
          </w:tcPr>
          <w:p w14:paraId="098DDF7F" w14:textId="7777777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C3B4F3" w14:textId="2B583FDE" w:rsidR="000441ED" w:rsidRDefault="002B1559">
            <w:pPr>
              <w:spacing w:after="120"/>
              <w:rPr>
                <w:rFonts w:eastAsiaTheme="minorEastAsia"/>
                <w:color w:val="0070C0"/>
                <w:lang w:val="en-US" w:eastAsia="zh-CN"/>
              </w:rPr>
            </w:pPr>
            <w:r>
              <w:rPr>
                <w:rFonts w:eastAsiaTheme="minorEastAsia"/>
                <w:color w:val="0070C0"/>
                <w:lang w:val="en-US" w:eastAsia="zh-CN"/>
              </w:rPr>
              <w:t>Option 2: In our view this is neither a ‘new feature’, nor is the timing at the cusp of release closure. U</w:t>
            </w:r>
            <w:r w:rsidR="006B19C3">
              <w:rPr>
                <w:rFonts w:eastAsiaTheme="minorEastAsia"/>
                <w:color w:val="0070C0"/>
                <w:lang w:val="en-US" w:eastAsia="zh-CN"/>
              </w:rPr>
              <w:t>e</w:t>
            </w:r>
            <w:r>
              <w:rPr>
                <w:rFonts w:eastAsiaTheme="minorEastAsia"/>
                <w:color w:val="0070C0"/>
                <w:lang w:val="en-US" w:eastAsia="zh-CN"/>
              </w:rPr>
              <w:t xml:space="preserve">s are already capable of monotonic power control in the upper EIRP range. From a system improvement perspective, we hope to discuss what pre-conditions are necessary for the UE to extend the EIRP range for monotonic power control. </w:t>
            </w:r>
          </w:p>
        </w:tc>
      </w:tr>
      <w:tr w:rsidR="000441ED" w14:paraId="01283877" w14:textId="77777777">
        <w:tc>
          <w:tcPr>
            <w:tcW w:w="1236" w:type="dxa"/>
          </w:tcPr>
          <w:p w14:paraId="5D9FFF65"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15B0B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Yes</w:t>
            </w:r>
          </w:p>
        </w:tc>
      </w:tr>
      <w:tr w:rsidR="000441ED" w14:paraId="060BF7D9" w14:textId="77777777">
        <w:tc>
          <w:tcPr>
            <w:tcW w:w="1236" w:type="dxa"/>
          </w:tcPr>
          <w:p w14:paraId="7F0AEF9D" w14:textId="77777777" w:rsidR="000441ED" w:rsidRDefault="002B15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19757B0"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0441ED" w14:paraId="6E2B7A61" w14:textId="77777777">
        <w:tc>
          <w:tcPr>
            <w:tcW w:w="1236" w:type="dxa"/>
          </w:tcPr>
          <w:p w14:paraId="142FEB71"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D681CF4"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w:t>
            </w:r>
          </w:p>
        </w:tc>
      </w:tr>
      <w:tr w:rsidR="00590A04" w14:paraId="521171CE" w14:textId="77777777">
        <w:tc>
          <w:tcPr>
            <w:tcW w:w="1236" w:type="dxa"/>
          </w:tcPr>
          <w:p w14:paraId="12E2C34F" w14:textId="69038640" w:rsidR="00590A04" w:rsidRDefault="00590A0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6B5E68" w14:textId="28552F7B" w:rsidR="00590A04" w:rsidRDefault="00590A04">
            <w:pPr>
              <w:spacing w:after="120"/>
              <w:rPr>
                <w:rFonts w:eastAsiaTheme="minorEastAsia"/>
                <w:color w:val="0070C0"/>
                <w:lang w:val="en-US" w:eastAsia="zh-CN"/>
              </w:rPr>
            </w:pPr>
            <w:r>
              <w:rPr>
                <w:rFonts w:eastAsiaTheme="minorEastAsia"/>
                <w:color w:val="0070C0"/>
                <w:lang w:val="en-US" w:eastAsia="zh-CN"/>
              </w:rPr>
              <w:t xml:space="preserve">Option 2. </w:t>
            </w:r>
            <w:r w:rsidR="006F4B3F">
              <w:rPr>
                <w:rFonts w:eastAsiaTheme="minorEastAsia"/>
                <w:color w:val="0070C0"/>
                <w:lang w:val="en-US" w:eastAsia="zh-CN"/>
              </w:rPr>
              <w:t xml:space="preserve">The </w:t>
            </w:r>
            <w:r w:rsidR="00636F4C">
              <w:rPr>
                <w:rFonts w:eastAsiaTheme="minorEastAsia"/>
                <w:color w:val="0070C0"/>
                <w:lang w:val="en-US" w:eastAsia="zh-CN"/>
              </w:rPr>
              <w:t>NOTE2</w:t>
            </w:r>
            <w:r w:rsidR="006F4B3F">
              <w:rPr>
                <w:rFonts w:eastAsiaTheme="minorEastAsia"/>
                <w:color w:val="0070C0"/>
                <w:lang w:val="en-US" w:eastAsia="zh-CN"/>
              </w:rPr>
              <w:t xml:space="preserve"> in the upper range is the only meaningful requirement</w:t>
            </w:r>
            <w:r w:rsidR="000F0619">
              <w:rPr>
                <w:rFonts w:eastAsiaTheme="minorEastAsia"/>
                <w:color w:val="0070C0"/>
                <w:lang w:val="en-US" w:eastAsia="zh-CN"/>
              </w:rPr>
              <w:t xml:space="preserve"> (the MU not accounted for).</w:t>
            </w:r>
          </w:p>
        </w:tc>
      </w:tr>
    </w:tbl>
    <w:p w14:paraId="1502CEDB" w14:textId="77777777" w:rsidR="000441ED" w:rsidRDefault="000441ED">
      <w:pPr>
        <w:rPr>
          <w:color w:val="0070C0"/>
          <w:lang w:val="en-US" w:eastAsia="zh-CN"/>
        </w:rPr>
      </w:pPr>
    </w:p>
    <w:p w14:paraId="27C66587"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0131A7D7" w14:textId="77777777" w:rsidR="000441ED" w:rsidRDefault="002B1559">
      <w:pPr>
        <w:pStyle w:val="Heading3"/>
        <w:rPr>
          <w:sz w:val="24"/>
          <w:szCs w:val="16"/>
        </w:rPr>
      </w:pPr>
      <w:r>
        <w:rPr>
          <w:sz w:val="24"/>
          <w:szCs w:val="16"/>
        </w:rPr>
        <w:t xml:space="preserve">Open issues </w:t>
      </w:r>
    </w:p>
    <w:p w14:paraId="690094A2" w14:textId="77777777" w:rsidR="000441ED" w:rsidRDefault="002B1559">
      <w:pPr>
        <w:rPr>
          <w:color w:val="0070C0"/>
          <w:lang w:val="en-US" w:eastAsia="zh-CN"/>
        </w:rPr>
      </w:pPr>
      <w:r>
        <w:rPr>
          <w:bCs/>
          <w:color w:val="0070C0"/>
          <w:lang w:eastAsia="ko-KR"/>
        </w:rPr>
        <w:t xml:space="preserve">Comments are collected in section 5.2. </w:t>
      </w:r>
    </w:p>
    <w:p w14:paraId="5652E72A" w14:textId="77777777" w:rsidR="000441ED" w:rsidRDefault="002B1559">
      <w:pPr>
        <w:rPr>
          <w:color w:val="0070C0"/>
          <w:lang w:val="en-US" w:eastAsia="zh-CN"/>
        </w:rPr>
      </w:pPr>
      <w:r>
        <w:rPr>
          <w:rFonts w:hint="eastAsia"/>
          <w:color w:val="0070C0"/>
          <w:lang w:val="en-US" w:eastAsia="zh-CN"/>
        </w:rPr>
        <w:t xml:space="preserve"> </w:t>
      </w:r>
    </w:p>
    <w:p w14:paraId="457B132B" w14:textId="77777777" w:rsidR="000441ED" w:rsidRDefault="002B1559">
      <w:pPr>
        <w:pStyle w:val="Heading3"/>
        <w:rPr>
          <w:sz w:val="24"/>
          <w:szCs w:val="16"/>
        </w:rPr>
      </w:pPr>
      <w:r>
        <w:rPr>
          <w:sz w:val="24"/>
          <w:szCs w:val="16"/>
        </w:rPr>
        <w:t>CRs/TPs comments collection</w:t>
      </w:r>
    </w:p>
    <w:p w14:paraId="1D9B3B74" w14:textId="138709D5"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54A9003C" w14:textId="77777777">
        <w:tc>
          <w:tcPr>
            <w:tcW w:w="1242" w:type="dxa"/>
          </w:tcPr>
          <w:p w14:paraId="67449B0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FBEC6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1A02E875" w14:textId="77777777">
        <w:tc>
          <w:tcPr>
            <w:tcW w:w="1242" w:type="dxa"/>
            <w:vMerge w:val="restart"/>
          </w:tcPr>
          <w:p w14:paraId="727AEF4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3BB10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5654EBCA" w14:textId="77777777">
        <w:tc>
          <w:tcPr>
            <w:tcW w:w="1242" w:type="dxa"/>
            <w:vMerge/>
          </w:tcPr>
          <w:p w14:paraId="7C9C89AC" w14:textId="77777777" w:rsidR="000441ED" w:rsidRDefault="000441ED">
            <w:pPr>
              <w:spacing w:after="120"/>
              <w:rPr>
                <w:rFonts w:eastAsiaTheme="minorEastAsia"/>
                <w:color w:val="0070C0"/>
                <w:lang w:val="en-US" w:eastAsia="zh-CN"/>
              </w:rPr>
            </w:pPr>
          </w:p>
        </w:tc>
        <w:tc>
          <w:tcPr>
            <w:tcW w:w="8615" w:type="dxa"/>
          </w:tcPr>
          <w:p w14:paraId="1C5A7C07"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1FBCF5AC" w14:textId="77777777">
        <w:tc>
          <w:tcPr>
            <w:tcW w:w="1242" w:type="dxa"/>
            <w:vMerge/>
          </w:tcPr>
          <w:p w14:paraId="12E676A8" w14:textId="77777777" w:rsidR="000441ED" w:rsidRDefault="000441ED">
            <w:pPr>
              <w:spacing w:after="120"/>
              <w:rPr>
                <w:rFonts w:eastAsiaTheme="minorEastAsia"/>
                <w:color w:val="0070C0"/>
                <w:lang w:val="en-US" w:eastAsia="zh-CN"/>
              </w:rPr>
            </w:pPr>
          </w:p>
        </w:tc>
        <w:tc>
          <w:tcPr>
            <w:tcW w:w="8615" w:type="dxa"/>
          </w:tcPr>
          <w:p w14:paraId="2E62CF71" w14:textId="77777777" w:rsidR="000441ED" w:rsidRDefault="000441ED">
            <w:pPr>
              <w:spacing w:after="120"/>
              <w:rPr>
                <w:rFonts w:eastAsiaTheme="minorEastAsia"/>
                <w:color w:val="0070C0"/>
                <w:lang w:val="en-US" w:eastAsia="zh-CN"/>
              </w:rPr>
            </w:pPr>
          </w:p>
        </w:tc>
      </w:tr>
      <w:tr w:rsidR="000441ED" w14:paraId="54D64639" w14:textId="77777777">
        <w:tc>
          <w:tcPr>
            <w:tcW w:w="1242" w:type="dxa"/>
            <w:vMerge w:val="restart"/>
          </w:tcPr>
          <w:p w14:paraId="2F29963C"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7551F6"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77AA94B0" w14:textId="77777777">
        <w:tc>
          <w:tcPr>
            <w:tcW w:w="1242" w:type="dxa"/>
            <w:vMerge/>
          </w:tcPr>
          <w:p w14:paraId="3B50DC36" w14:textId="77777777" w:rsidR="000441ED" w:rsidRDefault="000441ED">
            <w:pPr>
              <w:spacing w:after="120"/>
              <w:rPr>
                <w:rFonts w:eastAsiaTheme="minorEastAsia"/>
                <w:color w:val="0070C0"/>
                <w:lang w:val="en-US" w:eastAsia="zh-CN"/>
              </w:rPr>
            </w:pPr>
          </w:p>
        </w:tc>
        <w:tc>
          <w:tcPr>
            <w:tcW w:w="8615" w:type="dxa"/>
          </w:tcPr>
          <w:p w14:paraId="281CE5D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4480476A" w14:textId="77777777">
        <w:tc>
          <w:tcPr>
            <w:tcW w:w="1242" w:type="dxa"/>
            <w:vMerge/>
          </w:tcPr>
          <w:p w14:paraId="6617227D" w14:textId="77777777" w:rsidR="000441ED" w:rsidRDefault="000441ED">
            <w:pPr>
              <w:spacing w:after="120"/>
              <w:rPr>
                <w:rFonts w:eastAsiaTheme="minorEastAsia"/>
                <w:color w:val="0070C0"/>
                <w:lang w:val="en-US" w:eastAsia="zh-CN"/>
              </w:rPr>
            </w:pPr>
          </w:p>
        </w:tc>
        <w:tc>
          <w:tcPr>
            <w:tcW w:w="8615" w:type="dxa"/>
          </w:tcPr>
          <w:p w14:paraId="20930DAC" w14:textId="77777777" w:rsidR="000441ED" w:rsidRDefault="000441ED">
            <w:pPr>
              <w:spacing w:after="120"/>
              <w:rPr>
                <w:rFonts w:eastAsiaTheme="minorEastAsia"/>
                <w:color w:val="0070C0"/>
                <w:lang w:val="en-US" w:eastAsia="zh-CN"/>
              </w:rPr>
            </w:pPr>
          </w:p>
        </w:tc>
      </w:tr>
    </w:tbl>
    <w:p w14:paraId="084095BD" w14:textId="77777777" w:rsidR="000441ED" w:rsidRDefault="000441ED">
      <w:pPr>
        <w:rPr>
          <w:color w:val="0070C0"/>
          <w:lang w:val="en-US" w:eastAsia="zh-CN"/>
        </w:rPr>
      </w:pPr>
    </w:p>
    <w:p w14:paraId="30BD1A2D" w14:textId="77777777" w:rsidR="000441ED" w:rsidRDefault="002B1559">
      <w:pPr>
        <w:pStyle w:val="Heading2"/>
      </w:pPr>
      <w:r>
        <w:t>Summary</w:t>
      </w:r>
      <w:r>
        <w:rPr>
          <w:rFonts w:hint="eastAsia"/>
        </w:rPr>
        <w:t xml:space="preserve"> for 1st round </w:t>
      </w:r>
    </w:p>
    <w:p w14:paraId="61A1F1C2" w14:textId="77777777" w:rsidR="000441ED" w:rsidRDefault="002B1559">
      <w:pPr>
        <w:pStyle w:val="Heading3"/>
        <w:rPr>
          <w:sz w:val="24"/>
          <w:szCs w:val="16"/>
        </w:rPr>
      </w:pPr>
      <w:r>
        <w:rPr>
          <w:sz w:val="24"/>
          <w:szCs w:val="16"/>
        </w:rPr>
        <w:t xml:space="preserve">Open issues </w:t>
      </w:r>
    </w:p>
    <w:p w14:paraId="1CC48F46"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74E5AD97" w14:textId="77777777" w:rsidTr="00AF38D9">
        <w:tc>
          <w:tcPr>
            <w:tcW w:w="1232" w:type="dxa"/>
          </w:tcPr>
          <w:p w14:paraId="3BB92435" w14:textId="77777777" w:rsidR="000441ED" w:rsidRDefault="000441ED">
            <w:pPr>
              <w:rPr>
                <w:rFonts w:eastAsiaTheme="minorEastAsia"/>
                <w:b/>
                <w:bCs/>
                <w:color w:val="0070C0"/>
                <w:lang w:val="en-US" w:eastAsia="zh-CN"/>
              </w:rPr>
            </w:pPr>
          </w:p>
        </w:tc>
        <w:tc>
          <w:tcPr>
            <w:tcW w:w="8399" w:type="dxa"/>
          </w:tcPr>
          <w:p w14:paraId="48AECC70"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2A736B22" w14:textId="77777777" w:rsidTr="00AF38D9">
        <w:tc>
          <w:tcPr>
            <w:tcW w:w="1232" w:type="dxa"/>
          </w:tcPr>
          <w:p w14:paraId="2A416FF2" w14:textId="0E7B41CE"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AF38D9">
              <w:rPr>
                <w:rFonts w:eastAsiaTheme="minorEastAsia"/>
                <w:b/>
                <w:bCs/>
                <w:color w:val="0070C0"/>
                <w:lang w:val="en-US" w:eastAsia="zh-CN"/>
              </w:rPr>
              <w:t>5-</w:t>
            </w:r>
            <w:r>
              <w:rPr>
                <w:rFonts w:eastAsiaTheme="minorEastAsia" w:hint="eastAsia"/>
                <w:b/>
                <w:bCs/>
                <w:color w:val="0070C0"/>
                <w:lang w:val="en-US" w:eastAsia="zh-CN"/>
              </w:rPr>
              <w:t>1</w:t>
            </w:r>
          </w:p>
        </w:tc>
        <w:tc>
          <w:tcPr>
            <w:tcW w:w="8399" w:type="dxa"/>
          </w:tcPr>
          <w:p w14:paraId="0F699E6A" w14:textId="36424E62" w:rsidR="000441ED" w:rsidRDefault="00AF38D9">
            <w:pPr>
              <w:rPr>
                <w:rFonts w:eastAsiaTheme="minorEastAsia"/>
                <w:i/>
                <w:color w:val="0070C0"/>
                <w:lang w:val="en-US" w:eastAsia="zh-CN"/>
              </w:rPr>
            </w:pPr>
            <w:r>
              <w:rPr>
                <w:rFonts w:eastAsiaTheme="minorEastAsia"/>
                <w:i/>
                <w:color w:val="0070C0"/>
                <w:lang w:val="en-US" w:eastAsia="zh-CN"/>
              </w:rPr>
              <w:t>Most companies support option 1. There is a different opinion on the applicability of the 3 exceptions.</w:t>
            </w:r>
          </w:p>
          <w:p w14:paraId="61EF0A85" w14:textId="7BB2A512"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F38D9">
              <w:rPr>
                <w:rFonts w:eastAsiaTheme="minorEastAsia"/>
                <w:i/>
                <w:color w:val="0070C0"/>
                <w:lang w:val="en-US" w:eastAsia="zh-CN"/>
              </w:rPr>
              <w:t xml:space="preserve"> further discuss the </w:t>
            </w:r>
            <w:r w:rsidR="00AF38D9" w:rsidRPr="00AF38D9">
              <w:rPr>
                <w:rFonts w:eastAsiaTheme="minorEastAsia"/>
                <w:i/>
                <w:color w:val="0070C0"/>
                <w:lang w:val="en-US" w:eastAsia="zh-CN"/>
              </w:rPr>
              <w:t>applicability of the 3 exceptions.</w:t>
            </w:r>
          </w:p>
        </w:tc>
      </w:tr>
      <w:tr w:rsidR="00AF38D9" w14:paraId="7871FD84" w14:textId="77777777" w:rsidTr="00AF38D9">
        <w:tc>
          <w:tcPr>
            <w:tcW w:w="1232" w:type="dxa"/>
          </w:tcPr>
          <w:p w14:paraId="143DBA3F" w14:textId="3DF41E2D" w:rsidR="00AF38D9" w:rsidRDefault="00AF38D9" w:rsidP="00AF38D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399" w:type="dxa"/>
          </w:tcPr>
          <w:p w14:paraId="1F1EB77D" w14:textId="05F89FF3" w:rsidR="00AF38D9" w:rsidDel="00AF38D9" w:rsidRDefault="00AF38D9" w:rsidP="00AF38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more companies support option 1, no further discussion in the second round</w:t>
            </w:r>
            <w:r w:rsidRPr="00AF38D9">
              <w:rPr>
                <w:rFonts w:eastAsiaTheme="minorEastAsia"/>
                <w:i/>
                <w:color w:val="0070C0"/>
                <w:lang w:val="en-US" w:eastAsia="zh-CN"/>
              </w:rPr>
              <w:t>.</w:t>
            </w:r>
          </w:p>
        </w:tc>
      </w:tr>
    </w:tbl>
    <w:p w14:paraId="28E1B086" w14:textId="77777777" w:rsidR="000441ED" w:rsidRDefault="000441ED">
      <w:pPr>
        <w:rPr>
          <w:i/>
          <w:color w:val="0070C0"/>
          <w:lang w:val="en-US" w:eastAsia="zh-CN"/>
        </w:rPr>
      </w:pPr>
    </w:p>
    <w:p w14:paraId="753DCEDB" w14:textId="77777777" w:rsidR="000441ED" w:rsidRDefault="000441ED">
      <w:pPr>
        <w:rPr>
          <w:i/>
          <w:color w:val="0070C0"/>
          <w:lang w:val="en-US" w:eastAsia="zh-CN"/>
        </w:rPr>
      </w:pPr>
    </w:p>
    <w:p w14:paraId="5F35A104" w14:textId="77777777" w:rsidR="000441ED" w:rsidRDefault="002B1559">
      <w:pPr>
        <w:pStyle w:val="Heading3"/>
        <w:rPr>
          <w:sz w:val="24"/>
          <w:szCs w:val="16"/>
        </w:rPr>
      </w:pPr>
      <w:r>
        <w:rPr>
          <w:sz w:val="24"/>
          <w:szCs w:val="16"/>
        </w:rPr>
        <w:t>CRs/TPs</w:t>
      </w:r>
    </w:p>
    <w:p w14:paraId="276F013A"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424252E4" w14:textId="77777777">
        <w:tc>
          <w:tcPr>
            <w:tcW w:w="1242" w:type="dxa"/>
          </w:tcPr>
          <w:p w14:paraId="688EE1B0"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75120D"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6C2E127A" w14:textId="77777777">
        <w:tc>
          <w:tcPr>
            <w:tcW w:w="1242" w:type="dxa"/>
          </w:tcPr>
          <w:p w14:paraId="0572CA53"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C88F4C"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87B12E" w14:textId="77777777" w:rsidR="000441ED" w:rsidRDefault="000441ED">
      <w:pPr>
        <w:rPr>
          <w:color w:val="0070C0"/>
          <w:lang w:val="en-US" w:eastAsia="zh-CN"/>
        </w:rPr>
      </w:pPr>
    </w:p>
    <w:p w14:paraId="76A50A0C"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347F747B"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2C88978" w14:textId="610021DF" w:rsidR="005630EB" w:rsidRDefault="005630EB" w:rsidP="005630EB">
      <w:pPr>
        <w:pStyle w:val="Heading3"/>
        <w:rPr>
          <w:sz w:val="24"/>
          <w:szCs w:val="16"/>
          <w:lang w:val="en-US"/>
        </w:rPr>
      </w:pPr>
      <w:r>
        <w:rPr>
          <w:sz w:val="24"/>
          <w:szCs w:val="16"/>
          <w:lang w:val="en-US"/>
        </w:rPr>
        <w:t xml:space="preserve">Sub-topic 5-3: Discuss </w:t>
      </w:r>
      <w:r w:rsidRPr="005630EB">
        <w:rPr>
          <w:sz w:val="24"/>
          <w:szCs w:val="16"/>
          <w:lang w:val="en-US"/>
        </w:rPr>
        <w:t>the applicability of the 3 exceptions</w:t>
      </w:r>
      <w:r w:rsidR="00553000">
        <w:rPr>
          <w:sz w:val="24"/>
          <w:szCs w:val="16"/>
          <w:lang w:val="en-US"/>
        </w:rPr>
        <w:t xml:space="preserve"> (if there is an agreement, a reply LS will be sent in accordance with agreement on </w:t>
      </w:r>
      <w:r w:rsidR="00553000" w:rsidRPr="00553000">
        <w:rPr>
          <w:sz w:val="24"/>
          <w:szCs w:val="16"/>
          <w:lang w:val="en-US"/>
        </w:rPr>
        <w:t>Sub-topic 5-1</w:t>
      </w:r>
      <w:r w:rsidR="00553000">
        <w:rPr>
          <w:sz w:val="24"/>
          <w:szCs w:val="16"/>
          <w:lang w:val="en-US"/>
        </w:rPr>
        <w:t>)</w:t>
      </w:r>
    </w:p>
    <w:p w14:paraId="18F54F20" w14:textId="26BC25AD" w:rsidR="005630EB" w:rsidRDefault="005630EB" w:rsidP="005630EB">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val="en-US"/>
        </w:rPr>
        <w:t>Option 1: The 3 exceptions are only applicable for the scenario covered by NOTE2 within table 6.3.4.3-2, as a consequence of the more stringent tolerance value in this scenario.</w:t>
      </w:r>
    </w:p>
    <w:p w14:paraId="15E937CD" w14:textId="4FE92F34" w:rsidR="005630EB" w:rsidRDefault="005630EB" w:rsidP="005630EB">
      <w:pPr>
        <w:pStyle w:val="ListParagraph"/>
        <w:numPr>
          <w:ilvl w:val="1"/>
          <w:numId w:val="5"/>
        </w:numPr>
        <w:overflowPunct/>
        <w:autoSpaceDE/>
        <w:autoSpaceDN/>
        <w:adjustRightInd/>
        <w:ind w:firstLineChars="0"/>
        <w:textAlignment w:val="auto"/>
        <w:rPr>
          <w:rFonts w:asciiTheme="minorHAnsi" w:hAnsiTheme="minorHAnsi" w:cstheme="minorHAnsi"/>
          <w:lang w:eastAsia="zh-TW"/>
        </w:rPr>
      </w:pPr>
      <w:r>
        <w:rPr>
          <w:rFonts w:asciiTheme="minorHAnsi" w:hAnsiTheme="minorHAnsi" w:cstheme="minorHAnsi"/>
          <w:lang w:eastAsia="zh-CN"/>
        </w:rPr>
        <w:t xml:space="preserve">Option 2: </w:t>
      </w:r>
      <w:r w:rsidRPr="005630EB">
        <w:rPr>
          <w:rFonts w:asciiTheme="minorHAnsi" w:hAnsiTheme="minorHAnsi" w:cstheme="minorHAnsi"/>
          <w:lang w:eastAsia="zh-CN"/>
        </w:rPr>
        <w:t>in addition to the NOTE 2 scenario in Table 6.3.4.3-2, the 3 exceptions also apply to other monotonically increasing or monotonically decreasing power steps over the whole dynamic range</w:t>
      </w:r>
      <w:r>
        <w:rPr>
          <w:rFonts w:asciiTheme="minorHAnsi" w:hAnsiTheme="minorHAnsi" w:cstheme="minorHAnsi"/>
          <w:lang w:eastAsia="zh-CN"/>
        </w:rPr>
        <w:t>.</w:t>
      </w:r>
    </w:p>
    <w:p w14:paraId="3611151D" w14:textId="62A4D946" w:rsidR="005630EB" w:rsidRPr="005630EB" w:rsidRDefault="005630EB" w:rsidP="005630EB">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5630EB" w14:paraId="2D1C27EB" w14:textId="77777777" w:rsidTr="00235236">
        <w:tc>
          <w:tcPr>
            <w:tcW w:w="1236" w:type="dxa"/>
          </w:tcPr>
          <w:p w14:paraId="4863CECE" w14:textId="77777777" w:rsidR="005630EB" w:rsidRDefault="005630EB" w:rsidP="002352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018370" w14:textId="77777777" w:rsidR="005630EB" w:rsidRDefault="005630EB"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5630EB" w14:paraId="7BE33395" w14:textId="77777777" w:rsidTr="00235236">
        <w:tc>
          <w:tcPr>
            <w:tcW w:w="1236" w:type="dxa"/>
          </w:tcPr>
          <w:p w14:paraId="2C34401C" w14:textId="77777777" w:rsidR="005630EB" w:rsidRDefault="005630EB" w:rsidP="002352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8C2E90" w14:textId="77777777" w:rsidR="005630EB" w:rsidRDefault="005630EB" w:rsidP="00235236">
            <w:pPr>
              <w:spacing w:after="120"/>
              <w:rPr>
                <w:rFonts w:eastAsiaTheme="minorEastAsia"/>
                <w:color w:val="0070C0"/>
                <w:lang w:val="en-US" w:eastAsia="zh-CN"/>
              </w:rPr>
            </w:pPr>
          </w:p>
        </w:tc>
      </w:tr>
    </w:tbl>
    <w:p w14:paraId="18A471EC" w14:textId="77777777" w:rsidR="000441ED" w:rsidRDefault="000441ED">
      <w:pPr>
        <w:rPr>
          <w:i/>
          <w:color w:val="0070C0"/>
          <w:lang w:val="en-US"/>
        </w:rPr>
      </w:pPr>
    </w:p>
    <w:p w14:paraId="77B31909" w14:textId="77777777" w:rsidR="000441ED" w:rsidRDefault="002B1559">
      <w:pPr>
        <w:pStyle w:val="Heading1"/>
        <w:rPr>
          <w:lang w:val="en-US" w:eastAsia="ja-JP"/>
        </w:rPr>
      </w:pPr>
      <w:r>
        <w:rPr>
          <w:lang w:val="en-US" w:eastAsia="ja-JP"/>
        </w:rPr>
        <w:t>Topic #6: Clarification on exception requirements for Intermodulation due to Dual uplink (IMD)</w:t>
      </w:r>
    </w:p>
    <w:p w14:paraId="2CD47837"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7"/>
        <w:gridCol w:w="1421"/>
        <w:gridCol w:w="6593"/>
      </w:tblGrid>
      <w:tr w:rsidR="000441ED" w14:paraId="76CEDCA7" w14:textId="77777777">
        <w:trPr>
          <w:trHeight w:val="468"/>
        </w:trPr>
        <w:tc>
          <w:tcPr>
            <w:tcW w:w="1617" w:type="dxa"/>
            <w:vAlign w:val="center"/>
          </w:tcPr>
          <w:p w14:paraId="6E1498E4" w14:textId="77777777" w:rsidR="000441ED" w:rsidRDefault="002B1559">
            <w:pPr>
              <w:spacing w:before="120" w:after="120"/>
              <w:rPr>
                <w:b/>
                <w:bCs/>
              </w:rPr>
            </w:pPr>
            <w:r>
              <w:rPr>
                <w:b/>
                <w:bCs/>
              </w:rPr>
              <w:t>T-doc number</w:t>
            </w:r>
          </w:p>
        </w:tc>
        <w:tc>
          <w:tcPr>
            <w:tcW w:w="1421" w:type="dxa"/>
            <w:vAlign w:val="center"/>
          </w:tcPr>
          <w:p w14:paraId="273A4489" w14:textId="77777777" w:rsidR="000441ED" w:rsidRDefault="002B1559">
            <w:pPr>
              <w:spacing w:before="120" w:after="120"/>
              <w:rPr>
                <w:b/>
                <w:bCs/>
              </w:rPr>
            </w:pPr>
            <w:r>
              <w:rPr>
                <w:b/>
                <w:bCs/>
              </w:rPr>
              <w:t>Company</w:t>
            </w:r>
          </w:p>
        </w:tc>
        <w:tc>
          <w:tcPr>
            <w:tcW w:w="6593" w:type="dxa"/>
            <w:vAlign w:val="center"/>
          </w:tcPr>
          <w:p w14:paraId="01641038" w14:textId="77777777" w:rsidR="000441ED" w:rsidRDefault="002B1559">
            <w:pPr>
              <w:spacing w:before="120" w:after="120"/>
              <w:rPr>
                <w:b/>
                <w:bCs/>
              </w:rPr>
            </w:pPr>
            <w:r>
              <w:rPr>
                <w:b/>
                <w:bCs/>
              </w:rPr>
              <w:t>Proposals / Observations</w:t>
            </w:r>
          </w:p>
        </w:tc>
      </w:tr>
      <w:tr w:rsidR="000441ED" w14:paraId="7AA8B7A3" w14:textId="77777777">
        <w:trPr>
          <w:trHeight w:val="468"/>
        </w:trPr>
        <w:tc>
          <w:tcPr>
            <w:tcW w:w="1617" w:type="dxa"/>
          </w:tcPr>
          <w:p w14:paraId="78F3E83A" w14:textId="77777777" w:rsidR="000441ED" w:rsidRDefault="002B1559">
            <w:pPr>
              <w:spacing w:before="120" w:after="120"/>
              <w:rPr>
                <w:rFonts w:asciiTheme="minorHAnsi" w:hAnsiTheme="minorHAnsi" w:cstheme="minorHAnsi"/>
              </w:rPr>
            </w:pPr>
            <w:r>
              <w:rPr>
                <w:rFonts w:asciiTheme="minorHAnsi" w:hAnsiTheme="minorHAnsi" w:cstheme="minorHAnsi"/>
              </w:rPr>
              <w:t>R4-2117749</w:t>
            </w:r>
          </w:p>
        </w:tc>
        <w:tc>
          <w:tcPr>
            <w:tcW w:w="1421" w:type="dxa"/>
          </w:tcPr>
          <w:p w14:paraId="402104A9" w14:textId="77777777" w:rsidR="000441ED" w:rsidRDefault="002B1559">
            <w:pPr>
              <w:spacing w:before="120" w:after="120"/>
              <w:rPr>
                <w:rFonts w:asciiTheme="minorHAnsi" w:hAnsiTheme="minorHAnsi" w:cstheme="minorHAnsi"/>
              </w:rPr>
            </w:pPr>
            <w:r>
              <w:rPr>
                <w:rFonts w:asciiTheme="minorHAnsi" w:hAnsiTheme="minorHAnsi" w:cstheme="minorHAnsi"/>
              </w:rPr>
              <w:t>Xiaomi</w:t>
            </w:r>
          </w:p>
        </w:tc>
        <w:tc>
          <w:tcPr>
            <w:tcW w:w="6593" w:type="dxa"/>
          </w:tcPr>
          <w:p w14:paraId="4DBCB085" w14:textId="77777777" w:rsidR="000441ED" w:rsidRDefault="002B1559">
            <w:pPr>
              <w:spacing w:before="120" w:after="120"/>
              <w:rPr>
                <w:rFonts w:asciiTheme="minorHAnsi" w:hAnsiTheme="minorHAnsi" w:cstheme="minorHAnsi"/>
              </w:rPr>
            </w:pPr>
            <w:r>
              <w:rPr>
                <w:rFonts w:asciiTheme="minorHAnsi" w:hAnsiTheme="minorHAnsi" w:cstheme="minorHAnsi"/>
              </w:rPr>
              <w:t>Observation 1: in current spec, both cross-band isolation and intermodulation requirements have no clear statement on when exception doesn’t apply, i.e. no clear MSD=0 criteria.</w:t>
            </w:r>
          </w:p>
          <w:p w14:paraId="5ACCB216" w14:textId="77777777" w:rsidR="000441ED" w:rsidRDefault="002B1559">
            <w:pPr>
              <w:spacing w:before="120" w:after="120"/>
              <w:rPr>
                <w:rFonts w:asciiTheme="minorHAnsi" w:hAnsiTheme="minorHAnsi" w:cstheme="minorHAnsi"/>
              </w:rPr>
            </w:pPr>
            <w:r>
              <w:rPr>
                <w:rFonts w:asciiTheme="minorHAnsi" w:hAnsiTheme="minorHAnsi" w:cstheme="minorHAnsi"/>
              </w:rPr>
              <w:t>Observation 2: for intermodulation due to 2UL, multiple orders of intermodulation product should be checked whether they fall on DL carrier if MSD=0 case, unlike harmonic or harmonic mixing case where it is enough only one order harmonic is checked for each band combination.</w:t>
            </w:r>
          </w:p>
          <w:p w14:paraId="79D8D2AD" w14:textId="77777777" w:rsidR="000441ED" w:rsidRDefault="002B1559">
            <w:pPr>
              <w:spacing w:before="120" w:after="120"/>
              <w:rPr>
                <w:rFonts w:asciiTheme="minorHAnsi" w:hAnsiTheme="minorHAnsi" w:cstheme="minorHAnsi"/>
              </w:rPr>
            </w:pPr>
            <w:r>
              <w:rPr>
                <w:rFonts w:asciiTheme="minorHAnsi" w:hAnsiTheme="minorHAnsi" w:cstheme="minorHAnsi"/>
              </w:rPr>
              <w:t>Observation 3: many band combinations that having IMD issue also have cross-band isolation issues such as DC_1_n3, DC_3_n1, DC_3_n41, DC_7-n40, DC_41_n3, DC_7_n77 and so on, while band combinations that having harmonic issue or harmonic mixing issue could not having cross-band isolation issue.</w:t>
            </w:r>
          </w:p>
          <w:p w14:paraId="0E172B24"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Observation 4: MSD=0 case could not even identified by checking whether the IMD product falls into DL carrier or not by only using the equation defined in TR 37.863 for some band combinations since the equation could not reflect the cross isolation issue.</w:t>
            </w:r>
          </w:p>
          <w:p w14:paraId="29DEB3F6" w14:textId="77777777" w:rsidR="000441ED" w:rsidRDefault="002B1559">
            <w:pPr>
              <w:spacing w:before="120" w:after="120"/>
              <w:rPr>
                <w:rFonts w:asciiTheme="minorHAnsi" w:hAnsiTheme="minorHAnsi" w:cstheme="minorHAnsi"/>
              </w:rPr>
            </w:pPr>
            <w:r>
              <w:rPr>
                <w:rFonts w:asciiTheme="minorHAnsi" w:hAnsiTheme="minorHAnsi" w:cstheme="minorHAnsi"/>
              </w:rPr>
              <w:t>In addition, draft LS is attached in the Annex.</w:t>
            </w:r>
          </w:p>
          <w:p w14:paraId="5FAA9A77"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Clarification on Q2: Clarify the criteria that need to be fulfilled in order for MSD=0 to apply.</w:t>
            </w:r>
          </w:p>
          <w:p w14:paraId="2EF4A69E" w14:textId="77777777" w:rsidR="000441ED" w:rsidRDefault="002B1559">
            <w:pPr>
              <w:spacing w:before="120" w:after="120"/>
              <w:rPr>
                <w:rFonts w:asciiTheme="minorHAnsi" w:hAnsiTheme="minorHAnsi" w:cstheme="minorHAnsi"/>
              </w:rPr>
            </w:pPr>
            <w:r>
              <w:rPr>
                <w:rFonts w:asciiTheme="minorHAnsi" w:hAnsiTheme="minorHAnsi" w:cstheme="minorHAnsi"/>
              </w:rPr>
              <w:t>Answer: 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c>
      </w:tr>
      <w:tr w:rsidR="000441ED" w14:paraId="2240FE61" w14:textId="77777777">
        <w:trPr>
          <w:trHeight w:val="468"/>
        </w:trPr>
        <w:tc>
          <w:tcPr>
            <w:tcW w:w="1617" w:type="dxa"/>
          </w:tcPr>
          <w:p w14:paraId="3599E9EB"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R4-2118186</w:t>
            </w:r>
          </w:p>
        </w:tc>
        <w:tc>
          <w:tcPr>
            <w:tcW w:w="1421" w:type="dxa"/>
          </w:tcPr>
          <w:p w14:paraId="6CAFA007" w14:textId="77777777" w:rsidR="000441ED" w:rsidRDefault="002B1559">
            <w:pPr>
              <w:spacing w:before="120" w:after="120"/>
              <w:rPr>
                <w:rFonts w:asciiTheme="minorHAnsi" w:hAnsiTheme="minorHAnsi" w:cstheme="minorHAnsi"/>
              </w:rPr>
            </w:pPr>
            <w:r>
              <w:rPr>
                <w:rFonts w:asciiTheme="minorHAnsi" w:hAnsiTheme="minorHAnsi" w:cstheme="minorHAnsi"/>
              </w:rPr>
              <w:t>ZTE</w:t>
            </w:r>
          </w:p>
        </w:tc>
        <w:tc>
          <w:tcPr>
            <w:tcW w:w="6593" w:type="dxa"/>
          </w:tcPr>
          <w:p w14:paraId="289B2D92"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Clarification on Q2  are listed in [2] as follow:</w:t>
            </w:r>
          </w:p>
          <w:p w14:paraId="64300BC9" w14:textId="77777777" w:rsidR="000441ED" w:rsidRDefault="002B1559">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Answer 1: In RAN4 specs, no general criteria is defined in which REFSENS can be fulfilled with MSD=0 for the EN-DC combinations which have MSD exceptions due to IMD interference (2 UL active). However, whether it is meaningful to do this analysis is up to RAN5.</w:t>
            </w:r>
          </w:p>
        </w:tc>
      </w:tr>
      <w:tr w:rsidR="000441ED" w14:paraId="666E8D6B" w14:textId="77777777">
        <w:trPr>
          <w:trHeight w:val="468"/>
        </w:trPr>
        <w:tc>
          <w:tcPr>
            <w:tcW w:w="1617" w:type="dxa"/>
          </w:tcPr>
          <w:p w14:paraId="326B9958" w14:textId="77777777" w:rsidR="000441ED" w:rsidRDefault="002B1559">
            <w:pPr>
              <w:spacing w:before="120" w:after="120"/>
              <w:rPr>
                <w:rFonts w:asciiTheme="minorHAnsi" w:hAnsiTheme="minorHAnsi" w:cstheme="minorHAnsi"/>
              </w:rPr>
            </w:pPr>
            <w:r>
              <w:rPr>
                <w:rFonts w:asciiTheme="minorHAnsi" w:hAnsiTheme="minorHAnsi" w:cstheme="minorHAnsi"/>
              </w:rPr>
              <w:t>R4-2118499</w:t>
            </w:r>
          </w:p>
        </w:tc>
        <w:tc>
          <w:tcPr>
            <w:tcW w:w="1421" w:type="dxa"/>
          </w:tcPr>
          <w:p w14:paraId="64E69118" w14:textId="77777777" w:rsidR="000441ED" w:rsidRDefault="002B1559">
            <w:pPr>
              <w:spacing w:before="120" w:after="120"/>
              <w:rPr>
                <w:rFonts w:asciiTheme="minorHAnsi" w:hAnsiTheme="minorHAnsi" w:cstheme="minorHAnsi"/>
              </w:rPr>
            </w:pPr>
            <w:r>
              <w:rPr>
                <w:rFonts w:asciiTheme="minorHAnsi" w:hAnsiTheme="minorHAnsi" w:cstheme="minorHAnsi"/>
              </w:rPr>
              <w:t>Ericsson</w:t>
            </w:r>
          </w:p>
        </w:tc>
        <w:tc>
          <w:tcPr>
            <w:tcW w:w="6593" w:type="dxa"/>
          </w:tcPr>
          <w:p w14:paraId="7C593489" w14:textId="77777777" w:rsidR="000441ED" w:rsidRDefault="002B1559">
            <w:pPr>
              <w:spacing w:before="120" w:after="120"/>
              <w:rPr>
                <w:rFonts w:asciiTheme="minorHAnsi" w:hAnsiTheme="minorHAnsi" w:cstheme="minorHAnsi"/>
                <w:highlight w:val="yellow"/>
              </w:rPr>
            </w:pPr>
            <w:r>
              <w:rPr>
                <w:rFonts w:asciiTheme="minorHAnsi" w:hAnsiTheme="minorHAnsi" w:cstheme="minorHAnsi"/>
                <w:b/>
                <w:bCs/>
                <w:highlight w:val="yellow"/>
              </w:rPr>
              <w:t>Observation 1</w:t>
            </w:r>
            <w:r>
              <w:rPr>
                <w:rFonts w:asciiTheme="minorHAnsi" w:hAnsiTheme="minorHAnsi" w:cstheme="minorHAnsi"/>
                <w:highlight w:val="yellow"/>
              </w:rPr>
              <w:t>: To specify that SA requirement applies without indicating exactly when, is an incomplete requirement and the same as no requirement at all in practice.</w:t>
            </w:r>
          </w:p>
          <w:p w14:paraId="05415E6A" w14:textId="77777777" w:rsidR="000441ED" w:rsidRDefault="002B1559">
            <w:pPr>
              <w:spacing w:before="120" w:after="120"/>
              <w:rPr>
                <w:rFonts w:asciiTheme="minorHAnsi" w:hAnsiTheme="minorHAnsi" w:cstheme="minorHAnsi"/>
              </w:rPr>
            </w:pPr>
            <w:r>
              <w:rPr>
                <w:rFonts w:asciiTheme="minorHAnsi" w:hAnsiTheme="minorHAnsi" w:cstheme="minorHAnsi"/>
                <w:b/>
                <w:bCs/>
                <w:highlight w:val="yellow"/>
              </w:rPr>
              <w:t>Observation 2:</w:t>
            </w:r>
            <w:r>
              <w:rPr>
                <w:rFonts w:asciiTheme="minorHAnsi" w:hAnsiTheme="minorHAnsi" w:cstheme="minorHAnsi"/>
                <w:highlight w:val="yellow"/>
              </w:rPr>
              <w:t xml:space="preserve"> In case of 2</w:t>
            </w:r>
            <w:r w:rsidRPr="006B19C3">
              <w:rPr>
                <w:rFonts w:asciiTheme="minorHAnsi" w:hAnsiTheme="minorHAnsi" w:cstheme="minorHAnsi"/>
                <w:highlight w:val="yellow"/>
                <w:vertAlign w:val="superscript"/>
              </w:rPr>
              <w:t>nd</w:t>
            </w:r>
            <w:r>
              <w:rPr>
                <w:rFonts w:asciiTheme="minorHAnsi" w:hAnsiTheme="minorHAnsi" w:cstheme="minorHAnsi"/>
                <w:highlight w:val="yellow"/>
              </w:rPr>
              <w:t xml:space="preserve"> Harmonics, RAN4 have already defined the criteria for the case where the interferers fall just outside the victim DL carrier and added this as a new MSD requirement in 38.101-3 where MSD is very low (0.3 to 0.5 dB for 20 MHz BW). This means that for HD2 there is already test coverage for miss case.</w:t>
            </w:r>
          </w:p>
          <w:p w14:paraId="37CFB8B0"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Re-word Answer 1 to state that RAN4 will work on defining criterias for MSD = 0.</w:t>
            </w:r>
          </w:p>
          <w:p w14:paraId="36ED09E9"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(applicable if answer 1 is selected): When RAN4 work on defining criterias for no interference overlap, it is beneficial to take the opportunity to analyze if some identified MSD cases in current version of 38.101-3 are not needed</w:t>
            </w:r>
          </w:p>
          <w:p w14:paraId="3EA1FE8B"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(applicable if answer 2 is selected): Indicate to RAN5 the exact interferer cases that need to be checked for no overlap, and also the formulas for calculation of test frequencies. This will define the criterias that RAN5 was asking for. This can be indicated in the LS reply and need not be put in the RAN4 TS 38.101-3. </w:t>
            </w:r>
          </w:p>
          <w:p w14:paraId="67AEFE99"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Select Answer 1 Option 2 to define the criterias and associated MSD for no interference overlap in RAN4 specs using contribution driven/best effort approach.</w:t>
            </w:r>
          </w:p>
          <w:p w14:paraId="3F6A2732" w14:textId="77777777" w:rsidR="000441ED" w:rsidRDefault="002B1559">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RAN4 to pursue the same approach agreed for EN-DC also for NR UL CA</w:t>
            </w:r>
          </w:p>
        </w:tc>
      </w:tr>
      <w:tr w:rsidR="000441ED" w14:paraId="06D0AD45" w14:textId="77777777">
        <w:trPr>
          <w:trHeight w:val="468"/>
        </w:trPr>
        <w:tc>
          <w:tcPr>
            <w:tcW w:w="1617" w:type="dxa"/>
          </w:tcPr>
          <w:p w14:paraId="3A341D0F" w14:textId="77777777" w:rsidR="000441ED" w:rsidRDefault="002B1559">
            <w:pPr>
              <w:spacing w:before="120" w:after="120"/>
              <w:rPr>
                <w:rFonts w:asciiTheme="minorHAnsi" w:hAnsiTheme="minorHAnsi" w:cstheme="minorHAnsi"/>
              </w:rPr>
            </w:pPr>
            <w:r>
              <w:rPr>
                <w:rFonts w:asciiTheme="minorHAnsi" w:hAnsiTheme="minorHAnsi" w:cstheme="minorHAnsi"/>
              </w:rPr>
              <w:t>R4-2118697</w:t>
            </w:r>
          </w:p>
        </w:tc>
        <w:tc>
          <w:tcPr>
            <w:tcW w:w="1421" w:type="dxa"/>
          </w:tcPr>
          <w:p w14:paraId="7C4BA475" w14:textId="77777777" w:rsidR="000441ED" w:rsidRDefault="002B1559">
            <w:pPr>
              <w:spacing w:before="120" w:after="120"/>
              <w:rPr>
                <w:rFonts w:asciiTheme="minorHAnsi" w:hAnsiTheme="minorHAnsi" w:cstheme="minorHAnsi"/>
              </w:rPr>
            </w:pPr>
            <w:r>
              <w:rPr>
                <w:rFonts w:asciiTheme="minorHAnsi" w:hAnsiTheme="minorHAnsi" w:cstheme="minorHAnsi"/>
              </w:rPr>
              <w:t>Huawei, HiSilicon</w:t>
            </w:r>
          </w:p>
        </w:tc>
        <w:tc>
          <w:tcPr>
            <w:tcW w:w="6593" w:type="dxa"/>
          </w:tcPr>
          <w:p w14:paraId="7CF11ECD" w14:textId="77777777" w:rsidR="000441ED" w:rsidRDefault="002B1559">
            <w:pPr>
              <w:spacing w:before="120" w:after="120"/>
              <w:rPr>
                <w:rFonts w:asciiTheme="minorHAnsi" w:hAnsiTheme="minorHAnsi" w:cstheme="minorHAnsi"/>
              </w:rPr>
            </w:pPr>
            <w:r>
              <w:rPr>
                <w:rFonts w:asciiTheme="minorHAnsi" w:hAnsiTheme="minorHAnsi" w:cstheme="minorHAnsi"/>
              </w:rPr>
              <w:t>A draft LS is provided</w:t>
            </w:r>
          </w:p>
          <w:p w14:paraId="493799E1" w14:textId="77777777" w:rsidR="000441ED" w:rsidRDefault="002B1559">
            <w:pPr>
              <w:spacing w:before="120" w:after="120"/>
              <w:rPr>
                <w:rFonts w:asciiTheme="minorHAnsi" w:hAnsiTheme="minorHAnsi" w:cstheme="minorHAnsi"/>
                <w:b/>
                <w:bCs/>
              </w:rPr>
            </w:pPr>
            <w:r>
              <w:rPr>
                <w:rFonts w:asciiTheme="minorHAnsi" w:hAnsiTheme="minorHAnsi" w:cstheme="minorHAnsi"/>
                <w:b/>
                <w:bCs/>
              </w:rPr>
              <w:t>Clarify the criteria that need to be fulfilled in order for MSD=0 to apply.</w:t>
            </w:r>
          </w:p>
          <w:p w14:paraId="75172CDE" w14:textId="77777777" w:rsidR="000441ED" w:rsidRDefault="002B1559">
            <w:pPr>
              <w:spacing w:before="120" w:after="120"/>
              <w:rPr>
                <w:rFonts w:asciiTheme="minorHAnsi" w:hAnsiTheme="minorHAnsi" w:cstheme="minorHAnsi"/>
              </w:rPr>
            </w:pPr>
            <w:r>
              <w:rPr>
                <w:rFonts w:asciiTheme="minorHAnsi" w:hAnsiTheme="minorHAnsi" w:cstheme="minorHAnsi"/>
              </w:rPr>
              <w:t xml:space="preserve">In current RAN4 specs, the specific MSD test configurations are defined for ENDC band combinations which have MSD exceptions due to IMD interference (2 UL active). RAN4 didn’t specify the REFSENS exception requirements using general criteria. </w:t>
            </w:r>
          </w:p>
          <w:p w14:paraId="15214294"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 xml:space="preserve">Thus, in RAN4 specs, no general criteria is defined in which REFSENS can be fulfilled with MSD=0 for the EN-DC combinations which have MSD exceptions due to IMD interference (2 UL active). </w:t>
            </w:r>
          </w:p>
          <w:p w14:paraId="3803DA0B" w14:textId="77777777" w:rsidR="000441ED" w:rsidRDefault="002B1559">
            <w:pPr>
              <w:spacing w:before="120" w:after="120"/>
              <w:rPr>
                <w:rFonts w:asciiTheme="minorHAnsi" w:hAnsiTheme="minorHAnsi" w:cstheme="minorHAnsi"/>
              </w:rPr>
            </w:pPr>
            <w:r>
              <w:rPr>
                <w:rFonts w:asciiTheme="minorHAnsi" w:hAnsiTheme="minorHAnsi" w:cstheme="minorHAnsi"/>
              </w:rPr>
              <w:t>However, RAN4 is seeking RAN5 input whether it is meaningful to do this analysis.</w:t>
            </w:r>
          </w:p>
        </w:tc>
      </w:tr>
      <w:tr w:rsidR="000441ED" w14:paraId="0AF1610B" w14:textId="77777777">
        <w:trPr>
          <w:trHeight w:val="468"/>
        </w:trPr>
        <w:tc>
          <w:tcPr>
            <w:tcW w:w="1617" w:type="dxa"/>
          </w:tcPr>
          <w:p w14:paraId="0E93D84E" w14:textId="77777777" w:rsidR="000441ED" w:rsidRDefault="002B1559">
            <w:pPr>
              <w:spacing w:before="120" w:after="120"/>
              <w:rPr>
                <w:rFonts w:asciiTheme="minorHAnsi" w:hAnsiTheme="minorHAnsi" w:cstheme="minorHAnsi"/>
              </w:rPr>
            </w:pPr>
            <w:r>
              <w:rPr>
                <w:rFonts w:asciiTheme="minorHAnsi" w:hAnsiTheme="minorHAnsi" w:cstheme="minorHAnsi"/>
              </w:rPr>
              <w:lastRenderedPageBreak/>
              <w:t>R4-2118872</w:t>
            </w:r>
          </w:p>
        </w:tc>
        <w:tc>
          <w:tcPr>
            <w:tcW w:w="1421" w:type="dxa"/>
          </w:tcPr>
          <w:p w14:paraId="58DDF091" w14:textId="77777777" w:rsidR="000441ED" w:rsidRDefault="002B1559">
            <w:pPr>
              <w:spacing w:before="120" w:after="120"/>
              <w:rPr>
                <w:rFonts w:asciiTheme="minorHAnsi" w:hAnsiTheme="minorHAnsi" w:cstheme="minorHAnsi"/>
              </w:rPr>
            </w:pPr>
            <w:r>
              <w:rPr>
                <w:rFonts w:asciiTheme="minorHAnsi" w:hAnsiTheme="minorHAnsi" w:cstheme="minorHAnsi"/>
              </w:rPr>
              <w:t>OPPO</w:t>
            </w:r>
          </w:p>
        </w:tc>
        <w:tc>
          <w:tcPr>
            <w:tcW w:w="6593" w:type="dxa"/>
          </w:tcPr>
          <w:p w14:paraId="5562C869" w14:textId="77777777" w:rsidR="000441ED" w:rsidRDefault="002B1559">
            <w:pPr>
              <w:spacing w:before="120" w:after="120"/>
              <w:rPr>
                <w:rFonts w:asciiTheme="minorHAnsi" w:hAnsiTheme="minorHAnsi" w:cstheme="minorHAnsi"/>
              </w:rPr>
            </w:pPr>
            <w:r>
              <w:rPr>
                <w:rFonts w:asciiTheme="minorHAnsi" w:hAnsiTheme="minorHAnsi" w:cstheme="minorHAnsi"/>
              </w:rPr>
              <w:t>Observation 1:    RAN4 defined requirements/configurations for the worst case or for the case of up to 5</w:t>
            </w:r>
            <w:r w:rsidRPr="006B19C3">
              <w:rPr>
                <w:rFonts w:asciiTheme="minorHAnsi" w:hAnsiTheme="minorHAnsi" w:cstheme="minorHAnsi"/>
                <w:vertAlign w:val="superscript"/>
              </w:rPr>
              <w:t>th</w:t>
            </w:r>
            <w:r>
              <w:rPr>
                <w:rFonts w:asciiTheme="minorHAnsi" w:hAnsiTheme="minorHAnsi" w:cstheme="minorHAnsi"/>
              </w:rPr>
              <w:t xml:space="preserve"> order IMD, but didn’t list all the MSD and interference cases.</w:t>
            </w:r>
          </w:p>
          <w:p w14:paraId="49AF46E6" w14:textId="77777777" w:rsidR="000441ED" w:rsidRDefault="002B1559">
            <w:pPr>
              <w:spacing w:before="120" w:after="120"/>
              <w:rPr>
                <w:rFonts w:asciiTheme="minorHAnsi" w:hAnsiTheme="minorHAnsi" w:cstheme="minorHAnsi"/>
              </w:rPr>
            </w:pPr>
            <w:r>
              <w:rPr>
                <w:rFonts w:asciiTheme="minorHAnsi" w:hAnsiTheme="minorHAnsi" w:cstheme="minorHAnsi"/>
              </w:rPr>
              <w:t>Proposal 1:         Clarify to RAN5 that there might be still interference even no MSD/configurations are defined in the spec and therefore SA requirements cannot always be applied especially for IMD.</w:t>
            </w:r>
          </w:p>
          <w:p w14:paraId="643FCED4" w14:textId="77777777" w:rsidR="000441ED" w:rsidRDefault="002B1559">
            <w:pPr>
              <w:spacing w:before="120" w:after="120"/>
              <w:rPr>
                <w:rFonts w:asciiTheme="minorHAnsi" w:hAnsiTheme="minorHAnsi" w:cstheme="minorHAnsi"/>
              </w:rPr>
            </w:pPr>
            <w:r>
              <w:rPr>
                <w:rFonts w:asciiTheme="minorHAnsi" w:hAnsiTheme="minorHAnsi" w:cstheme="minorHAnsi"/>
              </w:rPr>
              <w:t>Proposal 2:         Clarify to RAN5 that basic criteria in principle to apply MSD=0 is no IMD products (not limited to 5</w:t>
            </w:r>
            <w:r w:rsidRPr="006B19C3">
              <w:rPr>
                <w:rFonts w:asciiTheme="minorHAnsi" w:hAnsiTheme="minorHAnsi" w:cstheme="minorHAnsi"/>
                <w:vertAlign w:val="superscript"/>
              </w:rPr>
              <w:t>th</w:t>
            </w:r>
            <w:r>
              <w:rPr>
                <w:rFonts w:asciiTheme="minorHAnsi" w:hAnsiTheme="minorHAnsi" w:cstheme="minorHAnsi"/>
              </w:rPr>
              <w:t xml:space="preserve"> order) fall into the victim carrier, however, RAN4 didn’t define that in the spec, and current requirements are only based on the analysis of impact up to 5</w:t>
            </w:r>
            <w:r w:rsidRPr="006B19C3">
              <w:rPr>
                <w:rFonts w:asciiTheme="minorHAnsi" w:hAnsiTheme="minorHAnsi" w:cstheme="minorHAnsi"/>
                <w:vertAlign w:val="superscript"/>
              </w:rPr>
              <w:t>th</w:t>
            </w:r>
            <w:r>
              <w:rPr>
                <w:rFonts w:asciiTheme="minorHAnsi" w:hAnsiTheme="minorHAnsi" w:cstheme="minorHAnsi"/>
              </w:rPr>
              <w:t xml:space="preserve"> order. Regarding the impacts of IMD higher than 5</w:t>
            </w:r>
            <w:r w:rsidRPr="006B19C3">
              <w:rPr>
                <w:rFonts w:asciiTheme="minorHAnsi" w:hAnsiTheme="minorHAnsi" w:cstheme="minorHAnsi"/>
                <w:vertAlign w:val="superscript"/>
              </w:rPr>
              <w:t>th</w:t>
            </w:r>
            <w:r>
              <w:rPr>
                <w:rFonts w:asciiTheme="minorHAnsi" w:hAnsiTheme="minorHAnsi" w:cstheme="minorHAnsi"/>
              </w:rPr>
              <w:t xml:space="preserve"> order whether it is meaningful to do this analysis RAN4 should further check with RAN5.</w:t>
            </w:r>
          </w:p>
          <w:p w14:paraId="7EEE7CB8" w14:textId="77777777" w:rsidR="000441ED" w:rsidRDefault="000441ED">
            <w:pPr>
              <w:spacing w:before="120" w:after="120"/>
              <w:rPr>
                <w:rFonts w:asciiTheme="minorHAnsi" w:hAnsiTheme="minorHAnsi" w:cstheme="minorHAnsi"/>
              </w:rPr>
            </w:pPr>
          </w:p>
          <w:p w14:paraId="1E3399A7" w14:textId="77777777" w:rsidR="000441ED" w:rsidRDefault="002B1559">
            <w:pPr>
              <w:rPr>
                <w:rFonts w:ascii="Arial" w:hAnsi="Arial" w:cs="Arial"/>
              </w:rPr>
            </w:pPr>
            <w:r>
              <w:rPr>
                <w:rFonts w:ascii="Arial" w:hAnsi="Arial" w:cs="Arial"/>
              </w:rPr>
              <w:t>Clarification on Q2: Clarify the criteria that need to be fulfilled in order for MSD=0 to apply.</w:t>
            </w:r>
          </w:p>
          <w:p w14:paraId="3C9A6A6B" w14:textId="77777777" w:rsidR="000441ED" w:rsidRDefault="002B1559">
            <w:pPr>
              <w:spacing w:before="120" w:after="120"/>
              <w:rPr>
                <w:rFonts w:asciiTheme="minorHAnsi" w:hAnsiTheme="minorHAnsi" w:cstheme="minorHAnsi"/>
              </w:rPr>
            </w:pPr>
            <w:r>
              <w:rPr>
                <w:rFonts w:ascii="Arial" w:hAnsi="Arial" w:cs="Arial"/>
                <w:b/>
                <w:i/>
                <w:color w:val="2E74B5"/>
              </w:rPr>
              <w:t>Answer:</w:t>
            </w:r>
            <w:r>
              <w:rPr>
                <w:rFonts w:ascii="Arial" w:hAnsi="Arial" w:cs="Arial"/>
                <w:i/>
                <w:color w:val="2E74B5"/>
              </w:rPr>
              <w:t xml:space="preserve"> In RAN4 specs, no general criteria is defined in which REFSENS can be fulfilled with MSD=0 for the EN-DC combinations which have MSD exceptions due to IMD interference (2 UL active). In principle, MSD=0 could be only applied when carrier frequencies and bandwidths are selected for each active UL band such that there is </w:t>
            </w:r>
            <w:r>
              <w:rPr>
                <w:rFonts w:ascii="Arial" w:hAnsi="Arial" w:cs="Arial"/>
                <w:i/>
                <w:color w:val="2E74B5"/>
                <w:highlight w:val="yellow"/>
              </w:rPr>
              <w:t>no any interference (not limited to 5</w:t>
            </w:r>
            <w:r>
              <w:rPr>
                <w:rFonts w:ascii="Arial" w:hAnsi="Arial" w:cs="Arial"/>
                <w:i/>
                <w:color w:val="2E74B5"/>
                <w:highlight w:val="yellow"/>
                <w:vertAlign w:val="superscript"/>
              </w:rPr>
              <w:t>th</w:t>
            </w:r>
            <w:r>
              <w:rPr>
                <w:rFonts w:ascii="Arial" w:hAnsi="Arial" w:cs="Arial"/>
                <w:i/>
                <w:color w:val="2E74B5"/>
                <w:highlight w:val="yellow"/>
              </w:rPr>
              <w:t xml:space="preserve"> order) falling into Rx CBW</w:t>
            </w:r>
            <w:r>
              <w:rPr>
                <w:rFonts w:ascii="Arial" w:hAnsi="Arial" w:cs="Arial"/>
                <w:i/>
                <w:color w:val="2E74B5"/>
              </w:rPr>
              <w:t xml:space="preserve"> under all the conditions in Question 1.</w:t>
            </w:r>
            <w:r>
              <w:t xml:space="preserve"> </w:t>
            </w:r>
            <w:r>
              <w:rPr>
                <w:rFonts w:ascii="Arial" w:hAnsi="Arial" w:cs="Arial"/>
                <w:i/>
                <w:color w:val="2E74B5"/>
              </w:rPr>
              <w:t xml:space="preserve">However, </w:t>
            </w:r>
            <w:r>
              <w:rPr>
                <w:rFonts w:ascii="Arial" w:hAnsi="Arial" w:cs="Arial"/>
                <w:i/>
                <w:color w:val="2E74B5"/>
                <w:highlight w:val="yellow"/>
              </w:rPr>
              <w:t>whether it is meaningful to do this analysis RAN4 would like to hear the view from RAN5</w:t>
            </w:r>
            <w:r>
              <w:rPr>
                <w:rFonts w:ascii="Arial" w:hAnsi="Arial" w:cs="Arial"/>
                <w:i/>
                <w:color w:val="2E74B5"/>
              </w:rPr>
              <w:t>.</w:t>
            </w:r>
          </w:p>
        </w:tc>
      </w:tr>
    </w:tbl>
    <w:p w14:paraId="69249220" w14:textId="77777777" w:rsidR="000441ED" w:rsidRDefault="000441ED"/>
    <w:p w14:paraId="3B06B921" w14:textId="77777777" w:rsidR="000441ED" w:rsidRDefault="002B1559">
      <w:pPr>
        <w:pStyle w:val="Heading2"/>
      </w:pPr>
      <w:r>
        <w:rPr>
          <w:rFonts w:hint="eastAsia"/>
        </w:rPr>
        <w:t>Open issues</w:t>
      </w:r>
      <w:r>
        <w:t xml:space="preserve"> summary</w:t>
      </w:r>
    </w:p>
    <w:p w14:paraId="0BF90939" w14:textId="49F46567" w:rsidR="000441ED" w:rsidRDefault="002B1559">
      <w:pPr>
        <w:rPr>
          <w:lang w:val="en-US" w:eastAsia="zh-CN"/>
        </w:rPr>
      </w:pPr>
      <w:r>
        <w:rPr>
          <w:lang w:val="en-US" w:eastAsia="zh-CN"/>
        </w:rPr>
        <w:t xml:space="preserve">As the answer to Q1 was agreed at the last meeting, we focuse on finding an agreeable </w:t>
      </w:r>
      <w:r w:rsidR="00522360">
        <w:rPr>
          <w:lang w:val="en-US" w:eastAsia="zh-CN"/>
        </w:rPr>
        <w:t>a</w:t>
      </w:r>
      <w:r>
        <w:rPr>
          <w:lang w:val="en-US" w:eastAsia="zh-CN"/>
        </w:rPr>
        <w:t>nswer to Q2.</w:t>
      </w:r>
    </w:p>
    <w:p w14:paraId="6BE38833" w14:textId="77777777" w:rsidR="000441ED" w:rsidRDefault="002B1559">
      <w:pPr>
        <w:pStyle w:val="Heading3"/>
        <w:rPr>
          <w:sz w:val="24"/>
          <w:szCs w:val="16"/>
          <w:lang w:val="en-US"/>
        </w:rPr>
      </w:pPr>
      <w:r>
        <w:rPr>
          <w:sz w:val="24"/>
          <w:szCs w:val="16"/>
          <w:lang w:val="en-US"/>
        </w:rPr>
        <w:t>Sub-topic 6-1: For clarification on Q2: Clarify the criteria that need to be fulfilled in order for MSD=0 to apply</w:t>
      </w:r>
    </w:p>
    <w:p w14:paraId="12ED0B16"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CEF68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Answer: MSD=0 could be only applied when carrier frequencies and bandwidths are selected for each active UL band such that there is no any interference falling into Rx CBW under all the conditions in Question 1. However, whether it is meaningful to do this analysis is up to RAN5.</w:t>
      </w:r>
    </w:p>
    <w:p w14:paraId="60D460F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Answer: In RAN4 specs, no general criteria is defined in which REFSENS can be fulfilled with MSD=0 for the EN-DC combinations which have MSD exceptions due to IMD interference (2 UL active). However, whether it is meaningful to do this analysis is up to RAN5.</w:t>
      </w:r>
    </w:p>
    <w:p w14:paraId="4E9918A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Answer: In current RAN4 specs, the specific MSD test configurations are defined for ENDC band combinations which have MSD exceptions due to IMD interference (2 UL active). RAN4 didn’t specify the REFSENS exception requirements using general criteria.</w:t>
      </w:r>
    </w:p>
    <w:p w14:paraId="6254BE73" w14:textId="77777777" w:rsidR="000441ED" w:rsidRDefault="002B155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Thus, in RAN4 specs, no general criteria is defined in which REFSENS can be fulfilled with MSD=0 for the EN-DC combinations which have MSD exceptions due to IMD interference (2 UL active).</w:t>
      </w:r>
    </w:p>
    <w:p w14:paraId="681B298D" w14:textId="77777777" w:rsidR="000441ED" w:rsidRDefault="002B155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However, RAN4 is seeking RAN5 input whether it is meaningful to do this analysis.</w:t>
      </w:r>
    </w:p>
    <w:p w14:paraId="7515F603"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In RAN4 specs, no general criteria is defined in which REFSENS can be fulfilled with MSD=0 for the EN-DC combinations which have MSD exceptions due to IMD interference (2 UL </w:t>
      </w:r>
      <w:r>
        <w:rPr>
          <w:rFonts w:eastAsia="SimSun"/>
          <w:color w:val="0070C0"/>
          <w:szCs w:val="24"/>
          <w:lang w:eastAsia="zh-CN"/>
        </w:rPr>
        <w:lastRenderedPageBreak/>
        <w:t>active). In principle, MSD=0 could be only applied when carrier frequencies and bandwidths are selected for each active UL band such that there is no any interference (not limited to 5</w:t>
      </w:r>
      <w:r w:rsidRPr="006B19C3">
        <w:rPr>
          <w:rFonts w:eastAsia="SimSun"/>
          <w:color w:val="0070C0"/>
          <w:szCs w:val="24"/>
          <w:vertAlign w:val="superscript"/>
          <w:lang w:eastAsia="zh-CN"/>
        </w:rPr>
        <w:t>th</w:t>
      </w:r>
      <w:r>
        <w:rPr>
          <w:rFonts w:eastAsia="SimSun"/>
          <w:color w:val="0070C0"/>
          <w:szCs w:val="24"/>
          <w:lang w:eastAsia="zh-CN"/>
        </w:rPr>
        <w:t xml:space="preserve"> order) falling into Rx CBW under all the conditions in Question 1. However, whether it is meaningful to do this analysis RAN4 would like to hear the view from RAN5.</w:t>
      </w:r>
    </w:p>
    <w:p w14:paraId="668BD19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 xml:space="preserve">Option 5: In RAN4 specs, no general criteria is defined in which REFSENS can be fulfilled with MSD=0 for the EN-DC combinations which have MSD exceptions due to IMD interference (2 UL active). To limit the amount of work, RAN4 will not address all the configurations affected by IMD. Use a contribution driven approach to address only the most urgent cases. </w:t>
      </w:r>
    </w:p>
    <w:p w14:paraId="1CF47B7A"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others</w:t>
      </w:r>
    </w:p>
    <w:p w14:paraId="6A31C731"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B394C5"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7E37AC17" w14:textId="77777777">
        <w:tc>
          <w:tcPr>
            <w:tcW w:w="1538" w:type="dxa"/>
          </w:tcPr>
          <w:p w14:paraId="0E5F079C"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EB3AE6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727CD9A5" w14:textId="77777777">
        <w:tc>
          <w:tcPr>
            <w:tcW w:w="1538" w:type="dxa"/>
          </w:tcPr>
          <w:p w14:paraId="38D1F18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14:paraId="692CB085" w14:textId="77777777" w:rsidR="000441ED" w:rsidRDefault="000441ED">
            <w:pPr>
              <w:spacing w:after="120"/>
              <w:rPr>
                <w:rFonts w:eastAsiaTheme="minorEastAsia"/>
                <w:color w:val="0070C0"/>
                <w:lang w:val="en-US" w:eastAsia="zh-CN"/>
              </w:rPr>
            </w:pPr>
          </w:p>
        </w:tc>
      </w:tr>
      <w:tr w:rsidR="000441ED" w14:paraId="205D3730" w14:textId="77777777">
        <w:tc>
          <w:tcPr>
            <w:tcW w:w="1538" w:type="dxa"/>
          </w:tcPr>
          <w:p w14:paraId="3AB68E65" w14:textId="3FE30905"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881917C"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seems all options have the same general idea if everyone reads the language so that since RAN4 specs have no MSD=0 criteria, it means there are no requirements for MSD=0 case for that combination. Option 5 seems to keep the discussion inside RAN4 and contribution driven but in this case we would prefer to have a clear agreement if this work will be done or not. Best home for this work would the low MSD work item that has been discussed in plenary few times but proponents of this MSD=0 criteria should make the formal proposal for the objectives. </w:t>
            </w:r>
          </w:p>
          <w:p w14:paraId="6DB6FEE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might make sense to ask RAN5 if this is needed or not since RAN5 brough it up. To avoid further confusion, option 2 is the most condensed language for the reply. </w:t>
            </w:r>
          </w:p>
        </w:tc>
      </w:tr>
      <w:tr w:rsidR="000441ED" w14:paraId="7E0B3E1C" w14:textId="77777777">
        <w:tc>
          <w:tcPr>
            <w:tcW w:w="1538" w:type="dxa"/>
          </w:tcPr>
          <w:p w14:paraId="331AF57E"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C48C06F"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5 has a merit that MSD=0 are defined on need basis with contribution driven manner. Is it correct understanding that if option 5 is selected then specific 0 dB test point is defined?</w:t>
            </w:r>
          </w:p>
        </w:tc>
      </w:tr>
      <w:tr w:rsidR="000441ED" w14:paraId="57791851" w14:textId="77777777">
        <w:tc>
          <w:tcPr>
            <w:tcW w:w="1538" w:type="dxa"/>
          </w:tcPr>
          <w:p w14:paraId="105AA592"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08E8D0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Comment on the sentences “However, whether it is meaningful to do this analysis RAN4 would like to hear the view from RAN5” / “However, RAN4 is seeking RAN5 input whether it is meaningful to do this analysis”: </w:t>
            </w:r>
          </w:p>
          <w:p w14:paraId="77C45DB0"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reason RAN5 is asking about this is that RAN5 have identified a need for it, as shown in R4-2118499 (Ericsson). Therefore, we think it is kind of a waste of time to ask RAN5 whether it is meaningful. RAN5 wouldn’t have sent the LS unless they thought it was meaningful.</w:t>
            </w:r>
          </w:p>
          <w:p w14:paraId="434B3295" w14:textId="77777777" w:rsidR="000441ED" w:rsidRDefault="002B1559">
            <w:pPr>
              <w:spacing w:after="120"/>
              <w:rPr>
                <w:rFonts w:eastAsiaTheme="minorEastAsia"/>
                <w:color w:val="0070C0"/>
                <w:lang w:val="en-US" w:eastAsia="zh-CN"/>
              </w:rPr>
            </w:pPr>
            <w:r>
              <w:rPr>
                <w:rFonts w:eastAsiaTheme="minorEastAsia"/>
                <w:color w:val="0070C0"/>
                <w:lang w:val="en-US" w:eastAsia="zh-CN"/>
              </w:rPr>
              <w:t>The main difference between the different options is which WG that shall make the analysis. RAN4 (option 3, 4, 5) or RAN5 (option 1, 2)</w:t>
            </w:r>
          </w:p>
          <w:p w14:paraId="36E05712" w14:textId="77777777" w:rsidR="000441ED" w:rsidRDefault="002B1559">
            <w:pPr>
              <w:spacing w:after="120"/>
              <w:rPr>
                <w:rFonts w:eastAsiaTheme="minorEastAsia"/>
                <w:color w:val="0070C0"/>
                <w:lang w:val="en-US" w:eastAsia="zh-CN"/>
              </w:rPr>
            </w:pPr>
            <w:r>
              <w:rPr>
                <w:rFonts w:eastAsiaTheme="minorEastAsia"/>
                <w:color w:val="0070C0"/>
                <w:lang w:val="en-US" w:eastAsia="zh-CN"/>
              </w:rPr>
              <w:t>We prefer Option 5.</w:t>
            </w:r>
          </w:p>
        </w:tc>
      </w:tr>
      <w:tr w:rsidR="000441ED" w14:paraId="1C56CFBE" w14:textId="77777777">
        <w:tc>
          <w:tcPr>
            <w:tcW w:w="1538" w:type="dxa"/>
          </w:tcPr>
          <w:p w14:paraId="5BA6BFE7"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71CF103" w14:textId="77777777" w:rsidR="000441ED" w:rsidRDefault="002B1559">
            <w:pPr>
              <w:spacing w:after="120"/>
              <w:rPr>
                <w:rFonts w:eastAsiaTheme="minorEastAsia"/>
                <w:color w:val="0070C0"/>
                <w:lang w:val="en-US" w:eastAsia="zh-CN"/>
              </w:rPr>
            </w:pPr>
            <w:r>
              <w:rPr>
                <w:rFonts w:eastAsiaTheme="minorEastAsia"/>
                <w:color w:val="0070C0"/>
                <w:lang w:val="en-US" w:eastAsia="zh-CN"/>
              </w:rPr>
              <w:t>There are some commonalities among different options. If we would select an option for the answer to RAN5, we have slight preference on Option 4, but with a small wording change that “no any interference (not limited to 5</w:t>
            </w:r>
            <w:r>
              <w:rPr>
                <w:rFonts w:eastAsiaTheme="minorEastAsia"/>
                <w:color w:val="0070C0"/>
                <w:vertAlign w:val="superscript"/>
                <w:lang w:val="en-US" w:eastAsia="zh-CN"/>
              </w:rPr>
              <w:t>th</w:t>
            </w:r>
            <w:r>
              <w:rPr>
                <w:rFonts w:eastAsiaTheme="minorEastAsia"/>
                <w:color w:val="0070C0"/>
                <w:lang w:val="en-US" w:eastAsia="zh-CN"/>
              </w:rPr>
              <w:t xml:space="preserve"> order) </w:t>
            </w:r>
            <w:r>
              <w:rPr>
                <w:color w:val="0070C0"/>
                <w:szCs w:val="24"/>
                <w:lang w:eastAsia="zh-CN"/>
              </w:rPr>
              <w:t>falling into Rx CBW under all the conditions” where “falling into” should be changed to “overlapping with”.</w:t>
            </w:r>
          </w:p>
        </w:tc>
      </w:tr>
      <w:tr w:rsidR="000441ED" w14:paraId="44C0D1AC" w14:textId="77777777">
        <w:tc>
          <w:tcPr>
            <w:tcW w:w="1538" w:type="dxa"/>
          </w:tcPr>
          <w:p w14:paraId="496C62B9"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E141D9C" w14:textId="77777777" w:rsidR="000441ED" w:rsidRDefault="002B1559">
            <w:pPr>
              <w:spacing w:after="120"/>
              <w:rPr>
                <w:rFonts w:eastAsiaTheme="minorEastAsia"/>
                <w:color w:val="0070C0"/>
                <w:lang w:val="en-US" w:eastAsia="zh-CN"/>
              </w:rPr>
            </w:pPr>
            <w:r>
              <w:rPr>
                <w:rFonts w:eastAsiaTheme="minorEastAsia"/>
                <w:color w:val="0070C0"/>
                <w:lang w:val="en-US" w:eastAsia="zh-CN"/>
              </w:rPr>
              <w:t>We are OK with option 3 and 4. We proposed to establish a new WI</w:t>
            </w:r>
            <w:r>
              <w:t xml:space="preserve"> </w:t>
            </w:r>
            <w:r>
              <w:rPr>
                <w:rFonts w:eastAsiaTheme="minorEastAsia"/>
                <w:color w:val="0070C0"/>
                <w:lang w:val="en-US" w:eastAsia="zh-CN"/>
              </w:rPr>
              <w:t>R4-2113441 in last meeting. However, companies don’t think it’s needed. From my perspective, it’s better to confirm the demands to test “MSD=0” firstly. Alternatively, we can hear RAN5’s voice.</w:t>
            </w:r>
          </w:p>
        </w:tc>
      </w:tr>
      <w:tr w:rsidR="000441ED" w14:paraId="7EFF9B7A" w14:textId="77777777">
        <w:tc>
          <w:tcPr>
            <w:tcW w:w="1538" w:type="dxa"/>
          </w:tcPr>
          <w:p w14:paraId="343891D2"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793EF31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The analysis of MSD=0 is not necessary, since the demands is coming from testing method perspective. Without analyzing MSD=0, RAN5 can still use traditional approaches to test UE performance, there is nothing special for RAN5. W</w:t>
            </w:r>
            <w:r>
              <w:rPr>
                <w:lang w:eastAsia="zh-CN"/>
              </w:rPr>
              <w:t>hen RAN4 define requirements/configurations for the worst case or for the case of up to 5</w:t>
            </w:r>
            <w:r>
              <w:rPr>
                <w:vertAlign w:val="superscript"/>
                <w:lang w:eastAsia="zh-CN"/>
              </w:rPr>
              <w:t>th</w:t>
            </w:r>
            <w:r>
              <w:rPr>
                <w:lang w:eastAsia="zh-CN"/>
              </w:rPr>
              <w:t xml:space="preserve"> order IMD, but didn’t list all the MSD and interference cases since there is no meaning of doing that from requirement definition perspective.</w:t>
            </w:r>
            <w:r>
              <w:rPr>
                <w:rFonts w:eastAsiaTheme="minorEastAsia"/>
                <w:color w:val="0070C0"/>
                <w:lang w:val="en-US" w:eastAsia="zh-CN"/>
              </w:rPr>
              <w:t>Therefore, it should be clear that when RAN4 say MSD=0dB, the exact meaning is there is no interference (not limited to 5</w:t>
            </w:r>
            <w:r>
              <w:rPr>
                <w:rFonts w:eastAsiaTheme="minorEastAsia"/>
                <w:color w:val="0070C0"/>
                <w:vertAlign w:val="superscript"/>
                <w:lang w:val="en-US" w:eastAsia="zh-CN"/>
              </w:rPr>
              <w:t>th</w:t>
            </w:r>
            <w:r>
              <w:rPr>
                <w:rFonts w:eastAsiaTheme="minorEastAsia"/>
                <w:color w:val="0070C0"/>
                <w:lang w:val="en-US" w:eastAsia="zh-CN"/>
              </w:rPr>
              <w:t xml:space="preserve"> order IMD).</w:t>
            </w:r>
          </w:p>
        </w:tc>
      </w:tr>
      <w:tr w:rsidR="000441ED" w14:paraId="12BB08B7" w14:textId="77777777">
        <w:tc>
          <w:tcPr>
            <w:tcW w:w="1538" w:type="dxa"/>
          </w:tcPr>
          <w:p w14:paraId="2EFCA277" w14:textId="77777777" w:rsidR="000441ED" w:rsidRDefault="002B1559">
            <w:pPr>
              <w:tabs>
                <w:tab w:val="left" w:pos="720"/>
              </w:tabs>
              <w:spacing w:after="120"/>
              <w:rPr>
                <w:rFonts w:eastAsiaTheme="minorEastAsia"/>
                <w:color w:val="0070C0"/>
                <w:lang w:val="en-US" w:eastAsia="zh-CN"/>
              </w:rPr>
            </w:pPr>
            <w:r>
              <w:rPr>
                <w:rFonts w:eastAsiaTheme="minorEastAsia"/>
                <w:color w:val="0070C0"/>
                <w:lang w:val="en-US" w:eastAsia="zh-CN"/>
              </w:rPr>
              <w:t>AT&amp;T</w:t>
            </w:r>
          </w:p>
        </w:tc>
        <w:tc>
          <w:tcPr>
            <w:tcW w:w="8093" w:type="dxa"/>
          </w:tcPr>
          <w:p w14:paraId="2CF16E8C" w14:textId="77777777" w:rsidR="000441ED" w:rsidRDefault="002B1559">
            <w:pPr>
              <w:spacing w:after="120"/>
              <w:rPr>
                <w:rFonts w:eastAsiaTheme="minorEastAsia"/>
                <w:color w:val="0070C0"/>
                <w:lang w:val="en-US" w:eastAsia="zh-CN"/>
              </w:rPr>
            </w:pPr>
            <w:r>
              <w:rPr>
                <w:rFonts w:eastAsiaTheme="minorEastAsia"/>
                <w:color w:val="0070C0"/>
                <w:lang w:val="en-US" w:eastAsia="zh-CN"/>
              </w:rPr>
              <w:t>We prefer Option 5. This keeps the work in RAN4 but allows the level of effort to be minimized while keeping a RAN4 agreed criteria when MSD=0 applies.</w:t>
            </w:r>
          </w:p>
          <w:p w14:paraId="452AB6FE" w14:textId="77777777" w:rsidR="000441ED" w:rsidRDefault="002B1559">
            <w:pPr>
              <w:spacing w:after="120"/>
              <w:rPr>
                <w:rFonts w:eastAsiaTheme="minorEastAsia"/>
                <w:color w:val="0070C0"/>
                <w:lang w:val="en-US" w:eastAsia="zh-CN"/>
              </w:rPr>
            </w:pPr>
            <w:r>
              <w:rPr>
                <w:rFonts w:eastAsiaTheme="minorEastAsia"/>
                <w:color w:val="0070C0"/>
                <w:lang w:val="en-US" w:eastAsia="zh-CN"/>
              </w:rPr>
              <w:t>To reply to Qualcomm, it is not equivalent to the originally defined “low MSD” objectives, but we could add this objective into the “low MSD” WI to give it more structure for Rel-18. However, this should not preclude a contribution driven approach in the Rel-17 timeframe.</w:t>
            </w:r>
          </w:p>
        </w:tc>
      </w:tr>
      <w:tr w:rsidR="000441ED" w14:paraId="2A705454" w14:textId="77777777">
        <w:tc>
          <w:tcPr>
            <w:tcW w:w="1538" w:type="dxa"/>
          </w:tcPr>
          <w:p w14:paraId="2C4A112D" w14:textId="77777777" w:rsidR="000441ED" w:rsidRDefault="002B1559">
            <w:pPr>
              <w:tabs>
                <w:tab w:val="left" w:pos="720"/>
              </w:tabs>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3081A3C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Option 2 or option 5.</w:t>
            </w:r>
          </w:p>
          <w:p w14:paraId="78748DC9" w14:textId="03DDCE2D" w:rsidR="000441ED" w:rsidRDefault="002B1559">
            <w:pPr>
              <w:spacing w:after="120"/>
              <w:rPr>
                <w:rFonts w:eastAsiaTheme="minorEastAsia"/>
                <w:color w:val="0070C0"/>
                <w:lang w:val="en-US" w:eastAsia="zh-CN"/>
              </w:rPr>
            </w:pPr>
            <w:r>
              <w:rPr>
                <w:rFonts w:eastAsiaTheme="minorEastAsia" w:hint="eastAsia"/>
                <w:color w:val="0070C0"/>
                <w:lang w:val="en-US" w:eastAsia="zh-CN"/>
              </w:rPr>
              <w:t xml:space="preserve">In our understanding, MSD=0 means there are no MSD defined for the band combination in RAN4 spec. </w:t>
            </w:r>
            <w:r>
              <w:rPr>
                <w:rFonts w:hint="eastAsia"/>
                <w:lang w:val="en-US" w:eastAsia="zh-CN"/>
              </w:rPr>
              <w:t xml:space="preserve">It is hard to say MSD=0 when there is no any interference falling into Rx CBW. Actually the IMD MSD for FDD-TDD band </w:t>
            </w:r>
            <w:r w:rsidR="006B19C3">
              <w:rPr>
                <w:lang w:val="en-US" w:eastAsia="zh-CN"/>
              </w:rPr>
              <w:pgNum/>
            </w:r>
            <w:r w:rsidR="006B19C3">
              <w:rPr>
                <w:lang w:val="en-US" w:eastAsia="zh-CN"/>
              </w:rPr>
              <w:t>ombination</w:t>
            </w:r>
            <w:r>
              <w:rPr>
                <w:rFonts w:hint="eastAsia"/>
                <w:lang w:val="en-US" w:eastAsia="zh-CN"/>
              </w:rPr>
              <w:t xml:space="preserve"> would be defined when there are intermodulation products falls into its own Rx frequency range. However, sometime MSD may not be defined in RAN4 spec if the MSD is negligible such as &lt;0.5dB or there are no proper test point, or equals to N/A pending on the operator spectrum holding. Moreover, RAN4 only define up to IMD5 MSD (2 bands UL active), which means it will not check the MSD requirements if there exist &gt;5</w:t>
            </w:r>
            <w:r>
              <w:rPr>
                <w:rFonts w:hint="eastAsia"/>
                <w:vertAlign w:val="superscript"/>
                <w:lang w:val="en-US" w:eastAsia="zh-CN"/>
              </w:rPr>
              <w:t>th</w:t>
            </w:r>
            <w:r>
              <w:rPr>
                <w:rFonts w:hint="eastAsia"/>
                <w:lang w:val="en-US" w:eastAsia="zh-CN"/>
              </w:rPr>
              <w:t xml:space="preserve"> order IMD interference caused by 2 bands U</w:t>
            </w:r>
            <w:r w:rsidR="006B19C3">
              <w:rPr>
                <w:lang w:val="en-US" w:eastAsia="zh-CN"/>
              </w:rPr>
              <w:t>l</w:t>
            </w:r>
            <w:r>
              <w:rPr>
                <w:rFonts w:hint="eastAsia"/>
                <w:lang w:val="en-US" w:eastAsia="zh-CN"/>
              </w:rPr>
              <w:t>s. Therefore, for all of these cases it could be seen that MSD=0 from RAN4 spefication perspective, however it doesn</w:t>
            </w:r>
            <w:r>
              <w:rPr>
                <w:lang w:val="en-US" w:eastAsia="zh-CN"/>
              </w:rPr>
              <w:t>’</w:t>
            </w:r>
            <w:r>
              <w:rPr>
                <w:rFonts w:hint="eastAsia"/>
                <w:lang w:val="en-US" w:eastAsia="zh-CN"/>
              </w:rPr>
              <w:t>t mean there is no any interference.</w:t>
            </w:r>
          </w:p>
        </w:tc>
      </w:tr>
      <w:tr w:rsidR="001675A8" w14:paraId="1FCBD540" w14:textId="77777777">
        <w:tc>
          <w:tcPr>
            <w:tcW w:w="1538" w:type="dxa"/>
          </w:tcPr>
          <w:p w14:paraId="325FDB2E" w14:textId="77777777" w:rsidR="001675A8" w:rsidRDefault="001675A8">
            <w:pPr>
              <w:tabs>
                <w:tab w:val="left" w:pos="720"/>
              </w:tabs>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22684430" w14:textId="77777777" w:rsidR="001675A8" w:rsidRDefault="001675A8" w:rsidP="001675A8">
            <w:pPr>
              <w:spacing w:after="120"/>
              <w:rPr>
                <w:rFonts w:eastAsiaTheme="minorEastAsia"/>
                <w:color w:val="0070C0"/>
                <w:lang w:val="en-US" w:eastAsia="zh-CN"/>
              </w:rPr>
            </w:pPr>
            <w:r>
              <w:rPr>
                <w:rFonts w:eastAsiaTheme="minorEastAsia"/>
                <w:color w:val="0070C0"/>
                <w:lang w:val="en-US" w:eastAsia="zh-CN"/>
              </w:rPr>
              <w:t>We think the general idea is similar among option 1 and 4, either options from 1 to 4 is ok for us. However we slightly prefer the wording from option 4 since both current status in RAN4 and general rule for MSD=0 are included.</w:t>
            </w:r>
          </w:p>
          <w:p w14:paraId="150C9C10" w14:textId="77777777" w:rsidR="001675A8" w:rsidRDefault="001675A8" w:rsidP="001675A8">
            <w:pPr>
              <w:spacing w:after="120"/>
              <w:rPr>
                <w:rFonts w:eastAsiaTheme="minorEastAsia"/>
                <w:color w:val="0070C0"/>
                <w:lang w:val="en-US" w:eastAsia="zh-CN"/>
              </w:rPr>
            </w:pPr>
            <w:r>
              <w:rPr>
                <w:rFonts w:eastAsiaTheme="minorEastAsia"/>
                <w:color w:val="0070C0"/>
                <w:lang w:val="en-US" w:eastAsia="zh-CN"/>
              </w:rPr>
              <w:t>For option 5, are we going to defined MSD=0 case in table form for each requested band combination from operators? We would like to know how to proceed the work since the huge workload can be expected. We think the general rule in option 4 is enough for RAN5.</w:t>
            </w:r>
          </w:p>
        </w:tc>
      </w:tr>
      <w:tr w:rsidR="00F21F9A" w14:paraId="79C6A13B" w14:textId="77777777">
        <w:tc>
          <w:tcPr>
            <w:tcW w:w="1538" w:type="dxa"/>
          </w:tcPr>
          <w:p w14:paraId="69C0BE02" w14:textId="3C77E298" w:rsidR="00F21F9A" w:rsidRDefault="006B19C3">
            <w:pPr>
              <w:tabs>
                <w:tab w:val="left" w:pos="720"/>
              </w:tabs>
              <w:spacing w:after="120"/>
              <w:rPr>
                <w:rFonts w:eastAsiaTheme="minorEastAsia"/>
                <w:color w:val="0070C0"/>
                <w:lang w:val="en-US" w:eastAsia="zh-CN"/>
              </w:rPr>
            </w:pPr>
            <w:r>
              <w:rPr>
                <w:rFonts w:eastAsiaTheme="minorEastAsia"/>
                <w:color w:val="0070C0"/>
                <w:lang w:val="en-US" w:eastAsia="zh-CN"/>
              </w:rPr>
              <w:t>V</w:t>
            </w:r>
            <w:r w:rsidR="00F21F9A">
              <w:rPr>
                <w:rFonts w:eastAsiaTheme="minorEastAsia"/>
                <w:color w:val="0070C0"/>
                <w:lang w:val="en-US" w:eastAsia="zh-CN"/>
              </w:rPr>
              <w:t>ivo</w:t>
            </w:r>
          </w:p>
        </w:tc>
        <w:tc>
          <w:tcPr>
            <w:tcW w:w="8093" w:type="dxa"/>
          </w:tcPr>
          <w:p w14:paraId="224630B0" w14:textId="77777777" w:rsidR="00F21F9A" w:rsidRDefault="00F21F9A" w:rsidP="001675A8">
            <w:pPr>
              <w:spacing w:after="120"/>
              <w:rPr>
                <w:rFonts w:eastAsiaTheme="minorEastAsia"/>
                <w:color w:val="0070C0"/>
                <w:lang w:val="en-US" w:eastAsia="zh-CN"/>
              </w:rPr>
            </w:pPr>
            <w:r>
              <w:rPr>
                <w:rFonts w:eastAsiaTheme="minorEastAsia"/>
                <w:color w:val="0070C0"/>
                <w:lang w:val="en-US" w:eastAsia="zh-CN"/>
              </w:rPr>
              <w:t>It seems that many options share the same general idea that RAN4 do not have MSD=0 criteria, and whether the criteria need to be specified can also have RAN5 to share some of the views. We think any options is ok as long as this basic idea is clarified.</w:t>
            </w:r>
          </w:p>
        </w:tc>
      </w:tr>
      <w:tr w:rsidR="00E94AD8" w14:paraId="2649D7AF" w14:textId="77777777">
        <w:tc>
          <w:tcPr>
            <w:tcW w:w="1538" w:type="dxa"/>
          </w:tcPr>
          <w:p w14:paraId="79FDCAF2" w14:textId="37A92813" w:rsidR="00E94AD8" w:rsidRDefault="00E94AD8">
            <w:pPr>
              <w:tabs>
                <w:tab w:val="left" w:pos="720"/>
              </w:tabs>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185F97A8" w14:textId="521FBA28" w:rsidR="00E94AD8" w:rsidRDefault="00E94AD8" w:rsidP="001675A8">
            <w:pPr>
              <w:spacing w:after="120"/>
              <w:rPr>
                <w:rFonts w:eastAsiaTheme="minorEastAsia"/>
                <w:color w:val="0070C0"/>
                <w:lang w:val="en-US" w:eastAsia="zh-CN"/>
              </w:rPr>
            </w:pPr>
            <w:r>
              <w:rPr>
                <w:rFonts w:eastAsiaTheme="minorEastAsia"/>
                <w:color w:val="0070C0"/>
                <w:lang w:val="en-US" w:eastAsia="zh-CN"/>
              </w:rPr>
              <w:t>Defining 0dB MSD was never intended by RAN4 since MSD tables capture the exceptions to REFSENS. For option 5, we are concerned with the associated workload this may bring to RAN4.</w:t>
            </w:r>
          </w:p>
        </w:tc>
      </w:tr>
    </w:tbl>
    <w:p w14:paraId="542457B5" w14:textId="77777777" w:rsidR="000441ED" w:rsidRDefault="000441ED">
      <w:pPr>
        <w:rPr>
          <w:i/>
          <w:color w:val="0070C0"/>
          <w:lang w:eastAsia="zh-CN"/>
        </w:rPr>
      </w:pPr>
    </w:p>
    <w:p w14:paraId="11459D96" w14:textId="77777777" w:rsidR="000441ED" w:rsidRDefault="002B1559">
      <w:pPr>
        <w:pStyle w:val="Heading3"/>
        <w:rPr>
          <w:sz w:val="24"/>
          <w:szCs w:val="16"/>
          <w:lang w:val="en-US"/>
        </w:rPr>
      </w:pPr>
      <w:r>
        <w:rPr>
          <w:sz w:val="24"/>
          <w:szCs w:val="16"/>
          <w:lang w:val="en-US"/>
        </w:rPr>
        <w:t>Sub-topic 6-2: RAN4 to pursue the same approach agreed for EN-DC also for NR UL CA</w:t>
      </w:r>
    </w:p>
    <w:p w14:paraId="36BB4D5F"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941319"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DAD7AE7"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50BB11"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B25827E"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0C1DC6"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5DC1063D" w14:textId="77777777">
        <w:tc>
          <w:tcPr>
            <w:tcW w:w="1538" w:type="dxa"/>
          </w:tcPr>
          <w:p w14:paraId="10DF147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20E369"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57F72A46" w14:textId="77777777">
        <w:tc>
          <w:tcPr>
            <w:tcW w:w="1538" w:type="dxa"/>
          </w:tcPr>
          <w:p w14:paraId="51193CDB" w14:textId="6F3B4127"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0409093"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should be separately discussed so option 2 is our preference. It might make sens to do the work but first there should be agreement how to address this issue for EN-DC. </w:t>
            </w:r>
          </w:p>
        </w:tc>
      </w:tr>
      <w:tr w:rsidR="000441ED" w14:paraId="77DA7EF3" w14:textId="77777777">
        <w:tc>
          <w:tcPr>
            <w:tcW w:w="1538" w:type="dxa"/>
          </w:tcPr>
          <w:p w14:paraId="401D9539"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9F284B9"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It is not yet clear what approach to be agreed for EN-DC. </w:t>
            </w:r>
          </w:p>
        </w:tc>
      </w:tr>
      <w:tr w:rsidR="000441ED" w14:paraId="61AB28AD" w14:textId="77777777">
        <w:tc>
          <w:tcPr>
            <w:tcW w:w="1538" w:type="dxa"/>
          </w:tcPr>
          <w:p w14:paraId="1445370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E5BC54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focus on this delayed LS firstly.</w:t>
            </w:r>
          </w:p>
        </w:tc>
      </w:tr>
      <w:tr w:rsidR="000441ED" w14:paraId="47A09679" w14:textId="77777777">
        <w:tc>
          <w:tcPr>
            <w:tcW w:w="1538" w:type="dxa"/>
          </w:tcPr>
          <w:p w14:paraId="7E445B6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1F7431A0"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oo early to say same approach.</w:t>
            </w:r>
          </w:p>
        </w:tc>
      </w:tr>
      <w:tr w:rsidR="000441ED" w14:paraId="2BEA7C1D" w14:textId="77777777">
        <w:tc>
          <w:tcPr>
            <w:tcW w:w="1538" w:type="dxa"/>
          </w:tcPr>
          <w:p w14:paraId="76B98781" w14:textId="77777777" w:rsidR="000441ED" w:rsidRDefault="002B1559">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4690611D" w14:textId="77777777" w:rsidR="000441ED" w:rsidRDefault="002B1559">
            <w:pPr>
              <w:spacing w:after="120"/>
              <w:rPr>
                <w:rFonts w:eastAsiaTheme="minorEastAsia"/>
                <w:color w:val="0070C0"/>
                <w:lang w:val="en-US" w:eastAsia="zh-CN"/>
              </w:rPr>
            </w:pPr>
            <w:r>
              <w:rPr>
                <w:rFonts w:eastAsiaTheme="minorEastAsia"/>
                <w:color w:val="0070C0"/>
                <w:lang w:val="en-US" w:eastAsia="zh-CN"/>
              </w:rPr>
              <w:t>Focus on the EN-DC issue first.</w:t>
            </w:r>
          </w:p>
        </w:tc>
      </w:tr>
      <w:tr w:rsidR="000441ED" w14:paraId="5591AAF2" w14:textId="77777777">
        <w:tc>
          <w:tcPr>
            <w:tcW w:w="1538" w:type="dxa"/>
          </w:tcPr>
          <w:p w14:paraId="5DA8318F" w14:textId="77777777" w:rsidR="000441ED" w:rsidRDefault="002B1559">
            <w:pPr>
              <w:spacing w:after="120"/>
              <w:rPr>
                <w:rFonts w:eastAsiaTheme="minorEastAsia"/>
                <w:color w:val="0070C0"/>
                <w:lang w:val="en-US" w:eastAsia="zh-CN"/>
              </w:rPr>
            </w:pPr>
            <w:r>
              <w:rPr>
                <w:rFonts w:eastAsiaTheme="minorEastAsia"/>
                <w:color w:val="0070C0"/>
                <w:lang w:val="en-US" w:eastAsia="zh-CN"/>
              </w:rPr>
              <w:t>AT&amp;T</w:t>
            </w:r>
          </w:p>
        </w:tc>
        <w:tc>
          <w:tcPr>
            <w:tcW w:w="8093" w:type="dxa"/>
          </w:tcPr>
          <w:p w14:paraId="188230AA" w14:textId="77777777" w:rsidR="000441ED" w:rsidRDefault="002B1559">
            <w:pPr>
              <w:spacing w:after="120"/>
              <w:rPr>
                <w:rFonts w:eastAsiaTheme="minorEastAsia"/>
                <w:color w:val="0070C0"/>
                <w:lang w:val="en-US" w:eastAsia="zh-CN"/>
              </w:rPr>
            </w:pPr>
            <w:r>
              <w:rPr>
                <w:rFonts w:eastAsiaTheme="minorEastAsia"/>
                <w:color w:val="0070C0"/>
                <w:lang w:val="en-US" w:eastAsia="zh-CN"/>
              </w:rPr>
              <w:t>We should leverage the option chosen for EN-DC if RAN4 is performing the analysis. However, this doesn’t need to be answered in order to reply to RAN5 at this meeting since RAN5 did not ask this question.</w:t>
            </w:r>
          </w:p>
        </w:tc>
      </w:tr>
      <w:tr w:rsidR="000441ED" w14:paraId="08DD82E2" w14:textId="77777777">
        <w:tc>
          <w:tcPr>
            <w:tcW w:w="1538" w:type="dxa"/>
          </w:tcPr>
          <w:p w14:paraId="5057E0C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657FEF9"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We can discuss the approach for ENDC first.</w:t>
            </w:r>
          </w:p>
        </w:tc>
      </w:tr>
      <w:tr w:rsidR="00163A70" w14:paraId="52CD7F5F" w14:textId="77777777">
        <w:tc>
          <w:tcPr>
            <w:tcW w:w="1538" w:type="dxa"/>
          </w:tcPr>
          <w:p w14:paraId="34F2C536" w14:textId="77777777" w:rsidR="00163A70" w:rsidRDefault="00163A7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6084696E" w14:textId="77777777" w:rsidR="00163A70" w:rsidRDefault="00163A70" w:rsidP="00163A70">
            <w:pPr>
              <w:spacing w:after="120"/>
              <w:rPr>
                <w:rFonts w:eastAsiaTheme="minorEastAsia"/>
                <w:color w:val="0070C0"/>
                <w:lang w:val="en-US" w:eastAsia="zh-CN"/>
              </w:rPr>
            </w:pPr>
            <w:r>
              <w:rPr>
                <w:rFonts w:eastAsiaTheme="minorEastAsia"/>
                <w:color w:val="0070C0"/>
                <w:lang w:val="en-US" w:eastAsia="zh-CN"/>
              </w:rPr>
              <w:t>In the LS, only EN-DC case is mentioned, so we can focus on this delayed LS firstly.</w:t>
            </w:r>
          </w:p>
        </w:tc>
      </w:tr>
      <w:tr w:rsidR="00F21F9A" w14:paraId="1846E5FA" w14:textId="77777777">
        <w:tc>
          <w:tcPr>
            <w:tcW w:w="1538" w:type="dxa"/>
          </w:tcPr>
          <w:p w14:paraId="309C3442" w14:textId="77777777" w:rsidR="00F21F9A" w:rsidRDefault="00F21F9A">
            <w:pPr>
              <w:spacing w:after="120"/>
              <w:rPr>
                <w:rFonts w:eastAsiaTheme="minorEastAsia"/>
                <w:color w:val="0070C0"/>
                <w:lang w:val="en-US" w:eastAsia="zh-CN"/>
              </w:rPr>
            </w:pPr>
            <w:r>
              <w:rPr>
                <w:rFonts w:eastAsiaTheme="minorEastAsia"/>
                <w:color w:val="0070C0"/>
                <w:lang w:val="en-US" w:eastAsia="zh-CN"/>
              </w:rPr>
              <w:t>vivo</w:t>
            </w:r>
          </w:p>
        </w:tc>
        <w:tc>
          <w:tcPr>
            <w:tcW w:w="8093" w:type="dxa"/>
          </w:tcPr>
          <w:p w14:paraId="738D8C29" w14:textId="77777777" w:rsidR="00F21F9A" w:rsidRDefault="00F21F9A" w:rsidP="00163A7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asically it seems to be a natural extension for UL CA to re-use EN-DC approach, but we may not need to make conclusion in current stage and can postpone the discussion after the issue of EN-DC was set.</w:t>
            </w:r>
          </w:p>
        </w:tc>
      </w:tr>
      <w:tr w:rsidR="00D0571B" w14:paraId="7C4318BD" w14:textId="77777777">
        <w:tc>
          <w:tcPr>
            <w:tcW w:w="1538" w:type="dxa"/>
          </w:tcPr>
          <w:p w14:paraId="5FCB009E" w14:textId="5423D0DD" w:rsidR="00D0571B" w:rsidRDefault="00D0571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93" w:type="dxa"/>
          </w:tcPr>
          <w:p w14:paraId="09E39E78" w14:textId="1B39DBCE" w:rsidR="00D0571B" w:rsidRDefault="00D0571B" w:rsidP="00163A70">
            <w:pPr>
              <w:spacing w:after="120"/>
              <w:rPr>
                <w:rFonts w:eastAsiaTheme="minorEastAsia"/>
                <w:color w:val="0070C0"/>
                <w:lang w:val="en-US" w:eastAsia="zh-CN"/>
              </w:rPr>
            </w:pPr>
            <w:r>
              <w:rPr>
                <w:rFonts w:eastAsiaTheme="minorEastAsia"/>
                <w:color w:val="0070C0"/>
                <w:lang w:val="en-US" w:eastAsia="zh-CN"/>
              </w:rPr>
              <w:t>We share the majority’s view that we should first settle the long standing reply to RAN5 LS for EN-DC before we consider UL CA.</w:t>
            </w:r>
          </w:p>
        </w:tc>
      </w:tr>
      <w:tr w:rsidR="00D50F81" w14:paraId="1B0E51FC" w14:textId="77777777">
        <w:tc>
          <w:tcPr>
            <w:tcW w:w="1538" w:type="dxa"/>
          </w:tcPr>
          <w:p w14:paraId="05CDCB3C" w14:textId="37C7F6E4" w:rsidR="00D50F81" w:rsidRDefault="00D50F81">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42FA6555" w14:textId="1476DC51" w:rsidR="00D50F81" w:rsidRDefault="005D7BD2" w:rsidP="00163A70">
            <w:pPr>
              <w:spacing w:after="120"/>
              <w:rPr>
                <w:rFonts w:eastAsiaTheme="minorEastAsia"/>
                <w:color w:val="0070C0"/>
                <w:lang w:val="en-US" w:eastAsia="zh-CN"/>
              </w:rPr>
            </w:pPr>
            <w:r>
              <w:rPr>
                <w:rFonts w:eastAsiaTheme="minorEastAsia"/>
                <w:color w:val="0070C0"/>
                <w:lang w:val="en-US" w:eastAsia="zh-CN"/>
              </w:rPr>
              <w:t>Option 1. The same problem for NR CA</w:t>
            </w:r>
            <w:r w:rsidR="006F4B3F">
              <w:rPr>
                <w:rFonts w:eastAsiaTheme="minorEastAsia"/>
                <w:color w:val="0070C0"/>
                <w:lang w:val="en-US" w:eastAsia="zh-CN"/>
              </w:rPr>
              <w:t>, but this does not have to be addressed in the LS reply.</w:t>
            </w:r>
          </w:p>
        </w:tc>
      </w:tr>
    </w:tbl>
    <w:p w14:paraId="72F15CA4" w14:textId="77777777" w:rsidR="000441ED" w:rsidRDefault="000441ED">
      <w:pPr>
        <w:rPr>
          <w:i/>
          <w:color w:val="0070C0"/>
          <w:lang w:eastAsia="zh-CN"/>
        </w:rPr>
      </w:pPr>
    </w:p>
    <w:p w14:paraId="307C01F4" w14:textId="77777777" w:rsidR="000441ED" w:rsidRDefault="000441ED">
      <w:pPr>
        <w:rPr>
          <w:i/>
          <w:color w:val="0070C0"/>
          <w:lang w:eastAsia="zh-CN"/>
        </w:rPr>
      </w:pPr>
    </w:p>
    <w:p w14:paraId="2063C994"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6B19C3">
        <w:rPr>
          <w:rFonts w:hint="eastAsia"/>
          <w:vertAlign w:val="superscript"/>
          <w:lang w:val="en-US"/>
        </w:rPr>
        <w:t>st</w:t>
      </w:r>
      <w:r>
        <w:rPr>
          <w:rFonts w:hint="eastAsia"/>
          <w:lang w:val="en-US"/>
        </w:rPr>
        <w:t xml:space="preserve"> round </w:t>
      </w:r>
    </w:p>
    <w:p w14:paraId="2F3907BC" w14:textId="77777777" w:rsidR="000441ED" w:rsidRDefault="002B1559">
      <w:pPr>
        <w:pStyle w:val="Heading3"/>
        <w:rPr>
          <w:sz w:val="24"/>
          <w:szCs w:val="16"/>
        </w:rPr>
      </w:pPr>
      <w:r>
        <w:rPr>
          <w:sz w:val="24"/>
          <w:szCs w:val="16"/>
        </w:rPr>
        <w:t xml:space="preserve">Open issues </w:t>
      </w:r>
    </w:p>
    <w:p w14:paraId="39EA9063" w14:textId="77777777" w:rsidR="000441ED" w:rsidRDefault="002B1559">
      <w:pPr>
        <w:rPr>
          <w:color w:val="0070C0"/>
          <w:lang w:val="en-US" w:eastAsia="zh-CN"/>
        </w:rPr>
      </w:pPr>
      <w:r>
        <w:rPr>
          <w:bCs/>
          <w:color w:val="0070C0"/>
          <w:lang w:eastAsia="ko-KR"/>
        </w:rPr>
        <w:t xml:space="preserve">Comments are collected in section 6.2. </w:t>
      </w:r>
    </w:p>
    <w:p w14:paraId="76B1FEAD" w14:textId="77777777" w:rsidR="000441ED" w:rsidRDefault="000441ED">
      <w:pPr>
        <w:rPr>
          <w:color w:val="0070C0"/>
          <w:lang w:val="en-US" w:eastAsia="zh-CN"/>
        </w:rPr>
      </w:pPr>
    </w:p>
    <w:p w14:paraId="25843573" w14:textId="77777777" w:rsidR="000441ED" w:rsidRDefault="002B1559">
      <w:pPr>
        <w:pStyle w:val="Heading3"/>
        <w:rPr>
          <w:sz w:val="24"/>
          <w:szCs w:val="16"/>
        </w:rPr>
      </w:pPr>
      <w:r>
        <w:rPr>
          <w:sz w:val="24"/>
          <w:szCs w:val="16"/>
        </w:rPr>
        <w:t>CRs/TPs comments collection</w:t>
      </w:r>
    </w:p>
    <w:p w14:paraId="5C034754" w14:textId="708B428A"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6B19C3">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6B19C3">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69537352" w14:textId="77777777">
        <w:tc>
          <w:tcPr>
            <w:tcW w:w="1242" w:type="dxa"/>
          </w:tcPr>
          <w:p w14:paraId="04D45775"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2BD33B"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3213BE2B" w14:textId="77777777">
        <w:tc>
          <w:tcPr>
            <w:tcW w:w="1242" w:type="dxa"/>
            <w:vMerge w:val="restart"/>
          </w:tcPr>
          <w:p w14:paraId="417BF86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F5DC5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61507ED7" w14:textId="77777777">
        <w:tc>
          <w:tcPr>
            <w:tcW w:w="1242" w:type="dxa"/>
            <w:vMerge/>
          </w:tcPr>
          <w:p w14:paraId="3A733E0E" w14:textId="77777777" w:rsidR="000441ED" w:rsidRDefault="000441ED">
            <w:pPr>
              <w:spacing w:after="120"/>
              <w:rPr>
                <w:rFonts w:eastAsiaTheme="minorEastAsia"/>
                <w:color w:val="0070C0"/>
                <w:lang w:val="en-US" w:eastAsia="zh-CN"/>
              </w:rPr>
            </w:pPr>
          </w:p>
        </w:tc>
        <w:tc>
          <w:tcPr>
            <w:tcW w:w="8615" w:type="dxa"/>
          </w:tcPr>
          <w:p w14:paraId="72206F08"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1B3C2A43" w14:textId="77777777">
        <w:tc>
          <w:tcPr>
            <w:tcW w:w="1242" w:type="dxa"/>
            <w:vMerge/>
          </w:tcPr>
          <w:p w14:paraId="681EDE89" w14:textId="77777777" w:rsidR="000441ED" w:rsidRDefault="000441ED">
            <w:pPr>
              <w:spacing w:after="120"/>
              <w:rPr>
                <w:rFonts w:eastAsiaTheme="minorEastAsia"/>
                <w:color w:val="0070C0"/>
                <w:lang w:val="en-US" w:eastAsia="zh-CN"/>
              </w:rPr>
            </w:pPr>
          </w:p>
        </w:tc>
        <w:tc>
          <w:tcPr>
            <w:tcW w:w="8615" w:type="dxa"/>
          </w:tcPr>
          <w:p w14:paraId="034C2536" w14:textId="77777777" w:rsidR="000441ED" w:rsidRDefault="000441ED">
            <w:pPr>
              <w:spacing w:after="120"/>
              <w:rPr>
                <w:rFonts w:eastAsiaTheme="minorEastAsia"/>
                <w:color w:val="0070C0"/>
                <w:lang w:val="en-US" w:eastAsia="zh-CN"/>
              </w:rPr>
            </w:pPr>
          </w:p>
        </w:tc>
      </w:tr>
      <w:tr w:rsidR="000441ED" w14:paraId="07951043" w14:textId="77777777">
        <w:tc>
          <w:tcPr>
            <w:tcW w:w="1242" w:type="dxa"/>
            <w:vMerge w:val="restart"/>
          </w:tcPr>
          <w:p w14:paraId="6E2E152C"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8EF18BD"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1877128F" w14:textId="77777777">
        <w:tc>
          <w:tcPr>
            <w:tcW w:w="1242" w:type="dxa"/>
            <w:vMerge/>
          </w:tcPr>
          <w:p w14:paraId="7C9D88B8" w14:textId="77777777" w:rsidR="000441ED" w:rsidRDefault="000441ED">
            <w:pPr>
              <w:spacing w:after="120"/>
              <w:rPr>
                <w:rFonts w:eastAsiaTheme="minorEastAsia"/>
                <w:color w:val="0070C0"/>
                <w:lang w:val="en-US" w:eastAsia="zh-CN"/>
              </w:rPr>
            </w:pPr>
          </w:p>
        </w:tc>
        <w:tc>
          <w:tcPr>
            <w:tcW w:w="8615" w:type="dxa"/>
          </w:tcPr>
          <w:p w14:paraId="4292E564"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FDA9643" w14:textId="77777777">
        <w:tc>
          <w:tcPr>
            <w:tcW w:w="1242" w:type="dxa"/>
            <w:vMerge/>
          </w:tcPr>
          <w:p w14:paraId="2B0FBAA3" w14:textId="77777777" w:rsidR="000441ED" w:rsidRDefault="000441ED">
            <w:pPr>
              <w:spacing w:after="120"/>
              <w:rPr>
                <w:rFonts w:eastAsiaTheme="minorEastAsia"/>
                <w:color w:val="0070C0"/>
                <w:lang w:val="en-US" w:eastAsia="zh-CN"/>
              </w:rPr>
            </w:pPr>
          </w:p>
        </w:tc>
        <w:tc>
          <w:tcPr>
            <w:tcW w:w="8615" w:type="dxa"/>
          </w:tcPr>
          <w:p w14:paraId="1577CC05" w14:textId="77777777" w:rsidR="000441ED" w:rsidRDefault="000441ED">
            <w:pPr>
              <w:spacing w:after="120"/>
              <w:rPr>
                <w:rFonts w:eastAsiaTheme="minorEastAsia"/>
                <w:color w:val="0070C0"/>
                <w:lang w:val="en-US" w:eastAsia="zh-CN"/>
              </w:rPr>
            </w:pPr>
          </w:p>
        </w:tc>
      </w:tr>
    </w:tbl>
    <w:p w14:paraId="6FC355E3" w14:textId="77777777" w:rsidR="000441ED" w:rsidRDefault="000441ED">
      <w:pPr>
        <w:rPr>
          <w:color w:val="0070C0"/>
          <w:lang w:val="en-US" w:eastAsia="zh-CN"/>
        </w:rPr>
      </w:pPr>
    </w:p>
    <w:p w14:paraId="33C2E598" w14:textId="77777777" w:rsidR="000441ED" w:rsidRDefault="002B1559">
      <w:pPr>
        <w:pStyle w:val="Heading2"/>
      </w:pPr>
      <w:r>
        <w:t>Summary</w:t>
      </w:r>
      <w:r>
        <w:rPr>
          <w:rFonts w:hint="eastAsia"/>
        </w:rPr>
        <w:t xml:space="preserve"> for 1st round </w:t>
      </w:r>
    </w:p>
    <w:p w14:paraId="56EEC312" w14:textId="77777777" w:rsidR="000441ED" w:rsidRDefault="002B1559">
      <w:pPr>
        <w:pStyle w:val="Heading3"/>
        <w:rPr>
          <w:sz w:val="24"/>
          <w:szCs w:val="16"/>
        </w:rPr>
      </w:pPr>
      <w:r>
        <w:rPr>
          <w:sz w:val="24"/>
          <w:szCs w:val="16"/>
        </w:rPr>
        <w:t xml:space="preserve">Open issues </w:t>
      </w:r>
    </w:p>
    <w:p w14:paraId="20BE74FD"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33899425" w14:textId="77777777" w:rsidTr="00215633">
        <w:tc>
          <w:tcPr>
            <w:tcW w:w="1232" w:type="dxa"/>
          </w:tcPr>
          <w:p w14:paraId="459AD385" w14:textId="77777777" w:rsidR="000441ED" w:rsidRDefault="000441ED">
            <w:pPr>
              <w:rPr>
                <w:rFonts w:eastAsiaTheme="minorEastAsia"/>
                <w:b/>
                <w:bCs/>
                <w:color w:val="0070C0"/>
                <w:lang w:val="en-US" w:eastAsia="zh-CN"/>
              </w:rPr>
            </w:pPr>
          </w:p>
        </w:tc>
        <w:tc>
          <w:tcPr>
            <w:tcW w:w="8399" w:type="dxa"/>
          </w:tcPr>
          <w:p w14:paraId="5FB16557"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rsidRPr="00A807B1" w14:paraId="52A10EFE" w14:textId="77777777" w:rsidTr="00215633">
        <w:tc>
          <w:tcPr>
            <w:tcW w:w="1232" w:type="dxa"/>
          </w:tcPr>
          <w:p w14:paraId="40052B9B" w14:textId="0DE9312B"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522360">
              <w:rPr>
                <w:rFonts w:eastAsiaTheme="minorEastAsia"/>
                <w:b/>
                <w:bCs/>
                <w:color w:val="0070C0"/>
                <w:lang w:val="en-US" w:eastAsia="zh-CN"/>
              </w:rPr>
              <w:t>6-</w:t>
            </w:r>
            <w:r>
              <w:rPr>
                <w:rFonts w:eastAsiaTheme="minorEastAsia" w:hint="eastAsia"/>
                <w:b/>
                <w:bCs/>
                <w:color w:val="0070C0"/>
                <w:lang w:val="en-US" w:eastAsia="zh-CN"/>
              </w:rPr>
              <w:t>1</w:t>
            </w:r>
          </w:p>
        </w:tc>
        <w:tc>
          <w:tcPr>
            <w:tcW w:w="8399" w:type="dxa"/>
          </w:tcPr>
          <w:p w14:paraId="6B1D004A" w14:textId="2294A3EE"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22360">
              <w:rPr>
                <w:rFonts w:eastAsiaTheme="minorEastAsia"/>
                <w:i/>
                <w:color w:val="0070C0"/>
                <w:lang w:val="en-US" w:eastAsia="zh-CN"/>
              </w:rPr>
              <w:t xml:space="preserve"> While there seems to be most support for option 4 and option 5, there is still no clear winner. The key difference between the two options is whether RAN4 needs to define 0dB MSD. </w:t>
            </w:r>
            <w:r w:rsidR="00A807B1">
              <w:rPr>
                <w:rFonts w:eastAsiaTheme="minorEastAsia"/>
                <w:i/>
                <w:color w:val="0070C0"/>
                <w:lang w:val="en-US" w:eastAsia="zh-CN"/>
              </w:rPr>
              <w:t>It is recommended to work on the LS with a focus on finding a WF on defining 0dB MSD.</w:t>
            </w:r>
          </w:p>
        </w:tc>
      </w:tr>
      <w:tr w:rsidR="00215633" w:rsidRPr="00A807B1" w14:paraId="18C14DA9" w14:textId="77777777" w:rsidTr="00215633">
        <w:tc>
          <w:tcPr>
            <w:tcW w:w="1232" w:type="dxa"/>
          </w:tcPr>
          <w:p w14:paraId="0319D4CD" w14:textId="6C49EA44" w:rsidR="00215633" w:rsidRDefault="00215633" w:rsidP="0021563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tc>
        <w:tc>
          <w:tcPr>
            <w:tcW w:w="8399" w:type="dxa"/>
          </w:tcPr>
          <w:p w14:paraId="110570B3" w14:textId="53B32BEF" w:rsidR="00215633" w:rsidDel="00522360" w:rsidRDefault="00215633" w:rsidP="002156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most companies think it is too early to discuss it, no further discussion is recommended.</w:t>
            </w:r>
          </w:p>
        </w:tc>
      </w:tr>
    </w:tbl>
    <w:p w14:paraId="07C906B6" w14:textId="77777777" w:rsidR="000441ED" w:rsidRDefault="000441ED">
      <w:pPr>
        <w:rPr>
          <w:i/>
          <w:color w:val="0070C0"/>
          <w:lang w:val="en-US" w:eastAsia="zh-CN"/>
        </w:rPr>
      </w:pPr>
    </w:p>
    <w:p w14:paraId="46131ED4" w14:textId="77777777" w:rsidR="000441ED" w:rsidRDefault="000441ED">
      <w:pPr>
        <w:rPr>
          <w:i/>
          <w:color w:val="0070C0"/>
          <w:lang w:val="en-US" w:eastAsia="zh-CN"/>
        </w:rPr>
      </w:pPr>
    </w:p>
    <w:p w14:paraId="66927305" w14:textId="77777777" w:rsidR="000441ED" w:rsidRDefault="002B1559">
      <w:pPr>
        <w:pStyle w:val="Heading3"/>
        <w:rPr>
          <w:sz w:val="24"/>
          <w:szCs w:val="16"/>
        </w:rPr>
      </w:pPr>
      <w:r>
        <w:rPr>
          <w:sz w:val="24"/>
          <w:szCs w:val="16"/>
        </w:rPr>
        <w:t>CRs/TPs</w:t>
      </w:r>
    </w:p>
    <w:p w14:paraId="1B537603"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38BEA8D2" w14:textId="77777777">
        <w:tc>
          <w:tcPr>
            <w:tcW w:w="1242" w:type="dxa"/>
          </w:tcPr>
          <w:p w14:paraId="6BE319D8"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635BA0"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3CECFD60" w14:textId="77777777">
        <w:tc>
          <w:tcPr>
            <w:tcW w:w="1242" w:type="dxa"/>
          </w:tcPr>
          <w:p w14:paraId="055F53C4" w14:textId="77777777" w:rsidR="000441ED" w:rsidRDefault="002B1559">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51D37A8"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C12171" w14:textId="77777777" w:rsidR="000441ED" w:rsidRDefault="000441ED">
      <w:pPr>
        <w:rPr>
          <w:color w:val="0070C0"/>
          <w:lang w:val="en-US" w:eastAsia="zh-CN"/>
        </w:rPr>
      </w:pPr>
    </w:p>
    <w:p w14:paraId="0E2CD687" w14:textId="77777777" w:rsidR="000441ED" w:rsidRDefault="002B1559">
      <w:pPr>
        <w:pStyle w:val="Heading2"/>
        <w:rPr>
          <w:lang w:val="en-US"/>
        </w:rPr>
      </w:pPr>
      <w:r>
        <w:rPr>
          <w:rFonts w:hint="eastAsia"/>
          <w:lang w:val="en-US"/>
        </w:rPr>
        <w:t>Discussion on 2</w:t>
      </w:r>
      <w:r w:rsidRPr="006B19C3">
        <w:rPr>
          <w:rFonts w:hint="eastAsia"/>
          <w:vertAlign w:val="superscript"/>
          <w:lang w:val="en-US"/>
        </w:rPr>
        <w:t>nd</w:t>
      </w:r>
      <w:r>
        <w:rPr>
          <w:rFonts w:hint="eastAsia"/>
          <w:lang w:val="en-US"/>
        </w:rPr>
        <w:t xml:space="preserve"> round</w:t>
      </w:r>
      <w:r>
        <w:rPr>
          <w:lang w:val="en-US"/>
        </w:rPr>
        <w:t xml:space="preserve"> (if applicable)</w:t>
      </w:r>
    </w:p>
    <w:p w14:paraId="692EB0CA" w14:textId="77777777" w:rsidR="000441ED" w:rsidRDefault="002B1559">
      <w:pPr>
        <w:rPr>
          <w:i/>
          <w:color w:val="0070C0"/>
          <w:lang w:val="en-US" w:eastAsia="zh-CN"/>
        </w:rPr>
      </w:pPr>
      <w:r>
        <w:rPr>
          <w:i/>
          <w:color w:val="0070C0"/>
          <w:lang w:val="en-US" w:eastAsia="zh-CN"/>
        </w:rPr>
        <w:t>Moderator can provide summary of 2</w:t>
      </w:r>
      <w:r w:rsidRPr="006B19C3">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2F00FE31" w14:textId="3AD0ECF9" w:rsidR="000741B4" w:rsidRDefault="000741B4" w:rsidP="000741B4">
      <w:pPr>
        <w:pStyle w:val="Heading3"/>
        <w:rPr>
          <w:sz w:val="24"/>
          <w:szCs w:val="16"/>
          <w:lang w:val="en-US"/>
        </w:rPr>
      </w:pPr>
      <w:r>
        <w:rPr>
          <w:sz w:val="24"/>
          <w:szCs w:val="16"/>
          <w:lang w:val="en-US"/>
        </w:rPr>
        <w:t xml:space="preserve">Sub-topic 6-3: Discuss </w:t>
      </w:r>
      <w:r w:rsidRPr="000741B4">
        <w:rPr>
          <w:sz w:val="24"/>
          <w:szCs w:val="16"/>
          <w:lang w:val="en-US"/>
        </w:rPr>
        <w:t>the LS with a focus on finding a WF on defining 0dB MSD.</w:t>
      </w:r>
    </w:p>
    <w:p w14:paraId="42C93A99" w14:textId="77777777" w:rsidR="000741B4" w:rsidRPr="005630EB" w:rsidRDefault="000741B4" w:rsidP="000741B4">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0741B4" w14:paraId="02FF8B79" w14:textId="77777777" w:rsidTr="00235236">
        <w:tc>
          <w:tcPr>
            <w:tcW w:w="1236" w:type="dxa"/>
          </w:tcPr>
          <w:p w14:paraId="3CD9DA3F" w14:textId="77777777" w:rsidR="000741B4" w:rsidRDefault="000741B4" w:rsidP="002352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96747D" w14:textId="77777777" w:rsidR="000741B4" w:rsidRDefault="000741B4"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0741B4" w14:paraId="7E8284F6" w14:textId="77777777" w:rsidTr="00235236">
        <w:tc>
          <w:tcPr>
            <w:tcW w:w="1236" w:type="dxa"/>
          </w:tcPr>
          <w:p w14:paraId="20964CF1" w14:textId="77777777" w:rsidR="000741B4" w:rsidRDefault="000741B4" w:rsidP="002352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1284EE" w14:textId="77777777" w:rsidR="000741B4" w:rsidRDefault="000741B4" w:rsidP="00235236">
            <w:pPr>
              <w:spacing w:after="120"/>
              <w:rPr>
                <w:rFonts w:eastAsiaTheme="minorEastAsia"/>
                <w:color w:val="0070C0"/>
                <w:lang w:val="en-US" w:eastAsia="zh-CN"/>
              </w:rPr>
            </w:pPr>
          </w:p>
        </w:tc>
      </w:tr>
    </w:tbl>
    <w:p w14:paraId="7033BDC9" w14:textId="77777777" w:rsidR="000741B4" w:rsidRDefault="000741B4" w:rsidP="000741B4">
      <w:pPr>
        <w:rPr>
          <w:i/>
          <w:color w:val="0070C0"/>
          <w:lang w:val="en-US"/>
        </w:rPr>
      </w:pPr>
    </w:p>
    <w:p w14:paraId="3F41149E" w14:textId="77777777" w:rsidR="000441ED" w:rsidRPr="000741B4" w:rsidRDefault="000441ED">
      <w:pPr>
        <w:rPr>
          <w:i/>
          <w:color w:val="0070C0"/>
        </w:rPr>
      </w:pPr>
    </w:p>
    <w:p w14:paraId="3EC0C611" w14:textId="77777777" w:rsidR="000441ED" w:rsidRDefault="002B1559">
      <w:pPr>
        <w:pStyle w:val="Heading1"/>
        <w:rPr>
          <w:lang w:val="en-US" w:eastAsia="ja-JP"/>
        </w:rPr>
      </w:pPr>
      <w:r>
        <w:rPr>
          <w:lang w:val="en-US" w:eastAsia="ja-JP"/>
        </w:rPr>
        <w:t>Topic #7: Ambiguity issue in deciding TL,C</w:t>
      </w:r>
    </w:p>
    <w:p w14:paraId="047B5DC2" w14:textId="77777777" w:rsidR="000441ED" w:rsidRDefault="002B155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64"/>
        <w:gridCol w:w="1016"/>
        <w:gridCol w:w="7851"/>
      </w:tblGrid>
      <w:tr w:rsidR="000441ED" w14:paraId="27FEDFEF" w14:textId="77777777">
        <w:trPr>
          <w:trHeight w:val="468"/>
        </w:trPr>
        <w:tc>
          <w:tcPr>
            <w:tcW w:w="1525" w:type="dxa"/>
            <w:vAlign w:val="center"/>
          </w:tcPr>
          <w:p w14:paraId="0BC89E51" w14:textId="77777777" w:rsidR="000441ED" w:rsidRDefault="002B1559">
            <w:pPr>
              <w:spacing w:before="120" w:after="120"/>
              <w:rPr>
                <w:b/>
                <w:bCs/>
              </w:rPr>
            </w:pPr>
            <w:r>
              <w:rPr>
                <w:b/>
                <w:bCs/>
              </w:rPr>
              <w:t>T-doc number</w:t>
            </w:r>
          </w:p>
        </w:tc>
        <w:tc>
          <w:tcPr>
            <w:tcW w:w="255" w:type="dxa"/>
            <w:vAlign w:val="center"/>
          </w:tcPr>
          <w:p w14:paraId="2A6E3DCD" w14:textId="77777777" w:rsidR="000441ED" w:rsidRDefault="002B1559">
            <w:pPr>
              <w:spacing w:before="120" w:after="120"/>
              <w:rPr>
                <w:b/>
                <w:bCs/>
              </w:rPr>
            </w:pPr>
            <w:r>
              <w:rPr>
                <w:b/>
                <w:bCs/>
              </w:rPr>
              <w:t>Company</w:t>
            </w:r>
          </w:p>
        </w:tc>
        <w:tc>
          <w:tcPr>
            <w:tcW w:w="7851" w:type="dxa"/>
            <w:vAlign w:val="center"/>
          </w:tcPr>
          <w:p w14:paraId="6245BA09" w14:textId="77777777" w:rsidR="000441ED" w:rsidRDefault="002B1559">
            <w:pPr>
              <w:spacing w:before="120" w:after="120"/>
              <w:rPr>
                <w:b/>
                <w:bCs/>
              </w:rPr>
            </w:pPr>
            <w:r>
              <w:rPr>
                <w:b/>
                <w:bCs/>
              </w:rPr>
              <w:t>Proposals / Observations</w:t>
            </w:r>
          </w:p>
        </w:tc>
      </w:tr>
      <w:tr w:rsidR="000441ED" w14:paraId="62D0403B" w14:textId="77777777">
        <w:trPr>
          <w:trHeight w:val="468"/>
        </w:trPr>
        <w:tc>
          <w:tcPr>
            <w:tcW w:w="1525" w:type="dxa"/>
          </w:tcPr>
          <w:p w14:paraId="77E1A68B" w14:textId="77777777" w:rsidR="000441ED" w:rsidRDefault="002B1559">
            <w:pPr>
              <w:spacing w:before="120" w:after="120"/>
              <w:rPr>
                <w:rFonts w:asciiTheme="minorHAnsi" w:hAnsiTheme="minorHAnsi" w:cstheme="minorHAnsi"/>
              </w:rPr>
            </w:pPr>
            <w:r>
              <w:t>R4-2118693</w:t>
            </w:r>
          </w:p>
        </w:tc>
        <w:tc>
          <w:tcPr>
            <w:tcW w:w="255" w:type="dxa"/>
          </w:tcPr>
          <w:p w14:paraId="26BF10B8" w14:textId="77777777" w:rsidR="000441ED" w:rsidRDefault="002B1559">
            <w:pPr>
              <w:spacing w:before="120" w:after="120"/>
              <w:rPr>
                <w:rFonts w:asciiTheme="minorHAnsi" w:hAnsiTheme="minorHAnsi" w:cstheme="minorHAnsi"/>
              </w:rPr>
            </w:pPr>
            <w:r>
              <w:t>Huawei, HiSilicon</w:t>
            </w:r>
          </w:p>
        </w:tc>
        <w:tc>
          <w:tcPr>
            <w:tcW w:w="7851" w:type="dxa"/>
          </w:tcPr>
          <w:p w14:paraId="0AF11DD1" w14:textId="77777777" w:rsidR="000441ED" w:rsidRDefault="002B1559">
            <w:pPr>
              <w:ind w:firstLine="284"/>
              <w:rPr>
                <w:b/>
                <w:lang w:eastAsia="zh-CN"/>
              </w:rPr>
            </w:pPr>
            <w:r>
              <w:rPr>
                <w:b/>
                <w:lang w:eastAsia="zh-CN"/>
              </w:rPr>
              <w:t>Proposal 1: RAN4 reply RAN5’s LS directly that the understanding 1 “</w:t>
            </w:r>
            <w:r>
              <w:rPr>
                <w:b/>
                <w:iCs/>
              </w:rPr>
              <w:t xml:space="preserve">The source of </w:t>
            </w:r>
            <w:r>
              <w:rPr>
                <w:b/>
                <w:lang w:eastAsia="zh-CN"/>
              </w:rPr>
              <w:t>∆T</w:t>
            </w:r>
            <w:r>
              <w:rPr>
                <w:b/>
                <w:vertAlign w:val="subscript"/>
                <w:lang w:eastAsia="zh-CN"/>
              </w:rPr>
              <w:t xml:space="preserve">C,c </w:t>
            </w:r>
            <w:r>
              <w:rPr>
                <w:b/>
              </w:rPr>
              <w:t xml:space="preserve"> is the same as NOTE 3 in table 6.2.1-1, therefore the 1.5dB relaxation shouldn’t be considered again when deciding T</w:t>
            </w:r>
            <w:r>
              <w:rPr>
                <w:b/>
                <w:vertAlign w:val="subscript"/>
              </w:rPr>
              <w:t>L,C</w:t>
            </w:r>
            <w:r>
              <w:rPr>
                <w:b/>
                <w:lang w:eastAsia="zh-CN"/>
              </w:rPr>
              <w:t>” is correct.</w:t>
            </w:r>
          </w:p>
          <w:p w14:paraId="5F118C87" w14:textId="77777777" w:rsidR="000441ED" w:rsidRDefault="002B1559">
            <w:pPr>
              <w:ind w:firstLine="284"/>
              <w:rPr>
                <w:b/>
                <w:lang w:eastAsia="zh-CN"/>
              </w:rPr>
            </w:pPr>
            <w:r>
              <w:rPr>
                <w:b/>
                <w:lang w:eastAsia="zh-CN"/>
              </w:rPr>
              <w:t>Observation 1:</w:t>
            </w:r>
            <w:r>
              <w:rPr>
                <w:lang w:eastAsia="zh-CN"/>
              </w:rPr>
              <w:t xml:space="preserve"> </w:t>
            </w:r>
            <w:r>
              <w:rPr>
                <w:b/>
                <w:lang w:eastAsia="zh-CN"/>
              </w:rPr>
              <w:t>it’s more efficient to discuss the replied RAN5’s LS and clarification on RAN4’s specification separately.</w:t>
            </w:r>
          </w:p>
          <w:p w14:paraId="3F48FA53" w14:textId="77777777" w:rsidR="000441ED" w:rsidRDefault="002B1559">
            <w:pPr>
              <w:ind w:firstLine="284"/>
              <w:rPr>
                <w:rFonts w:eastAsia="Malgun Gothic"/>
                <w:b/>
                <w:bCs/>
                <w:lang w:eastAsia="zh-CN"/>
              </w:rPr>
            </w:pPr>
            <w:r>
              <w:rPr>
                <w:b/>
                <w:lang w:eastAsia="zh-CN"/>
              </w:rPr>
              <w:t xml:space="preserve">Observation 2: </w:t>
            </w:r>
            <w:r>
              <w:rPr>
                <w:rFonts w:eastAsia="Malgun Gothic"/>
                <w:b/>
                <w:bCs/>
                <w:lang w:eastAsia="zh-CN"/>
              </w:rPr>
              <w:t>∆T</w:t>
            </w:r>
            <w:r>
              <w:rPr>
                <w:rFonts w:eastAsia="Malgun Gothic"/>
                <w:b/>
                <w:bCs/>
                <w:vertAlign w:val="subscript"/>
                <w:lang w:eastAsia="zh-CN"/>
              </w:rPr>
              <w:t xml:space="preserve">C,c </w:t>
            </w:r>
            <w:r>
              <w:rPr>
                <w:rFonts w:eastAsia="Malgun Gothic"/>
                <w:b/>
                <w:bCs/>
                <w:lang w:eastAsia="zh-CN"/>
              </w:rPr>
              <w:t>can’t be removed by considering as an error in RAN4’s specification.</w:t>
            </w:r>
          </w:p>
          <w:p w14:paraId="6DB80F7A" w14:textId="60A82382" w:rsidR="000441ED" w:rsidRDefault="002B1559">
            <w:pPr>
              <w:ind w:firstLine="284"/>
              <w:rPr>
                <w:b/>
                <w:lang w:val="en-US" w:eastAsia="zh-CN"/>
              </w:rPr>
            </w:pPr>
            <w:r>
              <w:rPr>
                <w:b/>
                <w:lang w:val="en-US" w:eastAsia="zh-CN"/>
              </w:rPr>
              <w:t>Observation 3</w:t>
            </w:r>
            <w:r>
              <w:rPr>
                <w:b/>
                <w:lang w:eastAsia="zh-CN"/>
              </w:rPr>
              <w:t xml:space="preserve">: </w:t>
            </w:r>
            <w:r>
              <w:rPr>
                <w:b/>
                <w:lang w:val="en-US" w:eastAsia="zh-CN"/>
              </w:rPr>
              <w:t>It will have an impact on legacy U</w:t>
            </w:r>
            <w:r w:rsidR="006B19C3">
              <w:rPr>
                <w:b/>
                <w:lang w:val="en-US" w:eastAsia="zh-CN"/>
              </w:rPr>
              <w:t>e</w:t>
            </w:r>
            <w:r>
              <w:rPr>
                <w:b/>
                <w:lang w:val="en-US" w:eastAsia="zh-CN"/>
              </w:rPr>
              <w:t>s if we tighten the RF requirements in Rel-15 maintenance as option 2.</w:t>
            </w:r>
          </w:p>
          <w:p w14:paraId="4936A68B" w14:textId="77777777" w:rsidR="000441ED" w:rsidRDefault="002B1559">
            <w:pPr>
              <w:ind w:firstLine="284"/>
              <w:rPr>
                <w:lang w:val="en-US" w:eastAsia="zh-CN"/>
              </w:rPr>
            </w:pPr>
            <w:r>
              <w:rPr>
                <w:b/>
                <w:lang w:eastAsia="zh-CN"/>
              </w:rPr>
              <w:t xml:space="preserve">Alternative 1: </w:t>
            </w:r>
            <w:r>
              <w:rPr>
                <w:b/>
                <w:lang w:val="en-US" w:eastAsia="zh-CN"/>
              </w:rPr>
              <w:t>RAN4 don’t do any changes in current Rel-15 specification and just reply RAN5’s LS for clarification.</w:t>
            </w:r>
          </w:p>
          <w:p w14:paraId="509FF9A3" w14:textId="77777777" w:rsidR="000441ED" w:rsidRDefault="002B1559">
            <w:pPr>
              <w:ind w:firstLine="284"/>
              <w:rPr>
                <w:b/>
                <w:lang w:val="en-US" w:eastAsia="zh-CN"/>
              </w:rPr>
            </w:pPr>
            <w:r>
              <w:rPr>
                <w:b/>
                <w:lang w:eastAsia="zh-CN"/>
              </w:rPr>
              <w:t xml:space="preserve">Alternative 2: </w:t>
            </w:r>
            <w:r>
              <w:rPr>
                <w:b/>
                <w:lang w:val="en-US" w:eastAsia="zh-CN"/>
              </w:rPr>
              <w:t>RAN4 endorse the content of CR R4-2016494 based on the understanding 1 for Rel-15 specification.</w:t>
            </w:r>
          </w:p>
          <w:p w14:paraId="2438C592" w14:textId="77777777" w:rsidR="000441ED" w:rsidRDefault="002B1559">
            <w:pPr>
              <w:ind w:firstLine="284"/>
              <w:rPr>
                <w:b/>
                <w:lang w:eastAsia="zh-CN"/>
              </w:rPr>
            </w:pPr>
            <w:r>
              <w:rPr>
                <w:b/>
                <w:lang w:eastAsia="zh-CN"/>
              </w:rPr>
              <w:t xml:space="preserve">Alternative 3: </w:t>
            </w:r>
            <w:r>
              <w:rPr>
                <w:b/>
                <w:lang w:val="en-US" w:eastAsia="zh-CN"/>
              </w:rPr>
              <w:t>It can be considered to improve the performance of Pumax low limit in the future Release instead of Rel-15.</w:t>
            </w:r>
          </w:p>
          <w:p w14:paraId="31004656" w14:textId="77777777" w:rsidR="000441ED" w:rsidRDefault="002B1559">
            <w:pPr>
              <w:ind w:firstLine="284"/>
              <w:rPr>
                <w:lang w:val="en-US" w:eastAsia="zh-CN"/>
              </w:rPr>
            </w:pPr>
            <w:r>
              <w:rPr>
                <w:b/>
                <w:lang w:eastAsia="zh-CN"/>
              </w:rPr>
              <w:t xml:space="preserve">Proposal 2: </w:t>
            </w:r>
            <w:r>
              <w:rPr>
                <w:b/>
                <w:lang w:val="en-US" w:eastAsia="zh-CN"/>
              </w:rPr>
              <w:t>RAN4 can choose one solution of three alternatives in this meeting.</w:t>
            </w:r>
          </w:p>
          <w:p w14:paraId="729711FA" w14:textId="77777777" w:rsidR="000441ED" w:rsidRDefault="002B1559">
            <w:pPr>
              <w:rPr>
                <w:rFonts w:asciiTheme="minorHAnsi" w:hAnsiTheme="minorHAnsi" w:cstheme="minorHAnsi"/>
                <w:lang w:val="en-US" w:eastAsia="zh-TW"/>
              </w:rPr>
            </w:pPr>
            <w:r>
              <w:rPr>
                <w:rFonts w:asciiTheme="minorHAnsi" w:hAnsiTheme="minorHAnsi" w:cstheme="minorHAnsi"/>
                <w:lang w:val="en-US" w:eastAsia="zh-TW"/>
              </w:rPr>
              <w:t>A draft LS is provided in Annex.</w:t>
            </w:r>
          </w:p>
          <w:p w14:paraId="2899A1A0" w14:textId="77777777" w:rsidR="000441ED" w:rsidRDefault="002B1559">
            <w:pPr>
              <w:rPr>
                <w:b/>
              </w:rPr>
            </w:pPr>
            <w:r>
              <w:rPr>
                <w:b/>
              </w:rPr>
              <w:t xml:space="preserve">The understanding 1 “The source of ∆TC,c is the same as NOTE 3 in table 6.2.1-1, therefore the 1.5dB relaxation shouldn’t be considered again when deciding TL,C” is correct. </w:t>
            </w:r>
          </w:p>
          <w:p w14:paraId="28DA5011" w14:textId="77777777" w:rsidR="000441ED" w:rsidRDefault="002B1559">
            <w:pPr>
              <w:rPr>
                <w:b/>
              </w:rPr>
            </w:pPr>
            <w:r>
              <w:rPr>
                <w:b/>
              </w:rPr>
              <w:t>Therefore, the numeric example of understanding 1 should be used for the UE conformance testing.</w:t>
            </w:r>
          </w:p>
          <w:tbl>
            <w:tblPr>
              <w:tblW w:w="9431" w:type="dxa"/>
              <w:tblCellMar>
                <w:left w:w="70" w:type="dxa"/>
                <w:right w:w="70" w:type="dxa"/>
              </w:tblCellMar>
              <w:tblLook w:val="04A0" w:firstRow="1" w:lastRow="0" w:firstColumn="1" w:lastColumn="0" w:noHBand="0" w:noVBand="1"/>
            </w:tblPr>
            <w:tblGrid>
              <w:gridCol w:w="1374"/>
              <w:gridCol w:w="933"/>
              <w:gridCol w:w="654"/>
              <w:gridCol w:w="870"/>
              <w:gridCol w:w="1140"/>
              <w:gridCol w:w="1327"/>
              <w:gridCol w:w="962"/>
              <w:gridCol w:w="2171"/>
            </w:tblGrid>
            <w:tr w:rsidR="000441ED" w14:paraId="02B4D529" w14:textId="77777777">
              <w:trPr>
                <w:trHeight w:val="525"/>
              </w:trPr>
              <w:tc>
                <w:tcPr>
                  <w:tcW w:w="580" w:type="dxa"/>
                  <w:tcBorders>
                    <w:top w:val="single" w:sz="4" w:space="0" w:color="auto"/>
                    <w:left w:val="single" w:sz="4" w:space="0" w:color="auto"/>
                    <w:bottom w:val="single" w:sz="4" w:space="0" w:color="auto"/>
                    <w:right w:val="single" w:sz="4" w:space="0" w:color="auto"/>
                  </w:tcBorders>
                  <w:vAlign w:val="center"/>
                </w:tcPr>
                <w:p w14:paraId="5A3E66F4" w14:textId="77777777" w:rsidR="000441ED" w:rsidRDefault="002B1559">
                  <w:pPr>
                    <w:pStyle w:val="TAH"/>
                    <w:rPr>
                      <w:rFonts w:ascii="Times New Roman" w:hAnsi="Times New Roman"/>
                      <w:i/>
                      <w:sz w:val="20"/>
                    </w:rPr>
                  </w:pPr>
                  <w:r>
                    <w:rPr>
                      <w:rFonts w:ascii="Times New Roman" w:hAnsi="Times New Roman"/>
                      <w:i/>
                      <w:sz w:val="20"/>
                    </w:rPr>
                    <w:lastRenderedPageBreak/>
                    <w:t>Understanding</w:t>
                  </w:r>
                </w:p>
              </w:tc>
              <w:tc>
                <w:tcPr>
                  <w:tcW w:w="954" w:type="dxa"/>
                  <w:tcBorders>
                    <w:top w:val="single" w:sz="4" w:space="0" w:color="auto"/>
                    <w:left w:val="single" w:sz="4" w:space="0" w:color="auto"/>
                    <w:bottom w:val="single" w:sz="4" w:space="0" w:color="auto"/>
                    <w:right w:val="single" w:sz="4" w:space="0" w:color="auto"/>
                  </w:tcBorders>
                  <w:vAlign w:val="center"/>
                </w:tcPr>
                <w:p w14:paraId="2700831F" w14:textId="77777777" w:rsidR="000441ED" w:rsidRDefault="002B1559">
                  <w:pPr>
                    <w:pStyle w:val="TAH"/>
                    <w:rPr>
                      <w:rFonts w:ascii="Times New Roman" w:eastAsia="DengXian" w:hAnsi="Times New Roman"/>
                      <w:i/>
                      <w:sz w:val="20"/>
                      <w:vertAlign w:val="subscript"/>
                    </w:rPr>
                  </w:pPr>
                  <w:r>
                    <w:rPr>
                      <w:rFonts w:ascii="Times New Roman" w:hAnsi="Times New Roman"/>
                      <w:i/>
                      <w:sz w:val="20"/>
                    </w:rPr>
                    <w:t>P</w:t>
                  </w:r>
                  <w:r>
                    <w:rPr>
                      <w:rFonts w:ascii="Times New Roman" w:hAnsi="Times New Roman"/>
                      <w:i/>
                      <w:sz w:val="20"/>
                      <w:vertAlign w:val="subscript"/>
                    </w:rPr>
                    <w:t>PowerClass</w:t>
                  </w:r>
                </w:p>
                <w:p w14:paraId="59B305FD" w14:textId="77777777" w:rsidR="000441ED" w:rsidRDefault="002B1559">
                  <w:pPr>
                    <w:pStyle w:val="TAH"/>
                    <w:rPr>
                      <w:rFonts w:ascii="Times New Roman" w:hAnsi="Times New Roman"/>
                      <w:i/>
                      <w:sz w:val="20"/>
                    </w:rPr>
                  </w:pPr>
                  <w:r>
                    <w:rPr>
                      <w:rFonts w:ascii="Times New Roman" w:hAnsi="Times New Roman"/>
                      <w:i/>
                      <w:sz w:val="20"/>
                    </w:rPr>
                    <w:t>(dBm)</w:t>
                  </w:r>
                </w:p>
              </w:tc>
              <w:tc>
                <w:tcPr>
                  <w:tcW w:w="693" w:type="dxa"/>
                  <w:tcBorders>
                    <w:top w:val="single" w:sz="4" w:space="0" w:color="auto"/>
                    <w:left w:val="single" w:sz="4" w:space="0" w:color="auto"/>
                    <w:bottom w:val="single" w:sz="4" w:space="0" w:color="auto"/>
                    <w:right w:val="single" w:sz="4" w:space="0" w:color="auto"/>
                  </w:tcBorders>
                  <w:vAlign w:val="center"/>
                </w:tcPr>
                <w:p w14:paraId="43F9B0EC" w14:textId="77777777" w:rsidR="000441ED" w:rsidRDefault="002B1559">
                  <w:pPr>
                    <w:pStyle w:val="TAH"/>
                    <w:rPr>
                      <w:rFonts w:ascii="Times New Roman" w:hAnsi="Times New Roman"/>
                      <w:i/>
                      <w:sz w:val="20"/>
                    </w:rPr>
                  </w:pPr>
                  <w:r>
                    <w:rPr>
                      <w:rFonts w:ascii="Times New Roman" w:hAnsi="Times New Roman"/>
                      <w:i/>
                      <w:sz w:val="20"/>
                    </w:rPr>
                    <w:t>MPR (dB)</w:t>
                  </w:r>
                </w:p>
              </w:tc>
              <w:tc>
                <w:tcPr>
                  <w:tcW w:w="1021" w:type="dxa"/>
                  <w:tcBorders>
                    <w:top w:val="single" w:sz="4" w:space="0" w:color="auto"/>
                    <w:left w:val="single" w:sz="4" w:space="0" w:color="auto"/>
                    <w:bottom w:val="single" w:sz="4" w:space="0" w:color="auto"/>
                    <w:right w:val="single" w:sz="4" w:space="0" w:color="auto"/>
                  </w:tcBorders>
                </w:tcPr>
                <w:p w14:paraId="5D052ACB" w14:textId="77777777" w:rsidR="000441ED" w:rsidRDefault="002B1559">
                  <w:pPr>
                    <w:pStyle w:val="TAH"/>
                    <w:rPr>
                      <w:rFonts w:ascii="Times New Roman" w:hAnsi="Times New Roman"/>
                      <w:i/>
                      <w:sz w:val="20"/>
                    </w:rPr>
                  </w:pPr>
                  <w:r>
                    <w:rPr>
                      <w:rFonts w:ascii="Times New Roman" w:hAnsi="Times New Roman"/>
                      <w:i/>
                      <w:sz w:val="20"/>
                    </w:rPr>
                    <w:t>ΔT</w:t>
                  </w:r>
                  <w:r>
                    <w:rPr>
                      <w:rFonts w:ascii="Times New Roman" w:hAnsi="Times New Roman"/>
                      <w:i/>
                      <w:sz w:val="20"/>
                      <w:vertAlign w:val="subscript"/>
                    </w:rPr>
                    <w:t>C,c</w:t>
                  </w:r>
                  <w:r>
                    <w:rPr>
                      <w:rFonts w:ascii="Times New Roman" w:hAnsi="Times New Roman"/>
                      <w:i/>
                      <w:sz w:val="20"/>
                    </w:rPr>
                    <w:t xml:space="preserve"> (dB)</w:t>
                  </w:r>
                </w:p>
              </w:tc>
              <w:tc>
                <w:tcPr>
                  <w:tcW w:w="1235" w:type="dxa"/>
                  <w:tcBorders>
                    <w:top w:val="single" w:sz="4" w:space="0" w:color="auto"/>
                    <w:left w:val="single" w:sz="4" w:space="0" w:color="auto"/>
                    <w:bottom w:val="single" w:sz="4" w:space="0" w:color="auto"/>
                    <w:right w:val="single" w:sz="4" w:space="0" w:color="auto"/>
                  </w:tcBorders>
                </w:tcPr>
                <w:p w14:paraId="2A479E84"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P</w:t>
                  </w:r>
                  <w:r w:rsidRPr="00735F37">
                    <w:rPr>
                      <w:rFonts w:ascii="Times New Roman" w:hAnsi="Times New Roman"/>
                      <w:i/>
                      <w:sz w:val="20"/>
                      <w:vertAlign w:val="subscript"/>
                      <w:lang w:val="en-US"/>
                    </w:rPr>
                    <w:t>CMAX_L,f,c</w:t>
                  </w:r>
                  <w:r w:rsidRPr="00735F37">
                    <w:rPr>
                      <w:rFonts w:ascii="Times New Roman" w:hAnsi="Times New Roman"/>
                      <w:i/>
                      <w:sz w:val="20"/>
                      <w:lang w:val="en-US"/>
                    </w:rPr>
                    <w:t xml:space="preserve"> (dBm)</w:t>
                  </w:r>
                </w:p>
              </w:tc>
              <w:tc>
                <w:tcPr>
                  <w:tcW w:w="1388" w:type="dxa"/>
                  <w:tcBorders>
                    <w:top w:val="single" w:sz="4" w:space="0" w:color="auto"/>
                    <w:left w:val="single" w:sz="4" w:space="0" w:color="auto"/>
                    <w:bottom w:val="single" w:sz="4" w:space="0" w:color="auto"/>
                    <w:right w:val="single" w:sz="4" w:space="0" w:color="auto"/>
                  </w:tcBorders>
                </w:tcPr>
                <w:p w14:paraId="1898EF98"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T(P</w:t>
                  </w:r>
                  <w:r w:rsidRPr="00735F37">
                    <w:rPr>
                      <w:rFonts w:ascii="Times New Roman" w:hAnsi="Times New Roman"/>
                      <w:i/>
                      <w:sz w:val="20"/>
                      <w:vertAlign w:val="subscript"/>
                      <w:lang w:val="en-US"/>
                    </w:rPr>
                    <w:t>CMAX_L,f,c</w:t>
                  </w:r>
                  <w:r w:rsidRPr="00735F37">
                    <w:rPr>
                      <w:rFonts w:ascii="Times New Roman" w:hAnsi="Times New Roman"/>
                      <w:i/>
                      <w:sz w:val="20"/>
                      <w:lang w:val="en-US"/>
                    </w:rPr>
                    <w:t>) (dB)</w:t>
                  </w:r>
                </w:p>
              </w:tc>
              <w:tc>
                <w:tcPr>
                  <w:tcW w:w="1188" w:type="dxa"/>
                  <w:tcBorders>
                    <w:top w:val="single" w:sz="4" w:space="0" w:color="auto"/>
                    <w:left w:val="single" w:sz="4" w:space="0" w:color="auto"/>
                    <w:bottom w:val="single" w:sz="4" w:space="0" w:color="auto"/>
                    <w:right w:val="single" w:sz="4" w:space="0" w:color="auto"/>
                  </w:tcBorders>
                </w:tcPr>
                <w:p w14:paraId="3E2C5231" w14:textId="77777777" w:rsidR="000441ED" w:rsidRDefault="002B1559">
                  <w:pPr>
                    <w:pStyle w:val="TAH"/>
                    <w:rPr>
                      <w:rFonts w:ascii="Times New Roman" w:eastAsia="DengXian" w:hAnsi="Times New Roman"/>
                      <w:i/>
                      <w:sz w:val="20"/>
                      <w:vertAlign w:val="subscript"/>
                    </w:rPr>
                  </w:pPr>
                  <w:r>
                    <w:rPr>
                      <w:rFonts w:ascii="Times New Roman" w:hAnsi="Times New Roman"/>
                      <w:i/>
                      <w:sz w:val="20"/>
                    </w:rPr>
                    <w:t>T</w:t>
                  </w:r>
                  <w:r>
                    <w:rPr>
                      <w:rFonts w:ascii="Times New Roman" w:hAnsi="Times New Roman"/>
                      <w:i/>
                      <w:sz w:val="20"/>
                      <w:vertAlign w:val="subscript"/>
                    </w:rPr>
                    <w:t>L,c</w:t>
                  </w:r>
                </w:p>
                <w:p w14:paraId="4559EF94" w14:textId="77777777" w:rsidR="000441ED" w:rsidRDefault="002B1559">
                  <w:pPr>
                    <w:pStyle w:val="TAH"/>
                    <w:rPr>
                      <w:rFonts w:ascii="Times New Roman" w:hAnsi="Times New Roman"/>
                      <w:i/>
                      <w:sz w:val="20"/>
                    </w:rPr>
                  </w:pPr>
                  <w:r>
                    <w:rPr>
                      <w:rFonts w:ascii="Times New Roman" w:hAnsi="Times New Roman"/>
                      <w:i/>
                      <w:sz w:val="20"/>
                    </w:rPr>
                    <w:t>(dB)</w:t>
                  </w:r>
                </w:p>
              </w:tc>
              <w:tc>
                <w:tcPr>
                  <w:tcW w:w="2372" w:type="dxa"/>
                  <w:tcBorders>
                    <w:top w:val="single" w:sz="4" w:space="0" w:color="auto"/>
                    <w:left w:val="single" w:sz="4" w:space="0" w:color="auto"/>
                    <w:bottom w:val="single" w:sz="4" w:space="0" w:color="auto"/>
                    <w:right w:val="single" w:sz="4" w:space="0" w:color="auto"/>
                  </w:tcBorders>
                </w:tcPr>
                <w:p w14:paraId="2648C913" w14:textId="77777777" w:rsidR="000441ED" w:rsidRPr="00735F37" w:rsidRDefault="002B1559">
                  <w:pPr>
                    <w:pStyle w:val="TAH"/>
                    <w:rPr>
                      <w:rFonts w:ascii="Times New Roman" w:hAnsi="Times New Roman"/>
                      <w:i/>
                      <w:sz w:val="20"/>
                      <w:lang w:val="en-US"/>
                    </w:rPr>
                  </w:pPr>
                  <w:r w:rsidRPr="00735F37">
                    <w:rPr>
                      <w:rFonts w:ascii="Times New Roman" w:hAnsi="Times New Roman"/>
                      <w:i/>
                      <w:sz w:val="20"/>
                      <w:lang w:val="en-US"/>
                    </w:rPr>
                    <w:t>Lower limit (dBm)</w:t>
                  </w:r>
                </w:p>
                <w:p w14:paraId="51569C3E" w14:textId="77777777" w:rsidR="000441ED" w:rsidRPr="00735F37" w:rsidRDefault="002B1559">
                  <w:pPr>
                    <w:pStyle w:val="TAH"/>
                    <w:rPr>
                      <w:rFonts w:ascii="Times New Roman" w:eastAsia="DengXian" w:hAnsi="Times New Roman"/>
                      <w:i/>
                      <w:sz w:val="20"/>
                      <w:vertAlign w:val="subscript"/>
                      <w:lang w:val="en-US"/>
                    </w:rPr>
                  </w:pPr>
                  <w:r w:rsidRPr="00735F37">
                    <w:rPr>
                      <w:rFonts w:ascii="Times New Roman" w:hAnsi="Times New Roman"/>
                      <w:i/>
                      <w:sz w:val="20"/>
                      <w:lang w:val="en-US"/>
                    </w:rPr>
                    <w:t>P</w:t>
                  </w:r>
                  <w:r w:rsidRPr="00735F37">
                    <w:rPr>
                      <w:rFonts w:ascii="Times New Roman" w:hAnsi="Times New Roman"/>
                      <w:i/>
                      <w:sz w:val="20"/>
                      <w:vertAlign w:val="subscript"/>
                      <w:lang w:val="en-US"/>
                    </w:rPr>
                    <w:t>CMAX_L,f,c</w:t>
                  </w:r>
                  <w:r w:rsidRPr="00735F37">
                    <w:rPr>
                      <w:rFonts w:ascii="Times New Roman" w:hAnsi="Times New Roman"/>
                      <w:i/>
                      <w:sz w:val="20"/>
                      <w:lang w:val="en-US"/>
                    </w:rPr>
                    <w:t xml:space="preserve"> – MAX(T(P</w:t>
                  </w:r>
                  <w:r w:rsidRPr="00735F37">
                    <w:rPr>
                      <w:rFonts w:ascii="Times New Roman" w:hAnsi="Times New Roman"/>
                      <w:i/>
                      <w:sz w:val="20"/>
                      <w:vertAlign w:val="subscript"/>
                      <w:lang w:val="en-US"/>
                    </w:rPr>
                    <w:t>CMAX_L,f,c</w:t>
                  </w:r>
                  <w:r w:rsidRPr="00735F37">
                    <w:rPr>
                      <w:rFonts w:ascii="Times New Roman" w:hAnsi="Times New Roman"/>
                      <w:i/>
                      <w:sz w:val="20"/>
                      <w:lang w:val="en-US"/>
                    </w:rPr>
                    <w:t>), T</w:t>
                  </w:r>
                  <w:r w:rsidRPr="00735F37">
                    <w:rPr>
                      <w:rFonts w:ascii="Times New Roman" w:hAnsi="Times New Roman"/>
                      <w:i/>
                      <w:sz w:val="20"/>
                      <w:vertAlign w:val="subscript"/>
                      <w:lang w:val="en-US"/>
                    </w:rPr>
                    <w:t>L,c</w:t>
                  </w:r>
                  <w:r w:rsidRPr="00735F37">
                    <w:rPr>
                      <w:rFonts w:ascii="Times New Roman" w:hAnsi="Times New Roman"/>
                      <w:i/>
                      <w:sz w:val="20"/>
                      <w:lang w:val="en-US"/>
                    </w:rPr>
                    <w:t>)</w:t>
                  </w:r>
                </w:p>
              </w:tc>
            </w:tr>
            <w:tr w:rsidR="000441ED" w14:paraId="5BB6B7CD" w14:textId="77777777">
              <w:trPr>
                <w:trHeight w:val="300"/>
              </w:trPr>
              <w:tc>
                <w:tcPr>
                  <w:tcW w:w="580" w:type="dxa"/>
                  <w:tcBorders>
                    <w:top w:val="single" w:sz="4" w:space="0" w:color="auto"/>
                    <w:left w:val="single" w:sz="4" w:space="0" w:color="auto"/>
                    <w:bottom w:val="single" w:sz="4" w:space="0" w:color="auto"/>
                    <w:right w:val="single" w:sz="4" w:space="0" w:color="auto"/>
                  </w:tcBorders>
                  <w:vAlign w:val="center"/>
                </w:tcPr>
                <w:p w14:paraId="6E62492D" w14:textId="77777777" w:rsidR="000441ED" w:rsidRDefault="002B1559">
                  <w:pPr>
                    <w:pStyle w:val="TAC"/>
                    <w:rPr>
                      <w:rFonts w:ascii="Times New Roman" w:hAnsi="Times New Roman"/>
                      <w:i/>
                      <w:sz w:val="20"/>
                    </w:rPr>
                  </w:pPr>
                  <w:r>
                    <w:rPr>
                      <w:rFonts w:ascii="Times New Roman" w:hAnsi="Times New Roman"/>
                      <w:i/>
                      <w:sz w:val="20"/>
                    </w:rPr>
                    <w:t>1</w:t>
                  </w:r>
                </w:p>
              </w:tc>
              <w:tc>
                <w:tcPr>
                  <w:tcW w:w="954" w:type="dxa"/>
                  <w:tcBorders>
                    <w:top w:val="single" w:sz="4" w:space="0" w:color="auto"/>
                    <w:left w:val="single" w:sz="4" w:space="0" w:color="auto"/>
                    <w:bottom w:val="single" w:sz="4" w:space="0" w:color="auto"/>
                    <w:right w:val="single" w:sz="4" w:space="0" w:color="auto"/>
                  </w:tcBorders>
                  <w:vAlign w:val="center"/>
                </w:tcPr>
                <w:p w14:paraId="4B9E47E6" w14:textId="77777777" w:rsidR="000441ED" w:rsidRDefault="002B1559">
                  <w:pPr>
                    <w:pStyle w:val="TAC"/>
                    <w:rPr>
                      <w:rFonts w:ascii="Times New Roman" w:hAnsi="Times New Roman"/>
                      <w:i/>
                      <w:sz w:val="20"/>
                    </w:rPr>
                  </w:pPr>
                  <w:r>
                    <w:rPr>
                      <w:rFonts w:ascii="Times New Roman" w:hAnsi="Times New Roman"/>
                      <w:i/>
                      <w:sz w:val="20"/>
                    </w:rPr>
                    <w:t>23</w:t>
                  </w:r>
                </w:p>
              </w:tc>
              <w:tc>
                <w:tcPr>
                  <w:tcW w:w="693" w:type="dxa"/>
                  <w:tcBorders>
                    <w:top w:val="single" w:sz="4" w:space="0" w:color="auto"/>
                    <w:left w:val="single" w:sz="4" w:space="0" w:color="auto"/>
                    <w:bottom w:val="single" w:sz="4" w:space="0" w:color="auto"/>
                    <w:right w:val="single" w:sz="4" w:space="0" w:color="auto"/>
                  </w:tcBorders>
                  <w:vAlign w:val="center"/>
                </w:tcPr>
                <w:p w14:paraId="12391966" w14:textId="77777777" w:rsidR="000441ED" w:rsidRDefault="002B1559">
                  <w:pPr>
                    <w:pStyle w:val="TAC"/>
                    <w:rPr>
                      <w:rFonts w:ascii="Times New Roman" w:hAnsi="Times New Roman"/>
                      <w:i/>
                      <w:sz w:val="20"/>
                    </w:rPr>
                  </w:pPr>
                  <w:r>
                    <w:rPr>
                      <w:rFonts w:ascii="Times New Roman" w:hAnsi="Times New Roman"/>
                      <w:i/>
                      <w:sz w:val="20"/>
                    </w:rPr>
                    <w:t>0</w:t>
                  </w:r>
                </w:p>
              </w:tc>
              <w:tc>
                <w:tcPr>
                  <w:tcW w:w="1021" w:type="dxa"/>
                  <w:tcBorders>
                    <w:top w:val="single" w:sz="4" w:space="0" w:color="auto"/>
                    <w:left w:val="single" w:sz="4" w:space="0" w:color="auto"/>
                    <w:bottom w:val="single" w:sz="4" w:space="0" w:color="auto"/>
                    <w:right w:val="single" w:sz="4" w:space="0" w:color="auto"/>
                  </w:tcBorders>
                  <w:vAlign w:val="center"/>
                </w:tcPr>
                <w:p w14:paraId="3390258A" w14:textId="77777777" w:rsidR="000441ED" w:rsidRDefault="002B1559">
                  <w:pPr>
                    <w:pStyle w:val="TAC"/>
                    <w:rPr>
                      <w:rFonts w:ascii="Times New Roman" w:hAnsi="Times New Roman"/>
                      <w:i/>
                      <w:sz w:val="20"/>
                    </w:rPr>
                  </w:pPr>
                  <w:r>
                    <w:rPr>
                      <w:rFonts w:ascii="Times New Roman" w:hAnsi="Times New Roman"/>
                      <w:i/>
                      <w:sz w:val="20"/>
                    </w:rPr>
                    <w:t>1.5</w:t>
                  </w:r>
                </w:p>
              </w:tc>
              <w:tc>
                <w:tcPr>
                  <w:tcW w:w="1235" w:type="dxa"/>
                  <w:tcBorders>
                    <w:top w:val="single" w:sz="4" w:space="0" w:color="auto"/>
                    <w:left w:val="single" w:sz="4" w:space="0" w:color="auto"/>
                    <w:bottom w:val="single" w:sz="4" w:space="0" w:color="auto"/>
                    <w:right w:val="single" w:sz="4" w:space="0" w:color="auto"/>
                  </w:tcBorders>
                  <w:vAlign w:val="center"/>
                </w:tcPr>
                <w:p w14:paraId="3BFCDD8C" w14:textId="77777777" w:rsidR="000441ED" w:rsidRDefault="002B1559">
                  <w:pPr>
                    <w:pStyle w:val="TAC"/>
                    <w:rPr>
                      <w:rFonts w:ascii="Times New Roman" w:hAnsi="Times New Roman"/>
                      <w:i/>
                      <w:sz w:val="20"/>
                    </w:rPr>
                  </w:pPr>
                  <w:r>
                    <w:rPr>
                      <w:rFonts w:ascii="Times New Roman" w:hAnsi="Times New Roman"/>
                      <w:i/>
                      <w:sz w:val="20"/>
                    </w:rPr>
                    <w:t>21.5</w:t>
                  </w:r>
                </w:p>
              </w:tc>
              <w:tc>
                <w:tcPr>
                  <w:tcW w:w="1388" w:type="dxa"/>
                  <w:tcBorders>
                    <w:top w:val="single" w:sz="4" w:space="0" w:color="auto"/>
                    <w:left w:val="single" w:sz="4" w:space="0" w:color="auto"/>
                    <w:bottom w:val="single" w:sz="4" w:space="0" w:color="auto"/>
                    <w:right w:val="single" w:sz="4" w:space="0" w:color="auto"/>
                  </w:tcBorders>
                  <w:vAlign w:val="center"/>
                </w:tcPr>
                <w:p w14:paraId="6ECC2976" w14:textId="77777777" w:rsidR="000441ED" w:rsidRDefault="002B1559">
                  <w:pPr>
                    <w:pStyle w:val="TAC"/>
                    <w:rPr>
                      <w:rFonts w:ascii="Times New Roman" w:hAnsi="Times New Roman"/>
                      <w:i/>
                      <w:sz w:val="20"/>
                    </w:rPr>
                  </w:pPr>
                  <w:r>
                    <w:rPr>
                      <w:rFonts w:ascii="Times New Roman" w:hAnsi="Times New Roman"/>
                      <w:i/>
                      <w:sz w:val="20"/>
                    </w:rPr>
                    <w:t>2.0</w:t>
                  </w:r>
                </w:p>
              </w:tc>
              <w:tc>
                <w:tcPr>
                  <w:tcW w:w="1188" w:type="dxa"/>
                  <w:tcBorders>
                    <w:top w:val="single" w:sz="4" w:space="0" w:color="auto"/>
                    <w:left w:val="single" w:sz="4" w:space="0" w:color="auto"/>
                    <w:bottom w:val="single" w:sz="4" w:space="0" w:color="auto"/>
                    <w:right w:val="single" w:sz="4" w:space="0" w:color="auto"/>
                  </w:tcBorders>
                </w:tcPr>
                <w:p w14:paraId="295F7966" w14:textId="77777777" w:rsidR="000441ED" w:rsidRDefault="002B1559">
                  <w:pPr>
                    <w:pStyle w:val="TAC"/>
                    <w:rPr>
                      <w:rFonts w:ascii="Times New Roman" w:hAnsi="Times New Roman"/>
                      <w:i/>
                      <w:sz w:val="20"/>
                    </w:rPr>
                  </w:pPr>
                  <w:r>
                    <w:rPr>
                      <w:rFonts w:ascii="Times New Roman" w:hAnsi="Times New Roman"/>
                      <w:i/>
                      <w:sz w:val="20"/>
                    </w:rPr>
                    <w:t>2</w:t>
                  </w:r>
                </w:p>
              </w:tc>
              <w:tc>
                <w:tcPr>
                  <w:tcW w:w="2372" w:type="dxa"/>
                  <w:tcBorders>
                    <w:top w:val="single" w:sz="4" w:space="0" w:color="auto"/>
                    <w:left w:val="single" w:sz="4" w:space="0" w:color="auto"/>
                    <w:bottom w:val="single" w:sz="4" w:space="0" w:color="auto"/>
                    <w:right w:val="single" w:sz="4" w:space="0" w:color="auto"/>
                  </w:tcBorders>
                </w:tcPr>
                <w:p w14:paraId="4EC0F653" w14:textId="77777777" w:rsidR="000441ED" w:rsidRDefault="002B1559">
                  <w:pPr>
                    <w:pStyle w:val="TAC"/>
                    <w:rPr>
                      <w:rFonts w:ascii="Times New Roman" w:hAnsi="Times New Roman"/>
                      <w:i/>
                      <w:sz w:val="20"/>
                    </w:rPr>
                  </w:pPr>
                  <w:r>
                    <w:rPr>
                      <w:rFonts w:ascii="Times New Roman" w:hAnsi="Times New Roman"/>
                      <w:i/>
                      <w:sz w:val="20"/>
                    </w:rPr>
                    <w:t>19.5</w:t>
                  </w:r>
                </w:p>
              </w:tc>
            </w:tr>
          </w:tbl>
          <w:p w14:paraId="0BB611A9" w14:textId="77777777" w:rsidR="000441ED" w:rsidRDefault="000441ED">
            <w:pPr>
              <w:rPr>
                <w:rFonts w:asciiTheme="minorHAnsi" w:hAnsiTheme="minorHAnsi" w:cstheme="minorHAnsi"/>
                <w:lang w:val="en-US" w:eastAsia="zh-TW"/>
              </w:rPr>
            </w:pPr>
          </w:p>
        </w:tc>
      </w:tr>
      <w:tr w:rsidR="000441ED" w14:paraId="2A3830A4" w14:textId="77777777">
        <w:trPr>
          <w:trHeight w:val="468"/>
        </w:trPr>
        <w:tc>
          <w:tcPr>
            <w:tcW w:w="1525" w:type="dxa"/>
          </w:tcPr>
          <w:p w14:paraId="6A3D0E58" w14:textId="77777777" w:rsidR="000441ED" w:rsidRDefault="002B1559">
            <w:pPr>
              <w:spacing w:before="120" w:after="120"/>
              <w:rPr>
                <w:rFonts w:asciiTheme="minorHAnsi" w:hAnsiTheme="minorHAnsi" w:cstheme="minorHAnsi"/>
              </w:rPr>
            </w:pPr>
            <w:r>
              <w:lastRenderedPageBreak/>
              <w:t>R4-2118694</w:t>
            </w:r>
          </w:p>
        </w:tc>
        <w:tc>
          <w:tcPr>
            <w:tcW w:w="255" w:type="dxa"/>
          </w:tcPr>
          <w:p w14:paraId="435C29EC" w14:textId="77777777" w:rsidR="000441ED" w:rsidRDefault="002B1559">
            <w:pPr>
              <w:spacing w:before="120" w:after="120"/>
              <w:rPr>
                <w:rFonts w:asciiTheme="minorHAnsi" w:hAnsiTheme="minorHAnsi" w:cstheme="minorHAnsi"/>
              </w:rPr>
            </w:pPr>
            <w:r>
              <w:t>Huawei, HiSilicon</w:t>
            </w:r>
          </w:p>
        </w:tc>
        <w:tc>
          <w:tcPr>
            <w:tcW w:w="7851" w:type="dxa"/>
          </w:tcPr>
          <w:p w14:paraId="41C1286A" w14:textId="77777777" w:rsidR="000441ED" w:rsidRDefault="000441ED">
            <w:pPr>
              <w:rPr>
                <w:rFonts w:asciiTheme="minorHAnsi" w:hAnsiTheme="minorHAnsi" w:cstheme="minorHAnsi"/>
                <w:lang w:eastAsia="zh-TW"/>
              </w:rPr>
            </w:pPr>
          </w:p>
        </w:tc>
      </w:tr>
      <w:tr w:rsidR="000441ED" w14:paraId="7C26A862" w14:textId="77777777">
        <w:trPr>
          <w:trHeight w:val="468"/>
        </w:trPr>
        <w:tc>
          <w:tcPr>
            <w:tcW w:w="1525" w:type="dxa"/>
          </w:tcPr>
          <w:p w14:paraId="48AEDE04" w14:textId="77777777" w:rsidR="000441ED" w:rsidRDefault="002B1559">
            <w:pPr>
              <w:spacing w:before="120" w:after="120"/>
              <w:rPr>
                <w:rFonts w:asciiTheme="minorHAnsi" w:hAnsiTheme="minorHAnsi" w:cstheme="minorHAnsi"/>
              </w:rPr>
            </w:pPr>
            <w:r>
              <w:t>R4-2118695</w:t>
            </w:r>
          </w:p>
        </w:tc>
        <w:tc>
          <w:tcPr>
            <w:tcW w:w="255" w:type="dxa"/>
          </w:tcPr>
          <w:p w14:paraId="77882281" w14:textId="77777777" w:rsidR="000441ED" w:rsidRDefault="002B1559">
            <w:pPr>
              <w:spacing w:before="120" w:after="120"/>
              <w:rPr>
                <w:rFonts w:asciiTheme="minorHAnsi" w:hAnsiTheme="minorHAnsi" w:cstheme="minorHAnsi"/>
              </w:rPr>
            </w:pPr>
            <w:r>
              <w:t>Huawei, HiSilicon</w:t>
            </w:r>
          </w:p>
        </w:tc>
        <w:tc>
          <w:tcPr>
            <w:tcW w:w="7851" w:type="dxa"/>
          </w:tcPr>
          <w:p w14:paraId="3CA0B403" w14:textId="77777777" w:rsidR="000441ED" w:rsidRDefault="000441ED">
            <w:pPr>
              <w:rPr>
                <w:rFonts w:asciiTheme="minorHAnsi" w:hAnsiTheme="minorHAnsi" w:cstheme="minorHAnsi"/>
                <w:lang w:eastAsia="zh-TW"/>
              </w:rPr>
            </w:pPr>
          </w:p>
        </w:tc>
      </w:tr>
      <w:tr w:rsidR="000441ED" w14:paraId="7E3D7AE1" w14:textId="77777777">
        <w:trPr>
          <w:trHeight w:val="468"/>
        </w:trPr>
        <w:tc>
          <w:tcPr>
            <w:tcW w:w="1525" w:type="dxa"/>
          </w:tcPr>
          <w:p w14:paraId="7216BAE0" w14:textId="77777777" w:rsidR="000441ED" w:rsidRDefault="002B1559">
            <w:pPr>
              <w:spacing w:before="120" w:after="120"/>
              <w:rPr>
                <w:rFonts w:asciiTheme="minorHAnsi" w:hAnsiTheme="minorHAnsi" w:cstheme="minorHAnsi"/>
              </w:rPr>
            </w:pPr>
            <w:r>
              <w:t>R4-2118696</w:t>
            </w:r>
          </w:p>
        </w:tc>
        <w:tc>
          <w:tcPr>
            <w:tcW w:w="255" w:type="dxa"/>
          </w:tcPr>
          <w:p w14:paraId="6D0C0634" w14:textId="77777777" w:rsidR="000441ED" w:rsidRDefault="002B1559">
            <w:pPr>
              <w:spacing w:before="120" w:after="120"/>
              <w:rPr>
                <w:rFonts w:asciiTheme="minorHAnsi" w:hAnsiTheme="minorHAnsi" w:cstheme="minorHAnsi"/>
              </w:rPr>
            </w:pPr>
            <w:r>
              <w:t>Huawei, HiSilicon</w:t>
            </w:r>
          </w:p>
        </w:tc>
        <w:tc>
          <w:tcPr>
            <w:tcW w:w="7851" w:type="dxa"/>
          </w:tcPr>
          <w:p w14:paraId="0156E936" w14:textId="77777777" w:rsidR="000441ED" w:rsidRDefault="000441ED">
            <w:pPr>
              <w:rPr>
                <w:rFonts w:asciiTheme="minorHAnsi" w:hAnsiTheme="minorHAnsi" w:cstheme="minorHAnsi"/>
                <w:lang w:eastAsia="zh-TW"/>
              </w:rPr>
            </w:pPr>
          </w:p>
        </w:tc>
      </w:tr>
      <w:tr w:rsidR="000441ED" w14:paraId="6B91E0D2" w14:textId="77777777">
        <w:trPr>
          <w:trHeight w:val="468"/>
        </w:trPr>
        <w:tc>
          <w:tcPr>
            <w:tcW w:w="1525" w:type="dxa"/>
          </w:tcPr>
          <w:p w14:paraId="17A007C6" w14:textId="77777777" w:rsidR="000441ED" w:rsidRDefault="002B1559">
            <w:pPr>
              <w:spacing w:before="120" w:after="120"/>
              <w:rPr>
                <w:rFonts w:asciiTheme="minorHAnsi" w:hAnsiTheme="minorHAnsi" w:cstheme="minorHAnsi"/>
              </w:rPr>
            </w:pPr>
            <w:r>
              <w:t>R4-2117530</w:t>
            </w:r>
          </w:p>
        </w:tc>
        <w:tc>
          <w:tcPr>
            <w:tcW w:w="255" w:type="dxa"/>
          </w:tcPr>
          <w:p w14:paraId="7156E382" w14:textId="77777777" w:rsidR="000441ED" w:rsidRDefault="002B1559">
            <w:pPr>
              <w:spacing w:before="120" w:after="120"/>
              <w:rPr>
                <w:rFonts w:asciiTheme="minorHAnsi" w:hAnsiTheme="minorHAnsi" w:cstheme="minorHAnsi"/>
              </w:rPr>
            </w:pPr>
            <w:r>
              <w:t>Nokia, Nokia Shanghai Bell</w:t>
            </w:r>
          </w:p>
        </w:tc>
        <w:tc>
          <w:tcPr>
            <w:tcW w:w="7851" w:type="dxa"/>
          </w:tcPr>
          <w:p w14:paraId="2D62F55A" w14:textId="77777777" w:rsidR="000441ED" w:rsidRDefault="002B1559">
            <w:pPr>
              <w:rPr>
                <w:rFonts w:asciiTheme="minorHAnsi" w:hAnsiTheme="minorHAnsi" w:cstheme="minorHAnsi"/>
                <w:lang w:eastAsia="zh-TW"/>
              </w:rPr>
            </w:pPr>
            <w:r>
              <w:rPr>
                <w:rFonts w:asciiTheme="minorHAnsi" w:hAnsiTheme="minorHAnsi" w:cstheme="minorHAnsi"/>
                <w:lang w:eastAsia="zh-TW"/>
              </w:rPr>
              <w:t>Draft LS</w:t>
            </w:r>
          </w:p>
          <w:p w14:paraId="486B52BD" w14:textId="77777777" w:rsidR="000441ED" w:rsidRDefault="002B1559">
            <w:pPr>
              <w:pStyle w:val="Header"/>
              <w:spacing w:afterLines="50" w:after="120"/>
              <w:rPr>
                <w:rFonts w:cs="Arial"/>
                <w:lang w:eastAsia="zh-CN"/>
              </w:rPr>
            </w:pPr>
            <w:r>
              <w:rPr>
                <w:rFonts w:eastAsia="MS Mincho" w:cs="Arial"/>
                <w:lang w:eastAsia="ja-JP"/>
              </w:rPr>
              <w:t xml:space="preserve">RAN4 can confirm that </w:t>
            </w:r>
            <w:r>
              <w:rPr>
                <w:rFonts w:cs="Arial"/>
                <w:lang w:eastAsia="zh-CN"/>
              </w:rPr>
              <w:t>∆Tc should not be double counted. Reason for this situation is due to an error in RAN4 specifications.</w:t>
            </w:r>
          </w:p>
          <w:p w14:paraId="5851FCB8" w14:textId="77777777" w:rsidR="000441ED" w:rsidRDefault="002B1559">
            <w:pPr>
              <w:rPr>
                <w:rFonts w:ascii="Arial" w:hAnsi="Arial" w:cs="Arial"/>
                <w:b/>
                <w:bCs/>
              </w:rPr>
            </w:pPr>
            <w:r>
              <w:rPr>
                <w:rFonts w:ascii="Arial" w:hAnsi="Arial" w:cs="Arial"/>
              </w:rPr>
              <w:t xml:space="preserve">RAN4 has decided to fix the error by </w:t>
            </w:r>
            <w:r>
              <w:rPr>
                <w:rFonts w:ascii="Arial" w:hAnsi="Arial" w:cs="Arial"/>
                <w:b/>
                <w:bCs/>
              </w:rPr>
              <w:t xml:space="preserve">removing </w:t>
            </w:r>
            <w:r>
              <w:rPr>
                <w:rFonts w:ascii="Arial" w:hAnsi="Arial" w:cs="Arial"/>
                <w:b/>
                <w:bCs/>
                <w:lang w:eastAsia="zh-CN"/>
              </w:rPr>
              <w:t>∆T</w:t>
            </w:r>
            <w:r>
              <w:rPr>
                <w:rFonts w:ascii="Arial" w:hAnsi="Arial" w:cs="Arial"/>
                <w:b/>
                <w:bCs/>
                <w:vertAlign w:val="subscript"/>
                <w:lang w:eastAsia="zh-CN"/>
              </w:rPr>
              <w:t>C,c</w:t>
            </w:r>
            <w:r>
              <w:rPr>
                <w:rFonts w:ascii="Arial" w:hAnsi="Arial" w:cs="Arial"/>
                <w:b/>
                <w:bCs/>
                <w:lang w:eastAsia="zh-CN"/>
              </w:rPr>
              <w:t xml:space="preserve"> from relevant P</w:t>
            </w:r>
            <w:r>
              <w:rPr>
                <w:rFonts w:ascii="Arial" w:hAnsi="Arial" w:cs="Arial"/>
                <w:b/>
                <w:bCs/>
                <w:vertAlign w:val="subscript"/>
                <w:lang w:eastAsia="zh-CN"/>
              </w:rPr>
              <w:t>CMAX_L,f,c</w:t>
            </w:r>
            <w:r>
              <w:rPr>
                <w:rFonts w:ascii="Arial" w:hAnsi="Arial" w:cs="Arial"/>
                <w:b/>
                <w:bCs/>
              </w:rPr>
              <w:t xml:space="preserve"> formulas such as</w:t>
            </w:r>
          </w:p>
          <w:p w14:paraId="5C58F370" w14:textId="77777777" w:rsidR="000441ED" w:rsidRDefault="000441ED">
            <w:pPr>
              <w:rPr>
                <w:rFonts w:ascii="Arial" w:hAnsi="Arial" w:cs="Arial"/>
                <w:b/>
                <w:bCs/>
              </w:rPr>
            </w:pPr>
          </w:p>
          <w:p w14:paraId="5B7FEC4C" w14:textId="77777777" w:rsidR="000441ED" w:rsidRDefault="002B1559">
            <w:pPr>
              <w:jc w:val="center"/>
              <w:rPr>
                <w:rFonts w:ascii="Arial" w:hAnsi="Arial" w:cs="Arial"/>
                <w:b/>
                <w:bCs/>
                <w:lang w:eastAsia="zh-CN"/>
              </w:rPr>
            </w:pPr>
            <w:r>
              <w:rPr>
                <w:rFonts w:ascii="Arial" w:hAnsi="Arial" w:cs="Arial"/>
                <w:b/>
                <w:bCs/>
                <w:lang w:eastAsia="zh-CN"/>
              </w:rPr>
              <w:t>P</w:t>
            </w:r>
            <w:r>
              <w:rPr>
                <w:rFonts w:ascii="Arial" w:hAnsi="Arial" w:cs="Arial"/>
                <w:b/>
                <w:bCs/>
                <w:vertAlign w:val="subscript"/>
                <w:lang w:eastAsia="zh-CN"/>
              </w:rPr>
              <w:t>CMAX_L,f,c</w:t>
            </w:r>
            <w:r>
              <w:rPr>
                <w:rFonts w:ascii="Arial" w:hAnsi="Arial" w:cs="Arial"/>
                <w:b/>
                <w:bCs/>
                <w:lang w:eastAsia="zh-CN"/>
              </w:rPr>
              <w:t xml:space="preserve"> = MIN {P</w:t>
            </w:r>
            <w:r>
              <w:rPr>
                <w:rFonts w:ascii="Arial" w:hAnsi="Arial" w:cs="Arial"/>
                <w:b/>
                <w:bCs/>
                <w:vertAlign w:val="subscript"/>
                <w:lang w:eastAsia="zh-CN"/>
              </w:rPr>
              <w:t>EMAX,c</w:t>
            </w:r>
            <w:r>
              <w:rPr>
                <w:rFonts w:ascii="Arial" w:hAnsi="Arial" w:cs="Arial"/>
                <w:b/>
                <w:bCs/>
                <w:lang w:eastAsia="zh-CN"/>
              </w:rPr>
              <w:t xml:space="preserve">– </w:t>
            </w:r>
            <w:r>
              <w:rPr>
                <w:rFonts w:ascii="Arial" w:hAnsi="Arial" w:cs="Arial"/>
                <w:b/>
                <w:bCs/>
                <w:highlight w:val="yellow"/>
                <w:lang w:eastAsia="zh-CN"/>
              </w:rPr>
              <w:t>∆T</w:t>
            </w:r>
            <w:r>
              <w:rPr>
                <w:rFonts w:ascii="Arial" w:hAnsi="Arial" w:cs="Arial"/>
                <w:b/>
                <w:bCs/>
                <w:highlight w:val="yellow"/>
                <w:vertAlign w:val="subscript"/>
                <w:lang w:eastAsia="zh-CN"/>
              </w:rPr>
              <w:t>C,c</w:t>
            </w:r>
            <w:r>
              <w:rPr>
                <w:rFonts w:ascii="Arial" w:hAnsi="Arial" w:cs="Arial"/>
                <w:b/>
                <w:bCs/>
                <w:highlight w:val="yellow"/>
                <w:lang w:eastAsia="zh-CN"/>
              </w:rPr>
              <w:t>,</w:t>
            </w:r>
            <w:r>
              <w:rPr>
                <w:rFonts w:ascii="Arial" w:hAnsi="Arial" w:cs="Arial"/>
                <w:b/>
                <w:bCs/>
                <w:lang w:eastAsia="zh-CN"/>
              </w:rPr>
              <w:t xml:space="preserve">  (P</w:t>
            </w:r>
            <w:r>
              <w:rPr>
                <w:rFonts w:ascii="Arial" w:hAnsi="Arial" w:cs="Arial"/>
                <w:b/>
                <w:bCs/>
                <w:vertAlign w:val="subscript"/>
                <w:lang w:eastAsia="zh-CN"/>
              </w:rPr>
              <w:t>PowerClass</w:t>
            </w:r>
            <w:r>
              <w:rPr>
                <w:rFonts w:ascii="Arial" w:hAnsi="Arial" w:cs="Arial"/>
                <w:b/>
                <w:bCs/>
                <w:lang w:eastAsia="zh-CN"/>
              </w:rPr>
              <w:t xml:space="preserve"> – ΔP</w:t>
            </w:r>
            <w:r>
              <w:rPr>
                <w:rFonts w:ascii="Arial" w:hAnsi="Arial" w:cs="Arial"/>
                <w:b/>
                <w:bCs/>
                <w:vertAlign w:val="subscript"/>
                <w:lang w:eastAsia="zh-CN"/>
              </w:rPr>
              <w:t>PowerClass</w:t>
            </w:r>
            <w:r>
              <w:rPr>
                <w:rFonts w:ascii="Arial" w:hAnsi="Arial" w:cs="Arial"/>
                <w:b/>
                <w:bCs/>
                <w:lang w:eastAsia="zh-CN"/>
              </w:rPr>
              <w:t>) – MAX(MAX(MPR</w:t>
            </w:r>
            <w:r>
              <w:rPr>
                <w:rFonts w:ascii="Arial" w:hAnsi="Arial" w:cs="Arial"/>
                <w:b/>
                <w:bCs/>
                <w:vertAlign w:val="subscript"/>
                <w:lang w:eastAsia="zh-CN"/>
              </w:rPr>
              <w:t>c</w:t>
            </w:r>
            <w:r>
              <w:rPr>
                <w:rFonts w:ascii="Arial" w:hAnsi="Arial" w:cs="Arial"/>
                <w:b/>
                <w:bCs/>
                <w:lang w:eastAsia="zh-CN"/>
              </w:rPr>
              <w:t>+∆MPR</w:t>
            </w:r>
            <w:r>
              <w:rPr>
                <w:rFonts w:ascii="Arial" w:hAnsi="Arial" w:cs="Arial"/>
                <w:b/>
                <w:bCs/>
                <w:vertAlign w:val="subscript"/>
                <w:lang w:eastAsia="zh-CN"/>
              </w:rPr>
              <w:t>c</w:t>
            </w:r>
            <w:r>
              <w:rPr>
                <w:rFonts w:ascii="Arial" w:hAnsi="Arial" w:cs="Arial"/>
                <w:b/>
                <w:bCs/>
                <w:lang w:eastAsia="zh-CN"/>
              </w:rPr>
              <w:t>, A-MPR</w:t>
            </w:r>
            <w:r>
              <w:rPr>
                <w:rFonts w:ascii="Arial" w:hAnsi="Arial" w:cs="Arial"/>
                <w:b/>
                <w:bCs/>
                <w:vertAlign w:val="subscript"/>
                <w:lang w:eastAsia="zh-CN"/>
              </w:rPr>
              <w:t>c</w:t>
            </w:r>
            <w:r>
              <w:rPr>
                <w:rFonts w:ascii="Arial" w:hAnsi="Arial" w:cs="Arial"/>
                <w:b/>
                <w:bCs/>
                <w:lang w:eastAsia="zh-CN"/>
              </w:rPr>
              <w:t>)+ ΔT</w:t>
            </w:r>
            <w:r>
              <w:rPr>
                <w:rFonts w:ascii="Arial" w:hAnsi="Arial" w:cs="Arial"/>
                <w:b/>
                <w:bCs/>
                <w:vertAlign w:val="subscript"/>
                <w:lang w:eastAsia="zh-CN"/>
              </w:rPr>
              <w:t>IB,c</w:t>
            </w:r>
            <w:r>
              <w:rPr>
                <w:rFonts w:ascii="Arial" w:hAnsi="Arial" w:cs="Arial"/>
                <w:b/>
                <w:bCs/>
                <w:lang w:eastAsia="zh-CN"/>
              </w:rPr>
              <w:t xml:space="preserve"> + </w:t>
            </w:r>
            <w:r>
              <w:rPr>
                <w:rFonts w:ascii="Arial" w:hAnsi="Arial" w:cs="Arial"/>
                <w:b/>
                <w:bCs/>
                <w:highlight w:val="yellow"/>
                <w:lang w:eastAsia="zh-CN"/>
              </w:rPr>
              <w:t>∆T</w:t>
            </w:r>
            <w:r>
              <w:rPr>
                <w:rFonts w:ascii="Arial" w:hAnsi="Arial" w:cs="Arial"/>
                <w:b/>
                <w:bCs/>
                <w:highlight w:val="yellow"/>
                <w:vertAlign w:val="subscript"/>
                <w:lang w:eastAsia="zh-CN"/>
              </w:rPr>
              <w:t>C,c</w:t>
            </w:r>
            <w:r>
              <w:rPr>
                <w:rFonts w:ascii="Arial" w:hAnsi="Arial" w:cs="Arial"/>
                <w:b/>
                <w:bCs/>
                <w:vertAlign w:val="subscript"/>
                <w:lang w:eastAsia="zh-CN"/>
              </w:rPr>
              <w:t xml:space="preserve"> </w:t>
            </w:r>
            <w:r>
              <w:rPr>
                <w:rFonts w:ascii="Arial" w:hAnsi="Arial" w:cs="Arial"/>
                <w:b/>
                <w:bCs/>
                <w:lang w:eastAsia="zh-CN"/>
              </w:rPr>
              <w:t>+</w:t>
            </w:r>
            <w:r>
              <w:rPr>
                <w:rFonts w:ascii="Arial" w:hAnsi="Arial" w:cs="Arial"/>
                <w:b/>
                <w:bCs/>
                <w:vertAlign w:val="subscript"/>
                <w:lang w:eastAsia="zh-CN"/>
              </w:rPr>
              <w:t xml:space="preserve"> </w:t>
            </w:r>
            <w:r>
              <w:rPr>
                <w:rFonts w:ascii="Arial" w:hAnsi="Arial" w:cs="Arial"/>
                <w:b/>
                <w:bCs/>
              </w:rPr>
              <w:t>∆T</w:t>
            </w:r>
            <w:r>
              <w:rPr>
                <w:rFonts w:ascii="Arial" w:hAnsi="Arial" w:cs="Arial"/>
                <w:b/>
                <w:bCs/>
                <w:vertAlign w:val="subscript"/>
                <w:lang w:eastAsia="zh-CN"/>
              </w:rPr>
              <w:t>RxSRS</w:t>
            </w:r>
            <w:r>
              <w:rPr>
                <w:rFonts w:ascii="Arial" w:hAnsi="Arial" w:cs="Arial"/>
                <w:b/>
                <w:bCs/>
                <w:lang w:eastAsia="zh-CN"/>
              </w:rPr>
              <w:t>, P-MPR</w:t>
            </w:r>
            <w:r>
              <w:rPr>
                <w:rFonts w:ascii="Arial" w:hAnsi="Arial" w:cs="Arial"/>
                <w:b/>
                <w:bCs/>
                <w:vertAlign w:val="subscript"/>
                <w:lang w:eastAsia="zh-CN"/>
              </w:rPr>
              <w:t>c</w:t>
            </w:r>
            <w:r>
              <w:rPr>
                <w:rFonts w:ascii="Arial" w:hAnsi="Arial" w:cs="Arial"/>
                <w:b/>
                <w:bCs/>
                <w:lang w:eastAsia="zh-CN"/>
              </w:rPr>
              <w:t>) }</w:t>
            </w:r>
          </w:p>
          <w:p w14:paraId="55990CEE" w14:textId="77777777" w:rsidR="000441ED" w:rsidRDefault="000441ED">
            <w:pPr>
              <w:rPr>
                <w:rFonts w:asciiTheme="minorHAnsi" w:hAnsiTheme="minorHAnsi" w:cstheme="minorHAnsi"/>
                <w:lang w:eastAsia="zh-TW"/>
              </w:rPr>
            </w:pPr>
          </w:p>
        </w:tc>
      </w:tr>
      <w:tr w:rsidR="000441ED" w14:paraId="2877B609" w14:textId="77777777">
        <w:trPr>
          <w:trHeight w:val="468"/>
        </w:trPr>
        <w:tc>
          <w:tcPr>
            <w:tcW w:w="1525" w:type="dxa"/>
          </w:tcPr>
          <w:p w14:paraId="566ADABD" w14:textId="77777777" w:rsidR="000441ED" w:rsidRDefault="002B1559">
            <w:pPr>
              <w:spacing w:before="120" w:after="120"/>
              <w:rPr>
                <w:rFonts w:asciiTheme="minorHAnsi" w:hAnsiTheme="minorHAnsi" w:cstheme="minorHAnsi"/>
              </w:rPr>
            </w:pPr>
            <w:r>
              <w:t>R4-2117531</w:t>
            </w:r>
          </w:p>
        </w:tc>
        <w:tc>
          <w:tcPr>
            <w:tcW w:w="255" w:type="dxa"/>
          </w:tcPr>
          <w:p w14:paraId="5C5667A4"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9D2D664"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r w:rsidR="000441ED" w14:paraId="20BA25DF" w14:textId="77777777">
        <w:trPr>
          <w:trHeight w:val="468"/>
        </w:trPr>
        <w:tc>
          <w:tcPr>
            <w:tcW w:w="1525" w:type="dxa"/>
          </w:tcPr>
          <w:p w14:paraId="138F4CEA" w14:textId="77777777" w:rsidR="000441ED" w:rsidRDefault="002B1559">
            <w:pPr>
              <w:spacing w:before="120" w:after="120"/>
              <w:rPr>
                <w:rFonts w:asciiTheme="minorHAnsi" w:hAnsiTheme="minorHAnsi" w:cstheme="minorHAnsi"/>
              </w:rPr>
            </w:pPr>
            <w:r>
              <w:t>R4-2117532</w:t>
            </w:r>
          </w:p>
        </w:tc>
        <w:tc>
          <w:tcPr>
            <w:tcW w:w="255" w:type="dxa"/>
          </w:tcPr>
          <w:p w14:paraId="7B867815"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0B9BDFA"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r w:rsidR="000441ED" w14:paraId="5738CC94" w14:textId="77777777">
        <w:trPr>
          <w:trHeight w:val="468"/>
        </w:trPr>
        <w:tc>
          <w:tcPr>
            <w:tcW w:w="1525" w:type="dxa"/>
          </w:tcPr>
          <w:p w14:paraId="204B8DD7" w14:textId="77777777" w:rsidR="000441ED" w:rsidRDefault="002B1559">
            <w:pPr>
              <w:spacing w:before="120" w:after="120"/>
              <w:rPr>
                <w:rFonts w:asciiTheme="minorHAnsi" w:hAnsiTheme="minorHAnsi" w:cstheme="minorHAnsi"/>
              </w:rPr>
            </w:pPr>
            <w:r>
              <w:t>R4-2117533</w:t>
            </w:r>
          </w:p>
        </w:tc>
        <w:tc>
          <w:tcPr>
            <w:tcW w:w="255" w:type="dxa"/>
          </w:tcPr>
          <w:p w14:paraId="0D8D42EE" w14:textId="77777777" w:rsidR="000441ED" w:rsidRDefault="002B1559">
            <w:pPr>
              <w:spacing w:before="120" w:after="120"/>
              <w:rPr>
                <w:rFonts w:asciiTheme="minorHAnsi" w:hAnsiTheme="minorHAnsi" w:cstheme="minorHAnsi"/>
              </w:rPr>
            </w:pPr>
            <w:r>
              <w:t>Nokia, Nokia Shanghai Bell, Qualcomm Incorporated</w:t>
            </w:r>
          </w:p>
        </w:tc>
        <w:tc>
          <w:tcPr>
            <w:tcW w:w="7851" w:type="dxa"/>
          </w:tcPr>
          <w:p w14:paraId="7F4D656C" w14:textId="77777777" w:rsidR="000441ED" w:rsidRDefault="002B1559">
            <w:pPr>
              <w:rPr>
                <w:rFonts w:asciiTheme="minorHAnsi" w:hAnsiTheme="minorHAnsi" w:cstheme="minorHAnsi"/>
                <w:lang w:eastAsia="zh-TW"/>
              </w:rPr>
            </w:pPr>
            <w:r>
              <w:rPr>
                <w:rFonts w:asciiTheme="minorHAnsi" w:hAnsiTheme="minorHAnsi" w:cstheme="minorHAnsi"/>
                <w:lang w:eastAsia="zh-TW"/>
              </w:rPr>
              <w:t>CR</w:t>
            </w:r>
          </w:p>
        </w:tc>
      </w:tr>
    </w:tbl>
    <w:p w14:paraId="390D3CC8" w14:textId="77777777" w:rsidR="000441ED" w:rsidRDefault="000441ED"/>
    <w:p w14:paraId="4BE19787" w14:textId="77777777" w:rsidR="000441ED" w:rsidRDefault="002B1559">
      <w:pPr>
        <w:pStyle w:val="Heading2"/>
      </w:pPr>
      <w:r>
        <w:rPr>
          <w:rFonts w:hint="eastAsia"/>
        </w:rPr>
        <w:lastRenderedPageBreak/>
        <w:t>Open issues</w:t>
      </w:r>
      <w:r>
        <w:t xml:space="preserve"> summary</w:t>
      </w:r>
    </w:p>
    <w:p w14:paraId="287EEBD6" w14:textId="77777777" w:rsidR="000441ED" w:rsidRDefault="002B1559">
      <w:pPr>
        <w:pStyle w:val="Heading3"/>
        <w:rPr>
          <w:sz w:val="24"/>
          <w:szCs w:val="16"/>
        </w:rPr>
      </w:pPr>
      <w:r>
        <w:rPr>
          <w:sz w:val="24"/>
          <w:szCs w:val="16"/>
          <w:lang w:val="en-US"/>
        </w:rPr>
        <w:t xml:space="preserve">Sub-topic 7-1: </w:t>
      </w:r>
      <w:r>
        <w:rPr>
          <w:rFonts w:asciiTheme="minorHAnsi" w:hAnsiTheme="minorHAnsi" w:cstheme="minorHAnsi"/>
          <w:lang w:val="en-US" w:eastAsia="zh-TW"/>
        </w:rPr>
        <w:t xml:space="preserve">Agree to Alt. </w:t>
      </w:r>
      <w:r>
        <w:rPr>
          <w:rFonts w:asciiTheme="minorHAnsi" w:hAnsiTheme="minorHAnsi" w:cstheme="minorHAnsi"/>
          <w:lang w:eastAsia="zh-TW"/>
        </w:rPr>
        <w:t xml:space="preserve">A or Alt. B </w:t>
      </w:r>
    </w:p>
    <w:p w14:paraId="282A49C2" w14:textId="77777777" w:rsidR="000441ED" w:rsidRDefault="002B1559">
      <w:pPr>
        <w:pStyle w:val="Heading3"/>
        <w:numPr>
          <w:ilvl w:val="0"/>
          <w:numId w:val="0"/>
        </w:numPr>
        <w:ind w:left="720"/>
        <w:rPr>
          <w:rFonts w:ascii="Times New Roman" w:hAnsi="Times New Roman"/>
          <w:color w:val="0070C0"/>
          <w:sz w:val="20"/>
          <w:szCs w:val="24"/>
          <w:lang w:val="en-GB"/>
        </w:rPr>
      </w:pPr>
      <w:r>
        <w:rPr>
          <w:rFonts w:ascii="Times New Roman" w:hAnsi="Times New Roman"/>
          <w:color w:val="0070C0"/>
          <w:sz w:val="20"/>
          <w:szCs w:val="24"/>
          <w:lang w:val="en-GB"/>
        </w:rPr>
        <w:t>note CRs will be discussed after picking Alt. A or B.</w:t>
      </w:r>
    </w:p>
    <w:p w14:paraId="795C6938" w14:textId="77777777" w:rsidR="000441ED" w:rsidRDefault="002B1559">
      <w:pPr>
        <w:pStyle w:val="ListParagraph"/>
        <w:numPr>
          <w:ilvl w:val="1"/>
          <w:numId w:val="5"/>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Alt. A: Nokia proposal, i.e., </w:t>
      </w:r>
      <w:r>
        <w:rPr>
          <w:rFonts w:ascii="Arial" w:hAnsi="Arial" w:cs="Arial"/>
        </w:rPr>
        <w:t xml:space="preserve">RAN4 has decided to fix the error by </w:t>
      </w:r>
      <w:r>
        <w:rPr>
          <w:rFonts w:ascii="Arial" w:hAnsi="Arial" w:cs="Arial"/>
          <w:b/>
          <w:bCs/>
        </w:rPr>
        <w:t xml:space="preserve">removing </w:t>
      </w:r>
      <w:r>
        <w:rPr>
          <w:rFonts w:ascii="Arial" w:hAnsi="Arial" w:cs="Arial"/>
          <w:b/>
          <w:bCs/>
          <w:lang w:eastAsia="zh-CN"/>
        </w:rPr>
        <w:t>∆T</w:t>
      </w:r>
      <w:r>
        <w:rPr>
          <w:rFonts w:ascii="Arial" w:hAnsi="Arial" w:cs="Arial"/>
          <w:b/>
          <w:bCs/>
          <w:vertAlign w:val="subscript"/>
          <w:lang w:eastAsia="zh-CN"/>
        </w:rPr>
        <w:t>C,c</w:t>
      </w:r>
      <w:r>
        <w:rPr>
          <w:rFonts w:ascii="Arial" w:hAnsi="Arial" w:cs="Arial"/>
          <w:b/>
          <w:bCs/>
          <w:lang w:eastAsia="zh-CN"/>
        </w:rPr>
        <w:t xml:space="preserve"> from relevant P</w:t>
      </w:r>
      <w:r>
        <w:rPr>
          <w:rFonts w:ascii="Arial" w:hAnsi="Arial" w:cs="Arial"/>
          <w:b/>
          <w:bCs/>
          <w:vertAlign w:val="subscript"/>
          <w:lang w:eastAsia="zh-CN"/>
        </w:rPr>
        <w:t>CMAX_L,f,c</w:t>
      </w:r>
      <w:r>
        <w:rPr>
          <w:rFonts w:ascii="Arial" w:hAnsi="Arial" w:cs="Arial"/>
          <w:b/>
          <w:bCs/>
        </w:rPr>
        <w:t xml:space="preserve"> formulas</w:t>
      </w:r>
      <w:r>
        <w:rPr>
          <w:rFonts w:asciiTheme="minorHAnsi" w:hAnsiTheme="minorHAnsi" w:cstheme="minorHAnsi"/>
        </w:rPr>
        <w:t>.</w:t>
      </w:r>
    </w:p>
    <w:p w14:paraId="693D9010" w14:textId="77777777" w:rsidR="000441ED" w:rsidRDefault="002B1559">
      <w:pPr>
        <w:pStyle w:val="ListParagraph"/>
        <w:numPr>
          <w:ilvl w:val="1"/>
          <w:numId w:val="5"/>
        </w:numPr>
        <w:overflowPunct/>
        <w:autoSpaceDE/>
        <w:autoSpaceDN/>
        <w:adjustRightInd/>
        <w:ind w:firstLineChars="0"/>
        <w:textAlignment w:val="auto"/>
        <w:rPr>
          <w:lang w:eastAsia="zh-CN"/>
        </w:rPr>
      </w:pPr>
      <w:r>
        <w:rPr>
          <w:rFonts w:asciiTheme="minorHAnsi" w:hAnsiTheme="minorHAnsi" w:cstheme="minorHAnsi"/>
          <w:lang w:val="en-US"/>
        </w:rPr>
        <w:t xml:space="preserve">Alt. B: Huawei proposal, i.e., RAN4 can choose one solution of three alternatives in this meeting </w:t>
      </w:r>
    </w:p>
    <w:p w14:paraId="79CCA66D" w14:textId="77777777" w:rsidR="000441ED" w:rsidRDefault="002B1559">
      <w:pPr>
        <w:pStyle w:val="ListParagraph"/>
        <w:numPr>
          <w:ilvl w:val="2"/>
          <w:numId w:val="5"/>
        </w:numPr>
        <w:ind w:firstLineChars="0"/>
        <w:rPr>
          <w:lang w:eastAsia="zh-CN"/>
        </w:rPr>
      </w:pPr>
      <w:r>
        <w:rPr>
          <w:lang w:eastAsia="zh-CN"/>
        </w:rPr>
        <w:t>Alternative 1: RAN4 don’t do any changes in current Rel-15 specification and just reply RAN5’s LS for clarification.</w:t>
      </w:r>
    </w:p>
    <w:p w14:paraId="3B19A406" w14:textId="77777777" w:rsidR="000441ED" w:rsidRDefault="002B1559">
      <w:pPr>
        <w:pStyle w:val="ListParagraph"/>
        <w:numPr>
          <w:ilvl w:val="2"/>
          <w:numId w:val="5"/>
        </w:numPr>
        <w:ind w:firstLineChars="0"/>
        <w:rPr>
          <w:lang w:eastAsia="zh-CN"/>
        </w:rPr>
      </w:pPr>
      <w:r>
        <w:rPr>
          <w:lang w:eastAsia="zh-CN"/>
        </w:rPr>
        <w:t>Alternative 2: RAN4 endorse the content of CR R4-2016494 based on the understanding 1 for Rel-15 specification.</w:t>
      </w:r>
    </w:p>
    <w:p w14:paraId="61B660E8" w14:textId="77777777" w:rsidR="000441ED" w:rsidRDefault="002B1559">
      <w:pPr>
        <w:pStyle w:val="ListParagraph"/>
        <w:numPr>
          <w:ilvl w:val="2"/>
          <w:numId w:val="5"/>
        </w:numPr>
        <w:overflowPunct/>
        <w:autoSpaceDE/>
        <w:autoSpaceDN/>
        <w:adjustRightInd/>
        <w:ind w:firstLineChars="0"/>
        <w:textAlignment w:val="auto"/>
        <w:rPr>
          <w:lang w:eastAsia="zh-CN"/>
        </w:rPr>
      </w:pPr>
      <w:r>
        <w:rPr>
          <w:lang w:eastAsia="zh-CN"/>
        </w:rPr>
        <w:t>Alternative 3: It can be considered to improve the performance of Pumax low limit in the future Release instead of Rel-15.</w:t>
      </w:r>
    </w:p>
    <w:p w14:paraId="2CB07F3F"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0E5AFF"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Alt. A</w:t>
      </w:r>
    </w:p>
    <w:p w14:paraId="63C5AA92"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Alt. B (and pick one from Alternatives 1/2/3)</w:t>
      </w:r>
    </w:p>
    <w:p w14:paraId="312D9D40"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DF65D8B" w14:textId="77777777" w:rsidR="000441ED" w:rsidRDefault="002B155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6F674D" w14:textId="77777777" w:rsidR="000441ED" w:rsidRDefault="002B155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0441ED" w14:paraId="7AACB4E2" w14:textId="77777777">
        <w:tc>
          <w:tcPr>
            <w:tcW w:w="1538" w:type="dxa"/>
          </w:tcPr>
          <w:p w14:paraId="5FDACB9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C138CB"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w:t>
            </w:r>
          </w:p>
        </w:tc>
      </w:tr>
      <w:tr w:rsidR="000441ED" w14:paraId="0303CE77" w14:textId="77777777">
        <w:tc>
          <w:tcPr>
            <w:tcW w:w="1538" w:type="dxa"/>
          </w:tcPr>
          <w:p w14:paraId="4EA44CF1" w14:textId="15DB6103" w:rsidR="000441ED" w:rsidRDefault="002B155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028A9B9" w14:textId="77777777" w:rsidR="000441ED" w:rsidRDefault="002B1559">
            <w:pPr>
              <w:spacing w:after="120"/>
              <w:rPr>
                <w:rFonts w:eastAsiaTheme="minorEastAsia"/>
                <w:color w:val="0070C0"/>
                <w:lang w:val="en-US" w:eastAsia="zh-CN"/>
              </w:rPr>
            </w:pPr>
            <w:r>
              <w:rPr>
                <w:rFonts w:eastAsiaTheme="minorEastAsia"/>
                <w:color w:val="0070C0"/>
                <w:lang w:val="en-US" w:eastAsia="zh-CN"/>
              </w:rPr>
              <w:t xml:space="preserve">Alt A. RAN4 should align the text properly to avoid confusion in future. </w:t>
            </w:r>
          </w:p>
        </w:tc>
      </w:tr>
      <w:tr w:rsidR="000441ED" w14:paraId="5A7CAA4D" w14:textId="77777777">
        <w:tc>
          <w:tcPr>
            <w:tcW w:w="1538" w:type="dxa"/>
          </w:tcPr>
          <w:p w14:paraId="44145DCF" w14:textId="77777777" w:rsidR="000441ED" w:rsidRDefault="002B1559">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C5F98FB" w14:textId="77777777" w:rsidR="000441ED" w:rsidRDefault="002B1559">
            <w:pPr>
              <w:spacing w:after="120"/>
              <w:rPr>
                <w:rFonts w:eastAsiaTheme="minorEastAsia"/>
                <w:color w:val="0070C0"/>
                <w:lang w:val="en-US" w:eastAsia="zh-CN"/>
              </w:rPr>
            </w:pPr>
            <w:r>
              <w:rPr>
                <w:rFonts w:eastAsiaTheme="minorEastAsia"/>
                <w:color w:val="0070C0"/>
                <w:lang w:val="en-US" w:eastAsia="zh-CN"/>
              </w:rPr>
              <w:t>Alt A.</w:t>
            </w:r>
          </w:p>
        </w:tc>
      </w:tr>
      <w:tr w:rsidR="000441ED" w14:paraId="3D839A18" w14:textId="77777777">
        <w:tc>
          <w:tcPr>
            <w:tcW w:w="1538" w:type="dxa"/>
          </w:tcPr>
          <w:p w14:paraId="7B9E32FF" w14:textId="77777777" w:rsidR="000441ED" w:rsidRDefault="002B155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7F175778" w14:textId="77777777" w:rsidR="000441ED" w:rsidRDefault="002B1559">
            <w:pPr>
              <w:spacing w:after="120"/>
              <w:rPr>
                <w:rFonts w:eastAsiaTheme="minorEastAsia"/>
                <w:color w:val="0070C0"/>
                <w:lang w:val="en-US" w:eastAsia="zh-CN"/>
              </w:rPr>
            </w:pPr>
            <w:r>
              <w:rPr>
                <w:rFonts w:eastAsiaTheme="minorEastAsia"/>
                <w:color w:val="0070C0"/>
                <w:lang w:val="en-US" w:eastAsia="zh-CN"/>
              </w:rPr>
              <w:t>Option 1: Alt. A</w:t>
            </w:r>
          </w:p>
        </w:tc>
      </w:tr>
      <w:tr w:rsidR="000441ED" w14:paraId="12558AE7" w14:textId="77777777">
        <w:tc>
          <w:tcPr>
            <w:tcW w:w="1538" w:type="dxa"/>
          </w:tcPr>
          <w:p w14:paraId="7CBB5C2A"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093" w:type="dxa"/>
          </w:tcPr>
          <w:p w14:paraId="3ACBA21B" w14:textId="77777777" w:rsidR="000441ED" w:rsidRDefault="002B1559">
            <w:pPr>
              <w:spacing w:after="120"/>
              <w:rPr>
                <w:rFonts w:eastAsiaTheme="minorEastAsia"/>
                <w:color w:val="0070C0"/>
                <w:lang w:val="en-US" w:eastAsia="zh-CN"/>
              </w:rPr>
            </w:pPr>
            <w:r>
              <w:rPr>
                <w:lang w:eastAsia="zh-CN"/>
              </w:rPr>
              <w:t>Alternative 1,</w:t>
            </w:r>
          </w:p>
          <w:p w14:paraId="3116C08C"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can’t agree to remove this ∆T</w:t>
            </w:r>
            <w:r>
              <w:rPr>
                <w:rFonts w:eastAsiaTheme="minorEastAsia"/>
                <w:color w:val="0070C0"/>
                <w:vertAlign w:val="subscript"/>
                <w:lang w:val="en-US" w:eastAsia="zh-CN"/>
              </w:rPr>
              <w:t>C,c</w:t>
            </w:r>
            <w:r>
              <w:rPr>
                <w:rFonts w:eastAsiaTheme="minorEastAsia"/>
                <w:color w:val="0070C0"/>
                <w:lang w:val="en-US" w:eastAsia="zh-CN"/>
              </w:rPr>
              <w:t xml:space="preserve"> from relevant P</w:t>
            </w:r>
            <w:r>
              <w:rPr>
                <w:rFonts w:eastAsiaTheme="minorEastAsia"/>
                <w:color w:val="0070C0"/>
                <w:vertAlign w:val="subscript"/>
                <w:lang w:val="en-US" w:eastAsia="zh-CN"/>
              </w:rPr>
              <w:t>CMAX_L,f,c</w:t>
            </w:r>
            <w:r>
              <w:rPr>
                <w:rFonts w:eastAsiaTheme="minorEastAsia"/>
                <w:color w:val="0070C0"/>
                <w:lang w:val="en-US" w:eastAsia="zh-CN"/>
              </w:rPr>
              <w:t xml:space="preserve"> formulas</w:t>
            </w:r>
            <w:r>
              <w:t xml:space="preserve"> </w:t>
            </w:r>
            <w:r>
              <w:rPr>
                <w:rFonts w:eastAsiaTheme="minorEastAsia"/>
                <w:color w:val="0070C0"/>
                <w:lang w:val="en-US" w:eastAsia="zh-CN"/>
              </w:rPr>
              <w:t>by considering as an error in RAN4’s specification. Because ∆T</w:t>
            </w:r>
            <w:r>
              <w:rPr>
                <w:rFonts w:eastAsiaTheme="minorEastAsia"/>
                <w:color w:val="0070C0"/>
                <w:vertAlign w:val="subscript"/>
                <w:lang w:val="en-US" w:eastAsia="zh-CN"/>
              </w:rPr>
              <w:t xml:space="preserve">C,c </w:t>
            </w:r>
            <w:r>
              <w:rPr>
                <w:rFonts w:eastAsiaTheme="minorEastAsia"/>
                <w:color w:val="0070C0"/>
                <w:lang w:val="en-US" w:eastAsia="zh-CN"/>
              </w:rPr>
              <w:t>was introduce into LTE spec since Rel-8 and worked very well. It’s very bad to tell RAN5 ∆T</w:t>
            </w:r>
            <w:r>
              <w:rPr>
                <w:rFonts w:eastAsiaTheme="minorEastAsia"/>
                <w:color w:val="0070C0"/>
                <w:vertAlign w:val="subscript"/>
                <w:lang w:val="en-US" w:eastAsia="zh-CN"/>
              </w:rPr>
              <w:t>C,c</w:t>
            </w:r>
            <w:r>
              <w:rPr>
                <w:rFonts w:eastAsiaTheme="minorEastAsia"/>
                <w:color w:val="0070C0"/>
                <w:lang w:val="en-US" w:eastAsia="zh-CN"/>
              </w:rPr>
              <w:t xml:space="preserve"> is an error since companies just want to improve the requirement. We are open to improve it in the future release, but improve requirement in Rel-15 may have an impact on the legacy UE.</w:t>
            </w:r>
          </w:p>
          <w:p w14:paraId="50E5936D" w14:textId="77777777" w:rsidR="000441ED" w:rsidRDefault="002B1559">
            <w:pPr>
              <w:spacing w:after="120"/>
              <w:rPr>
                <w:rFonts w:eastAsiaTheme="minorEastAsia"/>
                <w:color w:val="0070C0"/>
                <w:lang w:val="en-US" w:eastAsia="zh-CN"/>
              </w:rPr>
            </w:pPr>
            <w:r>
              <w:rPr>
                <w:rFonts w:eastAsiaTheme="minorEastAsia"/>
                <w:color w:val="0070C0"/>
                <w:lang w:val="en-US" w:eastAsia="zh-CN"/>
              </w:rPr>
              <w:t>We can compromise not to do any changes in current Rel-15 specification and just answer RAN5’s question that understanding 1 is correct.</w:t>
            </w:r>
          </w:p>
        </w:tc>
      </w:tr>
      <w:tr w:rsidR="006B19C3" w14:paraId="3D8D1F6F" w14:textId="77777777">
        <w:tc>
          <w:tcPr>
            <w:tcW w:w="1538" w:type="dxa"/>
          </w:tcPr>
          <w:p w14:paraId="7BA64FE2" w14:textId="1A876BA2" w:rsidR="006B19C3" w:rsidRPr="006B19C3" w:rsidRDefault="006B19C3">
            <w:pPr>
              <w:spacing w:after="120"/>
              <w:rPr>
                <w:color w:val="0070C0"/>
                <w:lang w:val="en-US" w:eastAsia="ja-JP"/>
              </w:rPr>
            </w:pPr>
            <w:r>
              <w:rPr>
                <w:rFonts w:hint="eastAsia"/>
                <w:color w:val="0070C0"/>
                <w:lang w:val="en-US" w:eastAsia="ja-JP"/>
              </w:rPr>
              <w:t>D</w:t>
            </w:r>
            <w:r>
              <w:rPr>
                <w:color w:val="0070C0"/>
                <w:lang w:val="en-US" w:eastAsia="ja-JP"/>
              </w:rPr>
              <w:t>OCOMO</w:t>
            </w:r>
          </w:p>
        </w:tc>
        <w:tc>
          <w:tcPr>
            <w:tcW w:w="8093" w:type="dxa"/>
          </w:tcPr>
          <w:p w14:paraId="365387CA" w14:textId="56887F95" w:rsidR="006B19C3" w:rsidRDefault="006B19C3">
            <w:pPr>
              <w:spacing w:after="120"/>
              <w:rPr>
                <w:lang w:eastAsia="ja-JP"/>
              </w:rPr>
            </w:pPr>
            <w:r>
              <w:rPr>
                <w:rFonts w:hint="eastAsia"/>
                <w:lang w:eastAsia="ja-JP"/>
              </w:rPr>
              <w:t>O</w:t>
            </w:r>
            <w:r>
              <w:rPr>
                <w:lang w:eastAsia="ja-JP"/>
              </w:rPr>
              <w:t>ur preference is still Alt.A</w:t>
            </w:r>
          </w:p>
        </w:tc>
      </w:tr>
      <w:tr w:rsidR="006F4B3F" w14:paraId="21B71C2A" w14:textId="77777777">
        <w:tc>
          <w:tcPr>
            <w:tcW w:w="1538" w:type="dxa"/>
          </w:tcPr>
          <w:p w14:paraId="605C7825" w14:textId="3F5B3BB9" w:rsidR="006F4B3F" w:rsidRDefault="006F4B3F">
            <w:pPr>
              <w:spacing w:after="120"/>
              <w:rPr>
                <w:color w:val="0070C0"/>
                <w:lang w:val="en-US" w:eastAsia="ja-JP"/>
              </w:rPr>
            </w:pPr>
            <w:r>
              <w:rPr>
                <w:color w:val="0070C0"/>
                <w:lang w:val="en-US" w:eastAsia="ja-JP"/>
              </w:rPr>
              <w:t>Ericsson</w:t>
            </w:r>
          </w:p>
        </w:tc>
        <w:tc>
          <w:tcPr>
            <w:tcW w:w="8093" w:type="dxa"/>
          </w:tcPr>
          <w:p w14:paraId="567A024D" w14:textId="771A8A8F" w:rsidR="006F4B3F" w:rsidRDefault="006F4B3F">
            <w:pPr>
              <w:spacing w:after="120"/>
              <w:rPr>
                <w:lang w:eastAsia="ja-JP"/>
              </w:rPr>
            </w:pPr>
            <w:r>
              <w:rPr>
                <w:lang w:eastAsia="ja-JP"/>
              </w:rPr>
              <w:t>Alt A</w:t>
            </w:r>
          </w:p>
        </w:tc>
      </w:tr>
    </w:tbl>
    <w:p w14:paraId="76BE6C46" w14:textId="77777777" w:rsidR="000441ED" w:rsidRDefault="000441ED">
      <w:pPr>
        <w:rPr>
          <w:color w:val="0070C0"/>
          <w:lang w:val="en-US" w:eastAsia="zh-CN"/>
        </w:rPr>
      </w:pPr>
    </w:p>
    <w:p w14:paraId="024CA7A7" w14:textId="77777777" w:rsidR="000441ED" w:rsidRDefault="002B15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1C86CA3" w14:textId="77777777" w:rsidR="000441ED" w:rsidRDefault="002B1559">
      <w:pPr>
        <w:pStyle w:val="Heading3"/>
        <w:rPr>
          <w:sz w:val="24"/>
          <w:szCs w:val="16"/>
        </w:rPr>
      </w:pPr>
      <w:r>
        <w:rPr>
          <w:sz w:val="24"/>
          <w:szCs w:val="16"/>
        </w:rPr>
        <w:t xml:space="preserve">Open issues </w:t>
      </w:r>
    </w:p>
    <w:p w14:paraId="10FC8130" w14:textId="77777777" w:rsidR="000441ED" w:rsidRDefault="002B1559">
      <w:pPr>
        <w:rPr>
          <w:color w:val="0070C0"/>
          <w:lang w:val="en-US" w:eastAsia="zh-CN"/>
        </w:rPr>
      </w:pPr>
      <w:r>
        <w:rPr>
          <w:bCs/>
          <w:color w:val="0070C0"/>
          <w:lang w:eastAsia="ko-KR"/>
        </w:rPr>
        <w:t xml:space="preserve">Comments are collected in section 7.2. </w:t>
      </w:r>
    </w:p>
    <w:p w14:paraId="41F4BBFE" w14:textId="77777777" w:rsidR="000441ED" w:rsidRDefault="002B1559">
      <w:pPr>
        <w:rPr>
          <w:color w:val="0070C0"/>
          <w:lang w:val="en-US" w:eastAsia="zh-CN"/>
        </w:rPr>
      </w:pPr>
      <w:r>
        <w:rPr>
          <w:rFonts w:hint="eastAsia"/>
          <w:color w:val="0070C0"/>
          <w:lang w:val="en-US" w:eastAsia="zh-CN"/>
        </w:rPr>
        <w:t xml:space="preserve"> </w:t>
      </w:r>
    </w:p>
    <w:p w14:paraId="64DCE9E5" w14:textId="77777777" w:rsidR="000441ED" w:rsidRDefault="002B1559">
      <w:pPr>
        <w:pStyle w:val="Heading3"/>
        <w:rPr>
          <w:sz w:val="24"/>
          <w:szCs w:val="16"/>
        </w:rPr>
      </w:pPr>
      <w:r>
        <w:rPr>
          <w:sz w:val="24"/>
          <w:szCs w:val="16"/>
        </w:rPr>
        <w:t>CRs/TPs comments collection</w:t>
      </w:r>
    </w:p>
    <w:p w14:paraId="0A05E23E" w14:textId="77777777" w:rsidR="000441ED" w:rsidRDefault="002B155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441ED" w14:paraId="0AD8AD08" w14:textId="77777777">
        <w:tc>
          <w:tcPr>
            <w:tcW w:w="1242" w:type="dxa"/>
          </w:tcPr>
          <w:p w14:paraId="1EC5152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9C94E9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441ED" w14:paraId="28453E90" w14:textId="77777777">
        <w:tc>
          <w:tcPr>
            <w:tcW w:w="1242" w:type="dxa"/>
            <w:vMerge w:val="restart"/>
          </w:tcPr>
          <w:p w14:paraId="3572CBE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004EEAE"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E74C01B" w14:textId="77777777">
        <w:tc>
          <w:tcPr>
            <w:tcW w:w="1242" w:type="dxa"/>
            <w:vMerge/>
          </w:tcPr>
          <w:p w14:paraId="037DDA61" w14:textId="77777777" w:rsidR="000441ED" w:rsidRDefault="000441ED">
            <w:pPr>
              <w:spacing w:after="120"/>
              <w:rPr>
                <w:rFonts w:eastAsiaTheme="minorEastAsia"/>
                <w:color w:val="0070C0"/>
                <w:lang w:val="en-US" w:eastAsia="zh-CN"/>
              </w:rPr>
            </w:pPr>
          </w:p>
        </w:tc>
        <w:tc>
          <w:tcPr>
            <w:tcW w:w="8615" w:type="dxa"/>
          </w:tcPr>
          <w:p w14:paraId="0E2F7A55"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285BB95F" w14:textId="77777777">
        <w:tc>
          <w:tcPr>
            <w:tcW w:w="1242" w:type="dxa"/>
            <w:vMerge/>
          </w:tcPr>
          <w:p w14:paraId="6FFAB29C" w14:textId="77777777" w:rsidR="000441ED" w:rsidRDefault="000441ED">
            <w:pPr>
              <w:spacing w:after="120"/>
              <w:rPr>
                <w:rFonts w:eastAsiaTheme="minorEastAsia"/>
                <w:color w:val="0070C0"/>
                <w:lang w:val="en-US" w:eastAsia="zh-CN"/>
              </w:rPr>
            </w:pPr>
          </w:p>
        </w:tc>
        <w:tc>
          <w:tcPr>
            <w:tcW w:w="8615" w:type="dxa"/>
          </w:tcPr>
          <w:p w14:paraId="7FA2EC99" w14:textId="77777777" w:rsidR="000441ED" w:rsidRDefault="000441ED">
            <w:pPr>
              <w:spacing w:after="120"/>
              <w:rPr>
                <w:rFonts w:eastAsiaTheme="minorEastAsia"/>
                <w:color w:val="0070C0"/>
                <w:lang w:val="en-US" w:eastAsia="zh-CN"/>
              </w:rPr>
            </w:pPr>
          </w:p>
        </w:tc>
      </w:tr>
      <w:tr w:rsidR="000441ED" w14:paraId="358F2898" w14:textId="77777777">
        <w:tc>
          <w:tcPr>
            <w:tcW w:w="1242" w:type="dxa"/>
            <w:vMerge w:val="restart"/>
          </w:tcPr>
          <w:p w14:paraId="61E33ADD"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5629D1"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 A</w:t>
            </w:r>
          </w:p>
        </w:tc>
      </w:tr>
      <w:tr w:rsidR="000441ED" w14:paraId="41694FE9" w14:textId="77777777">
        <w:tc>
          <w:tcPr>
            <w:tcW w:w="1242" w:type="dxa"/>
            <w:vMerge/>
          </w:tcPr>
          <w:p w14:paraId="501517C0" w14:textId="77777777" w:rsidR="000441ED" w:rsidRDefault="000441ED">
            <w:pPr>
              <w:spacing w:after="120"/>
              <w:rPr>
                <w:rFonts w:eastAsiaTheme="minorEastAsia"/>
                <w:color w:val="0070C0"/>
                <w:lang w:val="en-US" w:eastAsia="zh-CN"/>
              </w:rPr>
            </w:pPr>
          </w:p>
        </w:tc>
        <w:tc>
          <w:tcPr>
            <w:tcW w:w="8615" w:type="dxa"/>
          </w:tcPr>
          <w:p w14:paraId="543CF3FF" w14:textId="77777777" w:rsidR="000441ED" w:rsidRDefault="002B15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41ED" w14:paraId="6E059C81" w14:textId="77777777">
        <w:tc>
          <w:tcPr>
            <w:tcW w:w="1242" w:type="dxa"/>
            <w:vMerge/>
          </w:tcPr>
          <w:p w14:paraId="002B620F" w14:textId="77777777" w:rsidR="000441ED" w:rsidRDefault="000441ED">
            <w:pPr>
              <w:spacing w:after="120"/>
              <w:rPr>
                <w:rFonts w:eastAsiaTheme="minorEastAsia"/>
                <w:color w:val="0070C0"/>
                <w:lang w:val="en-US" w:eastAsia="zh-CN"/>
              </w:rPr>
            </w:pPr>
          </w:p>
        </w:tc>
        <w:tc>
          <w:tcPr>
            <w:tcW w:w="8615" w:type="dxa"/>
          </w:tcPr>
          <w:p w14:paraId="1B5D86B5" w14:textId="77777777" w:rsidR="000441ED" w:rsidRDefault="000441ED">
            <w:pPr>
              <w:spacing w:after="120"/>
              <w:rPr>
                <w:rFonts w:eastAsiaTheme="minorEastAsia"/>
                <w:color w:val="0070C0"/>
                <w:lang w:val="en-US" w:eastAsia="zh-CN"/>
              </w:rPr>
            </w:pPr>
          </w:p>
        </w:tc>
      </w:tr>
    </w:tbl>
    <w:p w14:paraId="6851E56A" w14:textId="77777777" w:rsidR="000441ED" w:rsidRDefault="000441ED">
      <w:pPr>
        <w:rPr>
          <w:color w:val="0070C0"/>
          <w:lang w:val="en-US" w:eastAsia="zh-CN"/>
        </w:rPr>
      </w:pPr>
    </w:p>
    <w:p w14:paraId="28DB0AB8" w14:textId="77777777" w:rsidR="000441ED" w:rsidRDefault="002B1559">
      <w:pPr>
        <w:pStyle w:val="Heading2"/>
      </w:pPr>
      <w:r>
        <w:t>Summary</w:t>
      </w:r>
      <w:r>
        <w:rPr>
          <w:rFonts w:hint="eastAsia"/>
        </w:rPr>
        <w:t xml:space="preserve"> for 1st round </w:t>
      </w:r>
    </w:p>
    <w:p w14:paraId="76370E4E" w14:textId="77777777" w:rsidR="000441ED" w:rsidRDefault="002B1559">
      <w:pPr>
        <w:pStyle w:val="Heading3"/>
        <w:rPr>
          <w:sz w:val="24"/>
          <w:szCs w:val="16"/>
        </w:rPr>
      </w:pPr>
      <w:r>
        <w:rPr>
          <w:sz w:val="24"/>
          <w:szCs w:val="16"/>
        </w:rPr>
        <w:t xml:space="preserve">Open issues </w:t>
      </w:r>
    </w:p>
    <w:p w14:paraId="392CC1E5" w14:textId="77777777" w:rsidR="000441ED" w:rsidRDefault="002B155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441ED" w14:paraId="2CB1E99E" w14:textId="77777777">
        <w:tc>
          <w:tcPr>
            <w:tcW w:w="1242" w:type="dxa"/>
          </w:tcPr>
          <w:p w14:paraId="051735E7" w14:textId="77777777" w:rsidR="000441ED" w:rsidRDefault="000441ED">
            <w:pPr>
              <w:rPr>
                <w:rFonts w:eastAsiaTheme="minorEastAsia"/>
                <w:b/>
                <w:bCs/>
                <w:color w:val="0070C0"/>
                <w:lang w:val="en-US" w:eastAsia="zh-CN"/>
              </w:rPr>
            </w:pPr>
          </w:p>
        </w:tc>
        <w:tc>
          <w:tcPr>
            <w:tcW w:w="8615" w:type="dxa"/>
          </w:tcPr>
          <w:p w14:paraId="667B8BDF" w14:textId="77777777" w:rsidR="000441ED" w:rsidRDefault="002B155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41ED" w14:paraId="4B4216AC" w14:textId="77777777">
        <w:tc>
          <w:tcPr>
            <w:tcW w:w="1242" w:type="dxa"/>
          </w:tcPr>
          <w:p w14:paraId="405C12B0" w14:textId="77D767E5" w:rsidR="000441ED" w:rsidRDefault="002B1559">
            <w:pPr>
              <w:rPr>
                <w:rFonts w:eastAsiaTheme="minorEastAsia"/>
                <w:color w:val="0070C0"/>
                <w:lang w:val="en-US" w:eastAsia="zh-CN"/>
              </w:rPr>
            </w:pPr>
            <w:r>
              <w:rPr>
                <w:rFonts w:eastAsiaTheme="minorEastAsia" w:hint="eastAsia"/>
                <w:b/>
                <w:bCs/>
                <w:color w:val="0070C0"/>
                <w:lang w:val="en-US" w:eastAsia="zh-CN"/>
              </w:rPr>
              <w:t>Sub-topic#</w:t>
            </w:r>
            <w:r w:rsidR="009378F7">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14:paraId="0829EBA7" w14:textId="6796F9C4" w:rsidR="000441ED" w:rsidRDefault="002B155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78F7">
              <w:rPr>
                <w:rFonts w:eastAsiaTheme="minorEastAsia"/>
                <w:i/>
                <w:color w:val="0070C0"/>
                <w:lang w:val="en-US" w:eastAsia="zh-CN"/>
              </w:rPr>
              <w:t xml:space="preserve"> </w:t>
            </w:r>
            <w:r w:rsidR="00094ECF">
              <w:rPr>
                <w:rFonts w:eastAsiaTheme="minorEastAsia"/>
                <w:i/>
                <w:color w:val="0070C0"/>
                <w:lang w:val="en-US" w:eastAsia="zh-CN"/>
              </w:rPr>
              <w:t xml:space="preserve">As there is good support for </w:t>
            </w:r>
            <w:r w:rsidR="009378F7">
              <w:rPr>
                <w:rFonts w:eastAsiaTheme="minorEastAsia"/>
                <w:i/>
                <w:color w:val="0070C0"/>
                <w:lang w:val="en-US" w:eastAsia="zh-CN"/>
              </w:rPr>
              <w:t xml:space="preserve">Alt. 1, </w:t>
            </w:r>
            <w:r w:rsidR="00094ECF">
              <w:rPr>
                <w:rFonts w:eastAsiaTheme="minorEastAsia"/>
                <w:i/>
                <w:color w:val="0070C0"/>
                <w:lang w:val="en-US" w:eastAsia="zh-CN"/>
              </w:rPr>
              <w:t xml:space="preserve">can we use </w:t>
            </w:r>
            <w:r w:rsidR="009378F7">
              <w:rPr>
                <w:rFonts w:eastAsiaTheme="minorEastAsia"/>
                <w:i/>
                <w:color w:val="0070C0"/>
                <w:lang w:val="en-US" w:eastAsia="zh-CN"/>
              </w:rPr>
              <w:t xml:space="preserve">Alt. A as the baseline in the second round and check if the LS in </w:t>
            </w:r>
            <w:r w:rsidR="009378F7" w:rsidRPr="009378F7">
              <w:rPr>
                <w:rFonts w:eastAsiaTheme="minorEastAsia"/>
                <w:i/>
                <w:color w:val="0070C0"/>
                <w:lang w:val="en-US" w:eastAsia="zh-CN"/>
              </w:rPr>
              <w:t>R4-2117530</w:t>
            </w:r>
            <w:r w:rsidR="009378F7">
              <w:rPr>
                <w:rFonts w:eastAsiaTheme="minorEastAsia"/>
                <w:i/>
                <w:color w:val="0070C0"/>
                <w:lang w:val="en-US" w:eastAsia="zh-CN"/>
              </w:rPr>
              <w:t xml:space="preserve"> and the CR (</w:t>
            </w:r>
            <w:r w:rsidR="009378F7" w:rsidRPr="009378F7">
              <w:rPr>
                <w:rFonts w:eastAsiaTheme="minorEastAsia"/>
                <w:i/>
                <w:color w:val="0070C0"/>
                <w:lang w:val="en-US" w:eastAsia="zh-CN"/>
              </w:rPr>
              <w:t>R4-2117531</w:t>
            </w:r>
            <w:r w:rsidR="009378F7">
              <w:rPr>
                <w:rFonts w:eastAsiaTheme="minorEastAsia"/>
                <w:i/>
                <w:color w:val="0070C0"/>
                <w:lang w:val="en-US" w:eastAsia="zh-CN"/>
              </w:rPr>
              <w:t>) are agreeable</w:t>
            </w:r>
            <w:r w:rsidR="00094ECF">
              <w:rPr>
                <w:rFonts w:eastAsiaTheme="minorEastAsia"/>
                <w:i/>
                <w:color w:val="0070C0"/>
                <w:lang w:val="en-US" w:eastAsia="zh-CN"/>
              </w:rPr>
              <w:t>?</w:t>
            </w:r>
          </w:p>
        </w:tc>
      </w:tr>
    </w:tbl>
    <w:p w14:paraId="416C9662" w14:textId="77777777" w:rsidR="000441ED" w:rsidRDefault="000441ED">
      <w:pPr>
        <w:rPr>
          <w:i/>
          <w:color w:val="0070C0"/>
          <w:lang w:val="en-US" w:eastAsia="zh-CN"/>
        </w:rPr>
      </w:pPr>
    </w:p>
    <w:p w14:paraId="7DD1F587" w14:textId="77777777" w:rsidR="000441ED" w:rsidRDefault="000441ED">
      <w:pPr>
        <w:rPr>
          <w:i/>
          <w:color w:val="0070C0"/>
          <w:lang w:val="en-US" w:eastAsia="zh-CN"/>
        </w:rPr>
      </w:pPr>
    </w:p>
    <w:p w14:paraId="7AC54AA1" w14:textId="77777777" w:rsidR="000441ED" w:rsidRDefault="002B1559">
      <w:pPr>
        <w:pStyle w:val="Heading3"/>
        <w:rPr>
          <w:sz w:val="24"/>
          <w:szCs w:val="16"/>
        </w:rPr>
      </w:pPr>
      <w:r>
        <w:rPr>
          <w:sz w:val="24"/>
          <w:szCs w:val="16"/>
        </w:rPr>
        <w:t>CRs/TPs</w:t>
      </w:r>
    </w:p>
    <w:p w14:paraId="7DCCF5CD" w14:textId="77777777" w:rsidR="000441ED" w:rsidRDefault="002B155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41ED" w14:paraId="302EF7F2" w14:textId="77777777">
        <w:tc>
          <w:tcPr>
            <w:tcW w:w="1242" w:type="dxa"/>
          </w:tcPr>
          <w:p w14:paraId="3AFEA84B" w14:textId="77777777" w:rsidR="000441ED" w:rsidRDefault="002B155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8B1199" w14:textId="77777777" w:rsidR="000441ED" w:rsidRDefault="002B155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41ED" w14:paraId="16131B3E" w14:textId="77777777">
        <w:tc>
          <w:tcPr>
            <w:tcW w:w="1242" w:type="dxa"/>
          </w:tcPr>
          <w:p w14:paraId="14EABED5" w14:textId="77777777" w:rsidR="000441ED" w:rsidRDefault="002B15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7A289" w14:textId="77777777" w:rsidR="000441ED" w:rsidRDefault="002B155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08D936" w14:textId="77777777" w:rsidR="000441ED" w:rsidRDefault="000441ED">
      <w:pPr>
        <w:rPr>
          <w:color w:val="0070C0"/>
          <w:lang w:val="en-US" w:eastAsia="zh-CN"/>
        </w:rPr>
      </w:pPr>
    </w:p>
    <w:p w14:paraId="4C81D597" w14:textId="77777777" w:rsidR="000441ED" w:rsidRDefault="002B1559">
      <w:pPr>
        <w:pStyle w:val="Heading2"/>
        <w:rPr>
          <w:lang w:val="en-US"/>
        </w:rPr>
      </w:pPr>
      <w:r>
        <w:rPr>
          <w:rFonts w:hint="eastAsia"/>
          <w:lang w:val="en-US"/>
        </w:rPr>
        <w:t>Discussion on 2nd round</w:t>
      </w:r>
      <w:r>
        <w:rPr>
          <w:lang w:val="en-US"/>
        </w:rPr>
        <w:t xml:space="preserve"> (if applicable)</w:t>
      </w:r>
    </w:p>
    <w:p w14:paraId="2BEBEE21" w14:textId="77777777" w:rsidR="000441ED" w:rsidRDefault="002B155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02EFDCE" w14:textId="55A4B340" w:rsidR="002F0AE2" w:rsidRDefault="002F0AE2" w:rsidP="002F0AE2">
      <w:pPr>
        <w:pStyle w:val="Heading3"/>
        <w:rPr>
          <w:sz w:val="24"/>
          <w:szCs w:val="16"/>
        </w:rPr>
      </w:pPr>
      <w:r>
        <w:rPr>
          <w:sz w:val="24"/>
          <w:szCs w:val="16"/>
          <w:lang w:val="en-US"/>
        </w:rPr>
        <w:t xml:space="preserve">Sub-topic 7-2: </w:t>
      </w:r>
      <w:r w:rsidR="00304715">
        <w:rPr>
          <w:sz w:val="24"/>
          <w:szCs w:val="16"/>
          <w:lang w:val="en-US"/>
        </w:rPr>
        <w:t>C</w:t>
      </w:r>
      <w:r w:rsidR="00094ECF" w:rsidRPr="00094ECF">
        <w:rPr>
          <w:sz w:val="24"/>
          <w:szCs w:val="16"/>
          <w:lang w:val="en-US"/>
        </w:rPr>
        <w:t xml:space="preserve">an we </w:t>
      </w:r>
      <w:r w:rsidR="00304715">
        <w:rPr>
          <w:sz w:val="24"/>
          <w:szCs w:val="16"/>
          <w:lang w:val="en-US"/>
        </w:rPr>
        <w:t xml:space="preserve">agree to </w:t>
      </w:r>
      <w:r w:rsidR="00094ECF" w:rsidRPr="00094ECF">
        <w:rPr>
          <w:sz w:val="24"/>
          <w:szCs w:val="16"/>
          <w:lang w:val="en-US"/>
        </w:rPr>
        <w:t>Alt. A and check if the LS in R4-2117530 and the CR (R4-2117531) are agreeable</w:t>
      </w:r>
      <w:r w:rsidR="00094ECF">
        <w:rPr>
          <w:sz w:val="24"/>
          <w:szCs w:val="16"/>
          <w:lang w:val="en-US"/>
        </w:rPr>
        <w:t>?</w:t>
      </w:r>
      <w:r>
        <w:rPr>
          <w:rFonts w:asciiTheme="minorHAnsi" w:hAnsiTheme="minorHAnsi" w:cstheme="minorHAnsi"/>
          <w:lang w:eastAsia="zh-TW"/>
        </w:rPr>
        <w:t xml:space="preserve"> </w:t>
      </w:r>
    </w:p>
    <w:p w14:paraId="46F2C0B8" w14:textId="0CBF9567" w:rsidR="002F0AE2" w:rsidRDefault="002F0AE2" w:rsidP="002F0AE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538"/>
        <w:gridCol w:w="8093"/>
      </w:tblGrid>
      <w:tr w:rsidR="002F0AE2" w14:paraId="7FED4048" w14:textId="77777777" w:rsidTr="00235236">
        <w:tc>
          <w:tcPr>
            <w:tcW w:w="1538" w:type="dxa"/>
          </w:tcPr>
          <w:p w14:paraId="69D83B11" w14:textId="77777777" w:rsidR="002F0AE2" w:rsidRDefault="002F0AE2" w:rsidP="00235236">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75EEE6B" w14:textId="77777777" w:rsidR="002F0AE2" w:rsidRDefault="002F0AE2"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2F0AE2" w14:paraId="35F2050E" w14:textId="77777777" w:rsidTr="00235236">
        <w:tc>
          <w:tcPr>
            <w:tcW w:w="1538" w:type="dxa"/>
          </w:tcPr>
          <w:p w14:paraId="4BC7F9F3" w14:textId="03C92EBA" w:rsidR="002F0AE2" w:rsidRDefault="002F0AE2" w:rsidP="00235236">
            <w:pPr>
              <w:spacing w:after="120"/>
              <w:rPr>
                <w:rFonts w:eastAsiaTheme="minorEastAsia"/>
                <w:color w:val="0070C0"/>
                <w:lang w:val="en-US" w:eastAsia="zh-CN"/>
              </w:rPr>
            </w:pPr>
          </w:p>
        </w:tc>
        <w:tc>
          <w:tcPr>
            <w:tcW w:w="8093" w:type="dxa"/>
          </w:tcPr>
          <w:p w14:paraId="51CCB96A" w14:textId="36089F04" w:rsidR="002F0AE2" w:rsidRDefault="002F0AE2" w:rsidP="00235236">
            <w:pPr>
              <w:spacing w:after="120"/>
              <w:rPr>
                <w:rFonts w:eastAsiaTheme="minorEastAsia"/>
                <w:color w:val="0070C0"/>
                <w:lang w:val="en-US" w:eastAsia="zh-CN"/>
              </w:rPr>
            </w:pPr>
          </w:p>
        </w:tc>
      </w:tr>
    </w:tbl>
    <w:p w14:paraId="151B2D86" w14:textId="77777777" w:rsidR="000441ED" w:rsidRPr="002F0AE2" w:rsidRDefault="000441ED">
      <w:pPr>
        <w:rPr>
          <w:i/>
          <w:color w:val="0070C0"/>
        </w:rPr>
      </w:pPr>
    </w:p>
    <w:p w14:paraId="4EAE36BC" w14:textId="77777777" w:rsidR="000441ED" w:rsidRDefault="000441ED">
      <w:pPr>
        <w:rPr>
          <w:lang w:val="en-US" w:eastAsia="zh-CN"/>
        </w:rPr>
      </w:pPr>
    </w:p>
    <w:p w14:paraId="0C76A7F6" w14:textId="77777777" w:rsidR="000441ED" w:rsidRDefault="002B1559">
      <w:pPr>
        <w:pStyle w:val="Heading1"/>
        <w:rPr>
          <w:lang w:val="en-US" w:eastAsia="ja-JP"/>
        </w:rPr>
      </w:pPr>
      <w:r>
        <w:rPr>
          <w:lang w:val="en-US" w:eastAsia="ja-JP"/>
        </w:rPr>
        <w:lastRenderedPageBreak/>
        <w:t>Recommendations for Tdocs</w:t>
      </w:r>
    </w:p>
    <w:p w14:paraId="3F163DCB" w14:textId="77777777" w:rsidR="000441ED" w:rsidRDefault="002B1559">
      <w:pPr>
        <w:pStyle w:val="Heading2"/>
      </w:pPr>
      <w:r>
        <w:rPr>
          <w:rFonts w:hint="eastAsia"/>
        </w:rPr>
        <w:t>1st</w:t>
      </w:r>
      <w:r>
        <w:t xml:space="preserve"> </w:t>
      </w:r>
      <w:r>
        <w:rPr>
          <w:rFonts w:hint="eastAsia"/>
        </w:rPr>
        <w:t xml:space="preserve">round </w:t>
      </w:r>
    </w:p>
    <w:p w14:paraId="534D5BC7" w14:textId="77777777" w:rsidR="000441ED" w:rsidRDefault="002B1559">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0441ED" w14:paraId="7816C78A" w14:textId="77777777">
        <w:tc>
          <w:tcPr>
            <w:tcW w:w="2058" w:type="pct"/>
          </w:tcPr>
          <w:p w14:paraId="59C6C2A0" w14:textId="77777777" w:rsidR="000441ED" w:rsidRDefault="002B1559">
            <w:pPr>
              <w:spacing w:after="120"/>
              <w:rPr>
                <w:b/>
                <w:bCs/>
                <w:color w:val="0070C0"/>
                <w:lang w:val="en-US" w:eastAsia="zh-CN"/>
              </w:rPr>
            </w:pPr>
            <w:r>
              <w:rPr>
                <w:b/>
                <w:bCs/>
                <w:color w:val="0070C0"/>
                <w:lang w:val="en-US" w:eastAsia="zh-CN"/>
              </w:rPr>
              <w:t>Title</w:t>
            </w:r>
          </w:p>
        </w:tc>
        <w:tc>
          <w:tcPr>
            <w:tcW w:w="1325" w:type="pct"/>
          </w:tcPr>
          <w:p w14:paraId="39254C17" w14:textId="77777777" w:rsidR="000441ED" w:rsidRDefault="002B1559">
            <w:pPr>
              <w:spacing w:after="120"/>
              <w:rPr>
                <w:b/>
                <w:bCs/>
                <w:color w:val="0070C0"/>
                <w:lang w:val="en-US" w:eastAsia="zh-CN"/>
              </w:rPr>
            </w:pPr>
            <w:r>
              <w:rPr>
                <w:b/>
                <w:bCs/>
                <w:color w:val="0070C0"/>
                <w:lang w:val="en-US" w:eastAsia="zh-CN"/>
              </w:rPr>
              <w:t>Source</w:t>
            </w:r>
          </w:p>
        </w:tc>
        <w:tc>
          <w:tcPr>
            <w:tcW w:w="1617" w:type="pct"/>
          </w:tcPr>
          <w:p w14:paraId="66E4F1A2" w14:textId="77777777" w:rsidR="000441ED" w:rsidRDefault="002B1559">
            <w:pPr>
              <w:spacing w:after="120"/>
              <w:rPr>
                <w:b/>
                <w:bCs/>
                <w:color w:val="0070C0"/>
                <w:lang w:val="en-US" w:eastAsia="zh-CN"/>
              </w:rPr>
            </w:pPr>
            <w:r>
              <w:rPr>
                <w:b/>
                <w:bCs/>
                <w:color w:val="0070C0"/>
                <w:lang w:val="en-US" w:eastAsia="zh-CN"/>
              </w:rPr>
              <w:t>Comments</w:t>
            </w:r>
          </w:p>
        </w:tc>
      </w:tr>
      <w:tr w:rsidR="000441ED" w14:paraId="4E62FB65" w14:textId="77777777">
        <w:tc>
          <w:tcPr>
            <w:tcW w:w="2058" w:type="pct"/>
          </w:tcPr>
          <w:p w14:paraId="1CF1E45C" w14:textId="6F10D445" w:rsidR="000441ED" w:rsidRDefault="00015717">
            <w:pPr>
              <w:spacing w:after="120"/>
              <w:rPr>
                <w:rFonts w:eastAsiaTheme="minorEastAsia"/>
                <w:color w:val="0070C0"/>
                <w:lang w:val="en-US" w:eastAsia="zh-CN"/>
              </w:rPr>
            </w:pPr>
            <w:r>
              <w:rPr>
                <w:rFonts w:eastAsiaTheme="minorEastAsia"/>
                <w:color w:val="0070C0"/>
                <w:lang w:val="en-US" w:eastAsia="zh-CN"/>
              </w:rPr>
              <w:t xml:space="preserve">Draft LS </w:t>
            </w:r>
            <w:r w:rsidRPr="00015717">
              <w:rPr>
                <w:rFonts w:eastAsiaTheme="minorEastAsia"/>
                <w:color w:val="0070C0"/>
                <w:lang w:val="en-US" w:eastAsia="zh-CN"/>
              </w:rPr>
              <w:t>R4-2117964</w:t>
            </w:r>
            <w:r>
              <w:rPr>
                <w:rFonts w:eastAsiaTheme="minorEastAsia"/>
                <w:color w:val="0070C0"/>
                <w:lang w:val="en-US" w:eastAsia="zh-CN"/>
              </w:rPr>
              <w:t xml:space="preserve"> is revised</w:t>
            </w:r>
          </w:p>
        </w:tc>
        <w:tc>
          <w:tcPr>
            <w:tcW w:w="1325" w:type="pct"/>
          </w:tcPr>
          <w:p w14:paraId="06D24E34" w14:textId="73AC4550" w:rsidR="000441ED" w:rsidRDefault="00015717">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4D0EDDE2" w14:textId="77777777" w:rsidR="000441ED" w:rsidRDefault="000441ED">
            <w:pPr>
              <w:spacing w:after="120"/>
              <w:rPr>
                <w:rFonts w:eastAsiaTheme="minorEastAsia"/>
                <w:color w:val="0070C0"/>
                <w:lang w:val="en-US" w:eastAsia="zh-CN"/>
              </w:rPr>
            </w:pPr>
          </w:p>
        </w:tc>
      </w:tr>
      <w:tr w:rsidR="000441ED" w14:paraId="38AAC926" w14:textId="77777777">
        <w:tc>
          <w:tcPr>
            <w:tcW w:w="2058" w:type="pct"/>
          </w:tcPr>
          <w:p w14:paraId="465338CB" w14:textId="32EBFDC8" w:rsidR="000441ED" w:rsidRDefault="00A32BCB">
            <w:pPr>
              <w:spacing w:after="120"/>
              <w:rPr>
                <w:rFonts w:eastAsiaTheme="minorEastAsia"/>
                <w:color w:val="0070C0"/>
                <w:lang w:val="en-US" w:eastAsia="zh-CN"/>
              </w:rPr>
            </w:pPr>
            <w:r>
              <w:rPr>
                <w:rFonts w:eastAsiaTheme="minorEastAsia"/>
                <w:color w:val="0070C0"/>
                <w:lang w:val="en-US" w:eastAsia="zh-CN"/>
              </w:rPr>
              <w:t xml:space="preserve">Draft LS </w:t>
            </w:r>
            <w:r w:rsidRPr="00A32BCB">
              <w:rPr>
                <w:rFonts w:eastAsiaTheme="minorEastAsia"/>
                <w:color w:val="0070C0"/>
                <w:lang w:val="en-US" w:eastAsia="zh-CN"/>
              </w:rPr>
              <w:t>R4-2118310</w:t>
            </w:r>
            <w:r>
              <w:rPr>
                <w:rFonts w:eastAsiaTheme="minorEastAsia"/>
                <w:color w:val="0070C0"/>
                <w:lang w:val="en-US" w:eastAsia="zh-CN"/>
              </w:rPr>
              <w:t xml:space="preserve"> is revised</w:t>
            </w:r>
          </w:p>
        </w:tc>
        <w:tc>
          <w:tcPr>
            <w:tcW w:w="1325" w:type="pct"/>
          </w:tcPr>
          <w:p w14:paraId="01B69B31" w14:textId="2273B4E7" w:rsidR="000441ED" w:rsidRDefault="00A32BCB">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556C594D" w14:textId="4BEFD430" w:rsidR="000441ED" w:rsidRDefault="000441ED">
            <w:pPr>
              <w:spacing w:after="120"/>
              <w:rPr>
                <w:rFonts w:eastAsiaTheme="minorEastAsia"/>
                <w:color w:val="0070C0"/>
                <w:lang w:val="en-US" w:eastAsia="zh-CN"/>
              </w:rPr>
            </w:pPr>
          </w:p>
        </w:tc>
      </w:tr>
      <w:tr w:rsidR="00400466" w14:paraId="2F8C7534" w14:textId="77777777">
        <w:tc>
          <w:tcPr>
            <w:tcW w:w="2058" w:type="pct"/>
          </w:tcPr>
          <w:p w14:paraId="0AF3900C" w14:textId="057A2054" w:rsidR="00400466" w:rsidRPr="00400466" w:rsidRDefault="00400466" w:rsidP="00400466">
            <w:pPr>
              <w:spacing w:after="120"/>
              <w:rPr>
                <w:rFonts w:eastAsiaTheme="minorEastAsia"/>
                <w:iCs/>
                <w:color w:val="0070C0"/>
                <w:lang w:val="en-US" w:eastAsia="zh-CN"/>
              </w:rPr>
            </w:pPr>
            <w:r w:rsidRPr="00400466">
              <w:rPr>
                <w:rFonts w:eastAsiaTheme="minorEastAsia"/>
                <w:iCs/>
                <w:color w:val="0070C0"/>
                <w:lang w:val="en-US" w:eastAsia="zh-CN"/>
              </w:rPr>
              <w:t>Reply LS on FR2 UE relative power control tolerance requirements</w:t>
            </w:r>
          </w:p>
        </w:tc>
        <w:tc>
          <w:tcPr>
            <w:tcW w:w="1325" w:type="pct"/>
          </w:tcPr>
          <w:p w14:paraId="3CE9DCA6" w14:textId="0FAF8C17" w:rsidR="00400466" w:rsidRPr="00400466" w:rsidRDefault="00400466" w:rsidP="00400466">
            <w:pPr>
              <w:spacing w:after="120"/>
              <w:rPr>
                <w:rFonts w:eastAsiaTheme="minorEastAsia"/>
                <w:iCs/>
                <w:color w:val="0070C0"/>
                <w:lang w:val="en-US" w:eastAsia="zh-CN"/>
              </w:rPr>
            </w:pPr>
            <w:r>
              <w:rPr>
                <w:rFonts w:eastAsiaTheme="minorEastAsia"/>
                <w:iCs/>
                <w:color w:val="0070C0"/>
                <w:lang w:val="en-US" w:eastAsia="zh-CN"/>
              </w:rPr>
              <w:t>MediaTek</w:t>
            </w:r>
          </w:p>
        </w:tc>
        <w:tc>
          <w:tcPr>
            <w:tcW w:w="1617" w:type="pct"/>
          </w:tcPr>
          <w:p w14:paraId="72C2A04C" w14:textId="0B1782CF" w:rsidR="00400466" w:rsidRDefault="00400466" w:rsidP="00400466">
            <w:pPr>
              <w:spacing w:after="120"/>
              <w:rPr>
                <w:rFonts w:eastAsiaTheme="minorEastAsia"/>
                <w:i/>
                <w:color w:val="0070C0"/>
                <w:lang w:val="en-US" w:eastAsia="zh-CN"/>
              </w:rPr>
            </w:pPr>
            <w:r>
              <w:rPr>
                <w:rFonts w:eastAsiaTheme="minorEastAsia"/>
                <w:color w:val="0070C0"/>
                <w:lang w:val="en-US" w:eastAsia="zh-CN"/>
              </w:rPr>
              <w:t>To: RAN5</w:t>
            </w:r>
          </w:p>
        </w:tc>
      </w:tr>
      <w:tr w:rsidR="00A807B1" w14:paraId="722CCB2B" w14:textId="77777777">
        <w:tc>
          <w:tcPr>
            <w:tcW w:w="2058" w:type="pct"/>
          </w:tcPr>
          <w:p w14:paraId="626282C4" w14:textId="4C12C499" w:rsidR="00A807B1" w:rsidRPr="00A807B1" w:rsidRDefault="00A807B1" w:rsidP="00A807B1">
            <w:pPr>
              <w:spacing w:after="120"/>
              <w:rPr>
                <w:rFonts w:eastAsiaTheme="minorEastAsia"/>
                <w:iCs/>
                <w:color w:val="0070C0"/>
                <w:lang w:val="en-US" w:eastAsia="zh-CN"/>
              </w:rPr>
            </w:pPr>
            <w:r w:rsidRPr="00A807B1">
              <w:rPr>
                <w:rFonts w:eastAsiaTheme="minorEastAsia"/>
                <w:iCs/>
                <w:color w:val="0070C0"/>
                <w:lang w:val="en-US" w:eastAsia="zh-CN"/>
              </w:rPr>
              <w:t>Reply LS on Clarification on exception requirements for Intermodulation due to Dual uplink (IMD)</w:t>
            </w:r>
          </w:p>
        </w:tc>
        <w:tc>
          <w:tcPr>
            <w:tcW w:w="1325" w:type="pct"/>
          </w:tcPr>
          <w:p w14:paraId="783F8266" w14:textId="070D11FA" w:rsidR="00A807B1" w:rsidRPr="00A807B1" w:rsidRDefault="00A807B1" w:rsidP="00A807B1">
            <w:pPr>
              <w:spacing w:after="120"/>
              <w:rPr>
                <w:rFonts w:eastAsiaTheme="minorEastAsia"/>
                <w:iCs/>
                <w:color w:val="0070C0"/>
                <w:lang w:val="en-US" w:eastAsia="zh-CN"/>
              </w:rPr>
            </w:pPr>
            <w:r w:rsidRPr="00A807B1">
              <w:rPr>
                <w:rFonts w:eastAsiaTheme="minorEastAsia"/>
                <w:iCs/>
                <w:color w:val="0070C0"/>
                <w:lang w:val="en-US" w:eastAsia="zh-CN"/>
              </w:rPr>
              <w:t>Xiaomi</w:t>
            </w:r>
          </w:p>
        </w:tc>
        <w:tc>
          <w:tcPr>
            <w:tcW w:w="1617" w:type="pct"/>
          </w:tcPr>
          <w:p w14:paraId="377A8428" w14:textId="1B7768FB" w:rsidR="00A807B1" w:rsidRDefault="00A807B1" w:rsidP="00A807B1">
            <w:pPr>
              <w:spacing w:after="120"/>
              <w:rPr>
                <w:rFonts w:eastAsiaTheme="minorEastAsia"/>
                <w:color w:val="0070C0"/>
                <w:lang w:val="en-US" w:eastAsia="zh-CN"/>
              </w:rPr>
            </w:pPr>
            <w:r>
              <w:rPr>
                <w:rFonts w:eastAsiaTheme="minorEastAsia"/>
                <w:color w:val="0070C0"/>
                <w:lang w:val="en-US" w:eastAsia="zh-CN"/>
              </w:rPr>
              <w:t>To: RAN5</w:t>
            </w:r>
          </w:p>
        </w:tc>
      </w:tr>
    </w:tbl>
    <w:p w14:paraId="3A790D74" w14:textId="77777777" w:rsidR="000441ED" w:rsidRDefault="000441ED">
      <w:pPr>
        <w:rPr>
          <w:lang w:val="en-US" w:eastAsia="ja-JP"/>
        </w:rPr>
      </w:pPr>
    </w:p>
    <w:p w14:paraId="5105F282" w14:textId="77777777" w:rsidR="000441ED" w:rsidRDefault="002B1559">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441ED" w14:paraId="592E1FBC" w14:textId="77777777">
        <w:tc>
          <w:tcPr>
            <w:tcW w:w="1424" w:type="dxa"/>
          </w:tcPr>
          <w:p w14:paraId="6C35371F"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0908E8E" w14:textId="77777777" w:rsidR="000441ED" w:rsidRDefault="002B1559">
            <w:pPr>
              <w:spacing w:after="120"/>
              <w:rPr>
                <w:b/>
                <w:bCs/>
                <w:color w:val="0070C0"/>
                <w:lang w:val="en-US" w:eastAsia="zh-CN"/>
              </w:rPr>
            </w:pPr>
            <w:r>
              <w:rPr>
                <w:b/>
                <w:bCs/>
                <w:color w:val="0070C0"/>
                <w:lang w:val="en-US" w:eastAsia="zh-CN"/>
              </w:rPr>
              <w:t>Title</w:t>
            </w:r>
          </w:p>
        </w:tc>
        <w:tc>
          <w:tcPr>
            <w:tcW w:w="1418" w:type="dxa"/>
          </w:tcPr>
          <w:p w14:paraId="54B9C5CF" w14:textId="77777777" w:rsidR="000441ED" w:rsidRDefault="002B1559">
            <w:pPr>
              <w:spacing w:after="120"/>
              <w:rPr>
                <w:b/>
                <w:bCs/>
                <w:color w:val="0070C0"/>
                <w:lang w:val="en-US" w:eastAsia="zh-CN"/>
              </w:rPr>
            </w:pPr>
            <w:r>
              <w:rPr>
                <w:b/>
                <w:bCs/>
                <w:color w:val="0070C0"/>
                <w:lang w:val="en-US" w:eastAsia="zh-CN"/>
              </w:rPr>
              <w:t>Source</w:t>
            </w:r>
          </w:p>
        </w:tc>
        <w:tc>
          <w:tcPr>
            <w:tcW w:w="2409" w:type="dxa"/>
          </w:tcPr>
          <w:p w14:paraId="75E68970" w14:textId="77777777" w:rsidR="000441ED" w:rsidRDefault="002B15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8337577" w14:textId="77777777" w:rsidR="000441ED" w:rsidRDefault="002B1559">
            <w:pPr>
              <w:spacing w:after="120"/>
              <w:rPr>
                <w:b/>
                <w:bCs/>
                <w:color w:val="0070C0"/>
                <w:lang w:val="en-US" w:eastAsia="zh-CN"/>
              </w:rPr>
            </w:pPr>
            <w:r>
              <w:rPr>
                <w:b/>
                <w:bCs/>
                <w:color w:val="0070C0"/>
                <w:lang w:val="en-US" w:eastAsia="zh-CN"/>
              </w:rPr>
              <w:t>Comments</w:t>
            </w:r>
          </w:p>
        </w:tc>
      </w:tr>
      <w:tr w:rsidR="000441ED" w14:paraId="6A12B854" w14:textId="77777777">
        <w:tc>
          <w:tcPr>
            <w:tcW w:w="1424" w:type="dxa"/>
          </w:tcPr>
          <w:p w14:paraId="59845067" w14:textId="4AAC2036" w:rsidR="000441ED" w:rsidRDefault="00F434A1">
            <w:pPr>
              <w:spacing w:after="120"/>
              <w:rPr>
                <w:rFonts w:eastAsiaTheme="minorEastAsia"/>
                <w:color w:val="0070C0"/>
                <w:lang w:val="en-US" w:eastAsia="zh-CN"/>
              </w:rPr>
            </w:pPr>
            <w:r w:rsidRPr="00015717">
              <w:rPr>
                <w:rFonts w:eastAsiaTheme="minorEastAsia"/>
                <w:color w:val="0070C0"/>
                <w:lang w:val="en-US" w:eastAsia="zh-CN"/>
              </w:rPr>
              <w:t>R4-2117964</w:t>
            </w:r>
          </w:p>
        </w:tc>
        <w:tc>
          <w:tcPr>
            <w:tcW w:w="2682" w:type="dxa"/>
          </w:tcPr>
          <w:p w14:paraId="440D68D8" w14:textId="485C8B3D" w:rsidR="000441ED" w:rsidRDefault="000441ED">
            <w:pPr>
              <w:spacing w:after="120"/>
              <w:rPr>
                <w:rFonts w:eastAsiaTheme="minorEastAsia"/>
                <w:color w:val="0070C0"/>
                <w:lang w:val="en-US" w:eastAsia="zh-CN"/>
              </w:rPr>
            </w:pPr>
          </w:p>
        </w:tc>
        <w:tc>
          <w:tcPr>
            <w:tcW w:w="1418" w:type="dxa"/>
          </w:tcPr>
          <w:p w14:paraId="517BEFBF" w14:textId="215671E9" w:rsidR="000441ED" w:rsidRDefault="000441ED">
            <w:pPr>
              <w:spacing w:after="120"/>
              <w:rPr>
                <w:rFonts w:eastAsiaTheme="minorEastAsia"/>
                <w:color w:val="0070C0"/>
                <w:lang w:val="en-US" w:eastAsia="zh-CN"/>
              </w:rPr>
            </w:pPr>
          </w:p>
        </w:tc>
        <w:tc>
          <w:tcPr>
            <w:tcW w:w="2409" w:type="dxa"/>
          </w:tcPr>
          <w:p w14:paraId="1AA964F4" w14:textId="0C5CCDD1" w:rsidR="000441ED" w:rsidRDefault="00F434A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F92B410" w14:textId="77777777" w:rsidR="000441ED" w:rsidRDefault="000441ED">
            <w:pPr>
              <w:spacing w:after="120"/>
              <w:rPr>
                <w:rFonts w:eastAsiaTheme="minorEastAsia"/>
                <w:color w:val="0070C0"/>
                <w:lang w:val="en-US" w:eastAsia="zh-CN"/>
              </w:rPr>
            </w:pPr>
          </w:p>
        </w:tc>
      </w:tr>
      <w:tr w:rsidR="000441ED" w14:paraId="47BDC17F" w14:textId="77777777">
        <w:tc>
          <w:tcPr>
            <w:tcW w:w="1424" w:type="dxa"/>
          </w:tcPr>
          <w:p w14:paraId="6B366BB8" w14:textId="22D2E9AF" w:rsidR="000441ED" w:rsidRDefault="00F434A1">
            <w:pPr>
              <w:spacing w:after="120"/>
              <w:rPr>
                <w:rFonts w:eastAsiaTheme="minorEastAsia"/>
                <w:color w:val="0070C0"/>
                <w:lang w:val="en-US" w:eastAsia="zh-CN"/>
              </w:rPr>
            </w:pPr>
            <w:r w:rsidRPr="00A32BCB">
              <w:rPr>
                <w:rFonts w:eastAsiaTheme="minorEastAsia"/>
                <w:color w:val="0070C0"/>
                <w:lang w:val="en-US" w:eastAsia="zh-CN"/>
              </w:rPr>
              <w:t>R4-2118310</w:t>
            </w:r>
          </w:p>
        </w:tc>
        <w:tc>
          <w:tcPr>
            <w:tcW w:w="2682" w:type="dxa"/>
          </w:tcPr>
          <w:p w14:paraId="21CF5FB1" w14:textId="77777777" w:rsidR="000441ED" w:rsidRDefault="000441ED">
            <w:pPr>
              <w:spacing w:after="120"/>
              <w:rPr>
                <w:rFonts w:eastAsiaTheme="minorEastAsia"/>
                <w:color w:val="0070C0"/>
                <w:lang w:val="en-US" w:eastAsia="zh-CN"/>
              </w:rPr>
            </w:pPr>
          </w:p>
        </w:tc>
        <w:tc>
          <w:tcPr>
            <w:tcW w:w="1418" w:type="dxa"/>
          </w:tcPr>
          <w:p w14:paraId="2B96C7DE" w14:textId="77777777" w:rsidR="000441ED" w:rsidRDefault="000441ED">
            <w:pPr>
              <w:spacing w:after="120"/>
              <w:rPr>
                <w:rFonts w:eastAsiaTheme="minorEastAsia"/>
                <w:color w:val="0070C0"/>
                <w:lang w:val="en-US" w:eastAsia="zh-CN"/>
              </w:rPr>
            </w:pPr>
          </w:p>
        </w:tc>
        <w:tc>
          <w:tcPr>
            <w:tcW w:w="2409" w:type="dxa"/>
          </w:tcPr>
          <w:p w14:paraId="527E5CD3" w14:textId="203D3262" w:rsidR="000441ED" w:rsidRDefault="00F434A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4BBE7F0" w14:textId="77777777" w:rsidR="000441ED" w:rsidRDefault="000441ED">
            <w:pPr>
              <w:spacing w:after="120"/>
              <w:rPr>
                <w:rFonts w:eastAsiaTheme="minorEastAsia"/>
                <w:color w:val="0070C0"/>
                <w:lang w:val="en-US" w:eastAsia="zh-CN"/>
              </w:rPr>
            </w:pPr>
          </w:p>
        </w:tc>
      </w:tr>
      <w:tr w:rsidR="000441ED" w14:paraId="32ADE035" w14:textId="77777777">
        <w:tc>
          <w:tcPr>
            <w:tcW w:w="1424" w:type="dxa"/>
          </w:tcPr>
          <w:p w14:paraId="55B500C6" w14:textId="7E511B66" w:rsidR="000441ED" w:rsidRDefault="002F14FB">
            <w:pPr>
              <w:spacing w:after="120"/>
              <w:rPr>
                <w:rFonts w:eastAsiaTheme="minorEastAsia"/>
                <w:color w:val="0070C0"/>
                <w:lang w:val="en-US" w:eastAsia="zh-CN"/>
              </w:rPr>
            </w:pPr>
            <w:r w:rsidRPr="002F14FB">
              <w:rPr>
                <w:rFonts w:eastAsiaTheme="minorEastAsia"/>
                <w:color w:val="0070C0"/>
                <w:lang w:val="en-US" w:eastAsia="zh-CN"/>
              </w:rPr>
              <w:t xml:space="preserve">R4-2117530 </w:t>
            </w:r>
          </w:p>
        </w:tc>
        <w:tc>
          <w:tcPr>
            <w:tcW w:w="2682" w:type="dxa"/>
          </w:tcPr>
          <w:p w14:paraId="1BEB8B64" w14:textId="77777777" w:rsidR="000441ED" w:rsidRDefault="000441ED">
            <w:pPr>
              <w:spacing w:after="120"/>
              <w:rPr>
                <w:rFonts w:eastAsiaTheme="minorEastAsia"/>
                <w:color w:val="0070C0"/>
                <w:lang w:val="en-US" w:eastAsia="zh-CN"/>
              </w:rPr>
            </w:pPr>
          </w:p>
        </w:tc>
        <w:tc>
          <w:tcPr>
            <w:tcW w:w="1418" w:type="dxa"/>
          </w:tcPr>
          <w:p w14:paraId="364F3E8A" w14:textId="77777777" w:rsidR="000441ED" w:rsidRDefault="000441ED">
            <w:pPr>
              <w:spacing w:after="120"/>
              <w:rPr>
                <w:rFonts w:eastAsiaTheme="minorEastAsia"/>
                <w:color w:val="0070C0"/>
                <w:lang w:val="en-US" w:eastAsia="zh-CN"/>
              </w:rPr>
            </w:pPr>
          </w:p>
        </w:tc>
        <w:tc>
          <w:tcPr>
            <w:tcW w:w="2409" w:type="dxa"/>
          </w:tcPr>
          <w:p w14:paraId="191F0B5A" w14:textId="09465D17" w:rsidR="000441ED"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7033FA7" w14:textId="77777777" w:rsidR="000441ED" w:rsidRDefault="000441ED">
            <w:pPr>
              <w:spacing w:after="120"/>
              <w:rPr>
                <w:rFonts w:eastAsiaTheme="minorEastAsia"/>
                <w:color w:val="0070C0"/>
                <w:lang w:val="en-US" w:eastAsia="zh-CN"/>
              </w:rPr>
            </w:pPr>
          </w:p>
        </w:tc>
      </w:tr>
      <w:tr w:rsidR="000441ED" w14:paraId="1C3A3B1A" w14:textId="77777777">
        <w:tc>
          <w:tcPr>
            <w:tcW w:w="1424" w:type="dxa"/>
          </w:tcPr>
          <w:p w14:paraId="537F125E" w14:textId="744DE6D6" w:rsidR="000441ED" w:rsidRDefault="002F14FB">
            <w:pPr>
              <w:spacing w:after="120"/>
              <w:rPr>
                <w:rFonts w:eastAsiaTheme="minorEastAsia"/>
                <w:color w:val="0070C0"/>
                <w:lang w:eastAsia="zh-CN"/>
              </w:rPr>
            </w:pPr>
            <w:r w:rsidRPr="002F14FB">
              <w:rPr>
                <w:rFonts w:eastAsiaTheme="minorEastAsia"/>
                <w:color w:val="0070C0"/>
                <w:lang w:val="en-US" w:eastAsia="zh-CN"/>
              </w:rPr>
              <w:t>R4-2117531</w:t>
            </w:r>
          </w:p>
        </w:tc>
        <w:tc>
          <w:tcPr>
            <w:tcW w:w="2682" w:type="dxa"/>
          </w:tcPr>
          <w:p w14:paraId="4CF07411" w14:textId="77777777" w:rsidR="000441ED" w:rsidRDefault="000441ED">
            <w:pPr>
              <w:spacing w:after="120"/>
              <w:rPr>
                <w:rFonts w:eastAsiaTheme="minorEastAsia"/>
                <w:i/>
                <w:color w:val="0070C0"/>
                <w:lang w:val="en-US" w:eastAsia="zh-CN"/>
              </w:rPr>
            </w:pPr>
          </w:p>
        </w:tc>
        <w:tc>
          <w:tcPr>
            <w:tcW w:w="1418" w:type="dxa"/>
          </w:tcPr>
          <w:p w14:paraId="3FA19ACD" w14:textId="77777777" w:rsidR="000441ED" w:rsidRDefault="000441ED">
            <w:pPr>
              <w:spacing w:after="120"/>
              <w:rPr>
                <w:rFonts w:eastAsiaTheme="minorEastAsia"/>
                <w:i/>
                <w:color w:val="0070C0"/>
                <w:lang w:val="en-US" w:eastAsia="zh-CN"/>
              </w:rPr>
            </w:pPr>
          </w:p>
        </w:tc>
        <w:tc>
          <w:tcPr>
            <w:tcW w:w="2409" w:type="dxa"/>
          </w:tcPr>
          <w:p w14:paraId="35BC7028" w14:textId="66D3F625" w:rsidR="000441ED"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9278587" w14:textId="77777777" w:rsidR="000441ED" w:rsidRDefault="000441ED">
            <w:pPr>
              <w:spacing w:after="120"/>
              <w:rPr>
                <w:rFonts w:eastAsiaTheme="minorEastAsia"/>
                <w:i/>
                <w:color w:val="0070C0"/>
                <w:lang w:val="en-US" w:eastAsia="zh-CN"/>
              </w:rPr>
            </w:pPr>
          </w:p>
        </w:tc>
      </w:tr>
      <w:tr w:rsidR="002F14FB" w14:paraId="0876B669" w14:textId="77777777">
        <w:tc>
          <w:tcPr>
            <w:tcW w:w="1424" w:type="dxa"/>
          </w:tcPr>
          <w:p w14:paraId="3B657AC1" w14:textId="2702FD3A" w:rsidR="002F14FB" w:rsidRPr="002F14FB" w:rsidRDefault="002F14FB">
            <w:pPr>
              <w:spacing w:after="120"/>
              <w:rPr>
                <w:rFonts w:eastAsiaTheme="minorEastAsia"/>
                <w:color w:val="0070C0"/>
                <w:lang w:val="en-US" w:eastAsia="zh-CN"/>
              </w:rPr>
            </w:pPr>
            <w:r w:rsidRPr="002F14FB">
              <w:rPr>
                <w:rFonts w:eastAsiaTheme="minorEastAsia"/>
                <w:color w:val="0070C0"/>
                <w:lang w:val="en-US" w:eastAsia="zh-CN"/>
              </w:rPr>
              <w:t>R4-211753</w:t>
            </w:r>
            <w:r>
              <w:rPr>
                <w:rFonts w:eastAsiaTheme="minorEastAsia"/>
                <w:color w:val="0070C0"/>
                <w:lang w:val="en-US" w:eastAsia="zh-CN"/>
              </w:rPr>
              <w:t>2</w:t>
            </w:r>
          </w:p>
        </w:tc>
        <w:tc>
          <w:tcPr>
            <w:tcW w:w="2682" w:type="dxa"/>
          </w:tcPr>
          <w:p w14:paraId="3F230080" w14:textId="77777777" w:rsidR="002F14FB" w:rsidRDefault="002F14FB">
            <w:pPr>
              <w:spacing w:after="120"/>
              <w:rPr>
                <w:rFonts w:eastAsiaTheme="minorEastAsia"/>
                <w:i/>
                <w:color w:val="0070C0"/>
                <w:lang w:val="en-US" w:eastAsia="zh-CN"/>
              </w:rPr>
            </w:pPr>
          </w:p>
        </w:tc>
        <w:tc>
          <w:tcPr>
            <w:tcW w:w="1418" w:type="dxa"/>
          </w:tcPr>
          <w:p w14:paraId="3CD705CB" w14:textId="77777777" w:rsidR="002F14FB" w:rsidRDefault="002F14FB">
            <w:pPr>
              <w:spacing w:after="120"/>
              <w:rPr>
                <w:rFonts w:eastAsiaTheme="minorEastAsia"/>
                <w:i/>
                <w:color w:val="0070C0"/>
                <w:lang w:val="en-US" w:eastAsia="zh-CN"/>
              </w:rPr>
            </w:pPr>
          </w:p>
        </w:tc>
        <w:tc>
          <w:tcPr>
            <w:tcW w:w="2409" w:type="dxa"/>
          </w:tcPr>
          <w:p w14:paraId="200607AD" w14:textId="30BC2DA8" w:rsidR="002F14FB"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26143E7" w14:textId="77777777" w:rsidR="002F14FB" w:rsidRDefault="002F14FB">
            <w:pPr>
              <w:spacing w:after="120"/>
              <w:rPr>
                <w:rFonts w:eastAsiaTheme="minorEastAsia"/>
                <w:i/>
                <w:color w:val="0070C0"/>
                <w:lang w:val="en-US" w:eastAsia="zh-CN"/>
              </w:rPr>
            </w:pPr>
          </w:p>
        </w:tc>
      </w:tr>
      <w:tr w:rsidR="002F14FB" w14:paraId="2F9A5642" w14:textId="77777777">
        <w:tc>
          <w:tcPr>
            <w:tcW w:w="1424" w:type="dxa"/>
          </w:tcPr>
          <w:p w14:paraId="542E426E" w14:textId="15F3206A" w:rsidR="002F14FB" w:rsidRPr="002F14FB" w:rsidRDefault="002F14FB">
            <w:pPr>
              <w:spacing w:after="120"/>
              <w:rPr>
                <w:rFonts w:eastAsiaTheme="minorEastAsia"/>
                <w:color w:val="0070C0"/>
                <w:lang w:val="en-US" w:eastAsia="zh-CN"/>
              </w:rPr>
            </w:pPr>
            <w:r w:rsidRPr="002F14FB">
              <w:rPr>
                <w:rFonts w:eastAsiaTheme="minorEastAsia"/>
                <w:color w:val="0070C0"/>
                <w:lang w:val="en-US" w:eastAsia="zh-CN"/>
              </w:rPr>
              <w:t>R4-211753</w:t>
            </w:r>
            <w:r>
              <w:rPr>
                <w:rFonts w:eastAsiaTheme="minorEastAsia"/>
                <w:color w:val="0070C0"/>
                <w:lang w:val="en-US" w:eastAsia="zh-CN"/>
              </w:rPr>
              <w:t>3</w:t>
            </w:r>
          </w:p>
        </w:tc>
        <w:tc>
          <w:tcPr>
            <w:tcW w:w="2682" w:type="dxa"/>
          </w:tcPr>
          <w:p w14:paraId="0DB75B6B" w14:textId="77777777" w:rsidR="002F14FB" w:rsidRDefault="002F14FB">
            <w:pPr>
              <w:spacing w:after="120"/>
              <w:rPr>
                <w:rFonts w:eastAsiaTheme="minorEastAsia"/>
                <w:i/>
                <w:color w:val="0070C0"/>
                <w:lang w:val="en-US" w:eastAsia="zh-CN"/>
              </w:rPr>
            </w:pPr>
          </w:p>
        </w:tc>
        <w:tc>
          <w:tcPr>
            <w:tcW w:w="1418" w:type="dxa"/>
          </w:tcPr>
          <w:p w14:paraId="4E3AC919" w14:textId="77777777" w:rsidR="002F14FB" w:rsidRDefault="002F14FB">
            <w:pPr>
              <w:spacing w:after="120"/>
              <w:rPr>
                <w:rFonts w:eastAsiaTheme="minorEastAsia"/>
                <w:i/>
                <w:color w:val="0070C0"/>
                <w:lang w:val="en-US" w:eastAsia="zh-CN"/>
              </w:rPr>
            </w:pPr>
          </w:p>
        </w:tc>
        <w:tc>
          <w:tcPr>
            <w:tcW w:w="2409" w:type="dxa"/>
          </w:tcPr>
          <w:p w14:paraId="4041AAE2" w14:textId="360560CB" w:rsidR="002F14FB" w:rsidRDefault="002F14F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2458209" w14:textId="77777777" w:rsidR="002F14FB" w:rsidRDefault="002F14FB">
            <w:pPr>
              <w:spacing w:after="120"/>
              <w:rPr>
                <w:rFonts w:eastAsiaTheme="minorEastAsia"/>
                <w:i/>
                <w:color w:val="0070C0"/>
                <w:lang w:val="en-US" w:eastAsia="zh-CN"/>
              </w:rPr>
            </w:pPr>
          </w:p>
        </w:tc>
      </w:tr>
      <w:tr w:rsidR="00B50A09" w14:paraId="6C000676" w14:textId="77777777">
        <w:tc>
          <w:tcPr>
            <w:tcW w:w="1424" w:type="dxa"/>
          </w:tcPr>
          <w:p w14:paraId="41E3C428" w14:textId="6089E49D" w:rsidR="00B50A09" w:rsidRPr="002F14FB" w:rsidRDefault="00B50A09">
            <w:pPr>
              <w:spacing w:after="120"/>
              <w:rPr>
                <w:rFonts w:eastAsiaTheme="minorEastAsia"/>
                <w:color w:val="0070C0"/>
                <w:lang w:val="en-US" w:eastAsia="zh-CN"/>
              </w:rPr>
            </w:pPr>
            <w:r>
              <w:rPr>
                <w:rFonts w:eastAsiaTheme="minorEastAsia"/>
                <w:color w:val="0070C0"/>
                <w:lang w:val="en-US" w:eastAsia="zh-CN"/>
              </w:rPr>
              <w:t>All other tdocs are noted.</w:t>
            </w:r>
          </w:p>
        </w:tc>
        <w:tc>
          <w:tcPr>
            <w:tcW w:w="2682" w:type="dxa"/>
          </w:tcPr>
          <w:p w14:paraId="59E9051A" w14:textId="77777777" w:rsidR="00B50A09" w:rsidRDefault="00B50A09">
            <w:pPr>
              <w:spacing w:after="120"/>
              <w:rPr>
                <w:rFonts w:eastAsiaTheme="minorEastAsia"/>
                <w:i/>
                <w:color w:val="0070C0"/>
                <w:lang w:val="en-US" w:eastAsia="zh-CN"/>
              </w:rPr>
            </w:pPr>
          </w:p>
        </w:tc>
        <w:tc>
          <w:tcPr>
            <w:tcW w:w="1418" w:type="dxa"/>
          </w:tcPr>
          <w:p w14:paraId="5B7596BA" w14:textId="77777777" w:rsidR="00B50A09" w:rsidRDefault="00B50A09">
            <w:pPr>
              <w:spacing w:after="120"/>
              <w:rPr>
                <w:rFonts w:eastAsiaTheme="minorEastAsia"/>
                <w:i/>
                <w:color w:val="0070C0"/>
                <w:lang w:val="en-US" w:eastAsia="zh-CN"/>
              </w:rPr>
            </w:pPr>
          </w:p>
        </w:tc>
        <w:tc>
          <w:tcPr>
            <w:tcW w:w="2409" w:type="dxa"/>
          </w:tcPr>
          <w:p w14:paraId="49244712" w14:textId="77777777" w:rsidR="00B50A09" w:rsidRDefault="00B50A09">
            <w:pPr>
              <w:spacing w:after="120"/>
              <w:rPr>
                <w:rFonts w:eastAsiaTheme="minorEastAsia"/>
                <w:color w:val="0070C0"/>
                <w:lang w:val="en-US" w:eastAsia="zh-CN"/>
              </w:rPr>
            </w:pPr>
          </w:p>
        </w:tc>
        <w:tc>
          <w:tcPr>
            <w:tcW w:w="1698" w:type="dxa"/>
          </w:tcPr>
          <w:p w14:paraId="0FC74DCA" w14:textId="77777777" w:rsidR="00B50A09" w:rsidRDefault="00B50A09">
            <w:pPr>
              <w:spacing w:after="120"/>
              <w:rPr>
                <w:rFonts w:eastAsiaTheme="minorEastAsia"/>
                <w:i/>
                <w:color w:val="0070C0"/>
                <w:lang w:val="en-US" w:eastAsia="zh-CN"/>
              </w:rPr>
            </w:pPr>
          </w:p>
        </w:tc>
      </w:tr>
    </w:tbl>
    <w:p w14:paraId="00FA0A9F" w14:textId="77777777" w:rsidR="000441ED" w:rsidRDefault="000441ED">
      <w:pPr>
        <w:rPr>
          <w:lang w:eastAsia="ja-JP"/>
        </w:rPr>
      </w:pPr>
    </w:p>
    <w:p w14:paraId="137635C1" w14:textId="77777777" w:rsidR="000441ED" w:rsidRDefault="002B1559">
      <w:pPr>
        <w:rPr>
          <w:rFonts w:eastAsiaTheme="minorEastAsia"/>
          <w:color w:val="0070C0"/>
          <w:lang w:val="en-US" w:eastAsia="zh-CN"/>
        </w:rPr>
      </w:pPr>
      <w:r>
        <w:rPr>
          <w:rFonts w:eastAsiaTheme="minorEastAsia"/>
          <w:color w:val="0070C0"/>
          <w:lang w:val="en-US" w:eastAsia="zh-CN"/>
        </w:rPr>
        <w:t>Notes:</w:t>
      </w:r>
    </w:p>
    <w:p w14:paraId="38F8E53D"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F7F1603"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7C3FC5" w14:textId="77777777" w:rsidR="000441ED" w:rsidRDefault="002B1559">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A71166" w14:textId="77777777" w:rsidR="000441ED" w:rsidRDefault="002B1559">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A537608"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EE3F40A" w14:textId="77777777" w:rsidR="000441ED" w:rsidRDefault="002B1559">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A15E306" w14:textId="77777777" w:rsidR="000441ED" w:rsidRDefault="000441ED">
      <w:pPr>
        <w:rPr>
          <w:rFonts w:eastAsiaTheme="minorEastAsia"/>
          <w:color w:val="0070C0"/>
          <w:lang w:val="en-US" w:eastAsia="zh-CN"/>
        </w:rPr>
      </w:pPr>
    </w:p>
    <w:p w14:paraId="24B32A48" w14:textId="77777777" w:rsidR="000441ED" w:rsidRDefault="002B1559">
      <w:pPr>
        <w:pStyle w:val="Heading2"/>
      </w:pPr>
      <w:r>
        <w:t xml:space="preserve">2nd </w:t>
      </w:r>
      <w:r>
        <w:rPr>
          <w:rFonts w:hint="eastAsia"/>
        </w:rPr>
        <w:t xml:space="preserve">round </w:t>
      </w:r>
    </w:p>
    <w:p w14:paraId="0869E27A" w14:textId="77777777" w:rsidR="000441ED" w:rsidRDefault="000441E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41ED" w14:paraId="0FFBD0C8" w14:textId="77777777">
        <w:tc>
          <w:tcPr>
            <w:tcW w:w="1424" w:type="dxa"/>
          </w:tcPr>
          <w:p w14:paraId="61221F63"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51AF439" w14:textId="77777777" w:rsidR="000441ED" w:rsidRDefault="002B1559">
            <w:pPr>
              <w:spacing w:after="120"/>
              <w:rPr>
                <w:b/>
                <w:bCs/>
                <w:color w:val="0070C0"/>
                <w:lang w:val="en-US" w:eastAsia="zh-CN"/>
              </w:rPr>
            </w:pPr>
            <w:r>
              <w:rPr>
                <w:b/>
                <w:bCs/>
                <w:color w:val="0070C0"/>
                <w:lang w:val="en-US" w:eastAsia="zh-CN"/>
              </w:rPr>
              <w:t>Title</w:t>
            </w:r>
          </w:p>
        </w:tc>
        <w:tc>
          <w:tcPr>
            <w:tcW w:w="1418" w:type="dxa"/>
          </w:tcPr>
          <w:p w14:paraId="2618380D" w14:textId="77777777" w:rsidR="000441ED" w:rsidRDefault="002B1559">
            <w:pPr>
              <w:spacing w:after="120"/>
              <w:rPr>
                <w:b/>
                <w:bCs/>
                <w:color w:val="0070C0"/>
                <w:lang w:val="en-US" w:eastAsia="zh-CN"/>
              </w:rPr>
            </w:pPr>
            <w:r>
              <w:rPr>
                <w:b/>
                <w:bCs/>
                <w:color w:val="0070C0"/>
                <w:lang w:val="en-US" w:eastAsia="zh-CN"/>
              </w:rPr>
              <w:t>Source</w:t>
            </w:r>
          </w:p>
        </w:tc>
        <w:tc>
          <w:tcPr>
            <w:tcW w:w="2409" w:type="dxa"/>
          </w:tcPr>
          <w:p w14:paraId="0A2B229E" w14:textId="77777777" w:rsidR="000441ED" w:rsidRDefault="002B15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3DBBD59" w14:textId="77777777" w:rsidR="000441ED" w:rsidRDefault="002B1559">
            <w:pPr>
              <w:spacing w:after="120"/>
              <w:rPr>
                <w:b/>
                <w:bCs/>
                <w:color w:val="0070C0"/>
                <w:lang w:val="en-US" w:eastAsia="zh-CN"/>
              </w:rPr>
            </w:pPr>
            <w:r>
              <w:rPr>
                <w:b/>
                <w:bCs/>
                <w:color w:val="0070C0"/>
                <w:lang w:val="en-US" w:eastAsia="zh-CN"/>
              </w:rPr>
              <w:t>Comments</w:t>
            </w:r>
          </w:p>
        </w:tc>
      </w:tr>
      <w:tr w:rsidR="000441ED" w14:paraId="66A6EC64" w14:textId="77777777">
        <w:tc>
          <w:tcPr>
            <w:tcW w:w="1424" w:type="dxa"/>
          </w:tcPr>
          <w:p w14:paraId="4A854D24" w14:textId="77777777" w:rsidR="000441ED" w:rsidRDefault="002B155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ED38AA" w14:textId="77777777" w:rsidR="000441ED" w:rsidRDefault="002B155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5A3C2C1" w14:textId="77777777" w:rsidR="000441ED" w:rsidRDefault="002B155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73164A" w14:textId="77777777" w:rsidR="000441ED" w:rsidRDefault="002B155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82B0D38" w14:textId="77777777" w:rsidR="000441ED" w:rsidRDefault="000441ED">
            <w:pPr>
              <w:spacing w:after="120"/>
              <w:rPr>
                <w:rFonts w:eastAsiaTheme="minorEastAsia"/>
                <w:color w:val="0070C0"/>
                <w:lang w:val="en-US" w:eastAsia="zh-CN"/>
              </w:rPr>
            </w:pPr>
          </w:p>
        </w:tc>
      </w:tr>
      <w:tr w:rsidR="000441ED" w14:paraId="0228BDE5" w14:textId="77777777">
        <w:tc>
          <w:tcPr>
            <w:tcW w:w="1424" w:type="dxa"/>
          </w:tcPr>
          <w:p w14:paraId="2CC7AA5F" w14:textId="77777777" w:rsidR="000441ED" w:rsidRDefault="002B1559">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02DFC386" w14:textId="77777777" w:rsidR="000441ED" w:rsidRDefault="002B155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D5CAA51" w14:textId="77777777" w:rsidR="000441ED" w:rsidRDefault="002B155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6FEDFF0" w14:textId="77777777" w:rsidR="000441ED" w:rsidRDefault="002B155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AE1C3FE" w14:textId="77777777" w:rsidR="000441ED" w:rsidRDefault="000441ED">
            <w:pPr>
              <w:spacing w:after="120"/>
              <w:rPr>
                <w:rFonts w:eastAsiaTheme="minorEastAsia"/>
                <w:color w:val="0070C0"/>
                <w:lang w:val="en-US" w:eastAsia="zh-CN"/>
              </w:rPr>
            </w:pPr>
          </w:p>
        </w:tc>
      </w:tr>
      <w:tr w:rsidR="000441ED" w14:paraId="3A1AABE4" w14:textId="77777777">
        <w:tc>
          <w:tcPr>
            <w:tcW w:w="1424" w:type="dxa"/>
          </w:tcPr>
          <w:p w14:paraId="7009ACC4" w14:textId="77777777" w:rsidR="000441ED" w:rsidRDefault="002B155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E35CC59" w14:textId="77777777" w:rsidR="000441ED" w:rsidRDefault="002B155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0ED4787" w14:textId="77777777" w:rsidR="000441ED" w:rsidRDefault="002B155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9DDCDAD" w14:textId="77777777" w:rsidR="000441ED" w:rsidRDefault="002B155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D283232" w14:textId="77777777" w:rsidR="000441ED" w:rsidRDefault="000441ED">
            <w:pPr>
              <w:spacing w:after="120"/>
              <w:rPr>
                <w:rFonts w:eastAsiaTheme="minorEastAsia"/>
                <w:color w:val="0070C0"/>
                <w:lang w:val="en-US" w:eastAsia="zh-CN"/>
              </w:rPr>
            </w:pPr>
          </w:p>
        </w:tc>
      </w:tr>
      <w:tr w:rsidR="000441ED" w14:paraId="0BABA680" w14:textId="77777777">
        <w:tc>
          <w:tcPr>
            <w:tcW w:w="1424" w:type="dxa"/>
          </w:tcPr>
          <w:p w14:paraId="2C4109E5" w14:textId="77777777" w:rsidR="000441ED" w:rsidRDefault="000441ED">
            <w:pPr>
              <w:spacing w:after="120"/>
              <w:rPr>
                <w:rFonts w:eastAsiaTheme="minorEastAsia"/>
                <w:color w:val="0070C0"/>
                <w:lang w:eastAsia="zh-CN"/>
              </w:rPr>
            </w:pPr>
          </w:p>
        </w:tc>
        <w:tc>
          <w:tcPr>
            <w:tcW w:w="2682" w:type="dxa"/>
          </w:tcPr>
          <w:p w14:paraId="56255548" w14:textId="77777777" w:rsidR="000441ED" w:rsidRDefault="000441ED">
            <w:pPr>
              <w:spacing w:after="120"/>
              <w:rPr>
                <w:rFonts w:eastAsiaTheme="minorEastAsia"/>
                <w:i/>
                <w:color w:val="0070C0"/>
                <w:lang w:val="en-US" w:eastAsia="zh-CN"/>
              </w:rPr>
            </w:pPr>
          </w:p>
        </w:tc>
        <w:tc>
          <w:tcPr>
            <w:tcW w:w="1418" w:type="dxa"/>
          </w:tcPr>
          <w:p w14:paraId="714582BF" w14:textId="77777777" w:rsidR="000441ED" w:rsidRDefault="000441ED">
            <w:pPr>
              <w:spacing w:after="120"/>
              <w:rPr>
                <w:rFonts w:eastAsiaTheme="minorEastAsia"/>
                <w:i/>
                <w:color w:val="0070C0"/>
                <w:lang w:val="en-US" w:eastAsia="zh-CN"/>
              </w:rPr>
            </w:pPr>
          </w:p>
        </w:tc>
        <w:tc>
          <w:tcPr>
            <w:tcW w:w="2409" w:type="dxa"/>
          </w:tcPr>
          <w:p w14:paraId="12B5C031" w14:textId="77777777" w:rsidR="000441ED" w:rsidRDefault="000441ED">
            <w:pPr>
              <w:spacing w:after="120"/>
              <w:rPr>
                <w:rFonts w:eastAsiaTheme="minorEastAsia"/>
                <w:color w:val="0070C0"/>
                <w:lang w:val="en-US" w:eastAsia="zh-CN"/>
              </w:rPr>
            </w:pPr>
          </w:p>
        </w:tc>
        <w:tc>
          <w:tcPr>
            <w:tcW w:w="1698" w:type="dxa"/>
          </w:tcPr>
          <w:p w14:paraId="619AD35E" w14:textId="77777777" w:rsidR="000441ED" w:rsidRDefault="000441ED">
            <w:pPr>
              <w:spacing w:after="120"/>
              <w:rPr>
                <w:rFonts w:eastAsiaTheme="minorEastAsia"/>
                <w:i/>
                <w:color w:val="0070C0"/>
                <w:lang w:val="en-US" w:eastAsia="zh-CN"/>
              </w:rPr>
            </w:pPr>
          </w:p>
        </w:tc>
      </w:tr>
    </w:tbl>
    <w:p w14:paraId="531F3ED0" w14:textId="77777777" w:rsidR="000441ED" w:rsidRDefault="000441ED">
      <w:pPr>
        <w:rPr>
          <w:rFonts w:eastAsiaTheme="minorEastAsia"/>
          <w:color w:val="0070C0"/>
          <w:lang w:val="en-US" w:eastAsia="zh-CN"/>
        </w:rPr>
      </w:pPr>
    </w:p>
    <w:p w14:paraId="70B981E2" w14:textId="77777777" w:rsidR="000441ED" w:rsidRDefault="002B1559">
      <w:pPr>
        <w:rPr>
          <w:rFonts w:eastAsiaTheme="minorEastAsia"/>
          <w:color w:val="0070C0"/>
          <w:lang w:val="en-US" w:eastAsia="zh-CN"/>
        </w:rPr>
      </w:pPr>
      <w:r>
        <w:rPr>
          <w:rFonts w:eastAsiaTheme="minorEastAsia"/>
          <w:color w:val="0070C0"/>
          <w:lang w:val="en-US" w:eastAsia="zh-CN"/>
        </w:rPr>
        <w:t>Notes:</w:t>
      </w:r>
    </w:p>
    <w:p w14:paraId="17B8B084"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35883B5"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C182BC" w14:textId="77777777" w:rsidR="000441ED" w:rsidRDefault="002B1559">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C120D1" w14:textId="77777777" w:rsidR="000441ED" w:rsidRDefault="002B1559">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14C671" w14:textId="77777777" w:rsidR="000441ED" w:rsidRDefault="002B1559">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0DD90E" w14:textId="77777777" w:rsidR="000441ED" w:rsidRDefault="002B1559">
      <w:pPr>
        <w:pStyle w:val="Heading1"/>
        <w:numPr>
          <w:ilvl w:val="0"/>
          <w:numId w:val="0"/>
        </w:numPr>
        <w:rPr>
          <w:lang w:val="en-US" w:eastAsia="ja-JP"/>
        </w:rPr>
      </w:pPr>
      <w:r>
        <w:rPr>
          <w:rFonts w:hint="eastAsia"/>
          <w:lang w:val="en-US" w:eastAsia="ja-JP"/>
        </w:rPr>
        <w:t>Annex</w:t>
      </w:r>
      <w:r>
        <w:rPr>
          <w:lang w:val="en-US" w:eastAsia="ja-JP"/>
        </w:rPr>
        <w:t xml:space="preserve"> </w:t>
      </w:r>
    </w:p>
    <w:p w14:paraId="194CDF9B" w14:textId="77777777" w:rsidR="000441ED" w:rsidRDefault="002B155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41ED" w14:paraId="071DBACB" w14:textId="77777777">
        <w:tc>
          <w:tcPr>
            <w:tcW w:w="3210" w:type="dxa"/>
          </w:tcPr>
          <w:p w14:paraId="352AF7E7"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C753468"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7684B4E" w14:textId="77777777" w:rsidR="000441ED" w:rsidRDefault="002B155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441ED" w14:paraId="67152096" w14:textId="77777777">
        <w:tc>
          <w:tcPr>
            <w:tcW w:w="3210" w:type="dxa"/>
          </w:tcPr>
          <w:p w14:paraId="1A93ADDA" w14:textId="4FCD3570" w:rsidR="000441ED" w:rsidRDefault="00E94AD8">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E814F33" w14:textId="40926228" w:rsidR="000441ED" w:rsidRDefault="00E94AD8">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31C82A8D" w14:textId="47B549D9" w:rsidR="000441ED" w:rsidRDefault="00E94AD8">
            <w:pPr>
              <w:spacing w:after="120"/>
              <w:rPr>
                <w:rFonts w:eastAsiaTheme="minorEastAsia"/>
                <w:color w:val="0070C0"/>
                <w:lang w:val="en-US" w:eastAsia="zh-CN"/>
              </w:rPr>
            </w:pPr>
            <w:r>
              <w:rPr>
                <w:rFonts w:eastAsiaTheme="minorEastAsia"/>
                <w:color w:val="0070C0"/>
                <w:lang w:val="en-US" w:eastAsia="zh-CN"/>
              </w:rPr>
              <w:t>laurent.noel@skyworksinc.com</w:t>
            </w:r>
          </w:p>
        </w:tc>
      </w:tr>
      <w:tr w:rsidR="000F0619" w14:paraId="272E68AF" w14:textId="77777777">
        <w:tc>
          <w:tcPr>
            <w:tcW w:w="3210" w:type="dxa"/>
          </w:tcPr>
          <w:p w14:paraId="25CFFA33" w14:textId="2F6A2701" w:rsidR="000F0619" w:rsidRDefault="000F0619">
            <w:pPr>
              <w:spacing w:after="120"/>
              <w:rPr>
                <w:rFonts w:eastAsiaTheme="minorEastAsia"/>
                <w:color w:val="0070C0"/>
                <w:lang w:val="en-US" w:eastAsia="zh-CN"/>
              </w:rPr>
            </w:pPr>
            <w:r>
              <w:rPr>
                <w:rFonts w:eastAsiaTheme="minorEastAsia"/>
                <w:color w:val="0070C0"/>
                <w:lang w:val="en-US" w:eastAsia="zh-CN"/>
              </w:rPr>
              <w:t>Ericsson (‘Ericsson2’)</w:t>
            </w:r>
          </w:p>
        </w:tc>
        <w:tc>
          <w:tcPr>
            <w:tcW w:w="3210" w:type="dxa"/>
          </w:tcPr>
          <w:p w14:paraId="36BE3911" w14:textId="7E0A8894" w:rsidR="000F0619" w:rsidRDefault="000F0619">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AA0000B" w14:textId="11AE7CA0" w:rsidR="000F0619" w:rsidRDefault="000F0619">
            <w:pPr>
              <w:spacing w:after="120"/>
              <w:rPr>
                <w:rFonts w:eastAsiaTheme="minorEastAsia"/>
                <w:color w:val="0070C0"/>
                <w:lang w:val="en-US" w:eastAsia="zh-CN"/>
              </w:rPr>
            </w:pPr>
            <w:r>
              <w:rPr>
                <w:rFonts w:eastAsiaTheme="minorEastAsia"/>
                <w:color w:val="0070C0"/>
                <w:lang w:val="en-US" w:eastAsia="zh-CN"/>
              </w:rPr>
              <w:t>Christian.Bergljung@ericsson.com</w:t>
            </w:r>
          </w:p>
        </w:tc>
      </w:tr>
      <w:tr w:rsidR="000F0619" w14:paraId="0147FABA" w14:textId="77777777">
        <w:tc>
          <w:tcPr>
            <w:tcW w:w="3210" w:type="dxa"/>
          </w:tcPr>
          <w:p w14:paraId="4855D164" w14:textId="77777777" w:rsidR="000F0619" w:rsidRDefault="000F0619">
            <w:pPr>
              <w:spacing w:after="120"/>
              <w:rPr>
                <w:rFonts w:eastAsiaTheme="minorEastAsia"/>
                <w:color w:val="0070C0"/>
                <w:lang w:val="en-US" w:eastAsia="zh-CN"/>
              </w:rPr>
            </w:pPr>
          </w:p>
        </w:tc>
        <w:tc>
          <w:tcPr>
            <w:tcW w:w="3210" w:type="dxa"/>
          </w:tcPr>
          <w:p w14:paraId="1F4EB409" w14:textId="77777777" w:rsidR="000F0619" w:rsidRDefault="000F0619">
            <w:pPr>
              <w:spacing w:after="120"/>
              <w:rPr>
                <w:rFonts w:eastAsiaTheme="minorEastAsia"/>
                <w:color w:val="0070C0"/>
                <w:lang w:val="en-US" w:eastAsia="zh-CN"/>
              </w:rPr>
            </w:pPr>
          </w:p>
        </w:tc>
        <w:tc>
          <w:tcPr>
            <w:tcW w:w="3211" w:type="dxa"/>
          </w:tcPr>
          <w:p w14:paraId="295D746B" w14:textId="77777777" w:rsidR="000F0619" w:rsidRDefault="000F0619">
            <w:pPr>
              <w:spacing w:after="120"/>
              <w:rPr>
                <w:rFonts w:eastAsiaTheme="minorEastAsia"/>
                <w:color w:val="0070C0"/>
                <w:lang w:val="en-US" w:eastAsia="zh-CN"/>
              </w:rPr>
            </w:pPr>
          </w:p>
        </w:tc>
      </w:tr>
    </w:tbl>
    <w:p w14:paraId="309011A1" w14:textId="77777777" w:rsidR="000441ED" w:rsidRDefault="000441ED">
      <w:pPr>
        <w:rPr>
          <w:rFonts w:eastAsia="Yu Mincho"/>
          <w:lang w:val="en-US" w:eastAsia="ja-JP"/>
        </w:rPr>
      </w:pPr>
    </w:p>
    <w:p w14:paraId="22011FFD" w14:textId="77777777" w:rsidR="000441ED" w:rsidRDefault="002B1559">
      <w:pPr>
        <w:rPr>
          <w:rFonts w:eastAsiaTheme="minorEastAsia"/>
          <w:color w:val="0070C0"/>
          <w:lang w:val="en-US" w:eastAsia="zh-CN"/>
        </w:rPr>
      </w:pPr>
      <w:r>
        <w:rPr>
          <w:rFonts w:eastAsiaTheme="minorEastAsia"/>
          <w:color w:val="0070C0"/>
          <w:lang w:val="en-US" w:eastAsia="zh-CN"/>
        </w:rPr>
        <w:t>Note:</w:t>
      </w:r>
    </w:p>
    <w:p w14:paraId="2034DFDD" w14:textId="77777777" w:rsidR="000441ED" w:rsidRDefault="002B155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77CE88B" w14:textId="77777777" w:rsidR="000441ED" w:rsidRDefault="002B1559">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41E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B5A9" w14:textId="77777777" w:rsidR="00885A90" w:rsidRDefault="00885A90" w:rsidP="00735F37">
      <w:pPr>
        <w:spacing w:after="0"/>
      </w:pPr>
      <w:r>
        <w:separator/>
      </w:r>
    </w:p>
  </w:endnote>
  <w:endnote w:type="continuationSeparator" w:id="0">
    <w:p w14:paraId="66644DA1" w14:textId="77777777" w:rsidR="00885A90" w:rsidRDefault="00885A90" w:rsidP="00735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12FA" w14:textId="77777777" w:rsidR="00885A90" w:rsidRDefault="00885A90" w:rsidP="00735F37">
      <w:pPr>
        <w:spacing w:after="0"/>
      </w:pPr>
      <w:r>
        <w:separator/>
      </w:r>
    </w:p>
  </w:footnote>
  <w:footnote w:type="continuationSeparator" w:id="0">
    <w:p w14:paraId="0B51E1E0" w14:textId="77777777" w:rsidR="00885A90" w:rsidRDefault="00885A90" w:rsidP="00735F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multilevel"/>
    <w:tmpl w:val="0359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8F13D6"/>
    <w:multiLevelType w:val="multilevel"/>
    <w:tmpl w:val="088F13D6"/>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6"/>
  </w:num>
  <w:num w:numId="4">
    <w:abstractNumId w:val="1"/>
  </w:num>
  <w:num w:numId="5">
    <w:abstractNumId w:val="0"/>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DcxsrSwMDExMjJU0lEKTi0uzszPAykwrAUAU2OAwiwAAAA="/>
  </w:docVars>
  <w:rsids>
    <w:rsidRoot w:val="00282213"/>
    <w:rsid w:val="00000265"/>
    <w:rsid w:val="00001E57"/>
    <w:rsid w:val="0000223C"/>
    <w:rsid w:val="00004165"/>
    <w:rsid w:val="000070CC"/>
    <w:rsid w:val="00007E21"/>
    <w:rsid w:val="00015717"/>
    <w:rsid w:val="00020C56"/>
    <w:rsid w:val="00021200"/>
    <w:rsid w:val="00024C62"/>
    <w:rsid w:val="000259EC"/>
    <w:rsid w:val="00026ACC"/>
    <w:rsid w:val="00027324"/>
    <w:rsid w:val="0003171D"/>
    <w:rsid w:val="00031C1D"/>
    <w:rsid w:val="00032875"/>
    <w:rsid w:val="00032B4F"/>
    <w:rsid w:val="00035172"/>
    <w:rsid w:val="00035C50"/>
    <w:rsid w:val="00041583"/>
    <w:rsid w:val="0004225D"/>
    <w:rsid w:val="000441ED"/>
    <w:rsid w:val="000457A1"/>
    <w:rsid w:val="00050001"/>
    <w:rsid w:val="00052041"/>
    <w:rsid w:val="00052A10"/>
    <w:rsid w:val="0005320F"/>
    <w:rsid w:val="0005326A"/>
    <w:rsid w:val="0005364F"/>
    <w:rsid w:val="00057C29"/>
    <w:rsid w:val="0006266D"/>
    <w:rsid w:val="0006321A"/>
    <w:rsid w:val="00064E11"/>
    <w:rsid w:val="00065506"/>
    <w:rsid w:val="000714B4"/>
    <w:rsid w:val="000726F6"/>
    <w:rsid w:val="0007382E"/>
    <w:rsid w:val="000741B4"/>
    <w:rsid w:val="000766E1"/>
    <w:rsid w:val="00077107"/>
    <w:rsid w:val="00077FF6"/>
    <w:rsid w:val="00080D82"/>
    <w:rsid w:val="00081692"/>
    <w:rsid w:val="00082C46"/>
    <w:rsid w:val="00085A0E"/>
    <w:rsid w:val="00087548"/>
    <w:rsid w:val="00093E7E"/>
    <w:rsid w:val="00094ECF"/>
    <w:rsid w:val="0009796E"/>
    <w:rsid w:val="000A1830"/>
    <w:rsid w:val="000A4121"/>
    <w:rsid w:val="000A4AA3"/>
    <w:rsid w:val="000A51B9"/>
    <w:rsid w:val="000A550E"/>
    <w:rsid w:val="000B0960"/>
    <w:rsid w:val="000B1A55"/>
    <w:rsid w:val="000B1CD3"/>
    <w:rsid w:val="000B20BB"/>
    <w:rsid w:val="000B2EF6"/>
    <w:rsid w:val="000B2FA6"/>
    <w:rsid w:val="000B4AA0"/>
    <w:rsid w:val="000C2553"/>
    <w:rsid w:val="000C38C3"/>
    <w:rsid w:val="000D09FD"/>
    <w:rsid w:val="000D44FB"/>
    <w:rsid w:val="000D574B"/>
    <w:rsid w:val="000D5B43"/>
    <w:rsid w:val="000D6CFC"/>
    <w:rsid w:val="000E2B75"/>
    <w:rsid w:val="000E537B"/>
    <w:rsid w:val="000E57D0"/>
    <w:rsid w:val="000E7858"/>
    <w:rsid w:val="000F0619"/>
    <w:rsid w:val="000F39CA"/>
    <w:rsid w:val="00100445"/>
    <w:rsid w:val="00107927"/>
    <w:rsid w:val="00107DBA"/>
    <w:rsid w:val="00110E26"/>
    <w:rsid w:val="00111321"/>
    <w:rsid w:val="001137C0"/>
    <w:rsid w:val="00117BD6"/>
    <w:rsid w:val="001206C2"/>
    <w:rsid w:val="00121978"/>
    <w:rsid w:val="00122E3A"/>
    <w:rsid w:val="00123422"/>
    <w:rsid w:val="00124B6A"/>
    <w:rsid w:val="00136D4C"/>
    <w:rsid w:val="00142538"/>
    <w:rsid w:val="00142BB9"/>
    <w:rsid w:val="00144F96"/>
    <w:rsid w:val="00150756"/>
    <w:rsid w:val="00151EAC"/>
    <w:rsid w:val="00152825"/>
    <w:rsid w:val="00153528"/>
    <w:rsid w:val="00153C61"/>
    <w:rsid w:val="00154E68"/>
    <w:rsid w:val="00162548"/>
    <w:rsid w:val="00163A70"/>
    <w:rsid w:val="0016541E"/>
    <w:rsid w:val="001675A8"/>
    <w:rsid w:val="00172183"/>
    <w:rsid w:val="001751AB"/>
    <w:rsid w:val="00175A3F"/>
    <w:rsid w:val="00180E09"/>
    <w:rsid w:val="00183D4C"/>
    <w:rsid w:val="00183F6D"/>
    <w:rsid w:val="0018670E"/>
    <w:rsid w:val="00191C3A"/>
    <w:rsid w:val="0019219A"/>
    <w:rsid w:val="00195077"/>
    <w:rsid w:val="001A033F"/>
    <w:rsid w:val="001A08AA"/>
    <w:rsid w:val="001A59CB"/>
    <w:rsid w:val="001A6B0E"/>
    <w:rsid w:val="001B3356"/>
    <w:rsid w:val="001B7991"/>
    <w:rsid w:val="001C1409"/>
    <w:rsid w:val="001C2AE6"/>
    <w:rsid w:val="001C4A89"/>
    <w:rsid w:val="001C6177"/>
    <w:rsid w:val="001D0363"/>
    <w:rsid w:val="001D12B4"/>
    <w:rsid w:val="001D42D6"/>
    <w:rsid w:val="001D7D94"/>
    <w:rsid w:val="001E0A28"/>
    <w:rsid w:val="001E3FF1"/>
    <w:rsid w:val="001E41D1"/>
    <w:rsid w:val="001E4218"/>
    <w:rsid w:val="001F0B20"/>
    <w:rsid w:val="00200A62"/>
    <w:rsid w:val="00203740"/>
    <w:rsid w:val="002057A0"/>
    <w:rsid w:val="00206C0F"/>
    <w:rsid w:val="002138EA"/>
    <w:rsid w:val="002139EA"/>
    <w:rsid w:val="00213F84"/>
    <w:rsid w:val="00214FBD"/>
    <w:rsid w:val="00215633"/>
    <w:rsid w:val="00221E08"/>
    <w:rsid w:val="00222897"/>
    <w:rsid w:val="00222B0C"/>
    <w:rsid w:val="00224A07"/>
    <w:rsid w:val="00230E91"/>
    <w:rsid w:val="00231524"/>
    <w:rsid w:val="00235394"/>
    <w:rsid w:val="00235577"/>
    <w:rsid w:val="002371B2"/>
    <w:rsid w:val="00242AFD"/>
    <w:rsid w:val="002435CA"/>
    <w:rsid w:val="0024469F"/>
    <w:rsid w:val="00250B5B"/>
    <w:rsid w:val="00252DB8"/>
    <w:rsid w:val="002537BC"/>
    <w:rsid w:val="00255C58"/>
    <w:rsid w:val="00260EC7"/>
    <w:rsid w:val="00261539"/>
    <w:rsid w:val="0026179F"/>
    <w:rsid w:val="00262271"/>
    <w:rsid w:val="002634BB"/>
    <w:rsid w:val="002635B5"/>
    <w:rsid w:val="002666AE"/>
    <w:rsid w:val="00274E1A"/>
    <w:rsid w:val="002775B1"/>
    <w:rsid w:val="002775B9"/>
    <w:rsid w:val="002811C4"/>
    <w:rsid w:val="00282213"/>
    <w:rsid w:val="0028322C"/>
    <w:rsid w:val="00284016"/>
    <w:rsid w:val="002858BF"/>
    <w:rsid w:val="002939AF"/>
    <w:rsid w:val="00294491"/>
    <w:rsid w:val="00294BDE"/>
    <w:rsid w:val="002A0CED"/>
    <w:rsid w:val="002A19B6"/>
    <w:rsid w:val="002A4CD0"/>
    <w:rsid w:val="002A7DA6"/>
    <w:rsid w:val="002B1559"/>
    <w:rsid w:val="002B516C"/>
    <w:rsid w:val="002B5E1D"/>
    <w:rsid w:val="002B60C1"/>
    <w:rsid w:val="002C4B52"/>
    <w:rsid w:val="002D03E5"/>
    <w:rsid w:val="002D105C"/>
    <w:rsid w:val="002D36EB"/>
    <w:rsid w:val="002D6BDF"/>
    <w:rsid w:val="002E2015"/>
    <w:rsid w:val="002E2CE9"/>
    <w:rsid w:val="002E3BF7"/>
    <w:rsid w:val="002E403E"/>
    <w:rsid w:val="002E4C74"/>
    <w:rsid w:val="002F0AE2"/>
    <w:rsid w:val="002F14FB"/>
    <w:rsid w:val="002F1576"/>
    <w:rsid w:val="002F158C"/>
    <w:rsid w:val="002F231C"/>
    <w:rsid w:val="002F4093"/>
    <w:rsid w:val="002F47A5"/>
    <w:rsid w:val="002F5636"/>
    <w:rsid w:val="003022A5"/>
    <w:rsid w:val="00302C7D"/>
    <w:rsid w:val="00304715"/>
    <w:rsid w:val="00307E51"/>
    <w:rsid w:val="00311363"/>
    <w:rsid w:val="00315867"/>
    <w:rsid w:val="00321150"/>
    <w:rsid w:val="00321ABF"/>
    <w:rsid w:val="00323BB5"/>
    <w:rsid w:val="003260D7"/>
    <w:rsid w:val="00336697"/>
    <w:rsid w:val="00340831"/>
    <w:rsid w:val="003418CB"/>
    <w:rsid w:val="00346350"/>
    <w:rsid w:val="003508E0"/>
    <w:rsid w:val="00355873"/>
    <w:rsid w:val="0035660F"/>
    <w:rsid w:val="003628B9"/>
    <w:rsid w:val="00362D8F"/>
    <w:rsid w:val="00367724"/>
    <w:rsid w:val="003678C8"/>
    <w:rsid w:val="003710BA"/>
    <w:rsid w:val="003737AA"/>
    <w:rsid w:val="003767A7"/>
    <w:rsid w:val="003770F6"/>
    <w:rsid w:val="00383E37"/>
    <w:rsid w:val="003854C0"/>
    <w:rsid w:val="00393042"/>
    <w:rsid w:val="00394AD5"/>
    <w:rsid w:val="00394B1C"/>
    <w:rsid w:val="00396047"/>
    <w:rsid w:val="0039642D"/>
    <w:rsid w:val="003A11B5"/>
    <w:rsid w:val="003A2E40"/>
    <w:rsid w:val="003A4199"/>
    <w:rsid w:val="003B0158"/>
    <w:rsid w:val="003B3E86"/>
    <w:rsid w:val="003B40B6"/>
    <w:rsid w:val="003B56DB"/>
    <w:rsid w:val="003B755E"/>
    <w:rsid w:val="003C228E"/>
    <w:rsid w:val="003C51E7"/>
    <w:rsid w:val="003C6893"/>
    <w:rsid w:val="003C6DE2"/>
    <w:rsid w:val="003D1EFD"/>
    <w:rsid w:val="003D28BF"/>
    <w:rsid w:val="003D2C08"/>
    <w:rsid w:val="003D4215"/>
    <w:rsid w:val="003D4C47"/>
    <w:rsid w:val="003D7719"/>
    <w:rsid w:val="003E25B8"/>
    <w:rsid w:val="003E40EE"/>
    <w:rsid w:val="003F1C1B"/>
    <w:rsid w:val="003F3A2F"/>
    <w:rsid w:val="00400466"/>
    <w:rsid w:val="00401144"/>
    <w:rsid w:val="00404831"/>
    <w:rsid w:val="00407661"/>
    <w:rsid w:val="00410314"/>
    <w:rsid w:val="00412063"/>
    <w:rsid w:val="00412EB1"/>
    <w:rsid w:val="00413590"/>
    <w:rsid w:val="00413DDE"/>
    <w:rsid w:val="00414118"/>
    <w:rsid w:val="00416084"/>
    <w:rsid w:val="00424F8C"/>
    <w:rsid w:val="004271BA"/>
    <w:rsid w:val="00430497"/>
    <w:rsid w:val="00430EA5"/>
    <w:rsid w:val="00432F27"/>
    <w:rsid w:val="00434DC1"/>
    <w:rsid w:val="004350F4"/>
    <w:rsid w:val="004412A0"/>
    <w:rsid w:val="00442337"/>
    <w:rsid w:val="00444B87"/>
    <w:rsid w:val="00446408"/>
    <w:rsid w:val="00446CC2"/>
    <w:rsid w:val="00447884"/>
    <w:rsid w:val="00450F27"/>
    <w:rsid w:val="004510E5"/>
    <w:rsid w:val="00455808"/>
    <w:rsid w:val="00456A75"/>
    <w:rsid w:val="00461E39"/>
    <w:rsid w:val="00462D3A"/>
    <w:rsid w:val="00463521"/>
    <w:rsid w:val="00464C55"/>
    <w:rsid w:val="00465131"/>
    <w:rsid w:val="00471125"/>
    <w:rsid w:val="0047437A"/>
    <w:rsid w:val="00477FB6"/>
    <w:rsid w:val="00480E42"/>
    <w:rsid w:val="0048197A"/>
    <w:rsid w:val="004824EA"/>
    <w:rsid w:val="00483B76"/>
    <w:rsid w:val="00484C5D"/>
    <w:rsid w:val="0048543E"/>
    <w:rsid w:val="004868C1"/>
    <w:rsid w:val="00486BD9"/>
    <w:rsid w:val="0048750F"/>
    <w:rsid w:val="00491D87"/>
    <w:rsid w:val="004A3EF3"/>
    <w:rsid w:val="004A495F"/>
    <w:rsid w:val="004A7544"/>
    <w:rsid w:val="004B6B0F"/>
    <w:rsid w:val="004C044C"/>
    <w:rsid w:val="004C54E5"/>
    <w:rsid w:val="004C5FDA"/>
    <w:rsid w:val="004C7DC8"/>
    <w:rsid w:val="004D21B0"/>
    <w:rsid w:val="004D737D"/>
    <w:rsid w:val="004E2659"/>
    <w:rsid w:val="004E39EE"/>
    <w:rsid w:val="004E475C"/>
    <w:rsid w:val="004E56E0"/>
    <w:rsid w:val="004E7329"/>
    <w:rsid w:val="004E7EB8"/>
    <w:rsid w:val="004F2CB0"/>
    <w:rsid w:val="004F584A"/>
    <w:rsid w:val="00501298"/>
    <w:rsid w:val="005017F7"/>
    <w:rsid w:val="00501FA7"/>
    <w:rsid w:val="005034DC"/>
    <w:rsid w:val="00505BFA"/>
    <w:rsid w:val="005071B4"/>
    <w:rsid w:val="00507687"/>
    <w:rsid w:val="00510E1C"/>
    <w:rsid w:val="005117A9"/>
    <w:rsid w:val="00511D8A"/>
    <w:rsid w:val="00511F57"/>
    <w:rsid w:val="00515CBE"/>
    <w:rsid w:val="00515E2B"/>
    <w:rsid w:val="00521FB7"/>
    <w:rsid w:val="00522360"/>
    <w:rsid w:val="00522A7E"/>
    <w:rsid w:val="00522F20"/>
    <w:rsid w:val="005241CE"/>
    <w:rsid w:val="005308DB"/>
    <w:rsid w:val="00530A2E"/>
    <w:rsid w:val="00530FBE"/>
    <w:rsid w:val="00533159"/>
    <w:rsid w:val="005339DB"/>
    <w:rsid w:val="00534C89"/>
    <w:rsid w:val="00541573"/>
    <w:rsid w:val="00541C07"/>
    <w:rsid w:val="00542BA1"/>
    <w:rsid w:val="0054348A"/>
    <w:rsid w:val="00544179"/>
    <w:rsid w:val="00553000"/>
    <w:rsid w:val="005630EB"/>
    <w:rsid w:val="00571777"/>
    <w:rsid w:val="005800F3"/>
    <w:rsid w:val="00580FF5"/>
    <w:rsid w:val="0058519C"/>
    <w:rsid w:val="00590A04"/>
    <w:rsid w:val="0059149A"/>
    <w:rsid w:val="005934A3"/>
    <w:rsid w:val="005956EE"/>
    <w:rsid w:val="005A083E"/>
    <w:rsid w:val="005A4063"/>
    <w:rsid w:val="005B373E"/>
    <w:rsid w:val="005B4802"/>
    <w:rsid w:val="005C1EA6"/>
    <w:rsid w:val="005D0B99"/>
    <w:rsid w:val="005D308E"/>
    <w:rsid w:val="005D3A48"/>
    <w:rsid w:val="005D7AF8"/>
    <w:rsid w:val="005D7BD2"/>
    <w:rsid w:val="005E17BF"/>
    <w:rsid w:val="005E366A"/>
    <w:rsid w:val="005E52D4"/>
    <w:rsid w:val="005E631E"/>
    <w:rsid w:val="005E7251"/>
    <w:rsid w:val="005F2145"/>
    <w:rsid w:val="006016E1"/>
    <w:rsid w:val="00602D27"/>
    <w:rsid w:val="00603295"/>
    <w:rsid w:val="006051CD"/>
    <w:rsid w:val="006060F4"/>
    <w:rsid w:val="0060711B"/>
    <w:rsid w:val="006132C7"/>
    <w:rsid w:val="006144A1"/>
    <w:rsid w:val="00615EBB"/>
    <w:rsid w:val="00616096"/>
    <w:rsid w:val="006160A2"/>
    <w:rsid w:val="006302AA"/>
    <w:rsid w:val="0063335B"/>
    <w:rsid w:val="006363BD"/>
    <w:rsid w:val="00636F4C"/>
    <w:rsid w:val="00637EBB"/>
    <w:rsid w:val="006412DC"/>
    <w:rsid w:val="006415C7"/>
    <w:rsid w:val="00642BC6"/>
    <w:rsid w:val="00644790"/>
    <w:rsid w:val="00646E39"/>
    <w:rsid w:val="006501AF"/>
    <w:rsid w:val="00650DDE"/>
    <w:rsid w:val="0065505B"/>
    <w:rsid w:val="006670AC"/>
    <w:rsid w:val="00667236"/>
    <w:rsid w:val="00672307"/>
    <w:rsid w:val="006808C6"/>
    <w:rsid w:val="00682668"/>
    <w:rsid w:val="00692A68"/>
    <w:rsid w:val="00695D85"/>
    <w:rsid w:val="00697151"/>
    <w:rsid w:val="006A1DCB"/>
    <w:rsid w:val="006A30A2"/>
    <w:rsid w:val="006A6D23"/>
    <w:rsid w:val="006B19C3"/>
    <w:rsid w:val="006B25DE"/>
    <w:rsid w:val="006B2DD5"/>
    <w:rsid w:val="006B4258"/>
    <w:rsid w:val="006C1C3B"/>
    <w:rsid w:val="006C4E43"/>
    <w:rsid w:val="006C643E"/>
    <w:rsid w:val="006D2932"/>
    <w:rsid w:val="006D3671"/>
    <w:rsid w:val="006D4176"/>
    <w:rsid w:val="006E0A73"/>
    <w:rsid w:val="006E0FEE"/>
    <w:rsid w:val="006E468B"/>
    <w:rsid w:val="006E507A"/>
    <w:rsid w:val="006E6C11"/>
    <w:rsid w:val="006F1460"/>
    <w:rsid w:val="006F4B3F"/>
    <w:rsid w:val="006F62ED"/>
    <w:rsid w:val="006F7C0C"/>
    <w:rsid w:val="00700755"/>
    <w:rsid w:val="00704E58"/>
    <w:rsid w:val="0070646B"/>
    <w:rsid w:val="007130A2"/>
    <w:rsid w:val="00715463"/>
    <w:rsid w:val="00730655"/>
    <w:rsid w:val="0073172D"/>
    <w:rsid w:val="00731D77"/>
    <w:rsid w:val="00732360"/>
    <w:rsid w:val="0073390A"/>
    <w:rsid w:val="00734E64"/>
    <w:rsid w:val="00735F37"/>
    <w:rsid w:val="00736B37"/>
    <w:rsid w:val="00737DC8"/>
    <w:rsid w:val="00740A35"/>
    <w:rsid w:val="0074170A"/>
    <w:rsid w:val="00744923"/>
    <w:rsid w:val="00747C48"/>
    <w:rsid w:val="007520B4"/>
    <w:rsid w:val="00764B61"/>
    <w:rsid w:val="007655D5"/>
    <w:rsid w:val="0076630B"/>
    <w:rsid w:val="007763C1"/>
    <w:rsid w:val="00777E82"/>
    <w:rsid w:val="00781359"/>
    <w:rsid w:val="00783E4A"/>
    <w:rsid w:val="007840DF"/>
    <w:rsid w:val="007841E3"/>
    <w:rsid w:val="00786921"/>
    <w:rsid w:val="00786EF9"/>
    <w:rsid w:val="007879E1"/>
    <w:rsid w:val="00795E28"/>
    <w:rsid w:val="007A1EAA"/>
    <w:rsid w:val="007A2B2E"/>
    <w:rsid w:val="007A79FD"/>
    <w:rsid w:val="007B0B9D"/>
    <w:rsid w:val="007B0DC1"/>
    <w:rsid w:val="007B26E3"/>
    <w:rsid w:val="007B5650"/>
    <w:rsid w:val="007B5A43"/>
    <w:rsid w:val="007B709B"/>
    <w:rsid w:val="007B7C28"/>
    <w:rsid w:val="007C1343"/>
    <w:rsid w:val="007C1E7A"/>
    <w:rsid w:val="007C5EF1"/>
    <w:rsid w:val="007C69E6"/>
    <w:rsid w:val="007C7BF5"/>
    <w:rsid w:val="007D19B7"/>
    <w:rsid w:val="007D75E5"/>
    <w:rsid w:val="007D773E"/>
    <w:rsid w:val="007E066E"/>
    <w:rsid w:val="007E1356"/>
    <w:rsid w:val="007E20FC"/>
    <w:rsid w:val="007E30AE"/>
    <w:rsid w:val="007E7062"/>
    <w:rsid w:val="007F0E1E"/>
    <w:rsid w:val="007F29A7"/>
    <w:rsid w:val="008004B4"/>
    <w:rsid w:val="00805BE8"/>
    <w:rsid w:val="00816078"/>
    <w:rsid w:val="008177E3"/>
    <w:rsid w:val="008177EA"/>
    <w:rsid w:val="008222C8"/>
    <w:rsid w:val="00823111"/>
    <w:rsid w:val="00823AA9"/>
    <w:rsid w:val="008255B9"/>
    <w:rsid w:val="00825CD8"/>
    <w:rsid w:val="00826D27"/>
    <w:rsid w:val="00827324"/>
    <w:rsid w:val="008320E6"/>
    <w:rsid w:val="008355EA"/>
    <w:rsid w:val="00837458"/>
    <w:rsid w:val="00837AAE"/>
    <w:rsid w:val="008429AD"/>
    <w:rsid w:val="008429DB"/>
    <w:rsid w:val="00843553"/>
    <w:rsid w:val="00845457"/>
    <w:rsid w:val="008503E3"/>
    <w:rsid w:val="00850C75"/>
    <w:rsid w:val="00850E39"/>
    <w:rsid w:val="0085477A"/>
    <w:rsid w:val="00855107"/>
    <w:rsid w:val="00855173"/>
    <w:rsid w:val="008557D9"/>
    <w:rsid w:val="00855BF7"/>
    <w:rsid w:val="00856214"/>
    <w:rsid w:val="00862089"/>
    <w:rsid w:val="00866D5B"/>
    <w:rsid w:val="00866FF5"/>
    <w:rsid w:val="0086722F"/>
    <w:rsid w:val="0087332D"/>
    <w:rsid w:val="00873E1F"/>
    <w:rsid w:val="00874C16"/>
    <w:rsid w:val="008800C1"/>
    <w:rsid w:val="00885083"/>
    <w:rsid w:val="00885A90"/>
    <w:rsid w:val="00886D1F"/>
    <w:rsid w:val="00890ED6"/>
    <w:rsid w:val="008911DA"/>
    <w:rsid w:val="00891EE1"/>
    <w:rsid w:val="00892DEA"/>
    <w:rsid w:val="00893987"/>
    <w:rsid w:val="0089547B"/>
    <w:rsid w:val="008963EF"/>
    <w:rsid w:val="008965EE"/>
    <w:rsid w:val="0089688E"/>
    <w:rsid w:val="008A1FBE"/>
    <w:rsid w:val="008A4A3A"/>
    <w:rsid w:val="008A54EC"/>
    <w:rsid w:val="008B3194"/>
    <w:rsid w:val="008B5AE7"/>
    <w:rsid w:val="008C0EBC"/>
    <w:rsid w:val="008C60E9"/>
    <w:rsid w:val="008D1B7C"/>
    <w:rsid w:val="008D6657"/>
    <w:rsid w:val="008E1F60"/>
    <w:rsid w:val="008E307E"/>
    <w:rsid w:val="008E5A0A"/>
    <w:rsid w:val="008F39A5"/>
    <w:rsid w:val="008F4DD1"/>
    <w:rsid w:val="008F6056"/>
    <w:rsid w:val="008F6664"/>
    <w:rsid w:val="008F6C56"/>
    <w:rsid w:val="00902C07"/>
    <w:rsid w:val="00905804"/>
    <w:rsid w:val="00907F3E"/>
    <w:rsid w:val="009101E2"/>
    <w:rsid w:val="00915D73"/>
    <w:rsid w:val="00916077"/>
    <w:rsid w:val="009170A2"/>
    <w:rsid w:val="00917324"/>
    <w:rsid w:val="009208A6"/>
    <w:rsid w:val="00923770"/>
    <w:rsid w:val="00924514"/>
    <w:rsid w:val="00927316"/>
    <w:rsid w:val="0093133D"/>
    <w:rsid w:val="0093276D"/>
    <w:rsid w:val="00933D12"/>
    <w:rsid w:val="00937065"/>
    <w:rsid w:val="009378F7"/>
    <w:rsid w:val="00940285"/>
    <w:rsid w:val="009415B0"/>
    <w:rsid w:val="00947E7E"/>
    <w:rsid w:val="0095139A"/>
    <w:rsid w:val="00953E16"/>
    <w:rsid w:val="009542AC"/>
    <w:rsid w:val="00957AF3"/>
    <w:rsid w:val="00961BB2"/>
    <w:rsid w:val="00962108"/>
    <w:rsid w:val="009638D6"/>
    <w:rsid w:val="00965CE9"/>
    <w:rsid w:val="0097408E"/>
    <w:rsid w:val="00974BB2"/>
    <w:rsid w:val="00974FA7"/>
    <w:rsid w:val="009756E5"/>
    <w:rsid w:val="00977A8C"/>
    <w:rsid w:val="00983910"/>
    <w:rsid w:val="009843F3"/>
    <w:rsid w:val="009932AC"/>
    <w:rsid w:val="00994351"/>
    <w:rsid w:val="00996A8F"/>
    <w:rsid w:val="009A1DBF"/>
    <w:rsid w:val="009A1F84"/>
    <w:rsid w:val="009A4ECD"/>
    <w:rsid w:val="009A6256"/>
    <w:rsid w:val="009A68E6"/>
    <w:rsid w:val="009A7290"/>
    <w:rsid w:val="009A7598"/>
    <w:rsid w:val="009B1DF8"/>
    <w:rsid w:val="009B3D20"/>
    <w:rsid w:val="009B5418"/>
    <w:rsid w:val="009B54CD"/>
    <w:rsid w:val="009C0727"/>
    <w:rsid w:val="009C3C80"/>
    <w:rsid w:val="009C492F"/>
    <w:rsid w:val="009D2A90"/>
    <w:rsid w:val="009D2FF2"/>
    <w:rsid w:val="009D3226"/>
    <w:rsid w:val="009D3385"/>
    <w:rsid w:val="009D793C"/>
    <w:rsid w:val="009E16A9"/>
    <w:rsid w:val="009E1C55"/>
    <w:rsid w:val="009E375F"/>
    <w:rsid w:val="009E39D4"/>
    <w:rsid w:val="009E433B"/>
    <w:rsid w:val="009E5401"/>
    <w:rsid w:val="009F081B"/>
    <w:rsid w:val="009F2D90"/>
    <w:rsid w:val="00A059AA"/>
    <w:rsid w:val="00A0758F"/>
    <w:rsid w:val="00A1570A"/>
    <w:rsid w:val="00A211B4"/>
    <w:rsid w:val="00A2577A"/>
    <w:rsid w:val="00A32BCB"/>
    <w:rsid w:val="00A33DDF"/>
    <w:rsid w:val="00A34547"/>
    <w:rsid w:val="00A376B7"/>
    <w:rsid w:val="00A41BF5"/>
    <w:rsid w:val="00A43840"/>
    <w:rsid w:val="00A44778"/>
    <w:rsid w:val="00A469E7"/>
    <w:rsid w:val="00A604A4"/>
    <w:rsid w:val="00A61B7D"/>
    <w:rsid w:val="00A6605B"/>
    <w:rsid w:val="00A66ADC"/>
    <w:rsid w:val="00A7147D"/>
    <w:rsid w:val="00A73D6D"/>
    <w:rsid w:val="00A807B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31F"/>
    <w:rsid w:val="00AB4182"/>
    <w:rsid w:val="00AC27DB"/>
    <w:rsid w:val="00AC6D6B"/>
    <w:rsid w:val="00AD7736"/>
    <w:rsid w:val="00AE10CE"/>
    <w:rsid w:val="00AE299D"/>
    <w:rsid w:val="00AE70D4"/>
    <w:rsid w:val="00AE7868"/>
    <w:rsid w:val="00AF0407"/>
    <w:rsid w:val="00AF049B"/>
    <w:rsid w:val="00AF0571"/>
    <w:rsid w:val="00AF2CEB"/>
    <w:rsid w:val="00AF38D9"/>
    <w:rsid w:val="00AF4D8B"/>
    <w:rsid w:val="00B05F6D"/>
    <w:rsid w:val="00B067CA"/>
    <w:rsid w:val="00B12B26"/>
    <w:rsid w:val="00B13EC2"/>
    <w:rsid w:val="00B15D54"/>
    <w:rsid w:val="00B163F8"/>
    <w:rsid w:val="00B21061"/>
    <w:rsid w:val="00B2171E"/>
    <w:rsid w:val="00B2472D"/>
    <w:rsid w:val="00B24CA0"/>
    <w:rsid w:val="00B2549F"/>
    <w:rsid w:val="00B25615"/>
    <w:rsid w:val="00B2668D"/>
    <w:rsid w:val="00B4108D"/>
    <w:rsid w:val="00B50A09"/>
    <w:rsid w:val="00B5141E"/>
    <w:rsid w:val="00B51CBC"/>
    <w:rsid w:val="00B528C6"/>
    <w:rsid w:val="00B550E5"/>
    <w:rsid w:val="00B57265"/>
    <w:rsid w:val="00B633AE"/>
    <w:rsid w:val="00B665D2"/>
    <w:rsid w:val="00B6737C"/>
    <w:rsid w:val="00B7214D"/>
    <w:rsid w:val="00B74372"/>
    <w:rsid w:val="00B75525"/>
    <w:rsid w:val="00B80283"/>
    <w:rsid w:val="00B8095F"/>
    <w:rsid w:val="00B80B0C"/>
    <w:rsid w:val="00B80B11"/>
    <w:rsid w:val="00B831AE"/>
    <w:rsid w:val="00B8347B"/>
    <w:rsid w:val="00B8446C"/>
    <w:rsid w:val="00B85CD2"/>
    <w:rsid w:val="00B87725"/>
    <w:rsid w:val="00BA259A"/>
    <w:rsid w:val="00BA259C"/>
    <w:rsid w:val="00BA29D3"/>
    <w:rsid w:val="00BA307F"/>
    <w:rsid w:val="00BA51F2"/>
    <w:rsid w:val="00BA5280"/>
    <w:rsid w:val="00BB14F1"/>
    <w:rsid w:val="00BB3FD8"/>
    <w:rsid w:val="00BB47FB"/>
    <w:rsid w:val="00BB572E"/>
    <w:rsid w:val="00BB74FD"/>
    <w:rsid w:val="00BC5982"/>
    <w:rsid w:val="00BC5D42"/>
    <w:rsid w:val="00BC60BF"/>
    <w:rsid w:val="00BD28BF"/>
    <w:rsid w:val="00BD6404"/>
    <w:rsid w:val="00BE21C5"/>
    <w:rsid w:val="00BE33AE"/>
    <w:rsid w:val="00BF046F"/>
    <w:rsid w:val="00BF2275"/>
    <w:rsid w:val="00BF2D46"/>
    <w:rsid w:val="00C01D50"/>
    <w:rsid w:val="00C026A5"/>
    <w:rsid w:val="00C056DC"/>
    <w:rsid w:val="00C1329B"/>
    <w:rsid w:val="00C1572F"/>
    <w:rsid w:val="00C24C05"/>
    <w:rsid w:val="00C24D2F"/>
    <w:rsid w:val="00C2521B"/>
    <w:rsid w:val="00C26222"/>
    <w:rsid w:val="00C31283"/>
    <w:rsid w:val="00C331FE"/>
    <w:rsid w:val="00C33C48"/>
    <w:rsid w:val="00C340E5"/>
    <w:rsid w:val="00C35AA7"/>
    <w:rsid w:val="00C37957"/>
    <w:rsid w:val="00C43A85"/>
    <w:rsid w:val="00C43BA1"/>
    <w:rsid w:val="00C43DAB"/>
    <w:rsid w:val="00C47F08"/>
    <w:rsid w:val="00C514A6"/>
    <w:rsid w:val="00C56EE4"/>
    <w:rsid w:val="00C56F32"/>
    <w:rsid w:val="00C5739F"/>
    <w:rsid w:val="00C57CF0"/>
    <w:rsid w:val="00C63557"/>
    <w:rsid w:val="00C649BD"/>
    <w:rsid w:val="00C65891"/>
    <w:rsid w:val="00C66AC9"/>
    <w:rsid w:val="00C724D3"/>
    <w:rsid w:val="00C77DD9"/>
    <w:rsid w:val="00C8256C"/>
    <w:rsid w:val="00C83BE6"/>
    <w:rsid w:val="00C85354"/>
    <w:rsid w:val="00C86ABA"/>
    <w:rsid w:val="00C92FB4"/>
    <w:rsid w:val="00C943F3"/>
    <w:rsid w:val="00C954AC"/>
    <w:rsid w:val="00CA08C6"/>
    <w:rsid w:val="00CA0A77"/>
    <w:rsid w:val="00CA1689"/>
    <w:rsid w:val="00CA2729"/>
    <w:rsid w:val="00CA3057"/>
    <w:rsid w:val="00CA335B"/>
    <w:rsid w:val="00CA45F8"/>
    <w:rsid w:val="00CB0305"/>
    <w:rsid w:val="00CB33C7"/>
    <w:rsid w:val="00CB6DA7"/>
    <w:rsid w:val="00CB7E4C"/>
    <w:rsid w:val="00CC1647"/>
    <w:rsid w:val="00CC25B4"/>
    <w:rsid w:val="00CC288E"/>
    <w:rsid w:val="00CC44D1"/>
    <w:rsid w:val="00CC5F88"/>
    <w:rsid w:val="00CC6383"/>
    <w:rsid w:val="00CC69C8"/>
    <w:rsid w:val="00CC77A2"/>
    <w:rsid w:val="00CD307E"/>
    <w:rsid w:val="00CD629F"/>
    <w:rsid w:val="00CD6A1B"/>
    <w:rsid w:val="00CE0A7F"/>
    <w:rsid w:val="00CE1718"/>
    <w:rsid w:val="00CE2AC0"/>
    <w:rsid w:val="00CE5A54"/>
    <w:rsid w:val="00CF2D7A"/>
    <w:rsid w:val="00CF4156"/>
    <w:rsid w:val="00D0036C"/>
    <w:rsid w:val="00D03D00"/>
    <w:rsid w:val="00D0571B"/>
    <w:rsid w:val="00D05C30"/>
    <w:rsid w:val="00D10052"/>
    <w:rsid w:val="00D11359"/>
    <w:rsid w:val="00D16D5A"/>
    <w:rsid w:val="00D233B0"/>
    <w:rsid w:val="00D3188C"/>
    <w:rsid w:val="00D35F9B"/>
    <w:rsid w:val="00D36B69"/>
    <w:rsid w:val="00D408DD"/>
    <w:rsid w:val="00D456AB"/>
    <w:rsid w:val="00D45D72"/>
    <w:rsid w:val="00D50F81"/>
    <w:rsid w:val="00D51F1C"/>
    <w:rsid w:val="00D520E4"/>
    <w:rsid w:val="00D53A38"/>
    <w:rsid w:val="00D575DD"/>
    <w:rsid w:val="00D57DFA"/>
    <w:rsid w:val="00D67FCF"/>
    <w:rsid w:val="00D709CE"/>
    <w:rsid w:val="00D71F73"/>
    <w:rsid w:val="00D80786"/>
    <w:rsid w:val="00D81CAB"/>
    <w:rsid w:val="00D82AED"/>
    <w:rsid w:val="00D8576F"/>
    <w:rsid w:val="00D8677F"/>
    <w:rsid w:val="00D97307"/>
    <w:rsid w:val="00D97F0C"/>
    <w:rsid w:val="00DA1720"/>
    <w:rsid w:val="00DA2CEE"/>
    <w:rsid w:val="00DA3A86"/>
    <w:rsid w:val="00DA475D"/>
    <w:rsid w:val="00DB31E5"/>
    <w:rsid w:val="00DC2500"/>
    <w:rsid w:val="00DC4F72"/>
    <w:rsid w:val="00DC77DC"/>
    <w:rsid w:val="00DD0453"/>
    <w:rsid w:val="00DD0C2C"/>
    <w:rsid w:val="00DD12A0"/>
    <w:rsid w:val="00DD19DE"/>
    <w:rsid w:val="00DD28BC"/>
    <w:rsid w:val="00DE31F0"/>
    <w:rsid w:val="00DE3D1C"/>
    <w:rsid w:val="00DF0CC9"/>
    <w:rsid w:val="00DF3A38"/>
    <w:rsid w:val="00E0227D"/>
    <w:rsid w:val="00E03D47"/>
    <w:rsid w:val="00E04B84"/>
    <w:rsid w:val="00E06466"/>
    <w:rsid w:val="00E06835"/>
    <w:rsid w:val="00E06FDA"/>
    <w:rsid w:val="00E160A5"/>
    <w:rsid w:val="00E1713D"/>
    <w:rsid w:val="00E20A43"/>
    <w:rsid w:val="00E23898"/>
    <w:rsid w:val="00E319F1"/>
    <w:rsid w:val="00E33CD2"/>
    <w:rsid w:val="00E40E90"/>
    <w:rsid w:val="00E431A0"/>
    <w:rsid w:val="00E45C7E"/>
    <w:rsid w:val="00E45DFB"/>
    <w:rsid w:val="00E5240B"/>
    <w:rsid w:val="00E52F69"/>
    <w:rsid w:val="00E531EB"/>
    <w:rsid w:val="00E54874"/>
    <w:rsid w:val="00E54B6F"/>
    <w:rsid w:val="00E55ACA"/>
    <w:rsid w:val="00E56BE4"/>
    <w:rsid w:val="00E57B74"/>
    <w:rsid w:val="00E65BC6"/>
    <w:rsid w:val="00E661FF"/>
    <w:rsid w:val="00E726EB"/>
    <w:rsid w:val="00E72CF1"/>
    <w:rsid w:val="00E757CD"/>
    <w:rsid w:val="00E80B52"/>
    <w:rsid w:val="00E82260"/>
    <w:rsid w:val="00E824C3"/>
    <w:rsid w:val="00E840B3"/>
    <w:rsid w:val="00E84D10"/>
    <w:rsid w:val="00E8629F"/>
    <w:rsid w:val="00E91008"/>
    <w:rsid w:val="00E9374E"/>
    <w:rsid w:val="00E94AD8"/>
    <w:rsid w:val="00E94F54"/>
    <w:rsid w:val="00E96F81"/>
    <w:rsid w:val="00E97AD5"/>
    <w:rsid w:val="00EA1111"/>
    <w:rsid w:val="00EA3B4F"/>
    <w:rsid w:val="00EA3C24"/>
    <w:rsid w:val="00EA73DF"/>
    <w:rsid w:val="00EB61AE"/>
    <w:rsid w:val="00EC322D"/>
    <w:rsid w:val="00ED383A"/>
    <w:rsid w:val="00EE1080"/>
    <w:rsid w:val="00EE151B"/>
    <w:rsid w:val="00EE2767"/>
    <w:rsid w:val="00EF1EC5"/>
    <w:rsid w:val="00EF4C88"/>
    <w:rsid w:val="00EF55EB"/>
    <w:rsid w:val="00F00DCC"/>
    <w:rsid w:val="00F0156F"/>
    <w:rsid w:val="00F05AC8"/>
    <w:rsid w:val="00F07167"/>
    <w:rsid w:val="00F072D8"/>
    <w:rsid w:val="00F07CE0"/>
    <w:rsid w:val="00F11271"/>
    <w:rsid w:val="00F115F5"/>
    <w:rsid w:val="00F13D05"/>
    <w:rsid w:val="00F14DA0"/>
    <w:rsid w:val="00F1679D"/>
    <w:rsid w:val="00F1682C"/>
    <w:rsid w:val="00F20B91"/>
    <w:rsid w:val="00F21139"/>
    <w:rsid w:val="00F21F9A"/>
    <w:rsid w:val="00F24B8B"/>
    <w:rsid w:val="00F2744C"/>
    <w:rsid w:val="00F30D2E"/>
    <w:rsid w:val="00F35516"/>
    <w:rsid w:val="00F35790"/>
    <w:rsid w:val="00F4136D"/>
    <w:rsid w:val="00F41E2E"/>
    <w:rsid w:val="00F4212E"/>
    <w:rsid w:val="00F42C20"/>
    <w:rsid w:val="00F434A1"/>
    <w:rsid w:val="00F43E34"/>
    <w:rsid w:val="00F53053"/>
    <w:rsid w:val="00F53FE2"/>
    <w:rsid w:val="00F575FF"/>
    <w:rsid w:val="00F618EF"/>
    <w:rsid w:val="00F65582"/>
    <w:rsid w:val="00F66E75"/>
    <w:rsid w:val="00F677FA"/>
    <w:rsid w:val="00F76419"/>
    <w:rsid w:val="00F77EB0"/>
    <w:rsid w:val="00F834E0"/>
    <w:rsid w:val="00F87CDD"/>
    <w:rsid w:val="00F933F0"/>
    <w:rsid w:val="00F937A3"/>
    <w:rsid w:val="00F943BC"/>
    <w:rsid w:val="00F94715"/>
    <w:rsid w:val="00F96A3D"/>
    <w:rsid w:val="00FA4718"/>
    <w:rsid w:val="00FA5848"/>
    <w:rsid w:val="00FA6899"/>
    <w:rsid w:val="00FA7B17"/>
    <w:rsid w:val="00FA7F3D"/>
    <w:rsid w:val="00FB0DBF"/>
    <w:rsid w:val="00FB38D8"/>
    <w:rsid w:val="00FC051F"/>
    <w:rsid w:val="00FC06FF"/>
    <w:rsid w:val="00FC0C89"/>
    <w:rsid w:val="00FC69B4"/>
    <w:rsid w:val="00FD0694"/>
    <w:rsid w:val="00FD25BE"/>
    <w:rsid w:val="00FD2E70"/>
    <w:rsid w:val="00FD471A"/>
    <w:rsid w:val="00FD5D3E"/>
    <w:rsid w:val="00FD7AA7"/>
    <w:rsid w:val="00FF1FCB"/>
    <w:rsid w:val="00FF52D4"/>
    <w:rsid w:val="00FF6AA4"/>
    <w:rsid w:val="00FF6B09"/>
    <w:rsid w:val="0BA323F3"/>
    <w:rsid w:val="5AC107DD"/>
    <w:rsid w:val="60FA1F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909E4"/>
  <w15:docId w15:val="{31788ADE-47FA-479C-840B-BC88F987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B2668D"/>
    <w:rPr>
      <w:lang w:val="en-GB" w:eastAsia="en-US"/>
    </w:rPr>
  </w:style>
  <w:style w:type="character" w:customStyle="1" w:styleId="UnresolvedMention2">
    <w:name w:val="Unresolved Mention2"/>
    <w:basedOn w:val="DefaultParagraphFont"/>
    <w:uiPriority w:val="99"/>
    <w:semiHidden/>
    <w:unhideWhenUsed/>
    <w:rsid w:val="00580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0-e/Inbox/Drafts/%5B100-e%5D%5B149%5D%20NR_reply_LS_UE_RF/Round%202/Reply%20LS%20on%20ETC/draft%20R4-2115068%20Reply%20LS%20on%20%20ETC_V3.doc"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538E9F8-E2B8-4E0E-8BC1-6DFDAD1C5F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172</TotalTime>
  <Pages>29</Pages>
  <Words>8751</Words>
  <Characters>49887</Characters>
  <Application>Microsoft Office Word</Application>
  <DocSecurity>0</DocSecurity>
  <Lines>415</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Steven Chen</cp:lastModifiedBy>
  <cp:revision>36</cp:revision>
  <cp:lastPrinted>2019-04-25T01:09:00Z</cp:lastPrinted>
  <dcterms:created xsi:type="dcterms:W3CDTF">2021-11-04T21:04:00Z</dcterms:created>
  <dcterms:modified xsi:type="dcterms:W3CDTF">2021-11-05T17:00:00Z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f0563c4776184fc3a25e5c594bd23f9b">
    <vt:lpwstr>CWMOseseCBIOdkcR7tJxmucslNii9C2+9exRoVRQB7ppRkYXMTyNoG7V0GfiweURQuf9rgV/wJ6G+a1NWt9YbNYpw==</vt:lpwstr>
  </property>
</Properties>
</file>