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7EFFB" w14:textId="4BAD7887" w:rsidR="00FA7475" w:rsidRPr="00203872" w:rsidRDefault="00FA7475" w:rsidP="00FA7475">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Pr>
          <w:rFonts w:ascii="Arial" w:eastAsia="Times New Roman" w:hAnsi="Arial" w:cs="Arial"/>
          <w:b/>
          <w:noProof/>
          <w:sz w:val="24"/>
          <w:szCs w:val="24"/>
        </w:rPr>
        <w:t>101</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3D6C56" w:rsidRPr="003D6C56">
        <w:rPr>
          <w:rFonts w:ascii="Arial" w:eastAsia="Times New Roman" w:hAnsi="Arial" w:cs="Arial"/>
          <w:b/>
          <w:noProof/>
          <w:sz w:val="24"/>
          <w:szCs w:val="24"/>
          <w:lang w:val="de-DE"/>
        </w:rPr>
        <w:t>R4-2119549</w:t>
      </w:r>
    </w:p>
    <w:p w14:paraId="76CE25AE" w14:textId="77777777" w:rsidR="00FA7475" w:rsidRPr="00203872" w:rsidRDefault="00FA7475" w:rsidP="00FA7475">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Pr>
          <w:rFonts w:ascii="Arial" w:eastAsia="Times New Roman" w:hAnsi="Arial" w:cs="Arial"/>
          <w:b/>
          <w:noProof/>
          <w:sz w:val="24"/>
          <w:szCs w:val="24"/>
          <w:lang w:val="de-DE"/>
        </w:rPr>
        <w:t>1st</w:t>
      </w:r>
      <w:r w:rsidRPr="00203872">
        <w:rPr>
          <w:rFonts w:ascii="Arial" w:eastAsia="Times New Roman" w:hAnsi="Arial" w:cs="Arial"/>
          <w:b/>
          <w:noProof/>
          <w:sz w:val="24"/>
          <w:szCs w:val="24"/>
          <w:lang w:val="de-DE"/>
        </w:rPr>
        <w:t xml:space="preserve">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xml:space="preserve"> – </w:t>
      </w:r>
      <w:r>
        <w:rPr>
          <w:rFonts w:ascii="Arial" w:eastAsia="Times New Roman" w:hAnsi="Arial" w:cs="Arial"/>
          <w:b/>
          <w:noProof/>
          <w:sz w:val="24"/>
          <w:szCs w:val="24"/>
          <w:lang w:val="de-DE"/>
        </w:rPr>
        <w:t>12</w:t>
      </w:r>
      <w:r w:rsidRPr="00203872">
        <w:rPr>
          <w:rFonts w:ascii="Arial" w:eastAsia="Times New Roman" w:hAnsi="Arial" w:cs="Arial"/>
          <w:b/>
          <w:noProof/>
          <w:sz w:val="24"/>
          <w:szCs w:val="24"/>
          <w:lang w:val="de-DE"/>
        </w:rPr>
        <w:t xml:space="preserve">th </w:t>
      </w:r>
      <w:r>
        <w:rPr>
          <w:rFonts w:ascii="Arial" w:eastAsia="Times New Roman" w:hAnsi="Arial" w:cs="Arial"/>
          <w:b/>
          <w:noProof/>
          <w:sz w:val="24"/>
          <w:szCs w:val="24"/>
          <w:lang w:val="de-DE"/>
        </w:rPr>
        <w:t>Nov</w:t>
      </w:r>
      <w:r w:rsidRPr="00203872">
        <w:rPr>
          <w:rFonts w:ascii="Arial" w:eastAsia="Times New Roman" w:hAnsi="Arial" w:cs="Arial"/>
          <w:b/>
          <w:noProof/>
          <w:sz w:val="24"/>
          <w:szCs w:val="24"/>
          <w:lang w:val="de-DE"/>
        </w:rPr>
        <w:t>, 20</w:t>
      </w:r>
      <w:r>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5D031B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Views on Intra-cell Inter-user Interference</w:t>
      </w:r>
      <w:r w:rsidR="00446D2A">
        <w:rPr>
          <w:rFonts w:ascii="Arial" w:eastAsia="Times New Roman" w:hAnsi="Arial" w:cs="Times New Roman"/>
          <w:sz w:val="24"/>
          <w:szCs w:val="20"/>
        </w:rPr>
        <w:t xml:space="preserve"> </w:t>
      </w:r>
      <w:r w:rsidR="00821F1C">
        <w:rPr>
          <w:rFonts w:ascii="Arial" w:eastAsia="Times New Roman" w:hAnsi="Arial" w:cs="Times New Roman"/>
          <w:sz w:val="24"/>
          <w:szCs w:val="20"/>
        </w:rPr>
        <w:t>Scenarios</w:t>
      </w:r>
    </w:p>
    <w:p w14:paraId="2E3EBEB0" w14:textId="076BF49D"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8463F0">
        <w:rPr>
          <w:rFonts w:ascii="Arial" w:eastAsia="Times New Roman" w:hAnsi="Arial" w:cs="Times New Roman"/>
          <w:sz w:val="24"/>
          <w:szCs w:val="20"/>
        </w:rPr>
        <w:t>8</w:t>
      </w:r>
      <w:r w:rsidR="0054619B">
        <w:rPr>
          <w:rFonts w:ascii="Arial" w:eastAsia="Times New Roman" w:hAnsi="Arial" w:cs="Times New Roman"/>
          <w:sz w:val="24"/>
          <w:szCs w:val="20"/>
        </w:rPr>
        <w:t>.</w:t>
      </w:r>
      <w:r w:rsidR="00214B0C">
        <w:rPr>
          <w:rFonts w:ascii="Arial" w:eastAsia="Times New Roman" w:hAnsi="Arial" w:cs="Times New Roman"/>
          <w:sz w:val="24"/>
          <w:szCs w:val="20"/>
        </w:rPr>
        <w:t>1</w:t>
      </w:r>
      <w:r w:rsidR="00E10340">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E041E0">
        <w:rPr>
          <w:rFonts w:ascii="Arial" w:eastAsia="Times New Roman" w:hAnsi="Arial" w:cs="Times New Roman"/>
          <w:sz w:val="24"/>
          <w:szCs w:val="20"/>
        </w:rPr>
        <w:t>2</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7E3E8482"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0C076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8463F0">
        <w:rPr>
          <w:rFonts w:ascii="Times New Roman" w:eastAsia="Times New Roman" w:hAnsi="Times New Roman" w:cs="Times New Roman"/>
          <w:sz w:val="24"/>
          <w:szCs w:val="24"/>
        </w:rPr>
        <w:t>100</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WF [1] was agreed and it had a lot of open issues</w:t>
      </w:r>
      <w:r w:rsidR="00970A97">
        <w:rPr>
          <w:rFonts w:ascii="Times New Roman" w:eastAsia="Times New Roman" w:hAnsi="Times New Roman" w:cs="Times New Roman"/>
          <w:sz w:val="24"/>
          <w:szCs w:val="24"/>
        </w:rPr>
        <w:t xml:space="preserve">. In this paper, we provide our views on </w:t>
      </w:r>
      <w:r w:rsidR="000C076F">
        <w:rPr>
          <w:rFonts w:ascii="Times New Roman" w:eastAsia="Times New Roman" w:hAnsi="Times New Roman" w:cs="Times New Roman"/>
          <w:sz w:val="24"/>
          <w:szCs w:val="24"/>
        </w:rPr>
        <w:t>those open issues</w:t>
      </w:r>
      <w:r w:rsidR="006755B9">
        <w:rPr>
          <w:rFonts w:ascii="Times New Roman" w:eastAsia="Times New Roman" w:hAnsi="Times New Roman" w:cs="Times New Roman"/>
          <w:sz w:val="24"/>
          <w:szCs w:val="24"/>
        </w:rPr>
        <w:t xml:space="preserve"> for evaluating intra-cell inter-user interference scenarios</w:t>
      </w:r>
      <w:r w:rsidR="00BD395D">
        <w:rPr>
          <w:rFonts w:ascii="Times New Roman" w:eastAsia="Times New Roman" w:hAnsi="Times New Roman" w:cs="Times New Roman"/>
          <w:sz w:val="24"/>
          <w:szCs w:val="24"/>
        </w:rPr>
        <w:t xml:space="preserve">. </w:t>
      </w:r>
    </w:p>
    <w:p w14:paraId="0F9ED92C" w14:textId="64AA4A36" w:rsidR="00203872" w:rsidRPr="00770B39" w:rsidRDefault="00FF5659"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Test </w:t>
      </w:r>
      <w:r w:rsidR="00C93214">
        <w:rPr>
          <w:rFonts w:ascii="Arial" w:eastAsia="Times New Roman" w:hAnsi="Arial" w:cs="Times New Roman"/>
          <w:sz w:val="36"/>
          <w:szCs w:val="20"/>
        </w:rPr>
        <w:t>Parameters</w:t>
      </w:r>
    </w:p>
    <w:p w14:paraId="27855607" w14:textId="2FF8CD39" w:rsidR="005C3074" w:rsidRPr="006F71B3" w:rsidRDefault="00804ABC"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Interference Modeling</w:t>
      </w:r>
    </w:p>
    <w:p w14:paraId="10B3910C" w14:textId="77777777" w:rsidR="00946EDC" w:rsidRDefault="00A54280"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last </w:t>
      </w:r>
      <w:r w:rsidR="00946EDC">
        <w:rPr>
          <w:rFonts w:ascii="Times New Roman" w:eastAsia="Times New Roman" w:hAnsi="Times New Roman" w:cs="Times New Roman"/>
          <w:sz w:val="24"/>
          <w:szCs w:val="24"/>
        </w:rPr>
        <w:t xml:space="preserve">meeting, there were 3 options for rank combinations: </w:t>
      </w:r>
    </w:p>
    <w:p w14:paraId="1A667B18" w14:textId="77777777" w:rsidR="00946EDC" w:rsidRDefault="00946EDC" w:rsidP="00946EDC">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14:paraId="6DC1BE14" w14:textId="77777777" w:rsidR="00946EDC" w:rsidRDefault="00946EDC" w:rsidP="00946EDC">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p w14:paraId="7F61CAE1" w14:textId="5B5C2809" w:rsidR="00946EDC" w:rsidRPr="00946EDC" w:rsidRDefault="00946EDC" w:rsidP="00946EDC">
      <w:pPr>
        <w:pStyle w:val="ListParagraph"/>
        <w:numPr>
          <w:ilvl w:val="0"/>
          <w:numId w:val="5"/>
        </w:num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p w14:paraId="2F14D700" w14:textId="50058442" w:rsidR="003504BB" w:rsidRDefault="00E461D4" w:rsidP="00946EDC">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our opinion, for target UE with Rank2, </w:t>
      </w:r>
      <w:r w:rsidR="00F35C34">
        <w:rPr>
          <w:rFonts w:ascii="Times New Roman" w:eastAsia="Times New Roman" w:hAnsi="Times New Roman" w:cs="Times New Roman"/>
          <w:sz w:val="24"/>
          <w:szCs w:val="24"/>
        </w:rPr>
        <w:t xml:space="preserve">interfering UE having Rank2 is the worse case compared to 2+1. </w:t>
      </w:r>
      <w:r w:rsidR="003504BB">
        <w:rPr>
          <w:rFonts w:ascii="Times New Roman" w:eastAsia="Times New Roman" w:hAnsi="Times New Roman" w:cs="Times New Roman"/>
          <w:sz w:val="24"/>
          <w:szCs w:val="24"/>
        </w:rPr>
        <w:t>Therefore, we propose the following.</w:t>
      </w:r>
    </w:p>
    <w:p w14:paraId="23715ED4" w14:textId="27235615" w:rsidR="003504BB" w:rsidRPr="00EE4E59" w:rsidRDefault="003504BB" w:rsidP="00946EDC">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 xml:space="preserve">Proposal 1: </w:t>
      </w:r>
      <w:r w:rsidR="008E701C" w:rsidRPr="00EE4E59">
        <w:rPr>
          <w:rFonts w:ascii="Times New Roman" w:eastAsia="Times New Roman" w:hAnsi="Times New Roman" w:cs="Times New Roman"/>
          <w:b/>
          <w:bCs/>
          <w:sz w:val="24"/>
          <w:szCs w:val="24"/>
        </w:rPr>
        <w:t>Consider only rank combinations of 1+1 and 2+2</w:t>
      </w:r>
      <w:r w:rsidR="00B97632" w:rsidRPr="00EE4E59">
        <w:rPr>
          <w:rFonts w:ascii="Times New Roman" w:eastAsia="Times New Roman" w:hAnsi="Times New Roman" w:cs="Times New Roman"/>
          <w:b/>
          <w:bCs/>
          <w:sz w:val="24"/>
          <w:szCs w:val="24"/>
        </w:rPr>
        <w:t xml:space="preserve"> in the evaluation</w:t>
      </w:r>
      <w:r w:rsidR="008E701C" w:rsidRPr="00EE4E59">
        <w:rPr>
          <w:rFonts w:ascii="Times New Roman" w:eastAsia="Times New Roman" w:hAnsi="Times New Roman" w:cs="Times New Roman"/>
          <w:b/>
          <w:bCs/>
          <w:sz w:val="24"/>
          <w:szCs w:val="24"/>
        </w:rPr>
        <w:t>.</w:t>
      </w:r>
    </w:p>
    <w:p w14:paraId="3B72C360" w14:textId="0C53D2A8" w:rsidR="008463F0" w:rsidRDefault="008463F0"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1+1 case, there were two options for CDM groups. We provide the simulation results for both cases below assuming orthogonal precoding.</w:t>
      </w:r>
    </w:p>
    <w:p w14:paraId="654ED556" w14:textId="5B44BE98" w:rsidR="008463F0" w:rsidRPr="008463F0" w:rsidRDefault="008463F0" w:rsidP="008463F0">
      <w:pPr>
        <w:pStyle w:val="Caption"/>
        <w:keepNext/>
        <w:jc w:val="center"/>
        <w:rPr>
          <w:rFonts w:ascii="Times New Roman" w:hAnsi="Times New Roman" w:cs="Times New Roman"/>
          <w:b/>
          <w:bCs/>
          <w:i w:val="0"/>
          <w:iCs w:val="0"/>
          <w:color w:val="auto"/>
        </w:rPr>
      </w:pPr>
      <w:r w:rsidRPr="008463F0">
        <w:rPr>
          <w:rFonts w:ascii="Times New Roman" w:hAnsi="Times New Roman" w:cs="Times New Roman"/>
          <w:b/>
          <w:bCs/>
          <w:i w:val="0"/>
          <w:iCs w:val="0"/>
          <w:color w:val="auto"/>
        </w:rPr>
        <w:t xml:space="preserve">Table </w:t>
      </w:r>
      <w:r w:rsidRPr="008463F0">
        <w:rPr>
          <w:rFonts w:ascii="Times New Roman" w:hAnsi="Times New Roman" w:cs="Times New Roman"/>
          <w:b/>
          <w:bCs/>
          <w:i w:val="0"/>
          <w:iCs w:val="0"/>
          <w:color w:val="auto"/>
        </w:rPr>
        <w:fldChar w:fldCharType="begin"/>
      </w:r>
      <w:r w:rsidRPr="008463F0">
        <w:rPr>
          <w:rFonts w:ascii="Times New Roman" w:hAnsi="Times New Roman" w:cs="Times New Roman"/>
          <w:b/>
          <w:bCs/>
          <w:i w:val="0"/>
          <w:iCs w:val="0"/>
          <w:color w:val="auto"/>
        </w:rPr>
        <w:instrText xml:space="preserve"> SEQ Table \* ARABIC </w:instrText>
      </w:r>
      <w:r w:rsidRPr="008463F0">
        <w:rPr>
          <w:rFonts w:ascii="Times New Roman" w:hAnsi="Times New Roman" w:cs="Times New Roman"/>
          <w:b/>
          <w:bCs/>
          <w:i w:val="0"/>
          <w:iCs w:val="0"/>
          <w:color w:val="auto"/>
        </w:rPr>
        <w:fldChar w:fldCharType="separate"/>
      </w:r>
      <w:r w:rsidRPr="008463F0">
        <w:rPr>
          <w:rFonts w:ascii="Times New Roman" w:hAnsi="Times New Roman" w:cs="Times New Roman"/>
          <w:b/>
          <w:bCs/>
          <w:i w:val="0"/>
          <w:iCs w:val="0"/>
          <w:noProof/>
          <w:color w:val="auto"/>
        </w:rPr>
        <w:t>1</w:t>
      </w:r>
      <w:r w:rsidRPr="008463F0">
        <w:rPr>
          <w:rFonts w:ascii="Times New Roman" w:hAnsi="Times New Roman" w:cs="Times New Roman"/>
          <w:b/>
          <w:bCs/>
          <w:i w:val="0"/>
          <w:iCs w:val="0"/>
          <w:color w:val="auto"/>
        </w:rPr>
        <w:fldChar w:fldCharType="end"/>
      </w:r>
      <w:r w:rsidRPr="008463F0">
        <w:rPr>
          <w:rFonts w:ascii="Times New Roman" w:hAnsi="Times New Roman" w:cs="Times New Roman"/>
          <w:b/>
          <w:bCs/>
          <w:i w:val="0"/>
          <w:iCs w:val="0"/>
          <w:color w:val="auto"/>
        </w:rPr>
        <w:t>: SNR in dB at 70% of peak throughput for 1+1 case assuming orthogonal precoding</w:t>
      </w:r>
    </w:p>
    <w:tbl>
      <w:tblPr>
        <w:tblStyle w:val="TableGrid"/>
        <w:tblW w:w="0" w:type="auto"/>
        <w:tblLook w:val="04A0" w:firstRow="1" w:lastRow="0" w:firstColumn="1" w:lastColumn="0" w:noHBand="0" w:noVBand="1"/>
      </w:tblPr>
      <w:tblGrid>
        <w:gridCol w:w="3865"/>
        <w:gridCol w:w="2160"/>
        <w:gridCol w:w="1800"/>
        <w:gridCol w:w="1796"/>
      </w:tblGrid>
      <w:tr w:rsidR="008463F0" w14:paraId="3D712C39" w14:textId="77777777" w:rsidTr="008463F0">
        <w:tc>
          <w:tcPr>
            <w:tcW w:w="3865" w:type="dxa"/>
            <w:vAlign w:val="center"/>
          </w:tcPr>
          <w:p w14:paraId="204B524F" w14:textId="7BDE3D31" w:rsidR="008463F0" w:rsidRPr="008463F0" w:rsidRDefault="008463F0" w:rsidP="008463F0">
            <w:pPr>
              <w:spacing w:after="180"/>
              <w:rPr>
                <w:rFonts w:ascii="Times New Roman" w:eastAsia="Times New Roman" w:hAnsi="Times New Roman" w:cs="Times New Roman"/>
                <w:b/>
                <w:bCs/>
                <w:sz w:val="24"/>
                <w:szCs w:val="24"/>
              </w:rPr>
            </w:pPr>
            <w:r w:rsidRPr="008463F0">
              <w:rPr>
                <w:rFonts w:ascii="Times New Roman" w:eastAsia="Times New Roman" w:hAnsi="Times New Roman" w:cs="Times New Roman"/>
                <w:b/>
                <w:bCs/>
                <w:sz w:val="24"/>
                <w:szCs w:val="24"/>
              </w:rPr>
              <w:t>Case</w:t>
            </w:r>
          </w:p>
        </w:tc>
        <w:tc>
          <w:tcPr>
            <w:tcW w:w="2160" w:type="dxa"/>
            <w:vAlign w:val="center"/>
          </w:tcPr>
          <w:p w14:paraId="2603082A" w14:textId="57DF3883" w:rsidR="008463F0" w:rsidRPr="008463F0" w:rsidRDefault="008463F0" w:rsidP="008463F0">
            <w:pPr>
              <w:spacing w:after="180"/>
              <w:jc w:val="center"/>
              <w:rPr>
                <w:rFonts w:ascii="Times New Roman" w:eastAsia="Times New Roman" w:hAnsi="Times New Roman" w:cs="Times New Roman"/>
                <w:b/>
                <w:bCs/>
                <w:sz w:val="24"/>
                <w:szCs w:val="24"/>
              </w:rPr>
            </w:pPr>
            <w:r w:rsidRPr="008463F0">
              <w:rPr>
                <w:rFonts w:ascii="Times New Roman" w:eastAsia="Times New Roman" w:hAnsi="Times New Roman" w:cs="Times New Roman"/>
                <w:b/>
                <w:bCs/>
                <w:sz w:val="24"/>
                <w:szCs w:val="24"/>
              </w:rPr>
              <w:t>CDM Group</w:t>
            </w:r>
          </w:p>
        </w:tc>
        <w:tc>
          <w:tcPr>
            <w:tcW w:w="1800" w:type="dxa"/>
            <w:vAlign w:val="center"/>
          </w:tcPr>
          <w:p w14:paraId="04A175BF" w14:textId="65FEB1FB" w:rsidR="008463F0" w:rsidRPr="008463F0" w:rsidRDefault="008463F0" w:rsidP="008463F0">
            <w:pPr>
              <w:spacing w:after="180"/>
              <w:jc w:val="center"/>
              <w:rPr>
                <w:rFonts w:ascii="Times New Roman" w:eastAsia="Times New Roman" w:hAnsi="Times New Roman" w:cs="Times New Roman"/>
                <w:b/>
                <w:bCs/>
                <w:sz w:val="24"/>
                <w:szCs w:val="24"/>
              </w:rPr>
            </w:pPr>
            <w:r w:rsidRPr="008463F0">
              <w:rPr>
                <w:rFonts w:ascii="Times New Roman" w:eastAsia="Times New Roman" w:hAnsi="Times New Roman" w:cs="Times New Roman"/>
                <w:b/>
                <w:bCs/>
                <w:sz w:val="24"/>
                <w:szCs w:val="24"/>
              </w:rPr>
              <w:t>MMSE-MRC</w:t>
            </w:r>
          </w:p>
        </w:tc>
        <w:tc>
          <w:tcPr>
            <w:tcW w:w="1796" w:type="dxa"/>
            <w:vAlign w:val="center"/>
          </w:tcPr>
          <w:p w14:paraId="412EDA15" w14:textId="2189E277" w:rsidR="008463F0" w:rsidRPr="008463F0" w:rsidRDefault="008463F0" w:rsidP="008463F0">
            <w:pPr>
              <w:spacing w:after="180"/>
              <w:jc w:val="center"/>
              <w:rPr>
                <w:rFonts w:ascii="Times New Roman" w:eastAsia="Times New Roman" w:hAnsi="Times New Roman" w:cs="Times New Roman"/>
                <w:b/>
                <w:bCs/>
                <w:sz w:val="24"/>
                <w:szCs w:val="24"/>
              </w:rPr>
            </w:pPr>
            <w:r w:rsidRPr="008463F0">
              <w:rPr>
                <w:rFonts w:ascii="Times New Roman" w:eastAsia="Times New Roman" w:hAnsi="Times New Roman" w:cs="Times New Roman"/>
                <w:b/>
                <w:bCs/>
                <w:sz w:val="24"/>
                <w:szCs w:val="24"/>
              </w:rPr>
              <w:t>MMSE-IRC</w:t>
            </w:r>
          </w:p>
        </w:tc>
      </w:tr>
      <w:tr w:rsidR="008463F0" w14:paraId="2FAA15D7" w14:textId="77777777" w:rsidTr="008463F0">
        <w:tc>
          <w:tcPr>
            <w:tcW w:w="3865" w:type="dxa"/>
            <w:vAlign w:val="center"/>
          </w:tcPr>
          <w:p w14:paraId="39BA6352" w14:textId="7F5B1EAD" w:rsid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FDD: 10 MHz, 15kHz, TDLA30-10 ULA Low, 2x2, MCS4, Rank1</w:t>
            </w:r>
          </w:p>
        </w:tc>
        <w:tc>
          <w:tcPr>
            <w:tcW w:w="2160" w:type="dxa"/>
            <w:vAlign w:val="center"/>
          </w:tcPr>
          <w:p w14:paraId="55AF8B0C" w14:textId="4F86102B"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Same CDM Group</w:t>
            </w:r>
          </w:p>
        </w:tc>
        <w:tc>
          <w:tcPr>
            <w:tcW w:w="1800" w:type="dxa"/>
            <w:vAlign w:val="center"/>
          </w:tcPr>
          <w:p w14:paraId="3E8107BF" w14:textId="5D5D0C59"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-1.46</w:t>
            </w:r>
          </w:p>
        </w:tc>
        <w:tc>
          <w:tcPr>
            <w:tcW w:w="1796" w:type="dxa"/>
            <w:vAlign w:val="center"/>
          </w:tcPr>
          <w:p w14:paraId="771304BF" w14:textId="19904C8D"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-1.34</w:t>
            </w:r>
          </w:p>
        </w:tc>
      </w:tr>
      <w:tr w:rsidR="008463F0" w14:paraId="28959B40" w14:textId="77777777" w:rsidTr="008463F0">
        <w:tc>
          <w:tcPr>
            <w:tcW w:w="3865" w:type="dxa"/>
            <w:vAlign w:val="center"/>
          </w:tcPr>
          <w:p w14:paraId="2B1495B9" w14:textId="65B4E255" w:rsid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FDD: 10 MHz, 15kHz, TDLA30-10 ULA Low, 2x2, MCS13, Rank1</w:t>
            </w:r>
          </w:p>
        </w:tc>
        <w:tc>
          <w:tcPr>
            <w:tcW w:w="2160" w:type="dxa"/>
            <w:vAlign w:val="center"/>
          </w:tcPr>
          <w:p w14:paraId="31D9E310" w14:textId="337003C8"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Same CDM Group</w:t>
            </w:r>
          </w:p>
        </w:tc>
        <w:tc>
          <w:tcPr>
            <w:tcW w:w="1800" w:type="dxa"/>
            <w:vAlign w:val="center"/>
          </w:tcPr>
          <w:p w14:paraId="4FC0B206" w14:textId="4A762799"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7.67</w:t>
            </w:r>
          </w:p>
        </w:tc>
        <w:tc>
          <w:tcPr>
            <w:tcW w:w="1796" w:type="dxa"/>
            <w:vAlign w:val="center"/>
          </w:tcPr>
          <w:p w14:paraId="2E7A6586" w14:textId="4AB5F02C"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7.71</w:t>
            </w:r>
          </w:p>
        </w:tc>
      </w:tr>
      <w:tr w:rsidR="008463F0" w14:paraId="26FA1940" w14:textId="77777777" w:rsidTr="008463F0">
        <w:tc>
          <w:tcPr>
            <w:tcW w:w="3865" w:type="dxa"/>
            <w:vAlign w:val="center"/>
          </w:tcPr>
          <w:p w14:paraId="0E71AA5D" w14:textId="675BD116" w:rsid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FDD: 10 MHz, 15kHz, TDLA30-10 ULA Low, 2x4, MCS4, Rank1</w:t>
            </w:r>
          </w:p>
        </w:tc>
        <w:tc>
          <w:tcPr>
            <w:tcW w:w="2160" w:type="dxa"/>
            <w:vAlign w:val="center"/>
          </w:tcPr>
          <w:p w14:paraId="0E1ED417" w14:textId="6B4DE06D"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Same CDM Group</w:t>
            </w:r>
          </w:p>
        </w:tc>
        <w:tc>
          <w:tcPr>
            <w:tcW w:w="1800" w:type="dxa"/>
            <w:vAlign w:val="center"/>
          </w:tcPr>
          <w:p w14:paraId="39A16988" w14:textId="0EE8A56C"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-5.13</w:t>
            </w:r>
          </w:p>
        </w:tc>
        <w:tc>
          <w:tcPr>
            <w:tcW w:w="1796" w:type="dxa"/>
            <w:vAlign w:val="center"/>
          </w:tcPr>
          <w:p w14:paraId="005A65A5" w14:textId="605C3E31"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-4.97</w:t>
            </w:r>
          </w:p>
        </w:tc>
      </w:tr>
      <w:tr w:rsidR="008463F0" w14:paraId="0B198F9A" w14:textId="77777777" w:rsidTr="008463F0">
        <w:tc>
          <w:tcPr>
            <w:tcW w:w="3865" w:type="dxa"/>
            <w:vAlign w:val="center"/>
          </w:tcPr>
          <w:p w14:paraId="63A76977" w14:textId="48711CA6" w:rsid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FDD: 10 MHz, 15kHz, TDLA30-10 ULA Low, 2x4, MCS13, Rank1</w:t>
            </w:r>
          </w:p>
        </w:tc>
        <w:tc>
          <w:tcPr>
            <w:tcW w:w="2160" w:type="dxa"/>
            <w:vAlign w:val="center"/>
          </w:tcPr>
          <w:p w14:paraId="58803639" w14:textId="25A7AE75"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Same CDM Group</w:t>
            </w:r>
          </w:p>
        </w:tc>
        <w:tc>
          <w:tcPr>
            <w:tcW w:w="1800" w:type="dxa"/>
            <w:vAlign w:val="center"/>
          </w:tcPr>
          <w:p w14:paraId="2885F1D1" w14:textId="4FBB1E24"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2.6</w:t>
            </w:r>
          </w:p>
        </w:tc>
        <w:tc>
          <w:tcPr>
            <w:tcW w:w="1796" w:type="dxa"/>
            <w:vAlign w:val="center"/>
          </w:tcPr>
          <w:p w14:paraId="359AB4DF" w14:textId="775DE471" w:rsid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2.9</w:t>
            </w:r>
          </w:p>
        </w:tc>
      </w:tr>
      <w:tr w:rsidR="008463F0" w14:paraId="0F83A12D" w14:textId="77777777" w:rsidTr="008463F0">
        <w:tc>
          <w:tcPr>
            <w:tcW w:w="3865" w:type="dxa"/>
            <w:vAlign w:val="center"/>
          </w:tcPr>
          <w:p w14:paraId="043E98B9" w14:textId="31E73DFA" w:rsidR="008463F0" w:rsidRP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FDD: 10 MHz, 15kHz, TDLA30-10 ULA Low, 2x2, MCS4, Rank1</w:t>
            </w:r>
          </w:p>
        </w:tc>
        <w:tc>
          <w:tcPr>
            <w:tcW w:w="2160" w:type="dxa"/>
            <w:vAlign w:val="center"/>
          </w:tcPr>
          <w:p w14:paraId="11919522" w14:textId="6F9BD9B6"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Different CDM Group</w:t>
            </w:r>
          </w:p>
        </w:tc>
        <w:tc>
          <w:tcPr>
            <w:tcW w:w="1800" w:type="dxa"/>
            <w:vAlign w:val="center"/>
          </w:tcPr>
          <w:p w14:paraId="70759878" w14:textId="51460503"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-1</w:t>
            </w:r>
          </w:p>
        </w:tc>
        <w:tc>
          <w:tcPr>
            <w:tcW w:w="1796" w:type="dxa"/>
            <w:vAlign w:val="center"/>
          </w:tcPr>
          <w:p w14:paraId="6A671453" w14:textId="063B2A86"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-1.41</w:t>
            </w:r>
          </w:p>
        </w:tc>
      </w:tr>
      <w:tr w:rsidR="008463F0" w14:paraId="7539218E" w14:textId="77777777" w:rsidTr="008463F0">
        <w:tc>
          <w:tcPr>
            <w:tcW w:w="3865" w:type="dxa"/>
            <w:vAlign w:val="center"/>
          </w:tcPr>
          <w:p w14:paraId="6873CB87" w14:textId="0F417DA2" w:rsidR="008463F0" w:rsidRP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FDD: 10 MHz, 15kHz, TDLA30-10 ULA Low, 2x2, MCS13, Rank1</w:t>
            </w:r>
          </w:p>
        </w:tc>
        <w:tc>
          <w:tcPr>
            <w:tcW w:w="2160" w:type="dxa"/>
            <w:vAlign w:val="center"/>
          </w:tcPr>
          <w:p w14:paraId="05CF55CC" w14:textId="133E6D50"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Different CDM Group</w:t>
            </w:r>
          </w:p>
        </w:tc>
        <w:tc>
          <w:tcPr>
            <w:tcW w:w="1800" w:type="dxa"/>
            <w:vAlign w:val="center"/>
          </w:tcPr>
          <w:p w14:paraId="3D53D934" w14:textId="26DAFADF"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Inf</w:t>
            </w:r>
          </w:p>
        </w:tc>
        <w:tc>
          <w:tcPr>
            <w:tcW w:w="1796" w:type="dxa"/>
            <w:vAlign w:val="center"/>
          </w:tcPr>
          <w:p w14:paraId="54C06D97" w14:textId="39D70C96"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7.53</w:t>
            </w:r>
          </w:p>
        </w:tc>
      </w:tr>
      <w:tr w:rsidR="008463F0" w14:paraId="766D09B0" w14:textId="77777777" w:rsidTr="008463F0">
        <w:tc>
          <w:tcPr>
            <w:tcW w:w="3865" w:type="dxa"/>
            <w:vAlign w:val="center"/>
          </w:tcPr>
          <w:p w14:paraId="029C0E2D" w14:textId="5E7D7336" w:rsidR="008463F0" w:rsidRP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lastRenderedPageBreak/>
              <w:t>FDD: 10 MHz, 15kHz, TDLA30-10 ULA Low, 2x4, MCS4, Rank1</w:t>
            </w:r>
          </w:p>
        </w:tc>
        <w:tc>
          <w:tcPr>
            <w:tcW w:w="2160" w:type="dxa"/>
            <w:vAlign w:val="center"/>
          </w:tcPr>
          <w:p w14:paraId="7025F6DF" w14:textId="5CF4463D"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Different CDM Group</w:t>
            </w:r>
          </w:p>
        </w:tc>
        <w:tc>
          <w:tcPr>
            <w:tcW w:w="1800" w:type="dxa"/>
            <w:vAlign w:val="center"/>
          </w:tcPr>
          <w:p w14:paraId="37D892B0" w14:textId="0A0AAC97"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-4.98</w:t>
            </w:r>
          </w:p>
        </w:tc>
        <w:tc>
          <w:tcPr>
            <w:tcW w:w="1796" w:type="dxa"/>
            <w:vAlign w:val="center"/>
          </w:tcPr>
          <w:p w14:paraId="0A804894" w14:textId="568BC504"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-5.15</w:t>
            </w:r>
          </w:p>
        </w:tc>
      </w:tr>
      <w:tr w:rsidR="008463F0" w14:paraId="448DFB56" w14:textId="77777777" w:rsidTr="008463F0">
        <w:tc>
          <w:tcPr>
            <w:tcW w:w="3865" w:type="dxa"/>
            <w:vAlign w:val="center"/>
          </w:tcPr>
          <w:p w14:paraId="6C95D887" w14:textId="0DB9C3C6" w:rsidR="008463F0" w:rsidRPr="008463F0" w:rsidRDefault="008463F0" w:rsidP="008463F0">
            <w:pPr>
              <w:spacing w:after="180"/>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FDD: 10 MHz, 15kHz, TDLA30-10 ULA Low, 2x4, MCS13, Rank1</w:t>
            </w:r>
          </w:p>
        </w:tc>
        <w:tc>
          <w:tcPr>
            <w:tcW w:w="2160" w:type="dxa"/>
            <w:vAlign w:val="center"/>
          </w:tcPr>
          <w:p w14:paraId="7C4E9F96" w14:textId="22378A7F"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Different CDM Group</w:t>
            </w:r>
          </w:p>
        </w:tc>
        <w:tc>
          <w:tcPr>
            <w:tcW w:w="1800" w:type="dxa"/>
            <w:vAlign w:val="center"/>
          </w:tcPr>
          <w:p w14:paraId="4BA0B3D8" w14:textId="4B121214"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5.44</w:t>
            </w:r>
          </w:p>
        </w:tc>
        <w:tc>
          <w:tcPr>
            <w:tcW w:w="1796" w:type="dxa"/>
            <w:vAlign w:val="center"/>
          </w:tcPr>
          <w:p w14:paraId="6F204899" w14:textId="0F4C6B20" w:rsidR="008463F0" w:rsidRPr="008463F0" w:rsidRDefault="008463F0" w:rsidP="008463F0">
            <w:pPr>
              <w:spacing w:after="180"/>
              <w:jc w:val="center"/>
              <w:rPr>
                <w:rFonts w:ascii="Times New Roman" w:eastAsia="Times New Roman" w:hAnsi="Times New Roman" w:cs="Times New Roman"/>
                <w:sz w:val="24"/>
                <w:szCs w:val="24"/>
              </w:rPr>
            </w:pPr>
            <w:r w:rsidRPr="008463F0">
              <w:rPr>
                <w:rFonts w:ascii="Times New Roman" w:eastAsia="Times New Roman" w:hAnsi="Times New Roman" w:cs="Times New Roman"/>
                <w:sz w:val="24"/>
                <w:szCs w:val="24"/>
              </w:rPr>
              <w:t>2.58</w:t>
            </w:r>
          </w:p>
        </w:tc>
      </w:tr>
    </w:tbl>
    <w:p w14:paraId="7556A1C9" w14:textId="77777777" w:rsidR="008463F0" w:rsidRDefault="008463F0" w:rsidP="00203872">
      <w:pPr>
        <w:spacing w:after="180" w:line="240" w:lineRule="auto"/>
        <w:rPr>
          <w:rFonts w:ascii="Times New Roman" w:eastAsia="Times New Roman" w:hAnsi="Times New Roman" w:cs="Times New Roman"/>
          <w:sz w:val="24"/>
          <w:szCs w:val="24"/>
        </w:rPr>
      </w:pPr>
    </w:p>
    <w:p w14:paraId="33A78339" w14:textId="07BB7D4C" w:rsidR="008463F0" w:rsidRDefault="008463F0" w:rsidP="00203872">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Based on above results, we can clearly see that different CDM group case shows larger delta between MRC and IRC receivers. Therefore, we propose the following.</w:t>
      </w:r>
    </w:p>
    <w:p w14:paraId="4C9AB0BF" w14:textId="028FE233" w:rsidR="00AC34B0" w:rsidRPr="00511A8D" w:rsidRDefault="000E0843" w:rsidP="00203872">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 xml:space="preserve">Proposal 2: Use </w:t>
      </w:r>
      <w:r w:rsidR="008463F0">
        <w:rPr>
          <w:rFonts w:ascii="Times New Roman" w:eastAsia="Times New Roman" w:hAnsi="Times New Roman" w:cs="Times New Roman"/>
          <w:b/>
          <w:bCs/>
          <w:sz w:val="24"/>
          <w:szCs w:val="24"/>
        </w:rPr>
        <w:t>different</w:t>
      </w:r>
      <w:r w:rsidRPr="00EE4E59">
        <w:rPr>
          <w:rFonts w:ascii="Times New Roman" w:eastAsia="Times New Roman" w:hAnsi="Times New Roman" w:cs="Times New Roman"/>
          <w:b/>
          <w:bCs/>
          <w:sz w:val="24"/>
          <w:szCs w:val="24"/>
        </w:rPr>
        <w:t xml:space="preserve"> CDM group for </w:t>
      </w:r>
      <w:r w:rsidR="00EE4E59" w:rsidRPr="00EE4E59">
        <w:rPr>
          <w:rFonts w:ascii="Times New Roman" w:eastAsia="Times New Roman" w:hAnsi="Times New Roman" w:cs="Times New Roman"/>
          <w:b/>
          <w:bCs/>
          <w:sz w:val="24"/>
          <w:szCs w:val="24"/>
        </w:rPr>
        <w:t>target and interfering UE in 1+1 case.</w:t>
      </w:r>
    </w:p>
    <w:p w14:paraId="6C233408" w14:textId="69F6FFF8" w:rsidR="00BF2FE9" w:rsidRPr="006F71B3" w:rsidRDefault="006F71B3" w:rsidP="00203872">
      <w:pPr>
        <w:spacing w:after="180" w:line="240" w:lineRule="auto"/>
        <w:rPr>
          <w:rFonts w:ascii="Times New Roman" w:eastAsia="Times New Roman" w:hAnsi="Times New Roman" w:cs="Times New Roman"/>
          <w:b/>
          <w:bCs/>
          <w:sz w:val="24"/>
          <w:szCs w:val="24"/>
          <w:u w:val="single"/>
        </w:rPr>
      </w:pPr>
      <w:r w:rsidRPr="006F71B3">
        <w:rPr>
          <w:rFonts w:ascii="Times New Roman" w:eastAsia="Times New Roman" w:hAnsi="Times New Roman" w:cs="Times New Roman"/>
          <w:b/>
          <w:bCs/>
          <w:sz w:val="24"/>
          <w:szCs w:val="24"/>
          <w:u w:val="single"/>
        </w:rPr>
        <w:t>Precoding</w:t>
      </w:r>
    </w:p>
    <w:p w14:paraId="37860A6B" w14:textId="53A38765" w:rsidR="006F71B3" w:rsidRDefault="008463F0"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306CB3">
        <w:rPr>
          <w:rFonts w:ascii="Times New Roman" w:eastAsia="Times New Roman" w:hAnsi="Times New Roman" w:cs="Times New Roman"/>
          <w:sz w:val="24"/>
          <w:szCs w:val="24"/>
        </w:rPr>
        <w:t xml:space="preserve">t is more practical to choose orthogonal precoding for different UEs. Therefore, we </w:t>
      </w:r>
      <w:r w:rsidR="003B25B6">
        <w:rPr>
          <w:rFonts w:ascii="Times New Roman" w:eastAsia="Times New Roman" w:hAnsi="Times New Roman" w:cs="Times New Roman"/>
          <w:sz w:val="24"/>
          <w:szCs w:val="24"/>
        </w:rPr>
        <w:t>propose the following.</w:t>
      </w:r>
    </w:p>
    <w:p w14:paraId="43996BCF" w14:textId="3D0312F6" w:rsidR="003B25B6" w:rsidRPr="003939E3" w:rsidRDefault="009231EF" w:rsidP="00203872">
      <w:pPr>
        <w:spacing w:after="180" w:line="240" w:lineRule="auto"/>
        <w:rPr>
          <w:rFonts w:ascii="Times New Roman" w:eastAsia="Times New Roman" w:hAnsi="Times New Roman" w:cs="Times New Roman"/>
          <w:b/>
          <w:bCs/>
          <w:sz w:val="24"/>
          <w:szCs w:val="24"/>
        </w:rPr>
      </w:pPr>
      <w:r w:rsidRPr="003939E3">
        <w:rPr>
          <w:rFonts w:ascii="Times New Roman" w:eastAsia="Times New Roman" w:hAnsi="Times New Roman" w:cs="Times New Roman"/>
          <w:b/>
          <w:bCs/>
          <w:sz w:val="24"/>
          <w:szCs w:val="24"/>
        </w:rPr>
        <w:t xml:space="preserve">Proposal </w:t>
      </w:r>
      <w:r w:rsidR="008463F0">
        <w:rPr>
          <w:rFonts w:ascii="Times New Roman" w:eastAsia="Times New Roman" w:hAnsi="Times New Roman" w:cs="Times New Roman"/>
          <w:b/>
          <w:bCs/>
          <w:sz w:val="24"/>
          <w:szCs w:val="24"/>
        </w:rPr>
        <w:t>3</w:t>
      </w:r>
      <w:r w:rsidRPr="003939E3">
        <w:rPr>
          <w:rFonts w:ascii="Times New Roman" w:eastAsia="Times New Roman" w:hAnsi="Times New Roman" w:cs="Times New Roman"/>
          <w:b/>
          <w:bCs/>
          <w:sz w:val="24"/>
          <w:szCs w:val="24"/>
        </w:rPr>
        <w:t xml:space="preserve">: </w:t>
      </w:r>
      <w:r w:rsidR="003939E3" w:rsidRPr="003939E3">
        <w:rPr>
          <w:rFonts w:ascii="Times New Roman" w:eastAsia="Times New Roman" w:hAnsi="Times New Roman" w:cs="Times New Roman"/>
          <w:b/>
          <w:bCs/>
          <w:sz w:val="24"/>
          <w:szCs w:val="24"/>
        </w:rPr>
        <w:t xml:space="preserve">Use </w:t>
      </w:r>
      <w:r w:rsidR="003939E3" w:rsidRPr="003939E3">
        <w:rPr>
          <w:rFonts w:ascii="Times New Roman" w:eastAsia="Times New Roman" w:hAnsi="Times New Roman" w:cs="Times New Roman"/>
          <w:b/>
          <w:bCs/>
          <w:sz w:val="24"/>
          <w:szCs w:val="24"/>
          <w:lang w:val="en-GB"/>
        </w:rPr>
        <w:t xml:space="preserve">random PMI selection for the target </w:t>
      </w:r>
      <w:proofErr w:type="gramStart"/>
      <w:r w:rsidR="003939E3" w:rsidRPr="003939E3">
        <w:rPr>
          <w:rFonts w:ascii="Times New Roman" w:eastAsia="Times New Roman" w:hAnsi="Times New Roman" w:cs="Times New Roman"/>
          <w:b/>
          <w:bCs/>
          <w:sz w:val="24"/>
          <w:szCs w:val="24"/>
          <w:lang w:val="en-GB"/>
        </w:rPr>
        <w:t>UE, and</w:t>
      </w:r>
      <w:proofErr w:type="gramEnd"/>
      <w:r w:rsidR="003939E3" w:rsidRPr="003939E3">
        <w:rPr>
          <w:rFonts w:ascii="Times New Roman" w:eastAsia="Times New Roman" w:hAnsi="Times New Roman" w:cs="Times New Roman"/>
          <w:b/>
          <w:bCs/>
          <w:sz w:val="24"/>
          <w:szCs w:val="24"/>
          <w:lang w:val="en-GB"/>
        </w:rPr>
        <w:t xml:space="preserve"> select the precoder for the interference UE to ensure orthogonality.</w:t>
      </w:r>
    </w:p>
    <w:p w14:paraId="174237AE" w14:textId="7BB48645" w:rsidR="00D90BAA" w:rsidRDefault="008463F0" w:rsidP="00D90BAA">
      <w:pPr>
        <w:spacing w:after="180" w:line="240" w:lineRule="auto"/>
        <w:rPr>
          <w:rFonts w:ascii="Times New Roman" w:eastAsia="Times New Roman" w:hAnsi="Times New Roman" w:cs="Times New Roman"/>
          <w:b/>
          <w:bCs/>
          <w:sz w:val="24"/>
          <w:szCs w:val="24"/>
          <w:u w:val="single"/>
        </w:rPr>
      </w:pPr>
      <w:r w:rsidRPr="008463F0">
        <w:rPr>
          <w:rFonts w:ascii="Times New Roman" w:eastAsia="Times New Roman" w:hAnsi="Times New Roman" w:cs="Times New Roman"/>
          <w:b/>
          <w:bCs/>
          <w:sz w:val="24"/>
          <w:szCs w:val="24"/>
          <w:u w:val="single"/>
        </w:rPr>
        <w:t>DMRS Scrambling ID</w:t>
      </w:r>
    </w:p>
    <w:p w14:paraId="579005F2" w14:textId="1C2C77AF" w:rsidR="008463F0" w:rsidRDefault="008463F0" w:rsidP="00D90BAA">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MMSE-IRC receiver, it does not matter whether we use same or different scrambling ID for co-scheduled UEs. However, it will be more complex on network side to use different scrambling IDs for different co-scheduled UEs. Also, RAN4 is considering enhanced receivers for Rel-18 where UE will have to perform joint channel estimation of co-scheduled UEs, which will need the assumption of same scrambling ID. For fair comparison and to show gains compared to MMSE-IRC receiver in Rel-17, it will be better to use same scrambling ID for Rel-17 requirements as well. Therefore, we propose the following.</w:t>
      </w:r>
    </w:p>
    <w:p w14:paraId="70F83C21" w14:textId="365C37BB" w:rsidR="008463F0" w:rsidRPr="008463F0" w:rsidRDefault="008463F0" w:rsidP="00D90BAA">
      <w:pPr>
        <w:spacing w:after="180" w:line="240" w:lineRule="auto"/>
        <w:rPr>
          <w:rFonts w:ascii="Times New Roman" w:eastAsia="Times New Roman" w:hAnsi="Times New Roman" w:cs="Times New Roman"/>
          <w:b/>
          <w:bCs/>
          <w:sz w:val="24"/>
          <w:szCs w:val="24"/>
        </w:rPr>
      </w:pPr>
      <w:r w:rsidRPr="008463F0">
        <w:rPr>
          <w:rFonts w:ascii="Times New Roman" w:eastAsia="Times New Roman" w:hAnsi="Times New Roman" w:cs="Times New Roman"/>
          <w:b/>
          <w:bCs/>
          <w:sz w:val="24"/>
          <w:szCs w:val="24"/>
        </w:rPr>
        <w:t>Proposal 4: Use same DMRS scrambling ID for all co-scheduled UEs.</w:t>
      </w:r>
    </w:p>
    <w:p w14:paraId="7A1192B5" w14:textId="48412B77" w:rsidR="00D90BAA" w:rsidRPr="0019013C" w:rsidRDefault="00FD6C17" w:rsidP="00203872">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Propagation C</w:t>
      </w:r>
      <w:r w:rsidR="00517DC0">
        <w:rPr>
          <w:rFonts w:ascii="Times New Roman" w:eastAsia="Times New Roman" w:hAnsi="Times New Roman" w:cs="Times New Roman"/>
          <w:b/>
          <w:bCs/>
          <w:sz w:val="24"/>
          <w:szCs w:val="24"/>
          <w:u w:val="single"/>
        </w:rPr>
        <w:t>ondition</w:t>
      </w:r>
    </w:p>
    <w:p w14:paraId="4BF040D4" w14:textId="781D7805" w:rsidR="0019013C" w:rsidRDefault="00E44D74"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w:t>
      </w:r>
      <w:r w:rsidR="00517DC0">
        <w:rPr>
          <w:rFonts w:ascii="Times New Roman" w:eastAsia="Times New Roman" w:hAnsi="Times New Roman" w:cs="Times New Roman"/>
          <w:sz w:val="24"/>
          <w:szCs w:val="24"/>
        </w:rPr>
        <w:t xml:space="preserve">practice, </w:t>
      </w:r>
      <w:proofErr w:type="spellStart"/>
      <w:r w:rsidR="00517DC0">
        <w:rPr>
          <w:rFonts w:ascii="Times New Roman" w:eastAsia="Times New Roman" w:hAnsi="Times New Roman" w:cs="Times New Roman"/>
          <w:sz w:val="24"/>
          <w:szCs w:val="24"/>
        </w:rPr>
        <w:t>gNB</w:t>
      </w:r>
      <w:proofErr w:type="spellEnd"/>
      <w:r w:rsidR="00517DC0">
        <w:rPr>
          <w:rFonts w:ascii="Times New Roman" w:eastAsia="Times New Roman" w:hAnsi="Times New Roman" w:cs="Times New Roman"/>
          <w:sz w:val="24"/>
          <w:szCs w:val="24"/>
        </w:rPr>
        <w:t xml:space="preserve"> will rely on SRS or PMI reporting from UE to come up with orthogonal precoders for different UEs. If that information is obsolete, UEs will not have orthogonal channels and it will impact the NW performance. </w:t>
      </w:r>
      <w:r w:rsidR="00A70D4F">
        <w:rPr>
          <w:rFonts w:ascii="Times New Roman" w:eastAsia="Times New Roman" w:hAnsi="Times New Roman" w:cs="Times New Roman"/>
          <w:sz w:val="24"/>
          <w:szCs w:val="24"/>
        </w:rPr>
        <w:t>Therefore, we prefer to use lower Doppler propagation condition and propose the following.</w:t>
      </w:r>
    </w:p>
    <w:p w14:paraId="2B490016" w14:textId="6D247308" w:rsidR="00CE0F67" w:rsidRPr="00D44149" w:rsidRDefault="00DC6435" w:rsidP="00E053D6">
      <w:pPr>
        <w:spacing w:after="180" w:line="240" w:lineRule="auto"/>
        <w:rPr>
          <w:rFonts w:ascii="Times New Roman" w:eastAsia="Times New Roman" w:hAnsi="Times New Roman" w:cs="Times New Roman"/>
          <w:b/>
          <w:bCs/>
          <w:sz w:val="24"/>
          <w:szCs w:val="24"/>
        </w:rPr>
      </w:pPr>
      <w:r w:rsidRPr="003841EE">
        <w:rPr>
          <w:rFonts w:ascii="Times New Roman" w:eastAsia="Times New Roman" w:hAnsi="Times New Roman" w:cs="Times New Roman"/>
          <w:b/>
          <w:bCs/>
          <w:sz w:val="24"/>
          <w:szCs w:val="24"/>
        </w:rPr>
        <w:t xml:space="preserve">Proposal </w:t>
      </w:r>
      <w:r w:rsidR="008463F0">
        <w:rPr>
          <w:rFonts w:ascii="Times New Roman" w:eastAsia="Times New Roman" w:hAnsi="Times New Roman" w:cs="Times New Roman"/>
          <w:b/>
          <w:bCs/>
          <w:sz w:val="24"/>
          <w:szCs w:val="24"/>
        </w:rPr>
        <w:t>5</w:t>
      </w:r>
      <w:r w:rsidRPr="003841EE">
        <w:rPr>
          <w:rFonts w:ascii="Times New Roman" w:eastAsia="Times New Roman" w:hAnsi="Times New Roman" w:cs="Times New Roman"/>
          <w:b/>
          <w:bCs/>
          <w:sz w:val="24"/>
          <w:szCs w:val="24"/>
        </w:rPr>
        <w:t xml:space="preserve">: </w:t>
      </w:r>
      <w:r w:rsidR="007C1B53">
        <w:rPr>
          <w:rFonts w:ascii="Times New Roman" w:eastAsia="Times New Roman" w:hAnsi="Times New Roman" w:cs="Times New Roman"/>
          <w:b/>
          <w:bCs/>
          <w:sz w:val="24"/>
          <w:szCs w:val="24"/>
        </w:rPr>
        <w:t>Consider only TDLA30-10 for the evaluation</w:t>
      </w:r>
      <w:r w:rsidR="003841EE" w:rsidRPr="003841EE">
        <w:rPr>
          <w:rFonts w:ascii="Times New Roman" w:eastAsia="Times New Roman" w:hAnsi="Times New Roman" w:cs="Times New Roman"/>
          <w:b/>
          <w:bCs/>
          <w:sz w:val="24"/>
          <w:szCs w:val="24"/>
        </w:rPr>
        <w:t>.</w:t>
      </w:r>
    </w:p>
    <w:p w14:paraId="17C3E3F4" w14:textId="22A4A24B"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5B1BC7C6"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B449C">
        <w:rPr>
          <w:rFonts w:ascii="Times New Roman" w:eastAsia="Times New Roman" w:hAnsi="Times New Roman" w:cs="Times New Roman"/>
          <w:sz w:val="24"/>
          <w:szCs w:val="24"/>
        </w:rPr>
        <w:t>open issues</w:t>
      </w:r>
      <w:r w:rsidR="00641FC7">
        <w:rPr>
          <w:rFonts w:ascii="Times New Roman" w:eastAsia="Times New Roman" w:hAnsi="Times New Roman" w:cs="Times New Roman"/>
          <w:sz w:val="24"/>
          <w:szCs w:val="24"/>
        </w:rPr>
        <w:t xml:space="preserve"> for </w:t>
      </w:r>
      <w:r w:rsidR="002B449C">
        <w:rPr>
          <w:rFonts w:ascii="Times New Roman" w:eastAsia="Times New Roman" w:hAnsi="Times New Roman" w:cs="Times New Roman"/>
          <w:sz w:val="24"/>
          <w:szCs w:val="24"/>
        </w:rPr>
        <w:t>evaluating</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intra-cell inter-user interference</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scenarios</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7056ECAD" w14:textId="77777777" w:rsidR="008463F0" w:rsidRPr="00EE4E59" w:rsidRDefault="008463F0" w:rsidP="008463F0">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Proposal 1: Consider only rank combinations of 1+1 and 2+2 in the evaluation.</w:t>
      </w:r>
    </w:p>
    <w:p w14:paraId="344C4480" w14:textId="77777777" w:rsidR="008463F0" w:rsidRPr="00511A8D" w:rsidRDefault="008463F0" w:rsidP="008463F0">
      <w:pPr>
        <w:spacing w:after="180" w:line="240" w:lineRule="auto"/>
        <w:rPr>
          <w:rFonts w:ascii="Times New Roman" w:eastAsia="Times New Roman" w:hAnsi="Times New Roman" w:cs="Times New Roman"/>
          <w:b/>
          <w:bCs/>
          <w:sz w:val="24"/>
          <w:szCs w:val="24"/>
        </w:rPr>
      </w:pPr>
      <w:r w:rsidRPr="00EE4E59">
        <w:rPr>
          <w:rFonts w:ascii="Times New Roman" w:eastAsia="Times New Roman" w:hAnsi="Times New Roman" w:cs="Times New Roman"/>
          <w:b/>
          <w:bCs/>
          <w:sz w:val="24"/>
          <w:szCs w:val="24"/>
        </w:rPr>
        <w:t xml:space="preserve">Proposal 2: Use </w:t>
      </w:r>
      <w:r>
        <w:rPr>
          <w:rFonts w:ascii="Times New Roman" w:eastAsia="Times New Roman" w:hAnsi="Times New Roman" w:cs="Times New Roman"/>
          <w:b/>
          <w:bCs/>
          <w:sz w:val="24"/>
          <w:szCs w:val="24"/>
        </w:rPr>
        <w:t>different</w:t>
      </w:r>
      <w:r w:rsidRPr="00EE4E59">
        <w:rPr>
          <w:rFonts w:ascii="Times New Roman" w:eastAsia="Times New Roman" w:hAnsi="Times New Roman" w:cs="Times New Roman"/>
          <w:b/>
          <w:bCs/>
          <w:sz w:val="24"/>
          <w:szCs w:val="24"/>
        </w:rPr>
        <w:t xml:space="preserve"> CDM group for target and interfering UE in 1+1 case.</w:t>
      </w:r>
    </w:p>
    <w:p w14:paraId="51F0BC8B" w14:textId="77777777" w:rsidR="008463F0" w:rsidRPr="003939E3" w:rsidRDefault="008463F0" w:rsidP="008463F0">
      <w:pPr>
        <w:spacing w:after="180" w:line="240" w:lineRule="auto"/>
        <w:rPr>
          <w:rFonts w:ascii="Times New Roman" w:eastAsia="Times New Roman" w:hAnsi="Times New Roman" w:cs="Times New Roman"/>
          <w:b/>
          <w:bCs/>
          <w:sz w:val="24"/>
          <w:szCs w:val="24"/>
        </w:rPr>
      </w:pPr>
      <w:r w:rsidRPr="003939E3">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3</w:t>
      </w:r>
      <w:r w:rsidRPr="003939E3">
        <w:rPr>
          <w:rFonts w:ascii="Times New Roman" w:eastAsia="Times New Roman" w:hAnsi="Times New Roman" w:cs="Times New Roman"/>
          <w:b/>
          <w:bCs/>
          <w:sz w:val="24"/>
          <w:szCs w:val="24"/>
        </w:rPr>
        <w:t xml:space="preserve">: Use </w:t>
      </w:r>
      <w:r w:rsidRPr="003939E3">
        <w:rPr>
          <w:rFonts w:ascii="Times New Roman" w:eastAsia="Times New Roman" w:hAnsi="Times New Roman" w:cs="Times New Roman"/>
          <w:b/>
          <w:bCs/>
          <w:sz w:val="24"/>
          <w:szCs w:val="24"/>
          <w:lang w:val="en-GB"/>
        </w:rPr>
        <w:t xml:space="preserve">random PMI selection for the target </w:t>
      </w:r>
      <w:proofErr w:type="gramStart"/>
      <w:r w:rsidRPr="003939E3">
        <w:rPr>
          <w:rFonts w:ascii="Times New Roman" w:eastAsia="Times New Roman" w:hAnsi="Times New Roman" w:cs="Times New Roman"/>
          <w:b/>
          <w:bCs/>
          <w:sz w:val="24"/>
          <w:szCs w:val="24"/>
          <w:lang w:val="en-GB"/>
        </w:rPr>
        <w:t>UE, and</w:t>
      </w:r>
      <w:proofErr w:type="gramEnd"/>
      <w:r w:rsidRPr="003939E3">
        <w:rPr>
          <w:rFonts w:ascii="Times New Roman" w:eastAsia="Times New Roman" w:hAnsi="Times New Roman" w:cs="Times New Roman"/>
          <w:b/>
          <w:bCs/>
          <w:sz w:val="24"/>
          <w:szCs w:val="24"/>
          <w:lang w:val="en-GB"/>
        </w:rPr>
        <w:t xml:space="preserve"> select the precoder for the interference UE to ensure orthogonality.</w:t>
      </w:r>
    </w:p>
    <w:p w14:paraId="4B66C200" w14:textId="77777777" w:rsidR="008463F0" w:rsidRPr="008463F0" w:rsidRDefault="008463F0" w:rsidP="008463F0">
      <w:pPr>
        <w:spacing w:after="180" w:line="240" w:lineRule="auto"/>
        <w:rPr>
          <w:rFonts w:ascii="Times New Roman" w:eastAsia="Times New Roman" w:hAnsi="Times New Roman" w:cs="Times New Roman"/>
          <w:b/>
          <w:bCs/>
          <w:sz w:val="24"/>
          <w:szCs w:val="24"/>
        </w:rPr>
      </w:pPr>
      <w:r w:rsidRPr="008463F0">
        <w:rPr>
          <w:rFonts w:ascii="Times New Roman" w:eastAsia="Times New Roman" w:hAnsi="Times New Roman" w:cs="Times New Roman"/>
          <w:b/>
          <w:bCs/>
          <w:sz w:val="24"/>
          <w:szCs w:val="24"/>
        </w:rPr>
        <w:t>Proposal 4: Use same DMRS scrambling ID for all co-scheduled UEs.</w:t>
      </w:r>
    </w:p>
    <w:p w14:paraId="31724560" w14:textId="1075CD12" w:rsidR="00CE0F67" w:rsidRPr="004F35C4" w:rsidRDefault="008463F0" w:rsidP="000423E4">
      <w:pPr>
        <w:spacing w:after="180" w:line="240" w:lineRule="auto"/>
        <w:rPr>
          <w:rFonts w:ascii="Times New Roman" w:eastAsia="Times New Roman" w:hAnsi="Times New Roman" w:cs="Times New Roman"/>
          <w:b/>
          <w:bCs/>
          <w:sz w:val="24"/>
          <w:szCs w:val="24"/>
        </w:rPr>
      </w:pPr>
      <w:r w:rsidRPr="003841EE">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5</w:t>
      </w:r>
      <w:r w:rsidRPr="003841EE">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Consider only TDLA30-10 for the evaluation</w:t>
      </w:r>
      <w:r w:rsidRPr="003841EE">
        <w:rPr>
          <w:rFonts w:ascii="Times New Roman" w:eastAsia="Times New Roman" w:hAnsi="Times New Roman" w:cs="Times New Roman"/>
          <w:b/>
          <w:bCs/>
          <w:sz w:val="24"/>
          <w:szCs w:val="24"/>
        </w:rPr>
        <w:t>.</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lastRenderedPageBreak/>
        <w:t>References</w:t>
      </w:r>
    </w:p>
    <w:p w14:paraId="11B9C6AC" w14:textId="77777777" w:rsidR="00123202" w:rsidRDefault="006F45EB" w:rsidP="0012320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D53963" w:rsidRPr="00D53963">
        <w:rPr>
          <w:rFonts w:ascii="Times New Roman" w:eastAsia="Times New Roman" w:hAnsi="Times New Roman" w:cs="Times New Roman"/>
          <w:sz w:val="24"/>
          <w:szCs w:val="24"/>
        </w:rPr>
        <w:t>R4-21</w:t>
      </w:r>
      <w:r w:rsidR="00123202">
        <w:rPr>
          <w:rFonts w:ascii="Times New Roman" w:eastAsia="Times New Roman" w:hAnsi="Times New Roman" w:cs="Times New Roman"/>
          <w:sz w:val="24"/>
          <w:szCs w:val="24"/>
        </w:rPr>
        <w:t>15733</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123202" w:rsidRPr="00123202">
        <w:rPr>
          <w:rFonts w:ascii="Times New Roman" w:eastAsia="Times New Roman" w:hAnsi="Times New Roman" w:cs="Times New Roman"/>
          <w:sz w:val="24"/>
          <w:szCs w:val="24"/>
        </w:rPr>
        <w:t>Way Forward on MMSE-IRC for intra-cell inter-user interference</w:t>
      </w:r>
      <w:r w:rsidR="00C50D42">
        <w:rPr>
          <w:rFonts w:ascii="Times New Roman" w:eastAsia="Times New Roman" w:hAnsi="Times New Roman" w:cs="Times New Roman"/>
          <w:sz w:val="24"/>
          <w:szCs w:val="24"/>
        </w:rPr>
        <w:t xml:space="preserve">”, </w:t>
      </w:r>
      <w:r w:rsidR="00123202" w:rsidRPr="00203872">
        <w:rPr>
          <w:rFonts w:ascii="Times New Roman" w:eastAsia="Times New Roman" w:hAnsi="Times New Roman" w:cs="Times New Roman"/>
          <w:sz w:val="24"/>
          <w:szCs w:val="24"/>
        </w:rPr>
        <w:t>3GPP TSG RAN</w:t>
      </w:r>
      <w:r w:rsidR="00123202">
        <w:rPr>
          <w:rFonts w:ascii="Times New Roman" w:eastAsia="Times New Roman" w:hAnsi="Times New Roman" w:cs="Times New Roman"/>
          <w:sz w:val="24"/>
          <w:szCs w:val="24"/>
        </w:rPr>
        <w:t xml:space="preserve"> WG4 </w:t>
      </w:r>
      <w:r w:rsidR="00123202" w:rsidRPr="00203872">
        <w:rPr>
          <w:rFonts w:ascii="Times New Roman" w:eastAsia="Times New Roman" w:hAnsi="Times New Roman" w:cs="Times New Roman"/>
          <w:sz w:val="24"/>
          <w:szCs w:val="24"/>
        </w:rPr>
        <w:t>Meeting #</w:t>
      </w:r>
      <w:r w:rsidR="00123202">
        <w:rPr>
          <w:rFonts w:ascii="Times New Roman" w:eastAsia="Times New Roman" w:hAnsi="Times New Roman" w:cs="Times New Roman"/>
          <w:sz w:val="24"/>
          <w:szCs w:val="24"/>
        </w:rPr>
        <w:t>100-e</w:t>
      </w:r>
      <w:r w:rsidR="00123202" w:rsidRPr="00203872">
        <w:rPr>
          <w:rFonts w:ascii="Times New Roman" w:eastAsia="Times New Roman" w:hAnsi="Times New Roman" w:cs="Times New Roman"/>
          <w:sz w:val="24"/>
          <w:szCs w:val="24"/>
        </w:rPr>
        <w:t xml:space="preserve">, </w:t>
      </w:r>
      <w:r w:rsidR="00123202">
        <w:rPr>
          <w:rFonts w:ascii="Times New Roman" w:eastAsia="Times New Roman" w:hAnsi="Times New Roman" w:cs="Times New Roman"/>
          <w:sz w:val="24"/>
          <w:szCs w:val="24"/>
        </w:rPr>
        <w:t>Online</w:t>
      </w:r>
      <w:r w:rsidR="00123202" w:rsidRPr="00203872">
        <w:rPr>
          <w:rFonts w:ascii="Times New Roman" w:eastAsia="Times New Roman" w:hAnsi="Times New Roman" w:cs="Times New Roman"/>
          <w:sz w:val="24"/>
          <w:szCs w:val="24"/>
        </w:rPr>
        <w:t>,</w:t>
      </w:r>
      <w:r w:rsidR="00123202">
        <w:rPr>
          <w:rFonts w:ascii="Times New Roman" w:eastAsia="Times New Roman" w:hAnsi="Times New Roman" w:cs="Times New Roman"/>
          <w:sz w:val="24"/>
          <w:szCs w:val="24"/>
        </w:rPr>
        <w:t xml:space="preserve"> Aug</w:t>
      </w:r>
      <w:r w:rsidR="00123202" w:rsidRPr="00203872">
        <w:rPr>
          <w:rFonts w:ascii="Times New Roman" w:eastAsia="Times New Roman" w:hAnsi="Times New Roman" w:cs="Times New Roman"/>
          <w:sz w:val="24"/>
          <w:szCs w:val="24"/>
        </w:rPr>
        <w:t xml:space="preserve"> </w:t>
      </w:r>
      <w:r w:rsidR="00123202">
        <w:rPr>
          <w:rFonts w:ascii="Times New Roman" w:eastAsia="Times New Roman" w:hAnsi="Times New Roman" w:cs="Times New Roman"/>
          <w:sz w:val="24"/>
          <w:szCs w:val="24"/>
        </w:rPr>
        <w:t>16</w:t>
      </w:r>
      <w:r w:rsidR="00123202" w:rsidRPr="00203872">
        <w:rPr>
          <w:rFonts w:ascii="Times New Roman" w:eastAsia="Times New Roman" w:hAnsi="Times New Roman" w:cs="Times New Roman"/>
          <w:sz w:val="24"/>
          <w:szCs w:val="24"/>
        </w:rPr>
        <w:t xml:space="preserve"> - </w:t>
      </w:r>
      <w:r w:rsidR="00123202">
        <w:rPr>
          <w:rFonts w:ascii="Times New Roman" w:eastAsia="Times New Roman" w:hAnsi="Times New Roman" w:cs="Times New Roman"/>
          <w:sz w:val="24"/>
          <w:szCs w:val="24"/>
        </w:rPr>
        <w:t>27</w:t>
      </w:r>
      <w:r w:rsidR="00123202" w:rsidRPr="00203872">
        <w:rPr>
          <w:rFonts w:ascii="Times New Roman" w:eastAsia="Times New Roman" w:hAnsi="Times New Roman" w:cs="Times New Roman"/>
          <w:sz w:val="24"/>
          <w:szCs w:val="24"/>
        </w:rPr>
        <w:t>, 20</w:t>
      </w:r>
      <w:r w:rsidR="00123202">
        <w:rPr>
          <w:rFonts w:ascii="Times New Roman" w:eastAsia="Times New Roman" w:hAnsi="Times New Roman" w:cs="Times New Roman"/>
          <w:sz w:val="24"/>
          <w:szCs w:val="24"/>
        </w:rPr>
        <w:t>21</w:t>
      </w:r>
      <w:r w:rsidR="00123202" w:rsidRPr="00203872">
        <w:rPr>
          <w:rFonts w:ascii="Times New Roman" w:eastAsia="Times New Roman" w:hAnsi="Times New Roman" w:cs="Times New Roman"/>
          <w:sz w:val="24"/>
          <w:szCs w:val="24"/>
        </w:rPr>
        <w:t>.</w:t>
      </w:r>
    </w:p>
    <w:p w14:paraId="1898BDAF" w14:textId="1F0781E3"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879CA" w14:textId="77777777" w:rsidR="00EE3F3F" w:rsidRDefault="00EE3F3F">
      <w:pPr>
        <w:spacing w:after="0" w:line="240" w:lineRule="auto"/>
      </w:pPr>
      <w:r>
        <w:separator/>
      </w:r>
    </w:p>
  </w:endnote>
  <w:endnote w:type="continuationSeparator" w:id="0">
    <w:p w14:paraId="469559EA" w14:textId="77777777" w:rsidR="00EE3F3F" w:rsidRDefault="00EE3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EE3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EE3F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A8C2B" w14:textId="77777777" w:rsidR="00EE3F3F" w:rsidRDefault="00EE3F3F">
      <w:pPr>
        <w:spacing w:after="0" w:line="240" w:lineRule="auto"/>
      </w:pPr>
      <w:r>
        <w:separator/>
      </w:r>
    </w:p>
  </w:footnote>
  <w:footnote w:type="continuationSeparator" w:id="0">
    <w:p w14:paraId="161EFA49" w14:textId="77777777" w:rsidR="00EE3F3F" w:rsidRDefault="00EE3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EE3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4EE9"/>
    <w:rsid w:val="00014F74"/>
    <w:rsid w:val="00030BC0"/>
    <w:rsid w:val="0003251D"/>
    <w:rsid w:val="000423E4"/>
    <w:rsid w:val="00056FD8"/>
    <w:rsid w:val="000619B9"/>
    <w:rsid w:val="00063781"/>
    <w:rsid w:val="000668DA"/>
    <w:rsid w:val="00066F9C"/>
    <w:rsid w:val="000752F9"/>
    <w:rsid w:val="000772FD"/>
    <w:rsid w:val="00084299"/>
    <w:rsid w:val="000A20FD"/>
    <w:rsid w:val="000A3F3D"/>
    <w:rsid w:val="000A5E9C"/>
    <w:rsid w:val="000A7440"/>
    <w:rsid w:val="000B0CA1"/>
    <w:rsid w:val="000B168D"/>
    <w:rsid w:val="000B29C4"/>
    <w:rsid w:val="000B7316"/>
    <w:rsid w:val="000C076F"/>
    <w:rsid w:val="000C17D6"/>
    <w:rsid w:val="000D1593"/>
    <w:rsid w:val="000E0843"/>
    <w:rsid w:val="000E2F12"/>
    <w:rsid w:val="000F3306"/>
    <w:rsid w:val="001025F8"/>
    <w:rsid w:val="00102E94"/>
    <w:rsid w:val="0010315C"/>
    <w:rsid w:val="00103E35"/>
    <w:rsid w:val="00106D49"/>
    <w:rsid w:val="00111BB5"/>
    <w:rsid w:val="001120BC"/>
    <w:rsid w:val="00113226"/>
    <w:rsid w:val="00114F11"/>
    <w:rsid w:val="0012099C"/>
    <w:rsid w:val="00121EC3"/>
    <w:rsid w:val="00123017"/>
    <w:rsid w:val="00123202"/>
    <w:rsid w:val="00125C28"/>
    <w:rsid w:val="001400C8"/>
    <w:rsid w:val="00141654"/>
    <w:rsid w:val="0017540D"/>
    <w:rsid w:val="0019013C"/>
    <w:rsid w:val="00191D62"/>
    <w:rsid w:val="00196BC2"/>
    <w:rsid w:val="001A38E0"/>
    <w:rsid w:val="001C1495"/>
    <w:rsid w:val="001D6B29"/>
    <w:rsid w:val="001E1F1C"/>
    <w:rsid w:val="001E4863"/>
    <w:rsid w:val="001E49C7"/>
    <w:rsid w:val="001E7361"/>
    <w:rsid w:val="001F1F5E"/>
    <w:rsid w:val="001F5AAE"/>
    <w:rsid w:val="002022FF"/>
    <w:rsid w:val="00203872"/>
    <w:rsid w:val="00214B0C"/>
    <w:rsid w:val="002316C3"/>
    <w:rsid w:val="00231D05"/>
    <w:rsid w:val="002435EF"/>
    <w:rsid w:val="0024536F"/>
    <w:rsid w:val="0024660E"/>
    <w:rsid w:val="002831D7"/>
    <w:rsid w:val="00283599"/>
    <w:rsid w:val="00284091"/>
    <w:rsid w:val="0028677E"/>
    <w:rsid w:val="00286DD7"/>
    <w:rsid w:val="00290161"/>
    <w:rsid w:val="002945E9"/>
    <w:rsid w:val="00294C7C"/>
    <w:rsid w:val="00297B98"/>
    <w:rsid w:val="002A76CE"/>
    <w:rsid w:val="002B06B0"/>
    <w:rsid w:val="002B26A7"/>
    <w:rsid w:val="002B449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504BB"/>
    <w:rsid w:val="0035111D"/>
    <w:rsid w:val="003521D1"/>
    <w:rsid w:val="00366150"/>
    <w:rsid w:val="0037112E"/>
    <w:rsid w:val="003773DE"/>
    <w:rsid w:val="003841EE"/>
    <w:rsid w:val="00385A01"/>
    <w:rsid w:val="003864A8"/>
    <w:rsid w:val="00387E4F"/>
    <w:rsid w:val="003939E3"/>
    <w:rsid w:val="00396F03"/>
    <w:rsid w:val="003A1824"/>
    <w:rsid w:val="003A3FAA"/>
    <w:rsid w:val="003A515D"/>
    <w:rsid w:val="003A70B0"/>
    <w:rsid w:val="003A74FE"/>
    <w:rsid w:val="003B0FAA"/>
    <w:rsid w:val="003B25B6"/>
    <w:rsid w:val="003D0F92"/>
    <w:rsid w:val="003D6C56"/>
    <w:rsid w:val="003E01F9"/>
    <w:rsid w:val="003E44A2"/>
    <w:rsid w:val="003E5E9F"/>
    <w:rsid w:val="003E7259"/>
    <w:rsid w:val="003F180B"/>
    <w:rsid w:val="003F2AC0"/>
    <w:rsid w:val="003F349C"/>
    <w:rsid w:val="00401D32"/>
    <w:rsid w:val="00403499"/>
    <w:rsid w:val="00403DBB"/>
    <w:rsid w:val="00407C7A"/>
    <w:rsid w:val="004215F1"/>
    <w:rsid w:val="00421998"/>
    <w:rsid w:val="00446D2A"/>
    <w:rsid w:val="004635A4"/>
    <w:rsid w:val="00473A25"/>
    <w:rsid w:val="00474837"/>
    <w:rsid w:val="00481F60"/>
    <w:rsid w:val="00486BCF"/>
    <w:rsid w:val="004871D2"/>
    <w:rsid w:val="00490842"/>
    <w:rsid w:val="0049316B"/>
    <w:rsid w:val="004A4CF6"/>
    <w:rsid w:val="004A5EF0"/>
    <w:rsid w:val="004A64B2"/>
    <w:rsid w:val="004B691D"/>
    <w:rsid w:val="004C03D8"/>
    <w:rsid w:val="004D001B"/>
    <w:rsid w:val="004D0212"/>
    <w:rsid w:val="004E583D"/>
    <w:rsid w:val="004F35C4"/>
    <w:rsid w:val="004F6E7A"/>
    <w:rsid w:val="005050E5"/>
    <w:rsid w:val="005064D2"/>
    <w:rsid w:val="00511A8D"/>
    <w:rsid w:val="00517289"/>
    <w:rsid w:val="00517DC0"/>
    <w:rsid w:val="0053368D"/>
    <w:rsid w:val="00540637"/>
    <w:rsid w:val="0054619B"/>
    <w:rsid w:val="00546D4B"/>
    <w:rsid w:val="0055157B"/>
    <w:rsid w:val="0056284D"/>
    <w:rsid w:val="0056293E"/>
    <w:rsid w:val="00562C10"/>
    <w:rsid w:val="0056369F"/>
    <w:rsid w:val="00563EF3"/>
    <w:rsid w:val="0056512E"/>
    <w:rsid w:val="00565CFC"/>
    <w:rsid w:val="00572A33"/>
    <w:rsid w:val="005771F4"/>
    <w:rsid w:val="00582EC7"/>
    <w:rsid w:val="00592313"/>
    <w:rsid w:val="005A2079"/>
    <w:rsid w:val="005A7355"/>
    <w:rsid w:val="005B03FC"/>
    <w:rsid w:val="005B5089"/>
    <w:rsid w:val="005C0635"/>
    <w:rsid w:val="005C2C08"/>
    <w:rsid w:val="005C3074"/>
    <w:rsid w:val="005C55AF"/>
    <w:rsid w:val="005C68B2"/>
    <w:rsid w:val="005C7817"/>
    <w:rsid w:val="005E41D0"/>
    <w:rsid w:val="005E620E"/>
    <w:rsid w:val="005F7081"/>
    <w:rsid w:val="006062F2"/>
    <w:rsid w:val="00611DE2"/>
    <w:rsid w:val="00612297"/>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64A4A"/>
    <w:rsid w:val="00670060"/>
    <w:rsid w:val="00671E14"/>
    <w:rsid w:val="006751E8"/>
    <w:rsid w:val="006755B9"/>
    <w:rsid w:val="00677A62"/>
    <w:rsid w:val="00677AAE"/>
    <w:rsid w:val="00677EE9"/>
    <w:rsid w:val="00691299"/>
    <w:rsid w:val="00693335"/>
    <w:rsid w:val="006977EB"/>
    <w:rsid w:val="006A09D6"/>
    <w:rsid w:val="006A359C"/>
    <w:rsid w:val="006A3BAA"/>
    <w:rsid w:val="006C25B3"/>
    <w:rsid w:val="006C27F1"/>
    <w:rsid w:val="006C4B79"/>
    <w:rsid w:val="006C6120"/>
    <w:rsid w:val="006E3219"/>
    <w:rsid w:val="006E46C8"/>
    <w:rsid w:val="006F0314"/>
    <w:rsid w:val="006F45EB"/>
    <w:rsid w:val="006F71B3"/>
    <w:rsid w:val="00707106"/>
    <w:rsid w:val="00711AE0"/>
    <w:rsid w:val="00712F46"/>
    <w:rsid w:val="00714C41"/>
    <w:rsid w:val="007155C7"/>
    <w:rsid w:val="00716952"/>
    <w:rsid w:val="00720B0A"/>
    <w:rsid w:val="00727A62"/>
    <w:rsid w:val="00730C19"/>
    <w:rsid w:val="00730DA8"/>
    <w:rsid w:val="0073442E"/>
    <w:rsid w:val="00734A0C"/>
    <w:rsid w:val="007440AC"/>
    <w:rsid w:val="0074501A"/>
    <w:rsid w:val="00753CB6"/>
    <w:rsid w:val="00760265"/>
    <w:rsid w:val="00764623"/>
    <w:rsid w:val="00770B39"/>
    <w:rsid w:val="00775E56"/>
    <w:rsid w:val="00790422"/>
    <w:rsid w:val="00794E2A"/>
    <w:rsid w:val="007A3220"/>
    <w:rsid w:val="007B4D52"/>
    <w:rsid w:val="007C1B53"/>
    <w:rsid w:val="007D3246"/>
    <w:rsid w:val="007D5E33"/>
    <w:rsid w:val="007E0AF6"/>
    <w:rsid w:val="00802195"/>
    <w:rsid w:val="00804ABC"/>
    <w:rsid w:val="00821F1C"/>
    <w:rsid w:val="0082559C"/>
    <w:rsid w:val="008362F0"/>
    <w:rsid w:val="008411BE"/>
    <w:rsid w:val="008456C1"/>
    <w:rsid w:val="008463F0"/>
    <w:rsid w:val="00853ABF"/>
    <w:rsid w:val="00853F3D"/>
    <w:rsid w:val="00857BD8"/>
    <w:rsid w:val="008605F2"/>
    <w:rsid w:val="00863FAE"/>
    <w:rsid w:val="00874026"/>
    <w:rsid w:val="00884DA6"/>
    <w:rsid w:val="0088706D"/>
    <w:rsid w:val="008936A7"/>
    <w:rsid w:val="00895501"/>
    <w:rsid w:val="008A70DF"/>
    <w:rsid w:val="008D3FF7"/>
    <w:rsid w:val="008E1EB5"/>
    <w:rsid w:val="008E21A3"/>
    <w:rsid w:val="008E671B"/>
    <w:rsid w:val="008E701C"/>
    <w:rsid w:val="008F030D"/>
    <w:rsid w:val="008F0333"/>
    <w:rsid w:val="008F0B72"/>
    <w:rsid w:val="008F402F"/>
    <w:rsid w:val="0090272D"/>
    <w:rsid w:val="009034F5"/>
    <w:rsid w:val="00904D8F"/>
    <w:rsid w:val="0091659C"/>
    <w:rsid w:val="00922282"/>
    <w:rsid w:val="00922DAD"/>
    <w:rsid w:val="009231EF"/>
    <w:rsid w:val="00932866"/>
    <w:rsid w:val="0094225B"/>
    <w:rsid w:val="00946EDC"/>
    <w:rsid w:val="00953F32"/>
    <w:rsid w:val="00961A9C"/>
    <w:rsid w:val="00967946"/>
    <w:rsid w:val="0097070C"/>
    <w:rsid w:val="00970A97"/>
    <w:rsid w:val="00970E2C"/>
    <w:rsid w:val="009854A6"/>
    <w:rsid w:val="0099069C"/>
    <w:rsid w:val="009A0300"/>
    <w:rsid w:val="009A14B3"/>
    <w:rsid w:val="009A3513"/>
    <w:rsid w:val="009B047E"/>
    <w:rsid w:val="009B28F9"/>
    <w:rsid w:val="009B377E"/>
    <w:rsid w:val="009C3364"/>
    <w:rsid w:val="009D262A"/>
    <w:rsid w:val="009E3BA0"/>
    <w:rsid w:val="009E4ADC"/>
    <w:rsid w:val="009E5958"/>
    <w:rsid w:val="009F656D"/>
    <w:rsid w:val="009F785F"/>
    <w:rsid w:val="009F7E6B"/>
    <w:rsid w:val="00A04C7E"/>
    <w:rsid w:val="00A06AA5"/>
    <w:rsid w:val="00A122CB"/>
    <w:rsid w:val="00A1266C"/>
    <w:rsid w:val="00A13332"/>
    <w:rsid w:val="00A22A25"/>
    <w:rsid w:val="00A235AF"/>
    <w:rsid w:val="00A26540"/>
    <w:rsid w:val="00A4216E"/>
    <w:rsid w:val="00A443EF"/>
    <w:rsid w:val="00A47F0E"/>
    <w:rsid w:val="00A53DDD"/>
    <w:rsid w:val="00A54280"/>
    <w:rsid w:val="00A57F69"/>
    <w:rsid w:val="00A70D4F"/>
    <w:rsid w:val="00A82FEB"/>
    <w:rsid w:val="00A838B2"/>
    <w:rsid w:val="00A8613C"/>
    <w:rsid w:val="00A8623E"/>
    <w:rsid w:val="00A863AC"/>
    <w:rsid w:val="00A8733F"/>
    <w:rsid w:val="00A87B50"/>
    <w:rsid w:val="00AA1628"/>
    <w:rsid w:val="00AA4E32"/>
    <w:rsid w:val="00AA5036"/>
    <w:rsid w:val="00AA66B1"/>
    <w:rsid w:val="00AB331B"/>
    <w:rsid w:val="00AB5EFD"/>
    <w:rsid w:val="00AC34B0"/>
    <w:rsid w:val="00AC4583"/>
    <w:rsid w:val="00AC49D8"/>
    <w:rsid w:val="00AD3111"/>
    <w:rsid w:val="00AE22EE"/>
    <w:rsid w:val="00AE2427"/>
    <w:rsid w:val="00AE5D7E"/>
    <w:rsid w:val="00AF452A"/>
    <w:rsid w:val="00B043A7"/>
    <w:rsid w:val="00B07B43"/>
    <w:rsid w:val="00B07CD5"/>
    <w:rsid w:val="00B2185F"/>
    <w:rsid w:val="00B2552D"/>
    <w:rsid w:val="00B30FFA"/>
    <w:rsid w:val="00B34CC7"/>
    <w:rsid w:val="00B35CDF"/>
    <w:rsid w:val="00B51F41"/>
    <w:rsid w:val="00B575BC"/>
    <w:rsid w:val="00B62BB4"/>
    <w:rsid w:val="00B65071"/>
    <w:rsid w:val="00B72893"/>
    <w:rsid w:val="00B7381D"/>
    <w:rsid w:val="00B739DC"/>
    <w:rsid w:val="00B827E6"/>
    <w:rsid w:val="00B83862"/>
    <w:rsid w:val="00B86D6E"/>
    <w:rsid w:val="00B97632"/>
    <w:rsid w:val="00BA13DB"/>
    <w:rsid w:val="00BA49ED"/>
    <w:rsid w:val="00BB2CB7"/>
    <w:rsid w:val="00BC584B"/>
    <w:rsid w:val="00BD2EC2"/>
    <w:rsid w:val="00BD395D"/>
    <w:rsid w:val="00BD5C20"/>
    <w:rsid w:val="00BD743A"/>
    <w:rsid w:val="00BF14D8"/>
    <w:rsid w:val="00BF1F51"/>
    <w:rsid w:val="00BF2FE9"/>
    <w:rsid w:val="00C12551"/>
    <w:rsid w:val="00C22672"/>
    <w:rsid w:val="00C2282F"/>
    <w:rsid w:val="00C25E9E"/>
    <w:rsid w:val="00C44A59"/>
    <w:rsid w:val="00C50D42"/>
    <w:rsid w:val="00C54F59"/>
    <w:rsid w:val="00C602AA"/>
    <w:rsid w:val="00C60881"/>
    <w:rsid w:val="00C61053"/>
    <w:rsid w:val="00C67118"/>
    <w:rsid w:val="00C7287B"/>
    <w:rsid w:val="00C82938"/>
    <w:rsid w:val="00C84410"/>
    <w:rsid w:val="00C93214"/>
    <w:rsid w:val="00C9447F"/>
    <w:rsid w:val="00C97FAC"/>
    <w:rsid w:val="00CA5C6C"/>
    <w:rsid w:val="00CB5C44"/>
    <w:rsid w:val="00CC4E28"/>
    <w:rsid w:val="00CD2FBE"/>
    <w:rsid w:val="00CE0F67"/>
    <w:rsid w:val="00CE68F6"/>
    <w:rsid w:val="00CE7690"/>
    <w:rsid w:val="00CF1C82"/>
    <w:rsid w:val="00CF56F4"/>
    <w:rsid w:val="00CF66DF"/>
    <w:rsid w:val="00CF6EA8"/>
    <w:rsid w:val="00D017FC"/>
    <w:rsid w:val="00D02B43"/>
    <w:rsid w:val="00D07A3B"/>
    <w:rsid w:val="00D119A2"/>
    <w:rsid w:val="00D144C9"/>
    <w:rsid w:val="00D2224C"/>
    <w:rsid w:val="00D24389"/>
    <w:rsid w:val="00D279DB"/>
    <w:rsid w:val="00D338B2"/>
    <w:rsid w:val="00D35C18"/>
    <w:rsid w:val="00D44149"/>
    <w:rsid w:val="00D53963"/>
    <w:rsid w:val="00D73655"/>
    <w:rsid w:val="00D90BAA"/>
    <w:rsid w:val="00D94FBA"/>
    <w:rsid w:val="00DA16FC"/>
    <w:rsid w:val="00DA42B7"/>
    <w:rsid w:val="00DA715E"/>
    <w:rsid w:val="00DB1853"/>
    <w:rsid w:val="00DB67E6"/>
    <w:rsid w:val="00DC3300"/>
    <w:rsid w:val="00DC6435"/>
    <w:rsid w:val="00DD1AA1"/>
    <w:rsid w:val="00DD6481"/>
    <w:rsid w:val="00DE71AA"/>
    <w:rsid w:val="00DF7029"/>
    <w:rsid w:val="00E01641"/>
    <w:rsid w:val="00E041E0"/>
    <w:rsid w:val="00E053D6"/>
    <w:rsid w:val="00E10340"/>
    <w:rsid w:val="00E122E1"/>
    <w:rsid w:val="00E2028F"/>
    <w:rsid w:val="00E20E09"/>
    <w:rsid w:val="00E227E8"/>
    <w:rsid w:val="00E22AD0"/>
    <w:rsid w:val="00E277BC"/>
    <w:rsid w:val="00E27D3F"/>
    <w:rsid w:val="00E37BEE"/>
    <w:rsid w:val="00E37EDB"/>
    <w:rsid w:val="00E41AD1"/>
    <w:rsid w:val="00E44D74"/>
    <w:rsid w:val="00E461D4"/>
    <w:rsid w:val="00E511AA"/>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3F3F"/>
    <w:rsid w:val="00EE442E"/>
    <w:rsid w:val="00EE4E59"/>
    <w:rsid w:val="00EF589E"/>
    <w:rsid w:val="00EF5AD9"/>
    <w:rsid w:val="00F144EF"/>
    <w:rsid w:val="00F21F04"/>
    <w:rsid w:val="00F35C34"/>
    <w:rsid w:val="00F56A9F"/>
    <w:rsid w:val="00F56FD2"/>
    <w:rsid w:val="00F61D50"/>
    <w:rsid w:val="00F66377"/>
    <w:rsid w:val="00F7739B"/>
    <w:rsid w:val="00F87AD3"/>
    <w:rsid w:val="00F9038B"/>
    <w:rsid w:val="00F91A41"/>
    <w:rsid w:val="00F94E6B"/>
    <w:rsid w:val="00F9753A"/>
    <w:rsid w:val="00FA1293"/>
    <w:rsid w:val="00FA48F6"/>
    <w:rsid w:val="00FA54A9"/>
    <w:rsid w:val="00FA64C9"/>
    <w:rsid w:val="00FA6C27"/>
    <w:rsid w:val="00FA7475"/>
    <w:rsid w:val="00FB0807"/>
    <w:rsid w:val="00FB43EB"/>
    <w:rsid w:val="00FC0886"/>
    <w:rsid w:val="00FC1DC4"/>
    <w:rsid w:val="00FC6B4B"/>
    <w:rsid w:val="00FD01F0"/>
    <w:rsid w:val="00FD58CE"/>
    <w:rsid w:val="00FD6C17"/>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3124</TotalTime>
  <Pages>3</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393</cp:revision>
  <dcterms:created xsi:type="dcterms:W3CDTF">2020-05-14T20:49:00Z</dcterms:created>
  <dcterms:modified xsi:type="dcterms:W3CDTF">2021-10-22T22:11:00Z</dcterms:modified>
</cp:coreProperties>
</file>