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6B30AA59"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R4-21</w:t>
      </w:r>
      <w:r w:rsidR="00D8482C">
        <w:rPr>
          <w:rFonts w:asciiTheme="minorHAnsi" w:hAnsiTheme="minorHAnsi" w:cstheme="minorHAnsi"/>
          <w:sz w:val="24"/>
          <w:szCs w:val="24"/>
        </w:rPr>
        <w:t>1</w:t>
      </w:r>
      <w:r w:rsidR="00B80F5A">
        <w:rPr>
          <w:rFonts w:asciiTheme="minorHAnsi" w:hAnsiTheme="minorHAnsi" w:cstheme="minorHAnsi"/>
          <w:sz w:val="24"/>
          <w:szCs w:val="24"/>
        </w:rPr>
        <w:t>9547</w:t>
      </w:r>
      <w:bookmarkStart w:id="2" w:name="_GoBack"/>
      <w:bookmarkEnd w:id="2"/>
    </w:p>
    <w:p w14:paraId="56A5A245" w14:textId="274D9539"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D8482C">
        <w:rPr>
          <w:rFonts w:asciiTheme="minorHAnsi" w:eastAsia="SimSun" w:hAnsiTheme="minorHAnsi" w:cstheme="minorHAnsi"/>
          <w:sz w:val="24"/>
          <w:szCs w:val="24"/>
          <w:lang w:eastAsia="zh-CN"/>
        </w:rPr>
        <w:t>1</w:t>
      </w:r>
      <w:r w:rsidR="00D8482C" w:rsidRPr="00D8482C">
        <w:rPr>
          <w:rFonts w:asciiTheme="minorHAnsi" w:eastAsia="SimSun" w:hAnsiTheme="minorHAnsi" w:cstheme="minorHAnsi"/>
          <w:sz w:val="24"/>
          <w:szCs w:val="24"/>
          <w:vertAlign w:val="superscript"/>
          <w:lang w:eastAsia="zh-CN"/>
        </w:rPr>
        <w:t>st</w:t>
      </w:r>
      <w:r w:rsidR="00D8482C">
        <w:rPr>
          <w:rFonts w:asciiTheme="minorHAnsi" w:eastAsia="SimSun" w:hAnsiTheme="minorHAnsi" w:cstheme="minorHAnsi"/>
          <w:sz w:val="24"/>
          <w:szCs w:val="24"/>
          <w:lang w:eastAsia="zh-CN"/>
        </w:rPr>
        <w:t xml:space="preserve"> – 12</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November</w:t>
      </w:r>
      <w:r w:rsidRPr="00F460AE">
        <w:rPr>
          <w:rFonts w:asciiTheme="minorHAnsi" w:eastAsia="SimSun" w:hAnsiTheme="minorHAnsi" w:cstheme="minorHAnsi"/>
          <w:sz w:val="24"/>
          <w:szCs w:val="24"/>
          <w:lang w:eastAsia="zh-CN"/>
        </w:rPr>
        <w:t>, 2021</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4888B32"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CA3989">
        <w:rPr>
          <w:rFonts w:asciiTheme="minorHAnsi" w:eastAsia="SimSun" w:hAnsiTheme="minorHAnsi" w:cstheme="minorHAnsi"/>
          <w:b/>
          <w:sz w:val="24"/>
          <w:szCs w:val="24"/>
          <w:lang w:val="en-US" w:eastAsia="zh-CN"/>
        </w:rPr>
        <w:t xml:space="preserve">Irregular </w:t>
      </w:r>
      <w:r w:rsidR="002F55E3">
        <w:rPr>
          <w:rFonts w:asciiTheme="minorHAnsi" w:eastAsia="SimSun" w:hAnsiTheme="minorHAnsi" w:cstheme="minorHAnsi"/>
          <w:b/>
          <w:sz w:val="24"/>
          <w:szCs w:val="24"/>
          <w:lang w:val="en-US" w:eastAsia="zh-CN"/>
        </w:rPr>
        <w:t xml:space="preserve">channel </w:t>
      </w:r>
      <w:r w:rsidR="00CA3989">
        <w:rPr>
          <w:rFonts w:asciiTheme="minorHAnsi" w:eastAsia="SimSun" w:hAnsiTheme="minorHAnsi" w:cstheme="minorHAnsi"/>
          <w:b/>
          <w:sz w:val="24"/>
          <w:szCs w:val="24"/>
          <w:lang w:val="en-US" w:eastAsia="zh-CN"/>
        </w:rPr>
        <w:t xml:space="preserve">bandwidths – </w:t>
      </w:r>
      <w:r w:rsidR="00B80F5A">
        <w:rPr>
          <w:rFonts w:asciiTheme="minorHAnsi" w:eastAsia="SimSun" w:hAnsiTheme="minorHAnsi" w:cstheme="minorHAnsi"/>
          <w:b/>
          <w:sz w:val="24"/>
          <w:szCs w:val="24"/>
          <w:lang w:val="en-US" w:eastAsia="zh-CN"/>
        </w:rPr>
        <w:t>issues</w:t>
      </w:r>
      <w:r w:rsidR="00CA3989">
        <w:rPr>
          <w:rFonts w:asciiTheme="minorHAnsi" w:eastAsia="SimSun" w:hAnsiTheme="minorHAnsi" w:cstheme="minorHAnsi"/>
          <w:b/>
          <w:sz w:val="24"/>
          <w:szCs w:val="24"/>
          <w:lang w:val="en-US" w:eastAsia="zh-CN"/>
        </w:rPr>
        <w:t xml:space="preserve"> </w:t>
      </w:r>
      <w:r w:rsidR="005D025F">
        <w:rPr>
          <w:rFonts w:asciiTheme="minorHAnsi" w:eastAsia="SimSun" w:hAnsiTheme="minorHAnsi" w:cstheme="minorHAnsi"/>
          <w:b/>
          <w:sz w:val="24"/>
          <w:szCs w:val="24"/>
          <w:lang w:val="en-US" w:eastAsia="zh-CN"/>
        </w:rPr>
        <w:t>to address in</w:t>
      </w:r>
      <w:r w:rsidR="00CA3989">
        <w:rPr>
          <w:rFonts w:asciiTheme="minorHAnsi" w:eastAsia="SimSun" w:hAnsiTheme="minorHAnsi" w:cstheme="minorHAnsi"/>
          <w:b/>
          <w:sz w:val="24"/>
          <w:szCs w:val="24"/>
          <w:lang w:val="en-US" w:eastAsia="zh-CN"/>
        </w:rPr>
        <w:t xml:space="preserve"> TR38.844</w:t>
      </w:r>
    </w:p>
    <w:p w14:paraId="2B4F11BA" w14:textId="367A80B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80F5A">
        <w:rPr>
          <w:rFonts w:asciiTheme="minorHAnsi" w:eastAsia="SimSun" w:hAnsiTheme="minorHAnsi" w:cstheme="minorHAnsi"/>
          <w:b/>
          <w:sz w:val="24"/>
          <w:szCs w:val="24"/>
          <w:lang w:val="en-US" w:eastAsia="zh-CN"/>
        </w:rPr>
        <w:t>9.2.1</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3991EF77"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CA3989">
        <w:rPr>
          <w:rFonts w:asciiTheme="minorHAnsi" w:hAnsiTheme="minorHAnsi" w:cstheme="minorHAnsi"/>
          <w:lang w:eastAsia="zh-TW"/>
        </w:rPr>
        <w:t xml:space="preserve">reviews the Technical Report TR38.844, </w:t>
      </w:r>
      <w:r w:rsidR="000E5313">
        <w:rPr>
          <w:rFonts w:asciiTheme="minorHAnsi" w:hAnsiTheme="minorHAnsi" w:cstheme="minorHAnsi"/>
          <w:lang w:eastAsia="zh-TW"/>
        </w:rPr>
        <w:t>and identifies</w:t>
      </w:r>
      <w:r w:rsidR="00CA3989">
        <w:rPr>
          <w:rFonts w:asciiTheme="minorHAnsi" w:hAnsiTheme="minorHAnsi" w:cstheme="minorHAnsi"/>
          <w:lang w:eastAsia="zh-TW"/>
        </w:rPr>
        <w:t xml:space="preserve"> </w:t>
      </w:r>
      <w:r w:rsidR="000E5313">
        <w:rPr>
          <w:rFonts w:asciiTheme="minorHAnsi" w:hAnsiTheme="minorHAnsi" w:cstheme="minorHAnsi"/>
          <w:lang w:eastAsia="zh-TW"/>
        </w:rPr>
        <w:t>some areas that we believe still need to be addressed.</w:t>
      </w:r>
    </w:p>
    <w:p w14:paraId="4127F8A2" w14:textId="1A3736F2" w:rsidR="00D8482C" w:rsidRPr="00D8482C" w:rsidRDefault="00E50ECD" w:rsidP="00D8482C">
      <w:pPr>
        <w:pStyle w:val="Heading1"/>
        <w:numPr>
          <w:ilvl w:val="0"/>
          <w:numId w:val="1"/>
        </w:numPr>
        <w:rPr>
          <w:rFonts w:asciiTheme="minorHAnsi" w:hAnsiTheme="minorHAnsi" w:cstheme="minorHAnsi"/>
          <w:sz w:val="32"/>
          <w:lang w:val="en-US" w:eastAsia="zh-CN"/>
        </w:rPr>
      </w:pPr>
      <w:r>
        <w:rPr>
          <w:rFonts w:ascii="Calibri" w:hAnsi="Calibri" w:cs="Calibri"/>
          <w:sz w:val="32"/>
          <w:lang w:eastAsia="zh-TW"/>
        </w:rPr>
        <w:t>Gaps and inconsistencies that need to be addressed</w:t>
      </w:r>
    </w:p>
    <w:p w14:paraId="25742529" w14:textId="51DD2BD4" w:rsidR="00E50ECD" w:rsidRPr="00E50ECD" w:rsidRDefault="00E50ECD" w:rsidP="00E50ECD">
      <w:pPr>
        <w:spacing w:after="120"/>
        <w:rPr>
          <w:rFonts w:asciiTheme="minorHAnsi" w:hAnsiTheme="minorHAnsi" w:cstheme="minorHAnsi"/>
          <w:lang w:eastAsia="zh-CN"/>
        </w:rPr>
      </w:pPr>
      <w:r w:rsidRPr="00E50ECD">
        <w:rPr>
          <w:rFonts w:asciiTheme="minorHAnsi" w:hAnsiTheme="minorHAnsi" w:cstheme="minorHAnsi"/>
          <w:lang w:eastAsia="zh-CN"/>
        </w:rPr>
        <w:t xml:space="preserve">The </w:t>
      </w:r>
      <w:r>
        <w:rPr>
          <w:rFonts w:asciiTheme="minorHAnsi" w:hAnsiTheme="minorHAnsi" w:cstheme="minorHAnsi"/>
          <w:lang w:eastAsia="zh-CN"/>
        </w:rPr>
        <w:t xml:space="preserve">descriptions and analysis have some inconsistencies in what is considered a performance issue and what is not, and also some performance aspects that have not been addressed, and we believe that they should be addressed before we </w:t>
      </w:r>
      <w:r w:rsidR="00AC0456">
        <w:rPr>
          <w:rFonts w:asciiTheme="minorHAnsi" w:hAnsiTheme="minorHAnsi" w:cstheme="minorHAnsi"/>
          <w:lang w:eastAsia="zh-CN"/>
        </w:rPr>
        <w:t>finalise</w:t>
      </w:r>
      <w:r>
        <w:rPr>
          <w:rFonts w:asciiTheme="minorHAnsi" w:hAnsiTheme="minorHAnsi" w:cstheme="minorHAnsi"/>
          <w:lang w:eastAsia="zh-CN"/>
        </w:rPr>
        <w:t xml:space="preserve"> the study item.</w:t>
      </w:r>
    </w:p>
    <w:p w14:paraId="6231A9CE" w14:textId="7EDF3D66" w:rsidR="00E50ECD" w:rsidRPr="00386CD9" w:rsidRDefault="00386CD9" w:rsidP="00386CD9">
      <w:pPr>
        <w:pStyle w:val="Heading2"/>
        <w:rPr>
          <w:rFonts w:asciiTheme="minorHAnsi" w:hAnsiTheme="minorHAnsi" w:cstheme="minorHAnsi"/>
          <w:sz w:val="28"/>
          <w:lang w:eastAsia="zh-CN"/>
        </w:rPr>
      </w:pPr>
      <w:r>
        <w:rPr>
          <w:rFonts w:asciiTheme="minorHAnsi" w:hAnsiTheme="minorHAnsi" w:cstheme="minorHAnsi"/>
          <w:sz w:val="28"/>
          <w:lang w:eastAsia="zh-CN"/>
        </w:rPr>
        <w:t>2.1</w:t>
      </w:r>
      <w:r>
        <w:rPr>
          <w:rFonts w:asciiTheme="minorHAnsi" w:hAnsiTheme="minorHAnsi" w:cstheme="minorHAnsi"/>
          <w:sz w:val="28"/>
          <w:lang w:eastAsia="zh-CN"/>
        </w:rPr>
        <w:tab/>
      </w:r>
      <w:r w:rsidR="00E50ECD" w:rsidRPr="00386CD9">
        <w:rPr>
          <w:rFonts w:asciiTheme="minorHAnsi" w:hAnsiTheme="minorHAnsi" w:cstheme="minorHAnsi"/>
          <w:sz w:val="28"/>
          <w:lang w:eastAsia="zh-CN"/>
        </w:rPr>
        <w:t>Impact on FDD duplexing</w:t>
      </w:r>
    </w:p>
    <w:p w14:paraId="51BF2026" w14:textId="6F28366B" w:rsidR="00E50ECD" w:rsidRDefault="00E50ECD" w:rsidP="00E50ECD">
      <w:pPr>
        <w:rPr>
          <w:rFonts w:asciiTheme="minorHAnsi" w:hAnsiTheme="minorHAnsi" w:cstheme="minorHAnsi"/>
          <w:lang w:eastAsia="zh-TW"/>
        </w:rPr>
      </w:pPr>
      <w:r>
        <w:rPr>
          <w:rFonts w:asciiTheme="minorHAnsi" w:hAnsiTheme="minorHAnsi" w:cstheme="minorHAnsi"/>
          <w:lang w:eastAsia="zh-TW"/>
        </w:rPr>
        <w:t>For FDD bands, due to the DL channel bandwidth being larger than the UL channel bandwidth, and given that there is currently no restriction on where RBs may be allocated, one potential complexity and performance aspect would be that if the duplex distance is reduced compared to the case where the UL and DL channel bandwidths are the same, there may be</w:t>
      </w:r>
      <w:r w:rsidR="005D025F">
        <w:rPr>
          <w:rFonts w:asciiTheme="minorHAnsi" w:hAnsiTheme="minorHAnsi" w:cstheme="minorHAnsi"/>
          <w:lang w:eastAsia="zh-TW"/>
        </w:rPr>
        <w:t xml:space="preserve"> some Rx sensitivity reduction – similar to the </w:t>
      </w:r>
      <w:r w:rsidR="005D025F" w:rsidRPr="005D025F">
        <w:rPr>
          <w:rFonts w:asciiTheme="minorHAnsi" w:hAnsiTheme="minorHAnsi" w:cstheme="minorHAnsi"/>
          <w:lang w:val="en-US"/>
        </w:rPr>
        <w:t>ΔR</w:t>
      </w:r>
      <w:r w:rsidR="005D025F" w:rsidRPr="005D025F">
        <w:rPr>
          <w:rFonts w:asciiTheme="minorHAnsi" w:hAnsiTheme="minorHAnsi" w:cstheme="minorHAnsi"/>
          <w:vertAlign w:val="subscript"/>
          <w:lang w:val="en-US"/>
        </w:rPr>
        <w:t>IB,c  </w:t>
      </w:r>
      <w:r w:rsidR="005D025F" w:rsidRPr="005D025F">
        <w:rPr>
          <w:rFonts w:asciiTheme="minorHAnsi" w:hAnsiTheme="minorHAnsi" w:cstheme="minorHAnsi"/>
          <w:lang w:val="en-US"/>
        </w:rPr>
        <w:t>framework</w:t>
      </w:r>
      <w:r w:rsidR="005D025F" w:rsidRPr="005D025F">
        <w:rPr>
          <w:rFonts w:asciiTheme="minorHAnsi" w:hAnsiTheme="minorHAnsi" w:cstheme="minorHAnsi"/>
          <w:vertAlign w:val="subscript"/>
          <w:lang w:val="en-US"/>
        </w:rPr>
        <w:t xml:space="preserve"> </w:t>
      </w:r>
      <w:r w:rsidR="005D025F" w:rsidRPr="005D025F">
        <w:rPr>
          <w:rFonts w:asciiTheme="minorHAnsi" w:hAnsiTheme="minorHAnsi" w:cstheme="minorHAnsi"/>
          <w:lang w:val="en-US"/>
        </w:rPr>
        <w:t>today.</w:t>
      </w:r>
      <w:r w:rsidR="005D025F" w:rsidRPr="005D025F">
        <w:rPr>
          <w:rFonts w:asciiTheme="minorHAnsi" w:hAnsiTheme="minorHAnsi" w:cstheme="minorHAnsi"/>
          <w:lang w:eastAsia="zh-TW"/>
        </w:rPr>
        <w:t xml:space="preserve"> </w:t>
      </w:r>
      <w:r>
        <w:rPr>
          <w:rFonts w:asciiTheme="minorHAnsi" w:hAnsiTheme="minorHAnsi" w:cstheme="minorHAnsi"/>
          <w:lang w:eastAsia="zh-TW"/>
        </w:rPr>
        <w:t xml:space="preserve">Alternatively, the uplink ARFCN configured to the UE may be limited to the part of the spectrum allocation where the existing spectral </w:t>
      </w:r>
      <w:r w:rsidR="00386CD9">
        <w:rPr>
          <w:rFonts w:asciiTheme="minorHAnsi" w:hAnsiTheme="minorHAnsi" w:cstheme="minorHAnsi"/>
          <w:lang w:eastAsia="zh-TW"/>
        </w:rPr>
        <w:t>distance between the inner-</w:t>
      </w:r>
      <w:r>
        <w:rPr>
          <w:rFonts w:asciiTheme="minorHAnsi" w:hAnsiTheme="minorHAnsi" w:cstheme="minorHAnsi"/>
          <w:lang w:eastAsia="zh-TW"/>
        </w:rPr>
        <w:t>edge of each channel would be maintained.</w:t>
      </w:r>
    </w:p>
    <w:p w14:paraId="2C41267A" w14:textId="0C41142A" w:rsidR="00E50ECD" w:rsidRPr="002F55E3" w:rsidRDefault="008F3F11" w:rsidP="00E50ECD">
      <w:pPr>
        <w:rPr>
          <w:rFonts w:ascii="Calibri" w:hAnsi="Calibri" w:cs="Calibri"/>
          <w:b/>
          <w:lang w:val="en-US"/>
        </w:rPr>
      </w:pPr>
      <w:r w:rsidRPr="008F3F11">
        <w:rPr>
          <w:rFonts w:asciiTheme="minorHAnsi" w:hAnsiTheme="minorHAnsi" w:cstheme="minorHAnsi"/>
          <w:b/>
          <w:u w:val="single"/>
          <w:lang w:eastAsia="zh-TW"/>
        </w:rPr>
        <w:t>Proposal 1:</w:t>
      </w:r>
      <w:r>
        <w:rPr>
          <w:rFonts w:asciiTheme="minorHAnsi" w:hAnsiTheme="minorHAnsi" w:cstheme="minorHAnsi"/>
          <w:b/>
          <w:lang w:eastAsia="zh-TW"/>
        </w:rPr>
        <w:t xml:space="preserve"> </w:t>
      </w:r>
      <w:r w:rsidR="005D025F">
        <w:rPr>
          <w:rFonts w:asciiTheme="minorHAnsi" w:hAnsiTheme="minorHAnsi" w:cstheme="minorHAnsi"/>
          <w:b/>
          <w:lang w:eastAsia="zh-TW"/>
        </w:rPr>
        <w:t>T</w:t>
      </w:r>
      <w:r w:rsidR="00E50ECD">
        <w:rPr>
          <w:rFonts w:asciiTheme="minorHAnsi" w:hAnsiTheme="minorHAnsi" w:cstheme="minorHAnsi"/>
          <w:b/>
          <w:lang w:eastAsia="zh-TW"/>
        </w:rPr>
        <w:t>he potential need for Rx sensitivity reduction</w:t>
      </w:r>
      <w:r w:rsidR="00E50ECD" w:rsidRPr="002F55E3">
        <w:rPr>
          <w:rFonts w:asciiTheme="minorHAnsi" w:hAnsiTheme="minorHAnsi" w:cstheme="minorHAnsi"/>
          <w:b/>
          <w:lang w:eastAsia="zh-TW"/>
        </w:rPr>
        <w:t xml:space="preserve"> </w:t>
      </w:r>
      <w:r w:rsidR="00E50ECD">
        <w:rPr>
          <w:rFonts w:asciiTheme="minorHAnsi" w:hAnsiTheme="minorHAnsi" w:cstheme="minorHAnsi"/>
          <w:b/>
          <w:lang w:eastAsia="zh-TW"/>
        </w:rPr>
        <w:t xml:space="preserve">or limitation in UL ARCN location </w:t>
      </w:r>
      <w:r w:rsidR="00EB15D5">
        <w:rPr>
          <w:rFonts w:asciiTheme="minorHAnsi" w:hAnsiTheme="minorHAnsi" w:cstheme="minorHAnsi"/>
          <w:b/>
          <w:lang w:eastAsia="zh-TW"/>
        </w:rPr>
        <w:t xml:space="preserve">in FDD bands </w:t>
      </w:r>
      <w:r w:rsidR="005D025F">
        <w:rPr>
          <w:rFonts w:asciiTheme="minorHAnsi" w:hAnsiTheme="minorHAnsi" w:cstheme="minorHAnsi"/>
          <w:b/>
          <w:lang w:eastAsia="zh-TW"/>
        </w:rPr>
        <w:t>should be</w:t>
      </w:r>
      <w:r w:rsidR="00E50ECD" w:rsidRPr="002F55E3">
        <w:rPr>
          <w:rFonts w:asciiTheme="minorHAnsi" w:hAnsiTheme="minorHAnsi" w:cstheme="minorHAnsi"/>
          <w:b/>
          <w:lang w:eastAsia="zh-TW"/>
        </w:rPr>
        <w:t xml:space="preserve"> captured in </w:t>
      </w:r>
      <w:r w:rsidR="005D025F">
        <w:rPr>
          <w:rFonts w:asciiTheme="minorHAnsi" w:hAnsiTheme="minorHAnsi" w:cstheme="minorHAnsi"/>
          <w:b/>
          <w:lang w:eastAsia="zh-TW"/>
        </w:rPr>
        <w:t xml:space="preserve">section </w:t>
      </w:r>
      <w:r w:rsidR="00E50ECD" w:rsidRPr="002F55E3">
        <w:rPr>
          <w:rFonts w:asciiTheme="minorHAnsi" w:hAnsiTheme="minorHAnsi" w:cstheme="minorHAnsi"/>
          <w:b/>
          <w:lang w:eastAsia="zh-TW"/>
        </w:rPr>
        <w:t xml:space="preserve">6.3 </w:t>
      </w:r>
      <w:r w:rsidR="00E50ECD">
        <w:rPr>
          <w:rFonts w:asciiTheme="minorHAnsi" w:hAnsiTheme="minorHAnsi" w:cstheme="minorHAnsi"/>
          <w:b/>
          <w:lang w:eastAsia="zh-TW"/>
        </w:rPr>
        <w:t>as part of the complexity vs performance comparison</w:t>
      </w:r>
      <w:r w:rsidR="005D025F">
        <w:rPr>
          <w:rFonts w:asciiTheme="minorHAnsi" w:hAnsiTheme="minorHAnsi" w:cstheme="minorHAnsi"/>
          <w:b/>
          <w:lang w:eastAsia="zh-TW"/>
        </w:rPr>
        <w:t xml:space="preserve"> for ALL solutions where the DL aggregate UE channel bandwidth is larger than the UE’s UL channel bandwidth</w:t>
      </w:r>
      <w:r w:rsidR="005D025F">
        <w:rPr>
          <w:rFonts w:asciiTheme="minorHAnsi" w:hAnsiTheme="minorHAnsi" w:cstheme="minorHAnsi"/>
          <w:b/>
          <w:lang w:val="en-US"/>
        </w:rPr>
        <w:t>.</w:t>
      </w:r>
    </w:p>
    <w:p w14:paraId="12559FEB" w14:textId="1C2F49C8" w:rsidR="00E50ECD" w:rsidRPr="00386CD9" w:rsidRDefault="00386CD9" w:rsidP="00386CD9">
      <w:pPr>
        <w:pStyle w:val="Heading2"/>
        <w:rPr>
          <w:rFonts w:asciiTheme="minorHAnsi" w:hAnsiTheme="minorHAnsi" w:cstheme="minorHAnsi"/>
          <w:sz w:val="28"/>
          <w:lang w:eastAsia="zh-CN"/>
        </w:rPr>
      </w:pPr>
      <w:r>
        <w:rPr>
          <w:rFonts w:asciiTheme="minorHAnsi" w:hAnsiTheme="minorHAnsi" w:cstheme="minorHAnsi"/>
          <w:sz w:val="28"/>
          <w:lang w:eastAsia="zh-CN"/>
        </w:rPr>
        <w:t>2.2</w:t>
      </w:r>
      <w:r>
        <w:rPr>
          <w:rFonts w:asciiTheme="minorHAnsi" w:hAnsiTheme="minorHAnsi" w:cstheme="minorHAnsi"/>
          <w:sz w:val="28"/>
          <w:lang w:eastAsia="zh-CN"/>
        </w:rPr>
        <w:tab/>
      </w:r>
      <w:r w:rsidR="00E50ECD" w:rsidRPr="00386CD9">
        <w:rPr>
          <w:rFonts w:asciiTheme="minorHAnsi" w:hAnsiTheme="minorHAnsi" w:cstheme="minorHAnsi"/>
          <w:sz w:val="28"/>
          <w:lang w:eastAsia="zh-CN"/>
        </w:rPr>
        <w:t>Timing alignment requirements between RF carriers</w:t>
      </w:r>
    </w:p>
    <w:p w14:paraId="5A79FCDE" w14:textId="77777777" w:rsidR="00E50ECD" w:rsidRDefault="00E50ECD" w:rsidP="00D8482C">
      <w:pPr>
        <w:spacing w:after="120"/>
        <w:rPr>
          <w:rFonts w:asciiTheme="minorHAnsi" w:hAnsiTheme="minorHAnsi" w:cstheme="minorHAnsi"/>
          <w:lang w:eastAsia="zh-CN"/>
        </w:rPr>
      </w:pPr>
      <w:r>
        <w:rPr>
          <w:rFonts w:asciiTheme="minorHAnsi" w:hAnsiTheme="minorHAnsi" w:cstheme="minorHAnsi"/>
          <w:lang w:eastAsia="zh-CN"/>
        </w:rPr>
        <w:t xml:space="preserve">For the Combined CBW it is indicated that phase level alignment would be needed to be provided by the BS (we understand 65ns – which is the MIMO TAE value today). However for the Overlapping CA there is a lack of clarity on which timing alignment requirements would apply. </w:t>
      </w:r>
    </w:p>
    <w:p w14:paraId="55C5D14E" w14:textId="15280B81" w:rsidR="00E50ECD" w:rsidRPr="00E50ECD" w:rsidRDefault="008F3F11" w:rsidP="00D8482C">
      <w:pPr>
        <w:spacing w:after="120"/>
        <w:rPr>
          <w:rFonts w:asciiTheme="minorHAnsi" w:hAnsiTheme="minorHAnsi" w:cstheme="minorHAnsi"/>
          <w:b/>
          <w:lang w:eastAsia="zh-CN"/>
        </w:rPr>
      </w:pPr>
      <w:r w:rsidRPr="008F3F11">
        <w:rPr>
          <w:rFonts w:asciiTheme="minorHAnsi" w:hAnsiTheme="minorHAnsi" w:cstheme="minorHAnsi"/>
          <w:b/>
          <w:u w:val="single"/>
          <w:lang w:eastAsia="zh-CN"/>
        </w:rPr>
        <w:t>Proposal 2:</w:t>
      </w:r>
      <w:r>
        <w:rPr>
          <w:rFonts w:asciiTheme="minorHAnsi" w:hAnsiTheme="minorHAnsi" w:cstheme="minorHAnsi"/>
          <w:b/>
          <w:lang w:eastAsia="zh-CN"/>
        </w:rPr>
        <w:t xml:space="preserve"> </w:t>
      </w:r>
      <w:r w:rsidR="005D025F">
        <w:rPr>
          <w:rFonts w:asciiTheme="minorHAnsi" w:hAnsiTheme="minorHAnsi" w:cstheme="minorHAnsi"/>
          <w:b/>
          <w:lang w:eastAsia="zh-CN"/>
        </w:rPr>
        <w:t>T</w:t>
      </w:r>
      <w:r w:rsidR="00E50ECD">
        <w:rPr>
          <w:rFonts w:asciiTheme="minorHAnsi" w:hAnsiTheme="minorHAnsi" w:cstheme="minorHAnsi"/>
          <w:b/>
          <w:lang w:eastAsia="zh-CN"/>
        </w:rPr>
        <w:t xml:space="preserve">he timing </w:t>
      </w:r>
      <w:r w:rsidR="005D025F">
        <w:rPr>
          <w:rFonts w:asciiTheme="minorHAnsi" w:hAnsiTheme="minorHAnsi" w:cstheme="minorHAnsi"/>
          <w:b/>
          <w:lang w:eastAsia="zh-CN"/>
        </w:rPr>
        <w:t xml:space="preserve">alignment </w:t>
      </w:r>
      <w:r w:rsidR="00E50ECD">
        <w:rPr>
          <w:rFonts w:asciiTheme="minorHAnsi" w:hAnsiTheme="minorHAnsi" w:cstheme="minorHAnsi"/>
          <w:b/>
          <w:lang w:eastAsia="zh-CN"/>
        </w:rPr>
        <w:t xml:space="preserve">requirements </w:t>
      </w:r>
      <w:r>
        <w:rPr>
          <w:rFonts w:asciiTheme="minorHAnsi" w:hAnsiTheme="minorHAnsi" w:cstheme="minorHAnsi"/>
          <w:b/>
          <w:lang w:eastAsia="zh-CN"/>
        </w:rPr>
        <w:t xml:space="preserve">between CCs </w:t>
      </w:r>
      <w:r w:rsidR="005D025F">
        <w:rPr>
          <w:rFonts w:asciiTheme="minorHAnsi" w:hAnsiTheme="minorHAnsi" w:cstheme="minorHAnsi"/>
          <w:b/>
          <w:lang w:eastAsia="zh-CN"/>
        </w:rPr>
        <w:t>should be</w:t>
      </w:r>
      <w:r w:rsidR="00E50ECD">
        <w:rPr>
          <w:rFonts w:asciiTheme="minorHAnsi" w:hAnsiTheme="minorHAnsi" w:cstheme="minorHAnsi"/>
          <w:b/>
          <w:lang w:eastAsia="zh-CN"/>
        </w:rPr>
        <w:t xml:space="preserve"> clarified </w:t>
      </w:r>
      <w:r>
        <w:rPr>
          <w:rFonts w:asciiTheme="minorHAnsi" w:hAnsiTheme="minorHAnsi" w:cstheme="minorHAnsi"/>
          <w:b/>
          <w:lang w:eastAsia="zh-CN"/>
        </w:rPr>
        <w:t>for Overlapping CA</w:t>
      </w:r>
      <w:r w:rsidR="005D025F">
        <w:rPr>
          <w:rFonts w:asciiTheme="minorHAnsi" w:hAnsiTheme="minorHAnsi" w:cstheme="minorHAnsi"/>
          <w:b/>
          <w:lang w:eastAsia="zh-CN"/>
        </w:rPr>
        <w:t xml:space="preserve"> – and should</w:t>
      </w:r>
      <w:r w:rsidR="00E50ECD" w:rsidRPr="00E50ECD">
        <w:rPr>
          <w:rFonts w:asciiTheme="minorHAnsi" w:hAnsiTheme="minorHAnsi" w:cstheme="minorHAnsi"/>
          <w:b/>
          <w:lang w:eastAsia="zh-CN"/>
        </w:rPr>
        <w:t xml:space="preserve"> correspond to the </w:t>
      </w:r>
      <w:r w:rsidR="005D025F">
        <w:rPr>
          <w:rFonts w:asciiTheme="minorHAnsi" w:hAnsiTheme="minorHAnsi" w:cstheme="minorHAnsi"/>
          <w:b/>
          <w:lang w:eastAsia="zh-CN"/>
        </w:rPr>
        <w:t xml:space="preserve">TS38.104 </w:t>
      </w:r>
      <w:r w:rsidR="00E50ECD" w:rsidRPr="00E50ECD">
        <w:rPr>
          <w:rFonts w:asciiTheme="minorHAnsi" w:hAnsiTheme="minorHAnsi" w:cstheme="minorHAnsi"/>
          <w:b/>
          <w:lang w:eastAsia="zh-CN"/>
        </w:rPr>
        <w:t>BS TAE value required for intra-band contiguous CA today, which is 260ns.</w:t>
      </w:r>
    </w:p>
    <w:p w14:paraId="6FF95126" w14:textId="1259A138" w:rsidR="00E50ECD" w:rsidRPr="00386CD9" w:rsidRDefault="00386CD9" w:rsidP="00386CD9">
      <w:pPr>
        <w:pStyle w:val="Heading2"/>
        <w:rPr>
          <w:rFonts w:asciiTheme="minorHAnsi" w:hAnsiTheme="minorHAnsi" w:cstheme="minorHAnsi"/>
          <w:sz w:val="28"/>
          <w:lang w:eastAsia="zh-CN"/>
        </w:rPr>
      </w:pPr>
      <w:r>
        <w:rPr>
          <w:rFonts w:asciiTheme="minorHAnsi" w:hAnsiTheme="minorHAnsi" w:cstheme="minorHAnsi"/>
          <w:sz w:val="28"/>
          <w:lang w:eastAsia="zh-CN"/>
        </w:rPr>
        <w:t>2.3</w:t>
      </w:r>
      <w:r>
        <w:rPr>
          <w:rFonts w:asciiTheme="minorHAnsi" w:hAnsiTheme="minorHAnsi" w:cstheme="minorHAnsi"/>
          <w:sz w:val="28"/>
          <w:lang w:eastAsia="zh-CN"/>
        </w:rPr>
        <w:tab/>
      </w:r>
      <w:r w:rsidR="00E50ECD" w:rsidRPr="00386CD9">
        <w:rPr>
          <w:rFonts w:asciiTheme="minorHAnsi" w:hAnsiTheme="minorHAnsi" w:cstheme="minorHAnsi"/>
          <w:sz w:val="28"/>
          <w:lang w:eastAsia="zh-CN"/>
        </w:rPr>
        <w:t>Legacy UE handling</w:t>
      </w:r>
    </w:p>
    <w:p w14:paraId="4DCABCEA" w14:textId="61354242" w:rsidR="00E50ECD" w:rsidRDefault="00E50ECD" w:rsidP="00D8482C">
      <w:pPr>
        <w:spacing w:after="120"/>
        <w:rPr>
          <w:rFonts w:asciiTheme="minorHAnsi" w:hAnsiTheme="minorHAnsi" w:cstheme="minorHAnsi"/>
          <w:lang w:eastAsia="zh-CN"/>
        </w:rPr>
      </w:pPr>
      <w:r>
        <w:rPr>
          <w:rFonts w:asciiTheme="minorHAnsi" w:hAnsiTheme="minorHAnsi" w:cstheme="minorHAnsi"/>
          <w:lang w:eastAsia="zh-CN"/>
        </w:rPr>
        <w:t xml:space="preserve">For the </w:t>
      </w:r>
      <w:r w:rsidR="00386CD9">
        <w:rPr>
          <w:rFonts w:asciiTheme="minorHAnsi" w:hAnsiTheme="minorHAnsi" w:cstheme="minorHAnsi"/>
          <w:lang w:eastAsia="zh-CN"/>
        </w:rPr>
        <w:t>“</w:t>
      </w:r>
      <w:r>
        <w:rPr>
          <w:rFonts w:asciiTheme="minorHAnsi" w:hAnsiTheme="minorHAnsi" w:cstheme="minorHAnsi"/>
          <w:lang w:eastAsia="zh-CN"/>
        </w:rPr>
        <w:t>Overlapping CA</w:t>
      </w:r>
      <w:r w:rsidR="00386CD9">
        <w:rPr>
          <w:rFonts w:asciiTheme="minorHAnsi" w:hAnsiTheme="minorHAnsi" w:cstheme="minorHAnsi"/>
          <w:lang w:eastAsia="zh-CN"/>
        </w:rPr>
        <w:t>”</w:t>
      </w:r>
      <w:r>
        <w:rPr>
          <w:rFonts w:asciiTheme="minorHAnsi" w:hAnsiTheme="minorHAnsi" w:cstheme="minorHAnsi"/>
          <w:lang w:eastAsia="zh-CN"/>
        </w:rPr>
        <w:t xml:space="preserve"> and </w:t>
      </w:r>
      <w:r w:rsidR="00386CD9">
        <w:rPr>
          <w:rFonts w:asciiTheme="minorHAnsi" w:hAnsiTheme="minorHAnsi" w:cstheme="minorHAnsi"/>
          <w:lang w:eastAsia="zh-CN"/>
        </w:rPr>
        <w:t>“</w:t>
      </w:r>
      <w:r>
        <w:rPr>
          <w:rFonts w:asciiTheme="minorHAnsi" w:hAnsiTheme="minorHAnsi" w:cstheme="minorHAnsi"/>
          <w:lang w:eastAsia="zh-CN"/>
        </w:rPr>
        <w:t>Larger Bandwidth</w:t>
      </w:r>
      <w:r w:rsidR="00386CD9">
        <w:rPr>
          <w:rFonts w:asciiTheme="minorHAnsi" w:hAnsiTheme="minorHAnsi" w:cstheme="minorHAnsi"/>
          <w:lang w:eastAsia="zh-CN"/>
        </w:rPr>
        <w:t>”</w:t>
      </w:r>
      <w:r>
        <w:rPr>
          <w:rFonts w:asciiTheme="minorHAnsi" w:hAnsiTheme="minorHAnsi" w:cstheme="minorHAnsi"/>
          <w:lang w:eastAsia="zh-CN"/>
        </w:rPr>
        <w:t xml:space="preserve"> </w:t>
      </w:r>
      <w:r w:rsidR="00386CD9">
        <w:rPr>
          <w:rFonts w:asciiTheme="minorHAnsi" w:hAnsiTheme="minorHAnsi" w:cstheme="minorHAnsi"/>
          <w:lang w:eastAsia="zh-CN"/>
        </w:rPr>
        <w:t>solutions</w:t>
      </w:r>
      <w:r>
        <w:rPr>
          <w:rFonts w:asciiTheme="minorHAnsi" w:hAnsiTheme="minorHAnsi" w:cstheme="minorHAnsi"/>
          <w:lang w:eastAsia="zh-CN"/>
        </w:rPr>
        <w:t>, how legacy UEs would be handled has been fairly well addressed. For all of the solutions there are generally 2 possible approaches:</w:t>
      </w:r>
    </w:p>
    <w:p w14:paraId="1C968178" w14:textId="77777777" w:rsidR="00E50ECD" w:rsidRDefault="00E50ECD" w:rsidP="00E50ECD">
      <w:pPr>
        <w:pStyle w:val="ListParagraph"/>
        <w:numPr>
          <w:ilvl w:val="0"/>
          <w:numId w:val="48"/>
        </w:numPr>
        <w:spacing w:after="120"/>
        <w:rPr>
          <w:rFonts w:asciiTheme="minorHAnsi" w:hAnsiTheme="minorHAnsi" w:cstheme="minorHAnsi"/>
          <w:lang w:eastAsia="zh-CN"/>
        </w:rPr>
      </w:pPr>
      <w:r>
        <w:rPr>
          <w:rFonts w:asciiTheme="minorHAnsi" w:hAnsiTheme="minorHAnsi" w:cstheme="minorHAnsi"/>
          <w:lang w:eastAsia="zh-CN"/>
        </w:rPr>
        <w:t>Legacy UEs all use the same common subset of the available bandwidth (which obviously can cause some capacity limitation for legacy UEs)</w:t>
      </w:r>
      <w:r w:rsidRPr="00E50ECD">
        <w:rPr>
          <w:rFonts w:asciiTheme="minorHAnsi" w:hAnsiTheme="minorHAnsi" w:cstheme="minorHAnsi"/>
          <w:lang w:eastAsia="zh-CN"/>
        </w:rPr>
        <w:t>.</w:t>
      </w:r>
    </w:p>
    <w:p w14:paraId="5B5333B7" w14:textId="15C3766E" w:rsidR="00E50ECD" w:rsidRDefault="00E50ECD" w:rsidP="00E50ECD">
      <w:pPr>
        <w:pStyle w:val="ListParagraph"/>
        <w:numPr>
          <w:ilvl w:val="0"/>
          <w:numId w:val="48"/>
        </w:numPr>
        <w:spacing w:after="120"/>
        <w:rPr>
          <w:rFonts w:asciiTheme="minorHAnsi" w:hAnsiTheme="minorHAnsi" w:cstheme="minorHAnsi"/>
          <w:lang w:eastAsia="zh-CN"/>
        </w:rPr>
      </w:pPr>
      <w:r>
        <w:rPr>
          <w:rFonts w:asciiTheme="minorHAnsi" w:hAnsiTheme="minorHAnsi" w:cstheme="minorHAnsi"/>
          <w:lang w:eastAsia="zh-CN"/>
        </w:rPr>
        <w:t>Legacy UEs can use independent, but overlapping, channels – as proposed in the Overlapping UE CBW solution</w:t>
      </w:r>
      <w:r w:rsidRPr="00E50ECD">
        <w:rPr>
          <w:rFonts w:asciiTheme="minorHAnsi" w:hAnsiTheme="minorHAnsi" w:cstheme="minorHAnsi"/>
          <w:lang w:eastAsia="zh-CN"/>
        </w:rPr>
        <w:t xml:space="preserve"> </w:t>
      </w:r>
      <w:r>
        <w:rPr>
          <w:rFonts w:asciiTheme="minorHAnsi" w:hAnsiTheme="minorHAnsi" w:cstheme="minorHAnsi"/>
          <w:lang w:eastAsia="zh-CN"/>
        </w:rPr>
        <w:t>(where issues such as channel raster, RB alignment, number of SSBs, have all been highlighted.</w:t>
      </w:r>
    </w:p>
    <w:p w14:paraId="06A3227F" w14:textId="19A758D5" w:rsidR="00E50ECD" w:rsidRDefault="00E50ECD" w:rsidP="00E50ECD">
      <w:pPr>
        <w:spacing w:after="120"/>
        <w:rPr>
          <w:rFonts w:asciiTheme="minorHAnsi" w:hAnsiTheme="minorHAnsi" w:cstheme="minorHAnsi"/>
          <w:lang w:eastAsia="zh-CN"/>
        </w:rPr>
      </w:pPr>
      <w:r>
        <w:rPr>
          <w:rFonts w:asciiTheme="minorHAnsi" w:hAnsiTheme="minorHAnsi" w:cstheme="minorHAnsi"/>
          <w:lang w:eastAsia="zh-CN"/>
        </w:rPr>
        <w:t xml:space="preserve">The Overlapping CA case seems </w:t>
      </w:r>
      <w:r w:rsidR="005D025F">
        <w:rPr>
          <w:rFonts w:asciiTheme="minorHAnsi" w:hAnsiTheme="minorHAnsi" w:cstheme="minorHAnsi"/>
          <w:lang w:eastAsia="zh-CN"/>
        </w:rPr>
        <w:t>to have</w:t>
      </w:r>
      <w:r>
        <w:rPr>
          <w:rFonts w:asciiTheme="minorHAnsi" w:hAnsiTheme="minorHAnsi" w:cstheme="minorHAnsi"/>
          <w:lang w:eastAsia="zh-CN"/>
        </w:rPr>
        <w:t xml:space="preserve"> been addressed from the perspective that legacy UEs would use Approach 2. However, the Combined CBW solution “seems” to assume Approach 1, and only highlights that legacy UEs not being able to use the additional available bandwidth is a positive thing, without any negative consequences. We believe that a fairer comparison is needed, as essentially the Overlapping CA could also take Approach 1. </w:t>
      </w:r>
    </w:p>
    <w:p w14:paraId="732693F2" w14:textId="38FFBE67" w:rsidR="00386CD9" w:rsidRPr="00E50ECD" w:rsidRDefault="008F3F11" w:rsidP="00386CD9">
      <w:pPr>
        <w:spacing w:after="120"/>
        <w:rPr>
          <w:rFonts w:asciiTheme="minorHAnsi" w:hAnsiTheme="minorHAnsi" w:cstheme="minorHAnsi"/>
          <w:b/>
          <w:lang w:eastAsia="zh-CN"/>
        </w:rPr>
      </w:pPr>
      <w:r w:rsidRPr="008F3F11">
        <w:rPr>
          <w:rFonts w:asciiTheme="minorHAnsi" w:hAnsiTheme="minorHAnsi" w:cstheme="minorHAnsi"/>
          <w:b/>
          <w:u w:val="single"/>
          <w:lang w:eastAsia="zh-CN"/>
        </w:rPr>
        <w:lastRenderedPageBreak/>
        <w:t>Proposal 3:</w:t>
      </w:r>
      <w:r>
        <w:rPr>
          <w:rFonts w:asciiTheme="minorHAnsi" w:hAnsiTheme="minorHAnsi" w:cstheme="minorHAnsi"/>
          <w:b/>
          <w:lang w:eastAsia="zh-CN"/>
        </w:rPr>
        <w:t xml:space="preserve"> </w:t>
      </w:r>
      <w:r w:rsidR="005D025F">
        <w:rPr>
          <w:rFonts w:asciiTheme="minorHAnsi" w:hAnsiTheme="minorHAnsi" w:cstheme="minorHAnsi"/>
          <w:b/>
          <w:lang w:eastAsia="zh-CN"/>
        </w:rPr>
        <w:t>T</w:t>
      </w:r>
      <w:r w:rsidR="00386CD9" w:rsidRPr="00E50ECD">
        <w:rPr>
          <w:rFonts w:asciiTheme="minorHAnsi" w:hAnsiTheme="minorHAnsi" w:cstheme="minorHAnsi"/>
          <w:b/>
          <w:lang w:eastAsia="zh-CN"/>
        </w:rPr>
        <w:t xml:space="preserve">he legacy UE operation for the Combined CBW </w:t>
      </w:r>
      <w:r w:rsidR="00386CD9">
        <w:rPr>
          <w:rFonts w:asciiTheme="minorHAnsi" w:hAnsiTheme="minorHAnsi" w:cstheme="minorHAnsi"/>
          <w:b/>
          <w:lang w:eastAsia="zh-CN"/>
        </w:rPr>
        <w:t>highlights the drawback that legacy UEs are not able to operate on the additional part of the bandwidth (due to no SSB being configured there)</w:t>
      </w:r>
      <w:r w:rsidR="00386CD9" w:rsidRPr="00E50ECD">
        <w:rPr>
          <w:rFonts w:asciiTheme="minorHAnsi" w:hAnsiTheme="minorHAnsi" w:cstheme="minorHAnsi"/>
          <w:b/>
          <w:lang w:eastAsia="zh-CN"/>
        </w:rPr>
        <w:t xml:space="preserve">. </w:t>
      </w:r>
    </w:p>
    <w:p w14:paraId="533BD9D5" w14:textId="534C70C9" w:rsidR="00386CD9" w:rsidRDefault="00386CD9" w:rsidP="00E50ECD">
      <w:pPr>
        <w:spacing w:after="120"/>
        <w:rPr>
          <w:rFonts w:asciiTheme="minorHAnsi" w:hAnsiTheme="minorHAnsi" w:cstheme="minorHAnsi"/>
          <w:lang w:eastAsia="zh-CN"/>
        </w:rPr>
      </w:pPr>
      <w:r>
        <w:rPr>
          <w:rFonts w:asciiTheme="minorHAnsi" w:hAnsiTheme="minorHAnsi" w:cstheme="minorHAnsi"/>
          <w:lang w:eastAsia="zh-CN"/>
        </w:rPr>
        <w:t>In addition, in the Combined CBW case, there is no mention of the minimum guard</w:t>
      </w:r>
      <w:r w:rsidR="005D025F">
        <w:rPr>
          <w:rFonts w:asciiTheme="minorHAnsi" w:hAnsiTheme="minorHAnsi" w:cstheme="minorHAnsi"/>
          <w:lang w:eastAsia="zh-CN"/>
        </w:rPr>
        <w:t>-</w:t>
      </w:r>
      <w:r>
        <w:rPr>
          <w:rFonts w:asciiTheme="minorHAnsi" w:hAnsiTheme="minorHAnsi" w:cstheme="minorHAnsi"/>
          <w:lang w:eastAsia="zh-CN"/>
        </w:rPr>
        <w:t xml:space="preserve">band from the legacy CBW needing to be supported. Therefore this should be added because it seems to be assumed that it reuses existing RF requirements based on CA. </w:t>
      </w:r>
    </w:p>
    <w:p w14:paraId="2A0699E2" w14:textId="1B71992F" w:rsidR="00386CD9" w:rsidRPr="00386CD9" w:rsidRDefault="008F3F11" w:rsidP="00E50ECD">
      <w:pPr>
        <w:spacing w:after="120"/>
        <w:rPr>
          <w:rFonts w:asciiTheme="minorHAnsi" w:hAnsiTheme="minorHAnsi" w:cstheme="minorHAnsi"/>
          <w:b/>
          <w:lang w:eastAsia="zh-CN"/>
        </w:rPr>
      </w:pPr>
      <w:r w:rsidRPr="008F3F11">
        <w:rPr>
          <w:rFonts w:asciiTheme="minorHAnsi" w:hAnsiTheme="minorHAnsi" w:cstheme="minorHAnsi"/>
          <w:b/>
          <w:u w:val="single"/>
          <w:lang w:eastAsia="zh-CN"/>
        </w:rPr>
        <w:t>Proposal 4:</w:t>
      </w:r>
      <w:r>
        <w:rPr>
          <w:rFonts w:asciiTheme="minorHAnsi" w:hAnsiTheme="minorHAnsi" w:cstheme="minorHAnsi"/>
          <w:b/>
          <w:lang w:eastAsia="zh-CN"/>
        </w:rPr>
        <w:t xml:space="preserve"> </w:t>
      </w:r>
      <w:r w:rsidR="005D025F">
        <w:rPr>
          <w:rFonts w:asciiTheme="minorHAnsi" w:hAnsiTheme="minorHAnsi" w:cstheme="minorHAnsi"/>
          <w:b/>
          <w:lang w:eastAsia="zh-CN"/>
        </w:rPr>
        <w:t>T</w:t>
      </w:r>
      <w:r w:rsidR="00386CD9" w:rsidRPr="00386CD9">
        <w:rPr>
          <w:rFonts w:asciiTheme="minorHAnsi" w:hAnsiTheme="minorHAnsi" w:cstheme="minorHAnsi"/>
          <w:b/>
          <w:lang w:eastAsia="zh-CN"/>
        </w:rPr>
        <w:t xml:space="preserve">he text </w:t>
      </w:r>
      <w:r>
        <w:rPr>
          <w:rFonts w:asciiTheme="minorHAnsi" w:hAnsiTheme="minorHAnsi" w:cstheme="minorHAnsi"/>
          <w:b/>
          <w:lang w:eastAsia="zh-CN"/>
        </w:rPr>
        <w:t xml:space="preserve">in section 6.3.2 for Overlapping CA </w:t>
      </w:r>
      <w:r w:rsidR="00386CD9" w:rsidRPr="00386CD9">
        <w:rPr>
          <w:rFonts w:asciiTheme="minorHAnsi" w:hAnsiTheme="minorHAnsi" w:cstheme="minorHAnsi"/>
          <w:b/>
          <w:lang w:eastAsia="zh-CN"/>
        </w:rPr>
        <w:t xml:space="preserve">on </w:t>
      </w:r>
      <w:r>
        <w:rPr>
          <w:rFonts w:asciiTheme="minorHAnsi" w:hAnsiTheme="minorHAnsi" w:cstheme="minorHAnsi"/>
          <w:b/>
          <w:lang w:eastAsia="zh-CN"/>
        </w:rPr>
        <w:t xml:space="preserve">“maintaining </w:t>
      </w:r>
      <w:r w:rsidR="00386CD9" w:rsidRPr="00386CD9">
        <w:rPr>
          <w:rFonts w:asciiTheme="minorHAnsi" w:hAnsiTheme="minorHAnsi" w:cstheme="minorHAnsi"/>
          <w:b/>
          <w:lang w:eastAsia="zh-CN"/>
        </w:rPr>
        <w:t>minimum guard</w:t>
      </w:r>
      <w:r w:rsidR="005D025F">
        <w:rPr>
          <w:rFonts w:asciiTheme="minorHAnsi" w:hAnsiTheme="minorHAnsi" w:cstheme="minorHAnsi"/>
          <w:b/>
          <w:lang w:eastAsia="zh-CN"/>
        </w:rPr>
        <w:t>-</w:t>
      </w:r>
      <w:r w:rsidR="00386CD9" w:rsidRPr="00386CD9">
        <w:rPr>
          <w:rFonts w:asciiTheme="minorHAnsi" w:hAnsiTheme="minorHAnsi" w:cstheme="minorHAnsi"/>
          <w:b/>
          <w:lang w:eastAsia="zh-CN"/>
        </w:rPr>
        <w:t xml:space="preserve">band requirements </w:t>
      </w:r>
      <w:r>
        <w:rPr>
          <w:rFonts w:asciiTheme="minorHAnsi" w:hAnsiTheme="minorHAnsi" w:cstheme="minorHAnsi"/>
          <w:b/>
          <w:lang w:eastAsia="zh-CN"/>
        </w:rPr>
        <w:t xml:space="preserve">of the CC with the lowest channel bandwidth” </w:t>
      </w:r>
      <w:r w:rsidR="00386CD9" w:rsidRPr="00386CD9">
        <w:rPr>
          <w:rFonts w:asciiTheme="minorHAnsi" w:hAnsiTheme="minorHAnsi" w:cstheme="minorHAnsi"/>
          <w:b/>
          <w:lang w:eastAsia="zh-CN"/>
        </w:rPr>
        <w:t xml:space="preserve">should </w:t>
      </w:r>
      <w:r>
        <w:rPr>
          <w:rFonts w:asciiTheme="minorHAnsi" w:hAnsiTheme="minorHAnsi" w:cstheme="minorHAnsi"/>
          <w:b/>
          <w:lang w:eastAsia="zh-CN"/>
        </w:rPr>
        <w:t xml:space="preserve">also </w:t>
      </w:r>
      <w:r w:rsidR="00386CD9" w:rsidRPr="00386CD9">
        <w:rPr>
          <w:rFonts w:asciiTheme="minorHAnsi" w:hAnsiTheme="minorHAnsi" w:cstheme="minorHAnsi"/>
          <w:b/>
          <w:lang w:eastAsia="zh-CN"/>
        </w:rPr>
        <w:t xml:space="preserve">apply to </w:t>
      </w:r>
      <w:r>
        <w:rPr>
          <w:rFonts w:asciiTheme="minorHAnsi" w:hAnsiTheme="minorHAnsi" w:cstheme="minorHAnsi"/>
          <w:b/>
          <w:lang w:eastAsia="zh-CN"/>
        </w:rPr>
        <w:t xml:space="preserve">the </w:t>
      </w:r>
      <w:r w:rsidR="00386CD9" w:rsidRPr="00386CD9">
        <w:rPr>
          <w:rFonts w:asciiTheme="minorHAnsi" w:hAnsiTheme="minorHAnsi" w:cstheme="minorHAnsi"/>
          <w:b/>
          <w:lang w:eastAsia="zh-CN"/>
        </w:rPr>
        <w:t>Combined CBW</w:t>
      </w:r>
      <w:r>
        <w:rPr>
          <w:rFonts w:asciiTheme="minorHAnsi" w:hAnsiTheme="minorHAnsi" w:cstheme="minorHAnsi"/>
          <w:b/>
          <w:lang w:eastAsia="zh-CN"/>
        </w:rPr>
        <w:t xml:space="preserve"> solution, given that it is suggested that it reuses the </w:t>
      </w:r>
      <w:r w:rsidR="005D025F">
        <w:rPr>
          <w:rFonts w:asciiTheme="minorHAnsi" w:hAnsiTheme="minorHAnsi" w:cstheme="minorHAnsi"/>
          <w:b/>
          <w:lang w:eastAsia="zh-CN"/>
        </w:rPr>
        <w:t xml:space="preserve">existing </w:t>
      </w:r>
      <w:r>
        <w:rPr>
          <w:rFonts w:asciiTheme="minorHAnsi" w:hAnsiTheme="minorHAnsi" w:cstheme="minorHAnsi"/>
          <w:b/>
          <w:lang w:eastAsia="zh-CN"/>
        </w:rPr>
        <w:t xml:space="preserve">RF </w:t>
      </w:r>
      <w:r w:rsidR="005D025F">
        <w:rPr>
          <w:rFonts w:asciiTheme="minorHAnsi" w:hAnsiTheme="minorHAnsi" w:cstheme="minorHAnsi"/>
          <w:b/>
          <w:lang w:eastAsia="zh-CN"/>
        </w:rPr>
        <w:t xml:space="preserve">adjacent channel </w:t>
      </w:r>
      <w:r>
        <w:rPr>
          <w:rFonts w:asciiTheme="minorHAnsi" w:hAnsiTheme="minorHAnsi" w:cstheme="minorHAnsi"/>
          <w:b/>
          <w:lang w:eastAsia="zh-CN"/>
        </w:rPr>
        <w:t xml:space="preserve">requirements </w:t>
      </w:r>
      <w:r w:rsidR="005D025F">
        <w:rPr>
          <w:rFonts w:asciiTheme="minorHAnsi" w:hAnsiTheme="minorHAnsi" w:cstheme="minorHAnsi"/>
          <w:b/>
          <w:lang w:eastAsia="zh-CN"/>
        </w:rPr>
        <w:t>from</w:t>
      </w:r>
      <w:r>
        <w:rPr>
          <w:rFonts w:asciiTheme="minorHAnsi" w:hAnsiTheme="minorHAnsi" w:cstheme="minorHAnsi"/>
          <w:b/>
          <w:lang w:eastAsia="zh-CN"/>
        </w:rPr>
        <w:t xml:space="preserve"> CA</w:t>
      </w:r>
      <w:r w:rsidR="00386CD9" w:rsidRPr="00386CD9">
        <w:rPr>
          <w:rFonts w:asciiTheme="minorHAnsi" w:hAnsiTheme="minorHAnsi" w:cstheme="minorHAnsi"/>
          <w:b/>
          <w:lang w:eastAsia="zh-CN"/>
        </w:rPr>
        <w:t>.</w:t>
      </w:r>
    </w:p>
    <w:p w14:paraId="3CB2E087" w14:textId="5B9CA448" w:rsidR="00D8482C" w:rsidRDefault="008F3F11" w:rsidP="008F3F11">
      <w:pPr>
        <w:pStyle w:val="Heading1"/>
        <w:numPr>
          <w:ilvl w:val="0"/>
          <w:numId w:val="1"/>
        </w:numPr>
        <w:rPr>
          <w:rFonts w:ascii="Calibri" w:hAnsi="Calibri" w:cs="Calibri"/>
          <w:sz w:val="32"/>
          <w:lang w:eastAsia="zh-TW"/>
        </w:rPr>
      </w:pPr>
      <w:r>
        <w:rPr>
          <w:rFonts w:ascii="Calibri" w:hAnsi="Calibri" w:cs="Calibri"/>
          <w:sz w:val="32"/>
          <w:lang w:eastAsia="zh-TW"/>
        </w:rPr>
        <w:t xml:space="preserve">Proposal </w:t>
      </w:r>
    </w:p>
    <w:p w14:paraId="1FAC89AB" w14:textId="77777777" w:rsidR="00E25CF1" w:rsidRDefault="00E25CF1" w:rsidP="00E25CF1">
      <w:pPr>
        <w:rPr>
          <w:rFonts w:asciiTheme="minorHAnsi" w:hAnsiTheme="minorHAnsi" w:cstheme="minorHAnsi"/>
          <w:lang w:eastAsia="zh-TW"/>
        </w:rPr>
      </w:pPr>
      <w:r>
        <w:rPr>
          <w:rFonts w:asciiTheme="minorHAnsi" w:hAnsiTheme="minorHAnsi" w:cstheme="minorHAnsi"/>
          <w:lang w:eastAsia="zh-TW"/>
        </w:rPr>
        <w:t>The following is proposed:</w:t>
      </w:r>
    </w:p>
    <w:p w14:paraId="7CA9D2E4" w14:textId="29F5DC71" w:rsidR="005D025F" w:rsidRPr="005D025F" w:rsidRDefault="005D025F" w:rsidP="005D025F">
      <w:pPr>
        <w:rPr>
          <w:rFonts w:ascii="Calibri" w:hAnsi="Calibri" w:cs="Calibri"/>
          <w:lang w:val="en-US"/>
        </w:rPr>
      </w:pPr>
      <w:r w:rsidRPr="005D025F">
        <w:rPr>
          <w:rFonts w:asciiTheme="minorHAnsi" w:hAnsiTheme="minorHAnsi" w:cstheme="minorHAnsi"/>
          <w:u w:val="single"/>
          <w:lang w:eastAsia="zh-TW"/>
        </w:rPr>
        <w:t>Proposal 1:</w:t>
      </w:r>
      <w:r w:rsidRPr="005D025F">
        <w:rPr>
          <w:rFonts w:asciiTheme="minorHAnsi" w:hAnsiTheme="minorHAnsi" w:cstheme="minorHAnsi"/>
          <w:lang w:eastAsia="zh-TW"/>
        </w:rPr>
        <w:t xml:space="preserve"> The potential need for Rx sensitivity reduction or limitation in UL ARCN location </w:t>
      </w:r>
      <w:r w:rsidR="00EB15D5">
        <w:rPr>
          <w:rFonts w:asciiTheme="minorHAnsi" w:hAnsiTheme="minorHAnsi" w:cstheme="minorHAnsi"/>
          <w:lang w:eastAsia="zh-TW"/>
        </w:rPr>
        <w:t xml:space="preserve">in FDD bands </w:t>
      </w:r>
      <w:r w:rsidRPr="005D025F">
        <w:rPr>
          <w:rFonts w:asciiTheme="minorHAnsi" w:hAnsiTheme="minorHAnsi" w:cstheme="minorHAnsi"/>
          <w:lang w:eastAsia="zh-TW"/>
        </w:rPr>
        <w:t>should be captured in section 6.3 as part of the complexity vs performance comparison for ALL solutions where the DL aggregate UE channel bandwidth is larger than the UE’s UL channel bandwidth</w:t>
      </w:r>
      <w:r w:rsidRPr="005D025F">
        <w:rPr>
          <w:rFonts w:asciiTheme="minorHAnsi" w:hAnsiTheme="minorHAnsi" w:cstheme="minorHAnsi"/>
          <w:lang w:val="en-US"/>
        </w:rPr>
        <w:t>.</w:t>
      </w:r>
    </w:p>
    <w:p w14:paraId="06CC1C29" w14:textId="77777777" w:rsidR="005D025F" w:rsidRPr="005D025F" w:rsidRDefault="005D025F" w:rsidP="005D025F">
      <w:pPr>
        <w:spacing w:after="120"/>
        <w:rPr>
          <w:rFonts w:asciiTheme="minorHAnsi" w:hAnsiTheme="minorHAnsi" w:cstheme="minorHAnsi"/>
          <w:lang w:eastAsia="zh-CN"/>
        </w:rPr>
      </w:pPr>
      <w:r w:rsidRPr="005D025F">
        <w:rPr>
          <w:rFonts w:asciiTheme="minorHAnsi" w:hAnsiTheme="minorHAnsi" w:cstheme="minorHAnsi"/>
          <w:u w:val="single"/>
          <w:lang w:eastAsia="zh-CN"/>
        </w:rPr>
        <w:t>Proposal 2:</w:t>
      </w:r>
      <w:r w:rsidRPr="005D025F">
        <w:rPr>
          <w:rFonts w:asciiTheme="minorHAnsi" w:hAnsiTheme="minorHAnsi" w:cstheme="minorHAnsi"/>
          <w:lang w:eastAsia="zh-CN"/>
        </w:rPr>
        <w:t xml:space="preserve"> The timing alignment requirements between CCs should be clarified for Overlapping CA – and should correspond to the TS38.104 BS TAE value required for intra-band contiguous CA today, which is 260ns.</w:t>
      </w:r>
    </w:p>
    <w:p w14:paraId="3DC43CB0" w14:textId="2C590301" w:rsidR="005D025F" w:rsidRPr="005D025F" w:rsidRDefault="005D025F" w:rsidP="005D025F">
      <w:pPr>
        <w:spacing w:after="120"/>
        <w:rPr>
          <w:rFonts w:asciiTheme="minorHAnsi" w:hAnsiTheme="minorHAnsi" w:cstheme="minorHAnsi"/>
          <w:lang w:eastAsia="zh-CN"/>
        </w:rPr>
      </w:pPr>
      <w:r w:rsidRPr="005D025F">
        <w:rPr>
          <w:rFonts w:asciiTheme="minorHAnsi" w:hAnsiTheme="minorHAnsi" w:cstheme="minorHAnsi"/>
          <w:u w:val="single"/>
          <w:lang w:eastAsia="zh-CN"/>
        </w:rPr>
        <w:t>Proposal 3:</w:t>
      </w:r>
      <w:r w:rsidRPr="005D025F">
        <w:rPr>
          <w:rFonts w:asciiTheme="minorHAnsi" w:hAnsiTheme="minorHAnsi" w:cstheme="minorHAnsi"/>
          <w:lang w:eastAsia="zh-CN"/>
        </w:rPr>
        <w:t xml:space="preserve"> The legacy UE operation for the Combined CBW highlights the drawback that legacy UEs are not able to operate on the additional part of the bandwidth (due to no SSB being configured there). </w:t>
      </w:r>
    </w:p>
    <w:p w14:paraId="2349B32B" w14:textId="77777777" w:rsidR="005D025F" w:rsidRPr="005D025F" w:rsidRDefault="005D025F" w:rsidP="005D025F">
      <w:pPr>
        <w:spacing w:after="120"/>
        <w:rPr>
          <w:rFonts w:asciiTheme="minorHAnsi" w:hAnsiTheme="minorHAnsi" w:cstheme="minorHAnsi"/>
          <w:lang w:eastAsia="zh-CN"/>
        </w:rPr>
      </w:pPr>
      <w:r w:rsidRPr="005D025F">
        <w:rPr>
          <w:rFonts w:asciiTheme="minorHAnsi" w:hAnsiTheme="minorHAnsi" w:cstheme="minorHAnsi"/>
          <w:u w:val="single"/>
          <w:lang w:eastAsia="zh-CN"/>
        </w:rPr>
        <w:t>Proposal 4:</w:t>
      </w:r>
      <w:r w:rsidRPr="005D025F">
        <w:rPr>
          <w:rFonts w:asciiTheme="minorHAnsi" w:hAnsiTheme="minorHAnsi" w:cstheme="minorHAnsi"/>
          <w:lang w:eastAsia="zh-CN"/>
        </w:rPr>
        <w:t xml:space="preserve"> The text in section 6.3.2 for Overlapping CA on “maintaining minimum guard-band requirements of the CC with the lowest channel bandwidth” should also apply to the Combined CBW solution, given that it is suggested that it reuses the existing RF adjacent channel requirements from CA.</w:t>
      </w:r>
    </w:p>
    <w:p w14:paraId="3C5F0E98" w14:textId="295BB1E4" w:rsidR="00E25CF1" w:rsidRPr="005D025F" w:rsidRDefault="00E25CF1" w:rsidP="005D025F">
      <w:pPr>
        <w:tabs>
          <w:tab w:val="left" w:pos="1860"/>
        </w:tabs>
        <w:rPr>
          <w:rFonts w:asciiTheme="minorHAnsi" w:hAnsiTheme="minorHAnsi" w:cstheme="minorHAnsi"/>
          <w:lang w:eastAsia="zh-TW"/>
        </w:rPr>
      </w:pPr>
    </w:p>
    <w:sectPr w:rsidR="00E25CF1" w:rsidRPr="005D025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358FF" w14:textId="77777777" w:rsidR="008456F3" w:rsidRDefault="008456F3">
      <w:r>
        <w:separator/>
      </w:r>
    </w:p>
  </w:endnote>
  <w:endnote w:type="continuationSeparator" w:id="0">
    <w:p w14:paraId="60C46FB7" w14:textId="77777777" w:rsidR="008456F3" w:rsidRDefault="0084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E1FDF" w14:textId="77777777" w:rsidR="008456F3" w:rsidRDefault="008456F3">
      <w:r>
        <w:separator/>
      </w:r>
    </w:p>
  </w:footnote>
  <w:footnote w:type="continuationSeparator" w:id="0">
    <w:p w14:paraId="728CB8CB" w14:textId="77777777" w:rsidR="008456F3" w:rsidRDefault="00845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13pt;height:7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9238B"/>
    <w:multiLevelType w:val="hybridMultilevel"/>
    <w:tmpl w:val="A7F84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B46B9"/>
    <w:multiLevelType w:val="hybridMultilevel"/>
    <w:tmpl w:val="CBBA44DA"/>
    <w:lvl w:ilvl="0" w:tplc="BCF46B44">
      <w:start w:val="1"/>
      <w:numFmt w:val="bullet"/>
      <w:lvlText w:val=""/>
      <w:lvlPicBulletId w:val="0"/>
      <w:lvlJc w:val="left"/>
      <w:pPr>
        <w:tabs>
          <w:tab w:val="num" w:pos="720"/>
        </w:tabs>
        <w:ind w:left="720" w:hanging="360"/>
      </w:pPr>
      <w:rPr>
        <w:rFonts w:ascii="Symbol" w:hAnsi="Symbol" w:hint="default"/>
      </w:rPr>
    </w:lvl>
    <w:lvl w:ilvl="1" w:tplc="99BEA1D8">
      <w:numFmt w:val="bullet"/>
      <w:lvlText w:val="•"/>
      <w:lvlJc w:val="left"/>
      <w:pPr>
        <w:tabs>
          <w:tab w:val="num" w:pos="1440"/>
        </w:tabs>
        <w:ind w:left="1440" w:hanging="360"/>
      </w:pPr>
      <w:rPr>
        <w:rFonts w:ascii="Arial" w:hAnsi="Arial" w:hint="default"/>
      </w:rPr>
    </w:lvl>
    <w:lvl w:ilvl="2" w:tplc="4DDC5E02">
      <w:numFmt w:val="bullet"/>
      <w:lvlText w:val="•"/>
      <w:lvlJc w:val="left"/>
      <w:pPr>
        <w:tabs>
          <w:tab w:val="num" w:pos="2160"/>
        </w:tabs>
        <w:ind w:left="2160" w:hanging="360"/>
      </w:pPr>
      <w:rPr>
        <w:rFonts w:ascii="Arial" w:hAnsi="Arial" w:hint="default"/>
      </w:rPr>
    </w:lvl>
    <w:lvl w:ilvl="3" w:tplc="F528AFAA" w:tentative="1">
      <w:start w:val="1"/>
      <w:numFmt w:val="bullet"/>
      <w:lvlText w:val=""/>
      <w:lvlPicBulletId w:val="0"/>
      <w:lvlJc w:val="left"/>
      <w:pPr>
        <w:tabs>
          <w:tab w:val="num" w:pos="2880"/>
        </w:tabs>
        <w:ind w:left="2880" w:hanging="360"/>
      </w:pPr>
      <w:rPr>
        <w:rFonts w:ascii="Symbol" w:hAnsi="Symbol" w:hint="default"/>
      </w:rPr>
    </w:lvl>
    <w:lvl w:ilvl="4" w:tplc="7DCEDD14" w:tentative="1">
      <w:start w:val="1"/>
      <w:numFmt w:val="bullet"/>
      <w:lvlText w:val=""/>
      <w:lvlPicBulletId w:val="0"/>
      <w:lvlJc w:val="left"/>
      <w:pPr>
        <w:tabs>
          <w:tab w:val="num" w:pos="3600"/>
        </w:tabs>
        <w:ind w:left="3600" w:hanging="360"/>
      </w:pPr>
      <w:rPr>
        <w:rFonts w:ascii="Symbol" w:hAnsi="Symbol" w:hint="default"/>
      </w:rPr>
    </w:lvl>
    <w:lvl w:ilvl="5" w:tplc="E500C79C" w:tentative="1">
      <w:start w:val="1"/>
      <w:numFmt w:val="bullet"/>
      <w:lvlText w:val=""/>
      <w:lvlPicBulletId w:val="0"/>
      <w:lvlJc w:val="left"/>
      <w:pPr>
        <w:tabs>
          <w:tab w:val="num" w:pos="4320"/>
        </w:tabs>
        <w:ind w:left="4320" w:hanging="360"/>
      </w:pPr>
      <w:rPr>
        <w:rFonts w:ascii="Symbol" w:hAnsi="Symbol" w:hint="default"/>
      </w:rPr>
    </w:lvl>
    <w:lvl w:ilvl="6" w:tplc="44DC2824" w:tentative="1">
      <w:start w:val="1"/>
      <w:numFmt w:val="bullet"/>
      <w:lvlText w:val=""/>
      <w:lvlPicBulletId w:val="0"/>
      <w:lvlJc w:val="left"/>
      <w:pPr>
        <w:tabs>
          <w:tab w:val="num" w:pos="5040"/>
        </w:tabs>
        <w:ind w:left="5040" w:hanging="360"/>
      </w:pPr>
      <w:rPr>
        <w:rFonts w:ascii="Symbol" w:hAnsi="Symbol" w:hint="default"/>
      </w:rPr>
    </w:lvl>
    <w:lvl w:ilvl="7" w:tplc="4888FFEA" w:tentative="1">
      <w:start w:val="1"/>
      <w:numFmt w:val="bullet"/>
      <w:lvlText w:val=""/>
      <w:lvlPicBulletId w:val="0"/>
      <w:lvlJc w:val="left"/>
      <w:pPr>
        <w:tabs>
          <w:tab w:val="num" w:pos="5760"/>
        </w:tabs>
        <w:ind w:left="5760" w:hanging="360"/>
      </w:pPr>
      <w:rPr>
        <w:rFonts w:ascii="Symbol" w:hAnsi="Symbol" w:hint="default"/>
      </w:rPr>
    </w:lvl>
    <w:lvl w:ilvl="8" w:tplc="44A86B2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ECE1BD0"/>
    <w:multiLevelType w:val="hybridMultilevel"/>
    <w:tmpl w:val="50A0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C5E3D"/>
    <w:multiLevelType w:val="hybridMultilevel"/>
    <w:tmpl w:val="316666FA"/>
    <w:lvl w:ilvl="0" w:tplc="E45C3A3A">
      <w:start w:val="1"/>
      <w:numFmt w:val="bullet"/>
      <w:lvlText w:val=""/>
      <w:lvlPicBulletId w:val="0"/>
      <w:lvlJc w:val="left"/>
      <w:pPr>
        <w:tabs>
          <w:tab w:val="num" w:pos="720"/>
        </w:tabs>
        <w:ind w:left="720" w:hanging="360"/>
      </w:pPr>
      <w:rPr>
        <w:rFonts w:ascii="Symbol" w:hAnsi="Symbol" w:hint="default"/>
      </w:rPr>
    </w:lvl>
    <w:lvl w:ilvl="1" w:tplc="0C38432C">
      <w:numFmt w:val="bullet"/>
      <w:lvlText w:val="•"/>
      <w:lvlJc w:val="left"/>
      <w:pPr>
        <w:tabs>
          <w:tab w:val="num" w:pos="1440"/>
        </w:tabs>
        <w:ind w:left="1440" w:hanging="360"/>
      </w:pPr>
      <w:rPr>
        <w:rFonts w:ascii="Arial" w:hAnsi="Arial" w:hint="default"/>
      </w:rPr>
    </w:lvl>
    <w:lvl w:ilvl="2" w:tplc="7E16BA10" w:tentative="1">
      <w:start w:val="1"/>
      <w:numFmt w:val="bullet"/>
      <w:lvlText w:val=""/>
      <w:lvlPicBulletId w:val="0"/>
      <w:lvlJc w:val="left"/>
      <w:pPr>
        <w:tabs>
          <w:tab w:val="num" w:pos="2160"/>
        </w:tabs>
        <w:ind w:left="2160" w:hanging="360"/>
      </w:pPr>
      <w:rPr>
        <w:rFonts w:ascii="Symbol" w:hAnsi="Symbol" w:hint="default"/>
      </w:rPr>
    </w:lvl>
    <w:lvl w:ilvl="3" w:tplc="A1C8EA04" w:tentative="1">
      <w:start w:val="1"/>
      <w:numFmt w:val="bullet"/>
      <w:lvlText w:val=""/>
      <w:lvlPicBulletId w:val="0"/>
      <w:lvlJc w:val="left"/>
      <w:pPr>
        <w:tabs>
          <w:tab w:val="num" w:pos="2880"/>
        </w:tabs>
        <w:ind w:left="2880" w:hanging="360"/>
      </w:pPr>
      <w:rPr>
        <w:rFonts w:ascii="Symbol" w:hAnsi="Symbol" w:hint="default"/>
      </w:rPr>
    </w:lvl>
    <w:lvl w:ilvl="4" w:tplc="55F2856E" w:tentative="1">
      <w:start w:val="1"/>
      <w:numFmt w:val="bullet"/>
      <w:lvlText w:val=""/>
      <w:lvlPicBulletId w:val="0"/>
      <w:lvlJc w:val="left"/>
      <w:pPr>
        <w:tabs>
          <w:tab w:val="num" w:pos="3600"/>
        </w:tabs>
        <w:ind w:left="3600" w:hanging="360"/>
      </w:pPr>
      <w:rPr>
        <w:rFonts w:ascii="Symbol" w:hAnsi="Symbol" w:hint="default"/>
      </w:rPr>
    </w:lvl>
    <w:lvl w:ilvl="5" w:tplc="71B6BE8C" w:tentative="1">
      <w:start w:val="1"/>
      <w:numFmt w:val="bullet"/>
      <w:lvlText w:val=""/>
      <w:lvlPicBulletId w:val="0"/>
      <w:lvlJc w:val="left"/>
      <w:pPr>
        <w:tabs>
          <w:tab w:val="num" w:pos="4320"/>
        </w:tabs>
        <w:ind w:left="4320" w:hanging="360"/>
      </w:pPr>
      <w:rPr>
        <w:rFonts w:ascii="Symbol" w:hAnsi="Symbol" w:hint="default"/>
      </w:rPr>
    </w:lvl>
    <w:lvl w:ilvl="6" w:tplc="71C2C0AC" w:tentative="1">
      <w:start w:val="1"/>
      <w:numFmt w:val="bullet"/>
      <w:lvlText w:val=""/>
      <w:lvlPicBulletId w:val="0"/>
      <w:lvlJc w:val="left"/>
      <w:pPr>
        <w:tabs>
          <w:tab w:val="num" w:pos="5040"/>
        </w:tabs>
        <w:ind w:left="5040" w:hanging="360"/>
      </w:pPr>
      <w:rPr>
        <w:rFonts w:ascii="Symbol" w:hAnsi="Symbol" w:hint="default"/>
      </w:rPr>
    </w:lvl>
    <w:lvl w:ilvl="7" w:tplc="41E8F120" w:tentative="1">
      <w:start w:val="1"/>
      <w:numFmt w:val="bullet"/>
      <w:lvlText w:val=""/>
      <w:lvlPicBulletId w:val="0"/>
      <w:lvlJc w:val="left"/>
      <w:pPr>
        <w:tabs>
          <w:tab w:val="num" w:pos="5760"/>
        </w:tabs>
        <w:ind w:left="5760" w:hanging="360"/>
      </w:pPr>
      <w:rPr>
        <w:rFonts w:ascii="Symbol" w:hAnsi="Symbol" w:hint="default"/>
      </w:rPr>
    </w:lvl>
    <w:lvl w:ilvl="8" w:tplc="0A2802FA"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DF6423"/>
    <w:multiLevelType w:val="hybridMultilevel"/>
    <w:tmpl w:val="9A3A16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25F8575D"/>
    <w:multiLevelType w:val="hybridMultilevel"/>
    <w:tmpl w:val="9B98A86E"/>
    <w:lvl w:ilvl="0" w:tplc="04090001">
      <w:start w:val="1"/>
      <w:numFmt w:val="bullet"/>
      <w:lvlText w:val=""/>
      <w:lvlJc w:val="left"/>
      <w:pPr>
        <w:ind w:left="760" w:hanging="480"/>
      </w:pPr>
      <w:rPr>
        <w:rFonts w:ascii="Wingdings" w:hAnsi="Wingdings"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abstractNum w:abstractNumId="8"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42E5F"/>
    <w:multiLevelType w:val="hybridMultilevel"/>
    <w:tmpl w:val="47C01C4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2C20143E"/>
    <w:multiLevelType w:val="hybridMultilevel"/>
    <w:tmpl w:val="76CC0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356458"/>
    <w:multiLevelType w:val="hybridMultilevel"/>
    <w:tmpl w:val="A6C0B7DE"/>
    <w:lvl w:ilvl="0" w:tplc="2F1CD026">
      <w:start w:val="1"/>
      <w:numFmt w:val="bullet"/>
      <w:lvlText w:val=""/>
      <w:lvlPicBulletId w:val="0"/>
      <w:lvlJc w:val="left"/>
      <w:pPr>
        <w:tabs>
          <w:tab w:val="num" w:pos="720"/>
        </w:tabs>
        <w:ind w:left="720" w:hanging="360"/>
      </w:pPr>
      <w:rPr>
        <w:rFonts w:ascii="Symbol" w:hAnsi="Symbol" w:hint="default"/>
      </w:rPr>
    </w:lvl>
    <w:lvl w:ilvl="1" w:tplc="DD3CD2D6">
      <w:numFmt w:val="bullet"/>
      <w:lvlText w:val="•"/>
      <w:lvlJc w:val="left"/>
      <w:pPr>
        <w:tabs>
          <w:tab w:val="num" w:pos="1440"/>
        </w:tabs>
        <w:ind w:left="1440" w:hanging="360"/>
      </w:pPr>
      <w:rPr>
        <w:rFonts w:ascii="Arial" w:hAnsi="Arial" w:hint="default"/>
      </w:rPr>
    </w:lvl>
    <w:lvl w:ilvl="2" w:tplc="E9B442D2" w:tentative="1">
      <w:start w:val="1"/>
      <w:numFmt w:val="bullet"/>
      <w:lvlText w:val=""/>
      <w:lvlPicBulletId w:val="0"/>
      <w:lvlJc w:val="left"/>
      <w:pPr>
        <w:tabs>
          <w:tab w:val="num" w:pos="2160"/>
        </w:tabs>
        <w:ind w:left="2160" w:hanging="360"/>
      </w:pPr>
      <w:rPr>
        <w:rFonts w:ascii="Symbol" w:hAnsi="Symbol" w:hint="default"/>
      </w:rPr>
    </w:lvl>
    <w:lvl w:ilvl="3" w:tplc="E8A4878E" w:tentative="1">
      <w:start w:val="1"/>
      <w:numFmt w:val="bullet"/>
      <w:lvlText w:val=""/>
      <w:lvlPicBulletId w:val="0"/>
      <w:lvlJc w:val="left"/>
      <w:pPr>
        <w:tabs>
          <w:tab w:val="num" w:pos="2880"/>
        </w:tabs>
        <w:ind w:left="2880" w:hanging="360"/>
      </w:pPr>
      <w:rPr>
        <w:rFonts w:ascii="Symbol" w:hAnsi="Symbol" w:hint="default"/>
      </w:rPr>
    </w:lvl>
    <w:lvl w:ilvl="4" w:tplc="F238D4C4" w:tentative="1">
      <w:start w:val="1"/>
      <w:numFmt w:val="bullet"/>
      <w:lvlText w:val=""/>
      <w:lvlPicBulletId w:val="0"/>
      <w:lvlJc w:val="left"/>
      <w:pPr>
        <w:tabs>
          <w:tab w:val="num" w:pos="3600"/>
        </w:tabs>
        <w:ind w:left="3600" w:hanging="360"/>
      </w:pPr>
      <w:rPr>
        <w:rFonts w:ascii="Symbol" w:hAnsi="Symbol" w:hint="default"/>
      </w:rPr>
    </w:lvl>
    <w:lvl w:ilvl="5" w:tplc="111468FA" w:tentative="1">
      <w:start w:val="1"/>
      <w:numFmt w:val="bullet"/>
      <w:lvlText w:val=""/>
      <w:lvlPicBulletId w:val="0"/>
      <w:lvlJc w:val="left"/>
      <w:pPr>
        <w:tabs>
          <w:tab w:val="num" w:pos="4320"/>
        </w:tabs>
        <w:ind w:left="4320" w:hanging="360"/>
      </w:pPr>
      <w:rPr>
        <w:rFonts w:ascii="Symbol" w:hAnsi="Symbol" w:hint="default"/>
      </w:rPr>
    </w:lvl>
    <w:lvl w:ilvl="6" w:tplc="D346A15C" w:tentative="1">
      <w:start w:val="1"/>
      <w:numFmt w:val="bullet"/>
      <w:lvlText w:val=""/>
      <w:lvlPicBulletId w:val="0"/>
      <w:lvlJc w:val="left"/>
      <w:pPr>
        <w:tabs>
          <w:tab w:val="num" w:pos="5040"/>
        </w:tabs>
        <w:ind w:left="5040" w:hanging="360"/>
      </w:pPr>
      <w:rPr>
        <w:rFonts w:ascii="Symbol" w:hAnsi="Symbol" w:hint="default"/>
      </w:rPr>
    </w:lvl>
    <w:lvl w:ilvl="7" w:tplc="C3681778" w:tentative="1">
      <w:start w:val="1"/>
      <w:numFmt w:val="bullet"/>
      <w:lvlText w:val=""/>
      <w:lvlPicBulletId w:val="0"/>
      <w:lvlJc w:val="left"/>
      <w:pPr>
        <w:tabs>
          <w:tab w:val="num" w:pos="5760"/>
        </w:tabs>
        <w:ind w:left="5760" w:hanging="360"/>
      </w:pPr>
      <w:rPr>
        <w:rFonts w:ascii="Symbol" w:hAnsi="Symbol" w:hint="default"/>
      </w:rPr>
    </w:lvl>
    <w:lvl w:ilvl="8" w:tplc="B5B67998"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E646574"/>
    <w:multiLevelType w:val="hybridMultilevel"/>
    <w:tmpl w:val="E7C871AA"/>
    <w:lvl w:ilvl="0" w:tplc="05364D6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E4A72"/>
    <w:multiLevelType w:val="hybridMultilevel"/>
    <w:tmpl w:val="8A429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8"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2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A7E7AD8"/>
    <w:multiLevelType w:val="hybridMultilevel"/>
    <w:tmpl w:val="1EE23CC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7625C8"/>
    <w:multiLevelType w:val="hybridMultilevel"/>
    <w:tmpl w:val="4A4CD2F0"/>
    <w:lvl w:ilvl="0" w:tplc="D496FD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1CF0410"/>
    <w:multiLevelType w:val="hybridMultilevel"/>
    <w:tmpl w:val="E670EFD8"/>
    <w:lvl w:ilvl="0" w:tplc="1A1AC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D232C"/>
    <w:multiLevelType w:val="multilevel"/>
    <w:tmpl w:val="F830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39"/>
  </w:num>
  <w:num w:numId="4">
    <w:abstractNumId w:val="18"/>
  </w:num>
  <w:num w:numId="5">
    <w:abstractNumId w:val="16"/>
  </w:num>
  <w:num w:numId="6">
    <w:abstractNumId w:val="35"/>
  </w:num>
  <w:num w:numId="7">
    <w:abstractNumId w:val="23"/>
  </w:num>
  <w:num w:numId="8">
    <w:abstractNumId w:val="0"/>
  </w:num>
  <w:num w:numId="9">
    <w:abstractNumId w:val="19"/>
  </w:num>
  <w:num w:numId="10">
    <w:abstractNumId w:val="21"/>
  </w:num>
  <w:num w:numId="11">
    <w:abstractNumId w:val="20"/>
  </w:num>
  <w:num w:numId="12">
    <w:abstractNumId w:val="10"/>
  </w:num>
  <w:num w:numId="13">
    <w:abstractNumId w:val="30"/>
  </w:num>
  <w:num w:numId="14">
    <w:abstractNumId w:val="27"/>
  </w:num>
  <w:num w:numId="15">
    <w:abstractNumId w:val="33"/>
  </w:num>
  <w:num w:numId="16">
    <w:abstractNumId w:val="32"/>
  </w:num>
  <w:num w:numId="17">
    <w:abstractNumId w:val="36"/>
  </w:num>
  <w:num w:numId="18">
    <w:abstractNumId w:val="24"/>
  </w:num>
  <w:num w:numId="19">
    <w:abstractNumId w:val="15"/>
  </w:num>
  <w:num w:numId="20">
    <w:abstractNumId w:val="12"/>
  </w:num>
  <w:num w:numId="21">
    <w:abstractNumId w:val="17"/>
  </w:num>
  <w:num w:numId="22">
    <w:abstractNumId w:val="31"/>
  </w:num>
  <w:num w:numId="23">
    <w:abstractNumId w:val="22"/>
  </w:num>
  <w:num w:numId="24">
    <w:abstractNumId w:val="38"/>
  </w:num>
  <w:num w:numId="25">
    <w:abstractNumId w:val="13"/>
  </w:num>
  <w:num w:numId="26">
    <w:abstractNumId w:val="8"/>
  </w:num>
  <w:num w:numId="27">
    <w:abstractNumId w:val="26"/>
  </w:num>
  <w:num w:numId="28">
    <w:abstractNumId w:val="26"/>
  </w:num>
  <w:num w:numId="29">
    <w:abstractNumId w:val="26"/>
  </w:num>
  <w:num w:numId="30">
    <w:abstractNumId w:val="26"/>
  </w:num>
  <w:num w:numId="31">
    <w:abstractNumId w:val="26"/>
  </w:num>
  <w:num w:numId="32">
    <w:abstractNumId w:val="26"/>
  </w:num>
  <w:num w:numId="33">
    <w:abstractNumId w:val="9"/>
  </w:num>
  <w:num w:numId="34">
    <w:abstractNumId w:val="2"/>
  </w:num>
  <w:num w:numId="35">
    <w:abstractNumId w:val="40"/>
  </w:num>
  <w:num w:numId="36">
    <w:abstractNumId w:val="4"/>
  </w:num>
  <w:num w:numId="37">
    <w:abstractNumId w:val="7"/>
  </w:num>
  <w:num w:numId="38">
    <w:abstractNumId w:val="41"/>
  </w:num>
  <w:num w:numId="39">
    <w:abstractNumId w:val="25"/>
  </w:num>
  <w:num w:numId="40">
    <w:abstractNumId w:val="28"/>
  </w:num>
  <w:num w:numId="41">
    <w:abstractNumId w:val="11"/>
  </w:num>
  <w:num w:numId="42">
    <w:abstractNumId w:val="34"/>
  </w:num>
  <w:num w:numId="43">
    <w:abstractNumId w:val="37"/>
  </w:num>
  <w:num w:numId="44">
    <w:abstractNumId w:val="3"/>
  </w:num>
  <w:num w:numId="45">
    <w:abstractNumId w:val="14"/>
  </w:num>
  <w:num w:numId="46">
    <w:abstractNumId w:val="1"/>
  </w:num>
  <w:num w:numId="47">
    <w:abstractNumId w:val="6"/>
  </w:num>
  <w:num w:numId="4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313"/>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55E3"/>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6CD9"/>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025F"/>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081D"/>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6F3"/>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3F11"/>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456"/>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5A"/>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3989"/>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3B95"/>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0ECD"/>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5D5"/>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374"/>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17"/>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78A015-C82B-44E3-A094-545C32BF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738</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3GPP TR ab.cde</vt:lpstr>
      <vt:lpstr>Electronic Meeting, 1st – 12th November, 2021</vt:lpstr>
      <vt:lpstr>Introduction</vt:lpstr>
      <vt:lpstr>Gaps and inconsistencies that need to be addressed</vt:lpstr>
      <vt:lpstr>    2.1	Impact on FDD duplexing</vt:lpstr>
      <vt:lpstr>    2.2	Timing alignment requirements between RF carriers</vt:lpstr>
      <vt:lpstr>    2.3	Legacy UE handling</vt:lpstr>
      <vt:lpstr>Proposal </vt:lpstr>
      <vt:lpstr>3GPP TR ab.cde</vt:lpstr>
    </vt:vector>
  </TitlesOfParts>
  <Company>Eutelsat</Company>
  <LinksUpToDate>false</LinksUpToDate>
  <CharactersWithSpaces>4942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2</cp:revision>
  <cp:lastPrinted>2017-11-03T15:53:00Z</cp:lastPrinted>
  <dcterms:created xsi:type="dcterms:W3CDTF">2021-10-22T22:09:00Z</dcterms:created>
  <dcterms:modified xsi:type="dcterms:W3CDTF">2021-10-22T22:09:00Z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