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51364" w14:textId="5151C28C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101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R4-21</w:t>
      </w:r>
      <w:r w:rsidR="00D8482C">
        <w:rPr>
          <w:rFonts w:asciiTheme="minorHAnsi" w:hAnsiTheme="minorHAnsi" w:cstheme="minorHAnsi"/>
          <w:sz w:val="24"/>
          <w:szCs w:val="24"/>
        </w:rPr>
        <w:t>1</w:t>
      </w:r>
      <w:r w:rsidR="009F27C7">
        <w:rPr>
          <w:rFonts w:asciiTheme="minorHAnsi" w:hAnsiTheme="minorHAnsi" w:cstheme="minorHAnsi"/>
          <w:sz w:val="24"/>
          <w:szCs w:val="24"/>
        </w:rPr>
        <w:t>9506</w:t>
      </w:r>
    </w:p>
    <w:p w14:paraId="56A5A245" w14:textId="274D9539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D8482C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 w:rsidR="00D8482C" w:rsidRPr="00D8482C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st</w:t>
      </w:r>
      <w:r w:rsidR="00D8482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12</w:t>
      </w:r>
      <w:r w:rsidR="00D8482C" w:rsidRPr="00D8482C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D8482C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November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2021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0339F685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Relative power tolerance clarifications for FR2</w:t>
      </w:r>
    </w:p>
    <w:p w14:paraId="2B4F11BA" w14:textId="63103E85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9F27C7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11.2.3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0ACECC33" w:rsidR="00D8482C" w:rsidRDefault="00D8482C" w:rsidP="000B4517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This document follows up on the relative power control testing discussion initiated based on the incoming LS from RAN5 </w:t>
      </w:r>
      <w:r w:rsidR="00B92375">
        <w:rPr>
          <w:rFonts w:asciiTheme="minorHAnsi" w:hAnsiTheme="minorHAnsi" w:cstheme="minorHAnsi"/>
          <w:lang w:eastAsia="zh-TW"/>
        </w:rPr>
        <w:t xml:space="preserve">in [1] </w:t>
      </w:r>
      <w:r>
        <w:rPr>
          <w:rFonts w:asciiTheme="minorHAnsi" w:hAnsiTheme="minorHAnsi" w:cstheme="minorHAnsi"/>
          <w:lang w:eastAsia="zh-TW"/>
        </w:rPr>
        <w:t>at RAN4#100-e, and proposes a way forward.</w:t>
      </w:r>
    </w:p>
    <w:p w14:paraId="01997AEF" w14:textId="1434AEA4" w:rsidR="00D8482C" w:rsidRDefault="00D8482C" w:rsidP="00D8482C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Status from RAN4#100-e</w:t>
      </w:r>
    </w:p>
    <w:p w14:paraId="2089E244" w14:textId="309BB861" w:rsidR="00D8482C" w:rsidRDefault="00D8482C" w:rsidP="00D8482C">
      <w:pPr>
        <w:jc w:val="both"/>
        <w:rPr>
          <w:rFonts w:asciiTheme="minorHAnsi" w:hAnsiTheme="minorHAnsi" w:cstheme="minorHAnsi"/>
          <w:lang w:eastAsia="zh-TW"/>
        </w:rPr>
      </w:pPr>
      <w:r w:rsidRPr="00D8482C">
        <w:rPr>
          <w:rFonts w:asciiTheme="minorHAnsi" w:hAnsiTheme="minorHAnsi" w:cstheme="minorHAnsi"/>
          <w:lang w:eastAsia="zh-TW"/>
        </w:rPr>
        <w:t>At RAN4#100-e, an LS was received from RAN5 in [1] with some questions related to relative power control testing. Documents were submitted proposing how to address the issue and were discussed as part of the email discussion summarised in [2]</w:t>
      </w:r>
      <w:r>
        <w:rPr>
          <w:rFonts w:asciiTheme="minorHAnsi" w:hAnsiTheme="minorHAnsi" w:cstheme="minorHAnsi"/>
          <w:lang w:eastAsia="zh-TW"/>
        </w:rPr>
        <w:t>. On the questions from round 2 of the email discussion, the following was the outcome: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2548"/>
      </w:tblGrid>
      <w:tr w:rsidR="00D8482C" w14:paraId="67BAEE86" w14:textId="77777777" w:rsidTr="00D8482C">
        <w:tc>
          <w:tcPr>
            <w:tcW w:w="7083" w:type="dxa"/>
          </w:tcPr>
          <w:p w14:paraId="013595C5" w14:textId="75E534E0" w:rsidR="00D8482C" w:rsidRDefault="00D8482C" w:rsidP="00D8482C">
            <w:pPr>
              <w:rPr>
                <w:rFonts w:ascii="Calibri" w:hAnsi="Calibri" w:cs="Calibri"/>
                <w:lang w:val="en-US"/>
              </w:rPr>
            </w:pPr>
            <w:r w:rsidRPr="00D8482C">
              <w:rPr>
                <w:rFonts w:ascii="Calibri" w:hAnsi="Calibri" w:cs="Calibri"/>
                <w:lang w:val="en-US"/>
              </w:rPr>
              <w:t>Sub-topic 5-1: Can note 2 in table 6.3.4.3-2 apply to table 6.3.4.3-1?</w:t>
            </w:r>
          </w:p>
        </w:tc>
        <w:tc>
          <w:tcPr>
            <w:tcW w:w="2548" w:type="dxa"/>
          </w:tcPr>
          <w:p w14:paraId="7FBF44AF" w14:textId="456694F1" w:rsidR="00D8482C" w:rsidRPr="00D8482C" w:rsidRDefault="00D8482C" w:rsidP="00D8482C">
            <w:pPr>
              <w:rPr>
                <w:rFonts w:ascii="Calibri" w:hAnsi="Calibri" w:cs="Calibri"/>
                <w:b/>
                <w:lang w:val="en-US"/>
              </w:rPr>
            </w:pPr>
            <w:r w:rsidRPr="00D8482C">
              <w:rPr>
                <w:rFonts w:ascii="Calibri" w:hAnsi="Calibri" w:cs="Calibri"/>
                <w:b/>
                <w:lang w:val="en-US"/>
              </w:rPr>
              <w:t>Outcome:</w:t>
            </w:r>
            <w:r>
              <w:rPr>
                <w:rFonts w:ascii="Calibri" w:hAnsi="Calibri" w:cs="Calibri"/>
                <w:lang w:val="en-US"/>
              </w:rPr>
              <w:t xml:space="preserve"> </w:t>
            </w:r>
            <w:r w:rsidRPr="00D8482C">
              <w:rPr>
                <w:rFonts w:ascii="Calibri" w:hAnsi="Calibri" w:cs="Calibri"/>
                <w:b/>
                <w:lang w:val="en-US"/>
              </w:rPr>
              <w:t>No agreement.</w:t>
            </w:r>
          </w:p>
        </w:tc>
      </w:tr>
      <w:tr w:rsidR="00D8482C" w14:paraId="1B399792" w14:textId="77777777" w:rsidTr="00D8482C">
        <w:tc>
          <w:tcPr>
            <w:tcW w:w="7083" w:type="dxa"/>
          </w:tcPr>
          <w:p w14:paraId="54B9612A" w14:textId="77777777" w:rsidR="00D8482C" w:rsidRPr="00D8482C" w:rsidRDefault="00D8482C" w:rsidP="00D8482C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8482C">
              <w:rPr>
                <w:rFonts w:asciiTheme="minorHAnsi" w:hAnsiTheme="minorHAnsi" w:cstheme="minorHAnsi"/>
                <w:lang w:val="en-US"/>
              </w:rPr>
              <w:t>Sub-topic 5-3: Whether 3 exceptions are for the whole dynamic range addressed in both tables 6.3.4.3-1 and 6.3.4.3-2 or whether 3 exceptions are allowed for each table.</w:t>
            </w:r>
          </w:p>
          <w:p w14:paraId="66D1732E" w14:textId="77777777" w:rsidR="00D8482C" w:rsidRPr="00F460AE" w:rsidRDefault="00D8482C" w:rsidP="00F460AE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Theme="minorHAnsi" w:eastAsiaTheme="minorEastAsia" w:hAnsiTheme="minorHAnsi" w:cstheme="minorHAnsi"/>
                <w:i/>
                <w:lang w:val="en-US" w:eastAsia="zh-CN"/>
              </w:rPr>
            </w:pPr>
            <w:r w:rsidRPr="00F460AE">
              <w:rPr>
                <w:rFonts w:asciiTheme="minorHAnsi" w:eastAsiaTheme="minorEastAsia" w:hAnsiTheme="minorHAnsi" w:cstheme="minorHAnsi"/>
                <w:i/>
                <w:lang w:val="en-US" w:eastAsia="zh-CN"/>
              </w:rPr>
              <w:t>Option 1: for the whole dynamic range</w:t>
            </w:r>
          </w:p>
          <w:p w14:paraId="0C3C8D45" w14:textId="77777777" w:rsidR="00D8482C" w:rsidRPr="00F460AE" w:rsidRDefault="00D8482C" w:rsidP="00F460AE">
            <w:pPr>
              <w:pStyle w:val="ListParagraph"/>
              <w:numPr>
                <w:ilvl w:val="0"/>
                <w:numId w:val="47"/>
              </w:numPr>
              <w:spacing w:after="0"/>
              <w:rPr>
                <w:rFonts w:asciiTheme="minorHAnsi" w:eastAsiaTheme="minorEastAsia" w:hAnsiTheme="minorHAnsi" w:cstheme="minorHAnsi"/>
                <w:i/>
                <w:lang w:val="en-US" w:eastAsia="zh-CN"/>
              </w:rPr>
            </w:pPr>
            <w:r w:rsidRPr="00F460AE">
              <w:rPr>
                <w:rFonts w:asciiTheme="minorHAnsi" w:eastAsiaTheme="minorEastAsia" w:hAnsiTheme="minorHAnsi" w:cstheme="minorHAnsi"/>
                <w:i/>
                <w:lang w:val="en-US" w:eastAsia="zh-CN"/>
              </w:rPr>
              <w:t>Option 2: for each table</w:t>
            </w:r>
          </w:p>
          <w:p w14:paraId="095D874A" w14:textId="0A045694" w:rsidR="00D8482C" w:rsidRPr="00F460AE" w:rsidRDefault="00D8482C" w:rsidP="00F460AE">
            <w:pPr>
              <w:pStyle w:val="ListParagraph"/>
              <w:numPr>
                <w:ilvl w:val="0"/>
                <w:numId w:val="47"/>
              </w:numPr>
              <w:spacing w:after="120"/>
              <w:rPr>
                <w:rFonts w:ascii="Calibri" w:hAnsi="Calibri" w:cs="Calibri"/>
                <w:lang w:val="en-US"/>
              </w:rPr>
            </w:pPr>
            <w:r w:rsidRPr="00F460AE">
              <w:rPr>
                <w:rFonts w:asciiTheme="minorHAnsi" w:eastAsiaTheme="minorEastAsia" w:hAnsiTheme="minorHAnsi" w:cstheme="minorHAnsi"/>
                <w:i/>
                <w:lang w:val="en-US" w:eastAsia="zh-CN"/>
              </w:rPr>
              <w:t>Option 3: for table 6.3.4.3-2 only</w:t>
            </w:r>
          </w:p>
        </w:tc>
        <w:tc>
          <w:tcPr>
            <w:tcW w:w="2548" w:type="dxa"/>
          </w:tcPr>
          <w:p w14:paraId="641BD7FB" w14:textId="5E9D443D" w:rsidR="00D8482C" w:rsidRPr="00D8482C" w:rsidRDefault="00D8482C" w:rsidP="00D8482C">
            <w:pPr>
              <w:rPr>
                <w:rFonts w:ascii="Calibri" w:hAnsi="Calibri" w:cs="Calibri"/>
                <w:b/>
                <w:lang w:val="en-US"/>
              </w:rPr>
            </w:pPr>
            <w:r w:rsidRPr="00D8482C">
              <w:rPr>
                <w:rFonts w:ascii="Calibri" w:hAnsi="Calibri" w:cs="Calibri"/>
                <w:b/>
                <w:lang w:val="en-US"/>
              </w:rPr>
              <w:t>Outcome: Option 3</w:t>
            </w:r>
          </w:p>
        </w:tc>
      </w:tr>
    </w:tbl>
    <w:p w14:paraId="2075A0F4" w14:textId="375C95A2" w:rsidR="00D8482C" w:rsidRDefault="00D8482C" w:rsidP="00D8482C">
      <w:pPr>
        <w:rPr>
          <w:rFonts w:ascii="Calibri" w:hAnsi="Calibri" w:cs="Calibri"/>
          <w:lang w:val="en-US"/>
        </w:rPr>
      </w:pPr>
    </w:p>
    <w:p w14:paraId="4127F8A2" w14:textId="3000F5DD" w:rsidR="00D8482C" w:rsidRPr="00D8482C" w:rsidRDefault="00E25CF1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val="en-US" w:eastAsia="zh-CN"/>
        </w:rPr>
      </w:pPr>
      <w:r>
        <w:rPr>
          <w:rFonts w:asciiTheme="minorHAnsi" w:hAnsiTheme="minorHAnsi" w:cstheme="minorHAnsi"/>
          <w:sz w:val="32"/>
          <w:lang w:val="en-US" w:eastAsia="zh-CN"/>
        </w:rPr>
        <w:t>Informing RAN5 of existing UE requirements</w:t>
      </w:r>
    </w:p>
    <w:p w14:paraId="03785016" w14:textId="435C5070" w:rsidR="00D8482C" w:rsidRPr="00D8482C" w:rsidRDefault="00D8482C" w:rsidP="00D8482C">
      <w:pPr>
        <w:rPr>
          <w:rFonts w:ascii="Calibri" w:hAnsi="Calibri" w:cs="Calibri"/>
          <w:lang w:val="en-US"/>
        </w:rPr>
      </w:pPr>
      <w:r w:rsidRPr="00D8482C">
        <w:rPr>
          <w:rFonts w:ascii="Calibri" w:hAnsi="Calibri" w:cs="Calibri"/>
          <w:lang w:val="en-US"/>
        </w:rPr>
        <w:t>There is a danger in our view that this discussion gets distracted from its original purpose which was to answer some questions provided by RAN5</w:t>
      </w:r>
      <w:r>
        <w:rPr>
          <w:rFonts w:ascii="Calibri" w:hAnsi="Calibri" w:cs="Calibri"/>
          <w:lang w:val="en-US"/>
        </w:rPr>
        <w:t xml:space="preserve"> regarding existing requirements</w:t>
      </w:r>
      <w:r w:rsidRPr="00D8482C">
        <w:rPr>
          <w:rFonts w:ascii="Calibri" w:hAnsi="Calibri" w:cs="Calibri"/>
          <w:lang w:val="en-US"/>
        </w:rPr>
        <w:t xml:space="preserve">. From studying the past agreements in RAN4 regarding relative power control, we provide our understanding of how the current </w:t>
      </w:r>
      <w:r>
        <w:rPr>
          <w:rFonts w:ascii="Calibri" w:hAnsi="Calibri" w:cs="Calibri"/>
          <w:lang w:val="en-US"/>
        </w:rPr>
        <w:t>requirements</w:t>
      </w:r>
      <w:r w:rsidRPr="00D8482C">
        <w:rPr>
          <w:rFonts w:ascii="Calibri" w:hAnsi="Calibri" w:cs="Calibri"/>
          <w:lang w:val="en-US"/>
        </w:rPr>
        <w:t xml:space="preserve"> should be understood:</w:t>
      </w:r>
    </w:p>
    <w:p w14:paraId="57F8A4B7" w14:textId="1C8EAC73" w:rsidR="00D8482C" w:rsidRPr="00F460AE" w:rsidRDefault="00D8482C" w:rsidP="00E25CF1">
      <w:pPr>
        <w:spacing w:after="120"/>
        <w:rPr>
          <w:rFonts w:ascii="Arial" w:hAnsi="Arial" w:cs="Arial"/>
          <w:i/>
          <w:color w:val="365F91" w:themeColor="accent1" w:themeShade="BF"/>
        </w:rPr>
      </w:pPr>
      <w:r w:rsidRPr="00F460AE">
        <w:rPr>
          <w:rFonts w:ascii="Arial" w:hAnsi="Arial" w:cs="Arial"/>
          <w:i/>
          <w:color w:val="365F91" w:themeColor="accent1" w:themeShade="BF"/>
        </w:rPr>
        <w:t xml:space="preserve">Question: clarify which should be the value of relative power tolerance for PUSCH to PUSCH transitions for a power step </w:t>
      </w:r>
      <w:r w:rsidRPr="00F460AE">
        <w:rPr>
          <w:color w:val="365F91" w:themeColor="accent1" w:themeShade="BF"/>
        </w:rPr>
        <w:sym w:font="Symbol" w:char="F044"/>
      </w:r>
      <w:r w:rsidRPr="00F460AE">
        <w:rPr>
          <w:rFonts w:ascii="Arial" w:hAnsi="Arial" w:cs="Arial"/>
          <w:i/>
          <w:color w:val="365F91" w:themeColor="accent1" w:themeShade="BF"/>
        </w:rPr>
        <w:t>P=1dB for the case P</w:t>
      </w:r>
      <w:r w:rsidRPr="00F460AE">
        <w:rPr>
          <w:rFonts w:ascii="Arial" w:hAnsi="Arial" w:cs="Arial"/>
          <w:i/>
          <w:color w:val="365F91" w:themeColor="accent1" w:themeShade="BF"/>
          <w:vertAlign w:val="subscript"/>
        </w:rPr>
        <w:t>int</w:t>
      </w:r>
      <w:r w:rsidRPr="00F460AE">
        <w:rPr>
          <w:rFonts w:ascii="Arial" w:hAnsi="Arial" w:cs="Arial"/>
          <w:i/>
          <w:color w:val="365F91" w:themeColor="accent1" w:themeShade="BF"/>
        </w:rPr>
        <w:t xml:space="preserve"> ≥ P ≥ P</w:t>
      </w:r>
      <w:r w:rsidRPr="00F460AE">
        <w:rPr>
          <w:rFonts w:ascii="Arial" w:hAnsi="Arial" w:cs="Arial"/>
          <w:i/>
          <w:color w:val="365F91" w:themeColor="accent1" w:themeShade="BF"/>
          <w:vertAlign w:val="subscript"/>
        </w:rPr>
        <w:t>min</w:t>
      </w:r>
      <w:r w:rsidRPr="00F460AE">
        <w:rPr>
          <w:rFonts w:ascii="Arial" w:hAnsi="Arial" w:cs="Arial"/>
          <w:i/>
          <w:color w:val="365F91" w:themeColor="accent1" w:themeShade="BF"/>
        </w:rPr>
        <w:t>.</w:t>
      </w:r>
    </w:p>
    <w:p w14:paraId="25546400" w14:textId="344D118B" w:rsidR="00D8482C" w:rsidRPr="00D8482C" w:rsidRDefault="00D8482C" w:rsidP="00D8482C">
      <w:pPr>
        <w:spacing w:after="120"/>
        <w:rPr>
          <w:rFonts w:asciiTheme="minorHAnsi" w:eastAsia="SimSun" w:hAnsiTheme="minorHAnsi" w:cstheme="minorHAnsi"/>
          <w:lang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Regarding the above question, in</w:t>
      </w:r>
      <w:r>
        <w:rPr>
          <w:rFonts w:asciiTheme="minorHAnsi" w:eastAsia="SimSun" w:hAnsiTheme="minorHAnsi" w:cstheme="minorHAnsi"/>
          <w:lang w:eastAsia="zh-CN"/>
        </w:rPr>
        <w:t xml:space="preserve"> Rel-15</w:t>
      </w:r>
      <w:r w:rsidRPr="00D8482C">
        <w:rPr>
          <w:rFonts w:asciiTheme="minorHAnsi" w:eastAsia="SimSun" w:hAnsiTheme="minorHAnsi" w:cstheme="minorHAnsi"/>
          <w:lang w:eastAsia="zh-CN"/>
        </w:rPr>
        <w:t xml:space="preserve"> </w:t>
      </w:r>
      <w:r w:rsidRPr="00D8482C">
        <w:rPr>
          <w:rFonts w:asciiTheme="minorHAnsi" w:hAnsiTheme="minorHAnsi" w:cstheme="minorHAnsi"/>
          <w:lang w:eastAsia="zh-CN"/>
        </w:rPr>
        <w:t>a conscious</w:t>
      </w:r>
      <w:r w:rsidRPr="00D8482C">
        <w:rPr>
          <w:rFonts w:asciiTheme="minorHAnsi" w:eastAsia="SimSun" w:hAnsiTheme="minorHAnsi" w:cstheme="minorHAnsi"/>
          <w:lang w:eastAsia="zh-CN"/>
        </w:rPr>
        <w:t xml:space="preserve"> agreement was </w:t>
      </w:r>
      <w:r w:rsidRPr="00D8482C">
        <w:rPr>
          <w:rFonts w:asciiTheme="minorHAnsi" w:hAnsiTheme="minorHAnsi" w:cstheme="minorHAnsi"/>
          <w:lang w:eastAsia="zh-CN"/>
        </w:rPr>
        <w:t>made</w:t>
      </w:r>
      <w:r w:rsidRPr="00D8482C">
        <w:rPr>
          <w:rFonts w:asciiTheme="minorHAnsi" w:eastAsia="SimSun" w:hAnsiTheme="minorHAnsi" w:cstheme="minorHAnsi"/>
          <w:lang w:eastAsia="zh-CN"/>
        </w:rPr>
        <w:t xml:space="preserve"> to add the tighter tolerance associated to this NOTE 2 to higher output power levels</w:t>
      </w:r>
      <w:r w:rsidRPr="00D8482C">
        <w:rPr>
          <w:rFonts w:asciiTheme="minorHAnsi" w:hAnsiTheme="minorHAnsi" w:cstheme="minorHAnsi"/>
          <w:lang w:eastAsia="zh-CN"/>
        </w:rPr>
        <w:t xml:space="preserve"> ONLY and hence apply it only to table 6.3.4.3-2.</w:t>
      </w:r>
      <w:r w:rsidRPr="00D8482C">
        <w:rPr>
          <w:rFonts w:asciiTheme="minorHAnsi" w:eastAsia="SimSun" w:hAnsiTheme="minorHAnsi" w:cstheme="minorHAnsi"/>
          <w:lang w:eastAsia="zh-CN"/>
        </w:rPr>
        <w:t xml:space="preserve"> This </w:t>
      </w:r>
      <w:r w:rsidRPr="00D8482C">
        <w:rPr>
          <w:rFonts w:asciiTheme="minorHAnsi" w:hAnsiTheme="minorHAnsi" w:cstheme="minorHAnsi"/>
          <w:lang w:eastAsia="zh-CN"/>
        </w:rPr>
        <w:t xml:space="preserve">point </w:t>
      </w:r>
      <w:r w:rsidRPr="00D8482C">
        <w:rPr>
          <w:rFonts w:asciiTheme="minorHAnsi" w:eastAsia="SimSun" w:hAnsiTheme="minorHAnsi" w:cstheme="minorHAnsi"/>
          <w:lang w:eastAsia="zh-CN"/>
        </w:rPr>
        <w:t xml:space="preserve">was clearly captured in the RAN4#91 endorsed CR (R4-1907444) cover sheet (the CR was merged into a final agreed big Rel-15 CR). Therefore </w:t>
      </w:r>
      <w:r w:rsidRPr="00D8482C">
        <w:rPr>
          <w:rFonts w:asciiTheme="minorHAnsi" w:hAnsiTheme="minorHAnsi" w:cstheme="minorHAnsi"/>
          <w:lang w:eastAsia="zh-CN"/>
        </w:rPr>
        <w:t>RAN4</w:t>
      </w:r>
      <w:r w:rsidRPr="00D8482C">
        <w:rPr>
          <w:rFonts w:asciiTheme="minorHAnsi" w:eastAsia="SimSun" w:hAnsiTheme="minorHAnsi" w:cstheme="minorHAnsi"/>
          <w:lang w:eastAsia="zh-CN"/>
        </w:rPr>
        <w:t xml:space="preserve"> should </w:t>
      </w:r>
      <w:r w:rsidRPr="00D8482C">
        <w:rPr>
          <w:rFonts w:asciiTheme="minorHAnsi" w:hAnsiTheme="minorHAnsi" w:cstheme="minorHAnsi"/>
          <w:lang w:eastAsia="zh-CN"/>
        </w:rPr>
        <w:t>clarify</w:t>
      </w:r>
      <w:r w:rsidRPr="00D8482C">
        <w:rPr>
          <w:rFonts w:asciiTheme="minorHAnsi" w:eastAsia="SimSun" w:hAnsiTheme="minorHAnsi" w:cstheme="minorHAnsi"/>
          <w:lang w:eastAsia="zh-CN"/>
        </w:rPr>
        <w:t xml:space="preserve"> to RAN5 that the NOTE 2 is NOT intended to apply for </w:t>
      </w:r>
      <w:r w:rsidRPr="00D8482C">
        <w:rPr>
          <w:rFonts w:asciiTheme="minorHAnsi" w:hAnsiTheme="minorHAnsi" w:cstheme="minorHAnsi"/>
          <w:lang w:eastAsia="zh-CN"/>
        </w:rPr>
        <w:t xml:space="preserve">Table </w:t>
      </w:r>
      <w:r w:rsidRPr="00D8482C">
        <w:rPr>
          <w:rFonts w:asciiTheme="minorHAnsi" w:eastAsia="SimSun" w:hAnsiTheme="minorHAnsi" w:cstheme="minorHAnsi"/>
          <w:lang w:eastAsia="zh-CN"/>
        </w:rPr>
        <w:t xml:space="preserve">6.3.4.3-1. </w:t>
      </w:r>
    </w:p>
    <w:p w14:paraId="6B47EEED" w14:textId="290D62C4" w:rsidR="00D8482C" w:rsidRDefault="00D8482C" w:rsidP="00D8482C">
      <w:pPr>
        <w:spacing w:after="120"/>
        <w:rPr>
          <w:rFonts w:asciiTheme="minorHAnsi" w:hAnsiTheme="minorHAnsi" w:cstheme="minorHAnsi"/>
        </w:rPr>
      </w:pPr>
      <w:r w:rsidRPr="00E25CF1">
        <w:rPr>
          <w:rFonts w:asciiTheme="minorHAnsi" w:eastAsia="SimSun" w:hAnsiTheme="minorHAnsi" w:cstheme="minorHAnsi"/>
          <w:b/>
          <w:lang w:eastAsia="zh-CN"/>
        </w:rPr>
        <w:t xml:space="preserve">Therefore, according to the above, </w:t>
      </w:r>
      <w:r w:rsidR="00E25CF1">
        <w:rPr>
          <w:rFonts w:asciiTheme="minorHAnsi" w:eastAsia="SimSun" w:hAnsiTheme="minorHAnsi" w:cstheme="minorHAnsi"/>
          <w:b/>
          <w:lang w:eastAsia="zh-CN"/>
        </w:rPr>
        <w:t xml:space="preserve">RAN4 should communicate to RAN5 that, </w:t>
      </w:r>
      <w:r w:rsidRPr="00E25CF1">
        <w:rPr>
          <w:rFonts w:asciiTheme="minorHAnsi" w:eastAsia="SimSun" w:hAnsiTheme="minorHAnsi" w:cstheme="minorHAnsi"/>
          <w:b/>
          <w:lang w:eastAsia="zh-CN"/>
        </w:rPr>
        <w:t>f</w:t>
      </w:r>
      <w:r w:rsidRPr="00E25CF1">
        <w:rPr>
          <w:rFonts w:asciiTheme="minorHAnsi" w:hAnsiTheme="minorHAnsi" w:cstheme="minorHAnsi"/>
          <w:b/>
        </w:rPr>
        <w:t xml:space="preserve">or PUSCH to PUSCH transitions with a power step </w:t>
      </w:r>
      <w:r w:rsidRPr="00E25CF1">
        <w:rPr>
          <w:rFonts w:asciiTheme="minorHAnsi" w:hAnsiTheme="minorHAnsi" w:cstheme="minorHAnsi"/>
          <w:b/>
        </w:rPr>
        <w:sym w:font="Symbol" w:char="F044"/>
      </w:r>
      <w:r w:rsidRPr="00E25CF1">
        <w:rPr>
          <w:rFonts w:asciiTheme="minorHAnsi" w:hAnsiTheme="minorHAnsi" w:cstheme="minorHAnsi"/>
          <w:b/>
        </w:rPr>
        <w:t>P=1dB where P</w:t>
      </w:r>
      <w:r w:rsidRPr="00E25CF1">
        <w:rPr>
          <w:rFonts w:asciiTheme="minorHAnsi" w:hAnsiTheme="minorHAnsi" w:cstheme="minorHAnsi"/>
          <w:b/>
          <w:vertAlign w:val="subscript"/>
        </w:rPr>
        <w:t>int</w:t>
      </w:r>
      <w:r w:rsidRPr="00E25CF1">
        <w:rPr>
          <w:rFonts w:asciiTheme="minorHAnsi" w:hAnsiTheme="minorHAnsi" w:cstheme="minorHAnsi"/>
          <w:b/>
        </w:rPr>
        <w:t xml:space="preserve"> ≥ P ≥ P</w:t>
      </w:r>
      <w:r w:rsidRPr="00E25CF1">
        <w:rPr>
          <w:rFonts w:asciiTheme="minorHAnsi" w:hAnsiTheme="minorHAnsi" w:cstheme="minorHAnsi"/>
          <w:b/>
          <w:vertAlign w:val="subscript"/>
        </w:rPr>
        <w:t>min</w:t>
      </w:r>
      <w:r w:rsidRPr="00E25CF1">
        <w:rPr>
          <w:rFonts w:asciiTheme="minorHAnsi" w:hAnsiTheme="minorHAnsi" w:cstheme="minorHAnsi"/>
          <w:b/>
        </w:rPr>
        <w:t>, a relative power tolerance value of ±5.0dB applies</w:t>
      </w:r>
      <w:r>
        <w:rPr>
          <w:rFonts w:asciiTheme="minorHAnsi" w:hAnsiTheme="minorHAnsi" w:cstheme="minorHAnsi"/>
        </w:rPr>
        <w:t>,</w:t>
      </w:r>
      <w:r w:rsidRPr="00D8482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as </w:t>
      </w:r>
      <w:r w:rsidRPr="00D8482C">
        <w:rPr>
          <w:rFonts w:asciiTheme="minorHAnsi" w:hAnsiTheme="minorHAnsi" w:cstheme="minorHAnsi"/>
        </w:rPr>
        <w:t>specified in table 6.3.4.3-1 for a power step of ΔP &lt; 2dB.</w:t>
      </w:r>
    </w:p>
    <w:p w14:paraId="73F23BDF" w14:textId="77777777" w:rsidR="00D8482C" w:rsidRPr="00C30767" w:rsidRDefault="00D8482C" w:rsidP="00D8482C">
      <w:pPr>
        <w:spacing w:after="120"/>
        <w:ind w:left="720"/>
        <w:rPr>
          <w:rFonts w:ascii="Arial" w:hAnsi="Arial" w:cs="Arial"/>
        </w:rPr>
      </w:pPr>
    </w:p>
    <w:p w14:paraId="2EEFC28A" w14:textId="3F93C0C3" w:rsidR="00D8482C" w:rsidRPr="00F460AE" w:rsidRDefault="00D8482C" w:rsidP="00E25CF1">
      <w:pPr>
        <w:spacing w:after="120"/>
        <w:rPr>
          <w:rFonts w:ascii="Arial" w:hAnsi="Arial" w:cs="Arial"/>
          <w:i/>
          <w:color w:val="365F91" w:themeColor="accent1" w:themeShade="BF"/>
        </w:rPr>
      </w:pPr>
      <w:r w:rsidRPr="00F460AE">
        <w:rPr>
          <w:rFonts w:ascii="Arial" w:hAnsi="Arial" w:cs="Arial"/>
          <w:i/>
          <w:color w:val="365F91" w:themeColor="accent1" w:themeShade="BF"/>
        </w:rPr>
        <w:t xml:space="preserve">Question: clarify whether 3 exceptions are allowed </w:t>
      </w:r>
      <w:r w:rsidRPr="00F460AE">
        <w:rPr>
          <w:rFonts w:ascii="Arial" w:hAnsi="Arial" w:cs="Arial"/>
          <w:i/>
          <w:color w:val="365F91" w:themeColor="accent1" w:themeShade="BF"/>
          <w:lang w:val="en-US"/>
        </w:rPr>
        <w:t>for the whole dynamic range addressed in both tables 6.3.4.3-1 and 6.3.4.3-2 or whether 3 exceptions are allowed for each table.</w:t>
      </w:r>
    </w:p>
    <w:p w14:paraId="55EE3807" w14:textId="04A96E35" w:rsidR="00E25CF1" w:rsidRDefault="00E25CF1" w:rsidP="00E25CF1">
      <w:pPr>
        <w:spacing w:after="120"/>
        <w:rPr>
          <w:rFonts w:asciiTheme="minorHAnsi" w:hAnsiTheme="minorHAnsi" w:cstheme="minorHAnsi"/>
          <w:lang w:val="en-US"/>
        </w:rPr>
      </w:pPr>
      <w:r w:rsidRPr="00E25CF1">
        <w:rPr>
          <w:rFonts w:asciiTheme="minorHAnsi" w:hAnsiTheme="minorHAnsi" w:cstheme="minorHAnsi"/>
          <w:lang w:val="en-US"/>
        </w:rPr>
        <w:t xml:space="preserve">At </w:t>
      </w:r>
      <w:r>
        <w:rPr>
          <w:rFonts w:asciiTheme="minorHAnsi" w:hAnsiTheme="minorHAnsi" w:cstheme="minorHAnsi"/>
          <w:lang w:val="en-US"/>
        </w:rPr>
        <w:t xml:space="preserve">RAN4#100-e, the moderator proposed to agree Option 3 (i.e. that this should be applicable for Table 6.3.4.3-2 only). However, MediaTek commented that it should only be applicable for the NOTE2 scenario within that same table, </w:t>
      </w:r>
      <w:r w:rsidR="00F460AE">
        <w:rPr>
          <w:rFonts w:asciiTheme="minorHAnsi" w:hAnsiTheme="minorHAnsi" w:cstheme="minorHAnsi"/>
          <w:lang w:val="en-US"/>
        </w:rPr>
        <w:t>as this was the intention from the discussions leading to RAN4#91 agreements. Qualcomm agreed with the MediaTek view, and o</w:t>
      </w:r>
      <w:r>
        <w:rPr>
          <w:rFonts w:asciiTheme="minorHAnsi" w:hAnsiTheme="minorHAnsi" w:cstheme="minorHAnsi"/>
          <w:lang w:val="en-US"/>
        </w:rPr>
        <w:t xml:space="preserve">nly one company supported </w:t>
      </w:r>
      <w:r w:rsidR="00F460AE">
        <w:rPr>
          <w:rFonts w:asciiTheme="minorHAnsi" w:hAnsiTheme="minorHAnsi" w:cstheme="minorHAnsi"/>
          <w:lang w:val="en-US"/>
        </w:rPr>
        <w:t xml:space="preserve">to agree </w:t>
      </w:r>
      <w:r>
        <w:rPr>
          <w:rFonts w:asciiTheme="minorHAnsi" w:hAnsiTheme="minorHAnsi" w:cstheme="minorHAnsi"/>
          <w:lang w:val="en-US"/>
        </w:rPr>
        <w:t>Option 3 as is</w:t>
      </w:r>
      <w:r w:rsidR="00F460AE">
        <w:rPr>
          <w:rFonts w:asciiTheme="minorHAnsi" w:hAnsiTheme="minorHAnsi" w:cstheme="minorHAnsi"/>
          <w:lang w:val="en-US"/>
        </w:rPr>
        <w:t xml:space="preserve"> at RAN4#100-e</w:t>
      </w:r>
      <w:r>
        <w:rPr>
          <w:rFonts w:asciiTheme="minorHAnsi" w:hAnsiTheme="minorHAnsi" w:cstheme="minorHAnsi"/>
          <w:lang w:val="en-US"/>
        </w:rPr>
        <w:t xml:space="preserve">. </w:t>
      </w:r>
    </w:p>
    <w:p w14:paraId="3A24317A" w14:textId="24A2EFE6" w:rsidR="00E25CF1" w:rsidRPr="00E25CF1" w:rsidRDefault="00E25CF1" w:rsidP="00E25CF1">
      <w:pPr>
        <w:spacing w:after="120"/>
        <w:rPr>
          <w:rFonts w:asciiTheme="minorHAnsi" w:hAnsiTheme="minorHAnsi" w:cstheme="minorHAnsi"/>
          <w:b/>
          <w:lang w:val="en-US"/>
        </w:rPr>
      </w:pPr>
      <w:r w:rsidRPr="00E25CF1">
        <w:rPr>
          <w:rFonts w:asciiTheme="minorHAnsi" w:hAnsiTheme="minorHAnsi" w:cstheme="minorHAnsi"/>
          <w:b/>
          <w:lang w:val="en-US"/>
        </w:rPr>
        <w:lastRenderedPageBreak/>
        <w:t xml:space="preserve">Therefore, </w:t>
      </w:r>
      <w:r>
        <w:rPr>
          <w:rFonts w:asciiTheme="minorHAnsi" w:hAnsiTheme="minorHAnsi" w:cstheme="minorHAnsi"/>
          <w:b/>
          <w:lang w:val="en-US"/>
        </w:rPr>
        <w:t>RAN4 should communicate to RAN5</w:t>
      </w:r>
      <w:r w:rsidRPr="00E25CF1">
        <w:rPr>
          <w:rFonts w:asciiTheme="minorHAnsi" w:hAnsiTheme="minorHAnsi" w:cstheme="minorHAnsi"/>
          <w:b/>
          <w:lang w:val="en-US"/>
        </w:rPr>
        <w:t xml:space="preserve"> that the 3 exceptions are only applicable for the scenario covered by NOTE2 within table 6.3.4.3-2, as a consequence of the more stringent tolerance value in this scenario.</w:t>
      </w:r>
    </w:p>
    <w:p w14:paraId="09AC727D" w14:textId="77777777" w:rsidR="00392E2C" w:rsidRDefault="00392E2C" w:rsidP="00E25CF1">
      <w:pPr>
        <w:spacing w:after="120"/>
        <w:rPr>
          <w:rFonts w:ascii="Arial" w:hAnsi="Arial" w:cs="Arial"/>
          <w:i/>
          <w:color w:val="365F91" w:themeColor="accent1" w:themeShade="BF"/>
        </w:rPr>
      </w:pPr>
    </w:p>
    <w:p w14:paraId="66719EDB" w14:textId="074583FD" w:rsidR="00D8482C" w:rsidRPr="00F460AE" w:rsidRDefault="00E25CF1" w:rsidP="00E25CF1">
      <w:pPr>
        <w:spacing w:after="120"/>
        <w:rPr>
          <w:rFonts w:ascii="Arial" w:hAnsi="Arial" w:cs="Arial"/>
          <w:i/>
          <w:color w:val="365F91" w:themeColor="accent1" w:themeShade="BF"/>
        </w:rPr>
      </w:pPr>
      <w:r w:rsidRPr="00F460AE">
        <w:rPr>
          <w:rFonts w:ascii="Arial" w:hAnsi="Arial" w:cs="Arial"/>
          <w:i/>
          <w:color w:val="365F91" w:themeColor="accent1" w:themeShade="BF"/>
        </w:rPr>
        <w:t xml:space="preserve">Question: </w:t>
      </w:r>
      <w:r w:rsidR="00D8482C" w:rsidRPr="00F460AE">
        <w:rPr>
          <w:rFonts w:ascii="Arial" w:hAnsi="Arial" w:cs="Arial"/>
          <w:i/>
          <w:color w:val="365F91" w:themeColor="accent1" w:themeShade="BF"/>
        </w:rPr>
        <w:t>consider the possibility of combining the 2 power ranges into one to improve the number of measurable power steps when testing a specific requirement.</w:t>
      </w:r>
    </w:p>
    <w:p w14:paraId="685CEC0F" w14:textId="65C8FA68" w:rsidR="00E25CF1" w:rsidRDefault="00E25CF1" w:rsidP="00D8482C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Given the answers to the clarifications to the existing RAN4 requirements relating to the previous 2 questions above, it is not very clear to us what would be the motivation of combining the 2 tables, as the applicable requirements to each table are different. </w:t>
      </w:r>
      <w:r w:rsidRPr="00E25CF1">
        <w:rPr>
          <w:rFonts w:asciiTheme="minorHAnsi" w:hAnsiTheme="minorHAnsi" w:cstheme="minorHAnsi"/>
          <w:b/>
          <w:lang w:eastAsia="zh-CN"/>
        </w:rPr>
        <w:t xml:space="preserve">Therefore, RAN4 </w:t>
      </w:r>
      <w:r>
        <w:rPr>
          <w:rFonts w:asciiTheme="minorHAnsi" w:hAnsiTheme="minorHAnsi" w:cstheme="minorHAnsi"/>
          <w:b/>
          <w:lang w:eastAsia="zh-CN"/>
        </w:rPr>
        <w:t>should request</w:t>
      </w:r>
      <w:r w:rsidRPr="00E25CF1">
        <w:rPr>
          <w:rFonts w:asciiTheme="minorHAnsi" w:hAnsiTheme="minorHAnsi" w:cstheme="minorHAnsi"/>
          <w:b/>
          <w:lang w:eastAsia="zh-CN"/>
        </w:rPr>
        <w:t xml:space="preserve"> further clarification</w:t>
      </w:r>
      <w:r>
        <w:rPr>
          <w:rFonts w:asciiTheme="minorHAnsi" w:hAnsiTheme="minorHAnsi" w:cstheme="minorHAnsi"/>
          <w:b/>
          <w:lang w:eastAsia="zh-CN"/>
        </w:rPr>
        <w:t xml:space="preserve"> from RAN5 on the motivation for </w:t>
      </w:r>
      <w:r w:rsidR="00392E2C">
        <w:rPr>
          <w:rFonts w:asciiTheme="minorHAnsi" w:hAnsiTheme="minorHAnsi" w:cstheme="minorHAnsi"/>
          <w:b/>
          <w:lang w:eastAsia="zh-CN"/>
        </w:rPr>
        <w:t>combining the 2 tables</w:t>
      </w:r>
      <w:r w:rsidRPr="00E25CF1">
        <w:rPr>
          <w:rFonts w:asciiTheme="minorHAnsi" w:hAnsiTheme="minorHAnsi" w:cstheme="minorHAnsi"/>
          <w:b/>
          <w:lang w:eastAsia="zh-CN"/>
        </w:rPr>
        <w:t xml:space="preserve">, </w:t>
      </w:r>
      <w:r>
        <w:rPr>
          <w:rFonts w:asciiTheme="minorHAnsi" w:hAnsiTheme="minorHAnsi" w:cstheme="minorHAnsi"/>
          <w:b/>
          <w:lang w:eastAsia="zh-CN"/>
        </w:rPr>
        <w:t>considering that the requirements and conditions applicable for each table are not common</w:t>
      </w:r>
      <w:r w:rsidRPr="00E25CF1">
        <w:rPr>
          <w:rFonts w:asciiTheme="minorHAnsi" w:hAnsiTheme="minorHAnsi" w:cstheme="minorHAnsi"/>
          <w:b/>
          <w:lang w:eastAsia="zh-CN"/>
        </w:rPr>
        <w:t>.</w:t>
      </w:r>
    </w:p>
    <w:p w14:paraId="2A941CF3" w14:textId="2FE4E199" w:rsidR="00E25CF1" w:rsidRPr="00E25CF1" w:rsidRDefault="00E25CF1" w:rsidP="00E25CF1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CN"/>
        </w:rPr>
      </w:pPr>
      <w:r w:rsidRPr="00E25CF1">
        <w:rPr>
          <w:rFonts w:asciiTheme="minorHAnsi" w:hAnsiTheme="minorHAnsi" w:cstheme="minorHAnsi"/>
          <w:sz w:val="32"/>
          <w:lang w:eastAsia="zh-CN"/>
        </w:rPr>
        <w:t xml:space="preserve">Consideration of any enhancements to existing </w:t>
      </w:r>
      <w:r>
        <w:rPr>
          <w:rFonts w:asciiTheme="minorHAnsi" w:hAnsiTheme="minorHAnsi" w:cstheme="minorHAnsi"/>
          <w:sz w:val="32"/>
          <w:lang w:eastAsia="zh-CN"/>
        </w:rPr>
        <w:t xml:space="preserve">UE </w:t>
      </w:r>
      <w:r w:rsidRPr="00E25CF1">
        <w:rPr>
          <w:rFonts w:asciiTheme="minorHAnsi" w:hAnsiTheme="minorHAnsi" w:cstheme="minorHAnsi"/>
          <w:sz w:val="32"/>
          <w:lang w:eastAsia="zh-CN"/>
        </w:rPr>
        <w:t>requirements</w:t>
      </w:r>
    </w:p>
    <w:p w14:paraId="23E1F9F8" w14:textId="12D658FA" w:rsidR="00E25CF1" w:rsidRDefault="00E25CF1" w:rsidP="00D8482C">
      <w:pPr>
        <w:spacing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We note that some companies were advocating to agree on some enhancements to existing requirements. However, g</w:t>
      </w:r>
      <w:r w:rsidR="00D8482C">
        <w:rPr>
          <w:rFonts w:asciiTheme="minorHAnsi" w:hAnsiTheme="minorHAnsi" w:cstheme="minorHAnsi"/>
          <w:lang w:eastAsia="zh-CN"/>
        </w:rPr>
        <w:t xml:space="preserve">iven that </w:t>
      </w:r>
      <w:r>
        <w:rPr>
          <w:rFonts w:asciiTheme="minorHAnsi" w:hAnsiTheme="minorHAnsi" w:cstheme="minorHAnsi"/>
          <w:lang w:eastAsia="zh-CN"/>
        </w:rPr>
        <w:t>the above</w:t>
      </w:r>
      <w:r w:rsidR="00D8482C">
        <w:rPr>
          <w:rFonts w:asciiTheme="minorHAnsi" w:hAnsiTheme="minorHAnsi" w:cstheme="minorHAnsi"/>
          <w:lang w:eastAsia="zh-CN"/>
        </w:rPr>
        <w:t xml:space="preserve"> was a conscious agreement for Rel-15, any enhancement to </w:t>
      </w:r>
      <w:r>
        <w:rPr>
          <w:rFonts w:asciiTheme="minorHAnsi" w:hAnsiTheme="minorHAnsi" w:cstheme="minorHAnsi"/>
          <w:lang w:eastAsia="zh-CN"/>
        </w:rPr>
        <w:t xml:space="preserve">existing requirements </w:t>
      </w:r>
      <w:r w:rsidR="00D8482C">
        <w:rPr>
          <w:rFonts w:asciiTheme="minorHAnsi" w:hAnsiTheme="minorHAnsi" w:cstheme="minorHAnsi"/>
          <w:lang w:eastAsia="zh-CN"/>
        </w:rPr>
        <w:t xml:space="preserve">clearly cannot be seen as an essential correction, </w:t>
      </w:r>
      <w:r>
        <w:rPr>
          <w:rFonts w:asciiTheme="minorHAnsi" w:hAnsiTheme="minorHAnsi" w:cstheme="minorHAnsi"/>
          <w:lang w:eastAsia="zh-CN"/>
        </w:rPr>
        <w:t xml:space="preserve">as this would be backwards incompatible with existing UE requirements. </w:t>
      </w:r>
      <w:r w:rsidRPr="00E25CF1">
        <w:rPr>
          <w:rFonts w:asciiTheme="minorHAnsi" w:hAnsiTheme="minorHAnsi" w:cstheme="minorHAnsi"/>
          <w:b/>
          <w:lang w:eastAsia="zh-CN"/>
        </w:rPr>
        <w:t xml:space="preserve">Therefore any enhanced requirements should </w:t>
      </w:r>
      <w:r w:rsidR="00392E2C">
        <w:rPr>
          <w:rFonts w:asciiTheme="minorHAnsi" w:hAnsiTheme="minorHAnsi" w:cstheme="minorHAnsi"/>
          <w:b/>
          <w:lang w:eastAsia="zh-CN"/>
        </w:rPr>
        <w:t xml:space="preserve">NOT </w:t>
      </w:r>
      <w:r w:rsidRPr="00E25CF1">
        <w:rPr>
          <w:rFonts w:asciiTheme="minorHAnsi" w:hAnsiTheme="minorHAnsi" w:cstheme="minorHAnsi"/>
          <w:b/>
          <w:lang w:eastAsia="zh-CN"/>
        </w:rPr>
        <w:t xml:space="preserve">be considered </w:t>
      </w:r>
      <w:r w:rsidR="00392E2C">
        <w:rPr>
          <w:rFonts w:asciiTheme="minorHAnsi" w:hAnsiTheme="minorHAnsi" w:cstheme="minorHAnsi"/>
          <w:b/>
          <w:lang w:eastAsia="zh-CN"/>
        </w:rPr>
        <w:t>prior to Rel-18</w:t>
      </w:r>
      <w:r w:rsidRPr="00E25CF1">
        <w:rPr>
          <w:rFonts w:asciiTheme="minorHAnsi" w:hAnsiTheme="minorHAnsi" w:cstheme="minorHAnsi"/>
          <w:b/>
          <w:lang w:eastAsia="zh-CN"/>
        </w:rPr>
        <w:t>.</w:t>
      </w:r>
    </w:p>
    <w:p w14:paraId="3CB2E087" w14:textId="1CE7E599" w:rsidR="00D8482C" w:rsidRDefault="00E25CF1" w:rsidP="00E25CF1">
      <w:pPr>
        <w:pStyle w:val="Heading1"/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5.</w:t>
      </w:r>
      <w:r>
        <w:rPr>
          <w:rFonts w:ascii="Calibri" w:hAnsi="Calibri" w:cs="Calibri"/>
          <w:sz w:val="32"/>
          <w:lang w:eastAsia="zh-TW"/>
        </w:rPr>
        <w:tab/>
        <w:t xml:space="preserve"> </w:t>
      </w:r>
      <w:r w:rsidRPr="00E25CF1">
        <w:rPr>
          <w:rFonts w:ascii="Calibri" w:hAnsi="Calibri" w:cs="Calibri"/>
          <w:sz w:val="32"/>
          <w:lang w:eastAsia="zh-TW"/>
        </w:rPr>
        <w:t>Proposal</w:t>
      </w:r>
    </w:p>
    <w:p w14:paraId="1FAC89AB" w14:textId="77777777" w:rsidR="00E25CF1" w:rsidRDefault="00E25CF1" w:rsidP="00E25CF1">
      <w:p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The following is proposed:</w:t>
      </w:r>
    </w:p>
    <w:p w14:paraId="21DB4D75" w14:textId="0A0A1FCE" w:rsidR="00392E2C" w:rsidRPr="00392E2C" w:rsidRDefault="00F460AE" w:rsidP="00D8482C">
      <w:pPr>
        <w:pStyle w:val="ListParagraph"/>
        <w:numPr>
          <w:ilvl w:val="0"/>
          <w:numId w:val="46"/>
        </w:num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Agree to answer</w:t>
      </w:r>
      <w:r w:rsidR="00E25CF1" w:rsidRPr="00E25CF1">
        <w:rPr>
          <w:rFonts w:asciiTheme="minorHAnsi" w:hAnsiTheme="minorHAnsi" w:cstheme="minorHAnsi"/>
          <w:lang w:eastAsia="zh-TW"/>
        </w:rPr>
        <w:t xml:space="preserve"> RAN5 questions </w:t>
      </w:r>
      <w:r>
        <w:rPr>
          <w:rFonts w:asciiTheme="minorHAnsi" w:hAnsiTheme="minorHAnsi" w:cstheme="minorHAnsi"/>
          <w:lang w:eastAsia="zh-TW"/>
        </w:rPr>
        <w:t>on</w:t>
      </w:r>
      <w:r w:rsidR="00E25CF1" w:rsidRPr="00E25CF1">
        <w:rPr>
          <w:rFonts w:asciiTheme="minorHAnsi" w:hAnsiTheme="minorHAnsi" w:cstheme="minorHAnsi"/>
          <w:lang w:eastAsia="zh-TW"/>
        </w:rPr>
        <w:t xml:space="preserve"> existing requirements </w:t>
      </w:r>
      <w:r w:rsidR="00392E2C">
        <w:rPr>
          <w:rFonts w:asciiTheme="minorHAnsi" w:hAnsiTheme="minorHAnsi" w:cstheme="minorHAnsi"/>
          <w:lang w:eastAsia="zh-TW"/>
        </w:rPr>
        <w:t xml:space="preserve">in </w:t>
      </w:r>
      <w:r w:rsidR="00E25CF1" w:rsidRPr="00E25CF1">
        <w:rPr>
          <w:rFonts w:asciiTheme="minorHAnsi" w:hAnsiTheme="minorHAnsi" w:cstheme="minorHAnsi"/>
          <w:lang w:eastAsia="zh-TW"/>
        </w:rPr>
        <w:t xml:space="preserve">the </w:t>
      </w:r>
      <w:r w:rsidR="00392E2C" w:rsidRPr="00392E2C">
        <w:rPr>
          <w:rFonts w:asciiTheme="minorHAnsi" w:hAnsiTheme="minorHAnsi" w:cstheme="minorHAnsi"/>
          <w:lang w:eastAsia="zh-TW"/>
        </w:rPr>
        <w:t>following</w:t>
      </w:r>
      <w:r w:rsidR="00392E2C">
        <w:rPr>
          <w:rFonts w:asciiTheme="minorHAnsi" w:hAnsiTheme="minorHAnsi" w:cstheme="minorHAnsi"/>
          <w:lang w:eastAsia="zh-TW"/>
        </w:rPr>
        <w:t xml:space="preserve"> manner</w:t>
      </w:r>
      <w:r w:rsidR="00392E2C" w:rsidRPr="00392E2C">
        <w:rPr>
          <w:rFonts w:asciiTheme="minorHAnsi" w:hAnsiTheme="minorHAnsi" w:cstheme="minorHAnsi"/>
          <w:lang w:eastAsia="zh-TW"/>
        </w:rPr>
        <w:t>:</w:t>
      </w:r>
    </w:p>
    <w:p w14:paraId="64F4F074" w14:textId="2F9AA88B" w:rsidR="00392E2C" w:rsidRPr="00392E2C" w:rsidRDefault="00392E2C" w:rsidP="00392E2C">
      <w:pPr>
        <w:pStyle w:val="ListParagraph"/>
        <w:numPr>
          <w:ilvl w:val="1"/>
          <w:numId w:val="46"/>
        </w:numPr>
        <w:spacing w:after="120"/>
        <w:rPr>
          <w:rFonts w:asciiTheme="minorHAnsi" w:hAnsiTheme="minorHAnsi" w:cstheme="minorHAnsi"/>
        </w:rPr>
      </w:pPr>
      <w:r w:rsidRPr="00392E2C">
        <w:rPr>
          <w:rFonts w:asciiTheme="minorHAnsi" w:hAnsiTheme="minorHAnsi" w:cstheme="minorHAnsi"/>
        </w:rPr>
        <w:t xml:space="preserve">PUSCH to PUSCH transitions with a power step </w:t>
      </w:r>
      <w:r w:rsidRPr="00392E2C">
        <w:sym w:font="Symbol" w:char="F044"/>
      </w:r>
      <w:r w:rsidRPr="00392E2C">
        <w:rPr>
          <w:rFonts w:asciiTheme="minorHAnsi" w:hAnsiTheme="minorHAnsi" w:cstheme="minorHAnsi"/>
        </w:rPr>
        <w:t>P=1dB where P</w:t>
      </w:r>
      <w:r w:rsidRPr="00392E2C">
        <w:rPr>
          <w:rFonts w:asciiTheme="minorHAnsi" w:hAnsiTheme="minorHAnsi" w:cstheme="minorHAnsi"/>
          <w:vertAlign w:val="subscript"/>
        </w:rPr>
        <w:t>int</w:t>
      </w:r>
      <w:r w:rsidRPr="00392E2C">
        <w:rPr>
          <w:rFonts w:asciiTheme="minorHAnsi" w:hAnsiTheme="minorHAnsi" w:cstheme="minorHAnsi"/>
        </w:rPr>
        <w:t xml:space="preserve"> ≥ P ≥ P</w:t>
      </w:r>
      <w:r w:rsidRPr="00392E2C">
        <w:rPr>
          <w:rFonts w:asciiTheme="minorHAnsi" w:hAnsiTheme="minorHAnsi" w:cstheme="minorHAnsi"/>
          <w:vertAlign w:val="subscript"/>
        </w:rPr>
        <w:t>min</w:t>
      </w:r>
      <w:r w:rsidRPr="00392E2C">
        <w:rPr>
          <w:rFonts w:asciiTheme="minorHAnsi" w:hAnsiTheme="minorHAnsi" w:cstheme="minorHAnsi"/>
        </w:rPr>
        <w:t>, a relative power tolerance value of ±5.0dB applies, as specified in table 6.3.4.3-1 for a power step of ΔP &lt; 2dB.</w:t>
      </w:r>
    </w:p>
    <w:p w14:paraId="03599E88" w14:textId="05BD8B3E" w:rsidR="00D8482C" w:rsidRPr="00392E2C" w:rsidRDefault="00392E2C" w:rsidP="00392E2C">
      <w:pPr>
        <w:pStyle w:val="ListParagraph"/>
        <w:numPr>
          <w:ilvl w:val="1"/>
          <w:numId w:val="46"/>
        </w:numPr>
        <w:rPr>
          <w:rFonts w:asciiTheme="minorHAnsi" w:hAnsiTheme="minorHAnsi" w:cstheme="minorHAnsi"/>
          <w:lang w:eastAsia="zh-TW"/>
        </w:rPr>
      </w:pPr>
      <w:r w:rsidRPr="00392E2C">
        <w:rPr>
          <w:rFonts w:asciiTheme="minorHAnsi" w:hAnsiTheme="minorHAnsi" w:cstheme="minorHAnsi"/>
          <w:lang w:val="en-US"/>
        </w:rPr>
        <w:t>The 3 exceptions are only applicable for the scenario covered by NOTE2 within table 6.3.4.3-2, as a consequence of the more stringent tolerance value in this scenario.</w:t>
      </w:r>
    </w:p>
    <w:p w14:paraId="6BCFF30E" w14:textId="6E03A902" w:rsidR="00392E2C" w:rsidRPr="00392E2C" w:rsidRDefault="00392E2C" w:rsidP="00392E2C">
      <w:pPr>
        <w:pStyle w:val="ListParagraph"/>
        <w:numPr>
          <w:ilvl w:val="1"/>
          <w:numId w:val="46"/>
        </w:num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CN"/>
        </w:rPr>
        <w:t>R</w:t>
      </w:r>
      <w:r w:rsidRPr="00392E2C">
        <w:rPr>
          <w:rFonts w:asciiTheme="minorHAnsi" w:hAnsiTheme="minorHAnsi" w:cstheme="minorHAnsi"/>
          <w:lang w:eastAsia="zh-CN"/>
        </w:rPr>
        <w:t>equest further clarification from RAN5 on the motivation for combining the 2 tables, considering that the requirements and conditions applicable for each table are not common.</w:t>
      </w:r>
    </w:p>
    <w:p w14:paraId="3C5F0E98" w14:textId="37E3C68D" w:rsidR="00E25CF1" w:rsidRDefault="00392E2C" w:rsidP="00D8482C">
      <w:pPr>
        <w:pStyle w:val="ListParagraph"/>
        <w:numPr>
          <w:ilvl w:val="0"/>
          <w:numId w:val="46"/>
        </w:num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A</w:t>
      </w:r>
      <w:r w:rsidR="00E25CF1">
        <w:rPr>
          <w:rFonts w:asciiTheme="minorHAnsi" w:hAnsiTheme="minorHAnsi" w:cstheme="minorHAnsi"/>
          <w:lang w:eastAsia="zh-TW"/>
        </w:rPr>
        <w:t xml:space="preserve">ny </w:t>
      </w:r>
      <w:r w:rsidR="009F27C7">
        <w:rPr>
          <w:rFonts w:asciiTheme="minorHAnsi" w:hAnsiTheme="minorHAnsi" w:cstheme="minorHAnsi"/>
          <w:lang w:eastAsia="zh-TW"/>
        </w:rPr>
        <w:t>proposals for</w:t>
      </w:r>
      <w:r w:rsidR="00E25CF1">
        <w:rPr>
          <w:rFonts w:asciiTheme="minorHAnsi" w:hAnsiTheme="minorHAnsi" w:cstheme="minorHAnsi"/>
          <w:lang w:eastAsia="zh-TW"/>
        </w:rPr>
        <w:t xml:space="preserve"> enhancements </w:t>
      </w:r>
      <w:r>
        <w:rPr>
          <w:rFonts w:asciiTheme="minorHAnsi" w:hAnsiTheme="minorHAnsi" w:cstheme="minorHAnsi"/>
          <w:lang w:eastAsia="zh-TW"/>
        </w:rPr>
        <w:t>shall not be considered prior to Release 18</w:t>
      </w:r>
      <w:r w:rsidR="009F27C7">
        <w:rPr>
          <w:rFonts w:asciiTheme="minorHAnsi" w:hAnsiTheme="minorHAnsi" w:cstheme="minorHAnsi"/>
          <w:lang w:eastAsia="zh-TW"/>
        </w:rPr>
        <w:t>, in the same way as any other feature proposed at the end of a Release</w:t>
      </w:r>
      <w:r w:rsidR="00E25CF1">
        <w:rPr>
          <w:rFonts w:asciiTheme="minorHAnsi" w:hAnsiTheme="minorHAnsi" w:cstheme="minorHAnsi"/>
          <w:lang w:eastAsia="zh-TW"/>
        </w:rPr>
        <w:t>.</w:t>
      </w:r>
    </w:p>
    <w:p w14:paraId="76B4C5C7" w14:textId="2B1F55B6" w:rsidR="00B92375" w:rsidRDefault="008A40BF" w:rsidP="00B92375">
      <w:pPr>
        <w:pStyle w:val="Heading1"/>
        <w:rPr>
          <w:rFonts w:asciiTheme="minorHAnsi" w:hAnsiTheme="minorHAnsi" w:cstheme="minorHAnsi"/>
          <w:sz w:val="32"/>
          <w:szCs w:val="32"/>
          <w:lang w:eastAsia="zh-TW"/>
        </w:rPr>
      </w:pPr>
      <w:r>
        <w:rPr>
          <w:rFonts w:asciiTheme="minorHAnsi" w:hAnsiTheme="minorHAnsi" w:cstheme="minorHAnsi"/>
          <w:sz w:val="32"/>
          <w:szCs w:val="32"/>
          <w:lang w:eastAsia="zh-TW"/>
        </w:rPr>
        <w:t>6.</w:t>
      </w:r>
      <w:r>
        <w:rPr>
          <w:rFonts w:asciiTheme="minorHAnsi" w:hAnsiTheme="minorHAnsi" w:cstheme="minorHAnsi"/>
          <w:sz w:val="32"/>
          <w:szCs w:val="32"/>
          <w:lang w:eastAsia="zh-TW"/>
        </w:rPr>
        <w:tab/>
        <w:t xml:space="preserve"> </w:t>
      </w:r>
      <w:bookmarkStart w:id="2" w:name="_GoBack"/>
      <w:bookmarkEnd w:id="2"/>
      <w:r w:rsidR="00B92375">
        <w:rPr>
          <w:rFonts w:asciiTheme="minorHAnsi" w:hAnsiTheme="minorHAnsi" w:cstheme="minorHAnsi"/>
          <w:sz w:val="32"/>
          <w:szCs w:val="32"/>
          <w:lang w:eastAsia="zh-TW"/>
        </w:rPr>
        <w:t>References</w:t>
      </w:r>
    </w:p>
    <w:p w14:paraId="4272D072" w14:textId="635BF3D4" w:rsidR="00B92375" w:rsidRPr="00B92375" w:rsidRDefault="00B92375" w:rsidP="00B92375">
      <w:pPr>
        <w:rPr>
          <w:rFonts w:asciiTheme="minorHAnsi" w:hAnsiTheme="minorHAnsi" w:cstheme="minorHAnsi"/>
          <w:lang w:eastAsia="zh-TW"/>
        </w:rPr>
      </w:pPr>
      <w:r w:rsidRPr="00B92375">
        <w:rPr>
          <w:rFonts w:asciiTheme="minorHAnsi" w:hAnsiTheme="minorHAnsi" w:cstheme="minorHAnsi"/>
          <w:lang w:eastAsia="zh-TW"/>
        </w:rPr>
        <w:t>[1]</w:t>
      </w:r>
      <w:r w:rsidRPr="00B92375">
        <w:rPr>
          <w:rFonts w:asciiTheme="minorHAnsi" w:hAnsiTheme="minorHAnsi" w:cstheme="minorHAnsi"/>
          <w:lang w:eastAsia="zh-TW"/>
        </w:rPr>
        <w:tab/>
      </w:r>
      <w:r w:rsidRPr="00B92375">
        <w:rPr>
          <w:rFonts w:asciiTheme="minorHAnsi" w:hAnsiTheme="minorHAnsi" w:cstheme="minorHAnsi"/>
          <w:lang w:eastAsia="zh-TW"/>
        </w:rPr>
        <w:tab/>
      </w:r>
      <w:r w:rsidRPr="00B92375">
        <w:rPr>
          <w:rFonts w:asciiTheme="minorHAnsi" w:hAnsiTheme="minorHAnsi" w:cstheme="minorHAnsi"/>
          <w:bCs/>
        </w:rPr>
        <w:t>R5-214106, LS</w:t>
      </w:r>
      <w:r w:rsidRPr="00B92375">
        <w:rPr>
          <w:rFonts w:asciiTheme="minorHAnsi" w:hAnsiTheme="minorHAnsi" w:cstheme="minorHAnsi"/>
          <w:b/>
        </w:rPr>
        <w:t xml:space="preserve"> </w:t>
      </w:r>
      <w:r w:rsidRPr="00B92375">
        <w:rPr>
          <w:rFonts w:asciiTheme="minorHAnsi" w:hAnsiTheme="minorHAnsi" w:cstheme="minorHAnsi"/>
          <w:bCs/>
        </w:rPr>
        <w:t>on FR2 relative power tolerance, RAN5</w:t>
      </w:r>
    </w:p>
    <w:sectPr w:rsidR="00B92375" w:rsidRPr="00B92375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419F7" w14:textId="77777777" w:rsidR="006156DE" w:rsidRDefault="006156DE">
      <w:r>
        <w:separator/>
      </w:r>
    </w:p>
  </w:endnote>
  <w:endnote w:type="continuationSeparator" w:id="0">
    <w:p w14:paraId="6E6885D6" w14:textId="77777777" w:rsidR="006156DE" w:rsidRDefault="0061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D9FEC" w14:textId="77777777" w:rsidR="006156DE" w:rsidRDefault="006156DE">
      <w:r>
        <w:separator/>
      </w:r>
    </w:p>
  </w:footnote>
  <w:footnote w:type="continuationSeparator" w:id="0">
    <w:p w14:paraId="1371E301" w14:textId="77777777" w:rsidR="006156DE" w:rsidRDefault="00615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13pt;height:75pt" o:bullet="t">
        <v:imagedata r:id="rId1" o:title="art2390"/>
      </v:shape>
    </w:pict>
  </w:numPicBullet>
  <w:abstractNum w:abstractNumId="0" w15:restartNumberingAfterBreak="0">
    <w:nsid w:val="01DB5111"/>
    <w:multiLevelType w:val="hybridMultilevel"/>
    <w:tmpl w:val="CCC2D6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238B"/>
    <w:multiLevelType w:val="hybridMultilevel"/>
    <w:tmpl w:val="A7F84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B46B9"/>
    <w:multiLevelType w:val="hybridMultilevel"/>
    <w:tmpl w:val="CBBA44DA"/>
    <w:lvl w:ilvl="0" w:tplc="BCF46B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BEA1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DC5E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8AF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CEDD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DC28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88FF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A86B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ECE1BD0"/>
    <w:multiLevelType w:val="hybridMultilevel"/>
    <w:tmpl w:val="50A0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C5E3D"/>
    <w:multiLevelType w:val="hybridMultilevel"/>
    <w:tmpl w:val="316666FA"/>
    <w:lvl w:ilvl="0" w:tplc="E45C3A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843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6BA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C8E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F285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6BE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C2C0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E8F12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2802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DF6423"/>
    <w:multiLevelType w:val="hybridMultilevel"/>
    <w:tmpl w:val="9A3A16A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5F8575D"/>
    <w:multiLevelType w:val="hybridMultilevel"/>
    <w:tmpl w:val="9B98A86E"/>
    <w:lvl w:ilvl="0" w:tplc="04090001">
      <w:start w:val="1"/>
      <w:numFmt w:val="bullet"/>
      <w:lvlText w:val=""/>
      <w:lvlJc w:val="left"/>
      <w:pPr>
        <w:ind w:left="7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80"/>
      </w:pPr>
      <w:rPr>
        <w:rFonts w:ascii="Wingdings" w:hAnsi="Wingdings" w:hint="default"/>
      </w:rPr>
    </w:lvl>
  </w:abstractNum>
  <w:abstractNum w:abstractNumId="8" w15:restartNumberingAfterBreak="0">
    <w:nsid w:val="27B74A7B"/>
    <w:multiLevelType w:val="hybridMultilevel"/>
    <w:tmpl w:val="B07E4220"/>
    <w:lvl w:ilvl="0" w:tplc="28801B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42E5F"/>
    <w:multiLevelType w:val="hybridMultilevel"/>
    <w:tmpl w:val="47C01C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C05002E"/>
    <w:multiLevelType w:val="hybridMultilevel"/>
    <w:tmpl w:val="093A70AE"/>
    <w:lvl w:ilvl="0" w:tplc="506CB5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0E9F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4BB83A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016B5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A48F6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186C2C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98EF6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618B6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57CA3F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2C20143E"/>
    <w:multiLevelType w:val="hybridMultilevel"/>
    <w:tmpl w:val="76CC088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DA53DB7"/>
    <w:multiLevelType w:val="hybridMultilevel"/>
    <w:tmpl w:val="C132400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E356458"/>
    <w:multiLevelType w:val="hybridMultilevel"/>
    <w:tmpl w:val="A6C0B7DE"/>
    <w:lvl w:ilvl="0" w:tplc="2F1CD0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CD2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B442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A487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38D4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1468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A1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817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B679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646574"/>
    <w:multiLevelType w:val="hybridMultilevel"/>
    <w:tmpl w:val="E7C871AA"/>
    <w:lvl w:ilvl="0" w:tplc="05364D6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60CAB"/>
    <w:multiLevelType w:val="hybridMultilevel"/>
    <w:tmpl w:val="A0F0856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E4A72"/>
    <w:multiLevelType w:val="hybridMultilevel"/>
    <w:tmpl w:val="8A429E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66712A"/>
    <w:multiLevelType w:val="hybridMultilevel"/>
    <w:tmpl w:val="47A26BC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</w:abstractNum>
  <w:abstractNum w:abstractNumId="18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0" w15:restartNumberingAfterBreak="0">
    <w:nsid w:val="3D8D7CAC"/>
    <w:multiLevelType w:val="hybridMultilevel"/>
    <w:tmpl w:val="3CAC250C"/>
    <w:lvl w:ilvl="0" w:tplc="B0C03E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18EF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46ED5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292CC2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AA29D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6EE65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8DA8D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03003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492C1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1" w15:restartNumberingAfterBreak="0">
    <w:nsid w:val="404E3784"/>
    <w:multiLevelType w:val="hybridMultilevel"/>
    <w:tmpl w:val="C87CB072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77DF3"/>
    <w:multiLevelType w:val="multilevel"/>
    <w:tmpl w:val="60AA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5702AA"/>
    <w:multiLevelType w:val="hybridMultilevel"/>
    <w:tmpl w:val="420E6DA8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B73CB"/>
    <w:multiLevelType w:val="hybridMultilevel"/>
    <w:tmpl w:val="F336F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27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E7AD8"/>
    <w:multiLevelType w:val="hybridMultilevel"/>
    <w:tmpl w:val="1EE23C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01D3857"/>
    <w:multiLevelType w:val="hybridMultilevel"/>
    <w:tmpl w:val="5C7442D4"/>
    <w:lvl w:ilvl="0" w:tplc="3DF2D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0753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41723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41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E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CF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4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2C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C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DE6E0F"/>
    <w:multiLevelType w:val="hybridMultilevel"/>
    <w:tmpl w:val="DBD4E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2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385905"/>
    <w:multiLevelType w:val="hybridMultilevel"/>
    <w:tmpl w:val="0C627538"/>
    <w:lvl w:ilvl="0" w:tplc="28801B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36" w15:restartNumberingAfterBreak="0">
    <w:nsid w:val="61CF0410"/>
    <w:multiLevelType w:val="hybridMultilevel"/>
    <w:tmpl w:val="E670EFD8"/>
    <w:lvl w:ilvl="0" w:tplc="1A1AC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4D232C"/>
    <w:multiLevelType w:val="multilevel"/>
    <w:tmpl w:val="F830D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C14772D"/>
    <w:multiLevelType w:val="hybridMultilevel"/>
    <w:tmpl w:val="9E2EF5D0"/>
    <w:lvl w:ilvl="0" w:tplc="CE2C259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C4A16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CECF140">
      <w:start w:val="33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84A280">
      <w:start w:val="3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7A9B9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382F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630C7C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A264B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EE3F3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0CB6F82"/>
    <w:multiLevelType w:val="hybridMultilevel"/>
    <w:tmpl w:val="2A9AA962"/>
    <w:lvl w:ilvl="0" w:tplc="A984B8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A297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E1B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E71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30E4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70C9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3AF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DCBD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4863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8"/>
  </w:num>
  <w:num w:numId="4">
    <w:abstractNumId w:val="18"/>
  </w:num>
  <w:num w:numId="5">
    <w:abstractNumId w:val="16"/>
  </w:num>
  <w:num w:numId="6">
    <w:abstractNumId w:val="34"/>
  </w:num>
  <w:num w:numId="7">
    <w:abstractNumId w:val="23"/>
  </w:num>
  <w:num w:numId="8">
    <w:abstractNumId w:val="0"/>
  </w:num>
  <w:num w:numId="9">
    <w:abstractNumId w:val="19"/>
  </w:num>
  <w:num w:numId="10">
    <w:abstractNumId w:val="21"/>
  </w:num>
  <w:num w:numId="11">
    <w:abstractNumId w:val="20"/>
  </w:num>
  <w:num w:numId="12">
    <w:abstractNumId w:val="10"/>
  </w:num>
  <w:num w:numId="13">
    <w:abstractNumId w:val="29"/>
  </w:num>
  <w:num w:numId="14">
    <w:abstractNumId w:val="27"/>
  </w:num>
  <w:num w:numId="15">
    <w:abstractNumId w:val="32"/>
  </w:num>
  <w:num w:numId="16">
    <w:abstractNumId w:val="31"/>
  </w:num>
  <w:num w:numId="17">
    <w:abstractNumId w:val="35"/>
  </w:num>
  <w:num w:numId="18">
    <w:abstractNumId w:val="24"/>
  </w:num>
  <w:num w:numId="19">
    <w:abstractNumId w:val="15"/>
  </w:num>
  <w:num w:numId="20">
    <w:abstractNumId w:val="12"/>
  </w:num>
  <w:num w:numId="21">
    <w:abstractNumId w:val="17"/>
  </w:num>
  <w:num w:numId="22">
    <w:abstractNumId w:val="30"/>
  </w:num>
  <w:num w:numId="23">
    <w:abstractNumId w:val="22"/>
  </w:num>
  <w:num w:numId="24">
    <w:abstractNumId w:val="37"/>
  </w:num>
  <w:num w:numId="25">
    <w:abstractNumId w:val="13"/>
  </w:num>
  <w:num w:numId="26">
    <w:abstractNumId w:val="8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26"/>
  </w:num>
  <w:num w:numId="33">
    <w:abstractNumId w:val="9"/>
  </w:num>
  <w:num w:numId="34">
    <w:abstractNumId w:val="2"/>
  </w:num>
  <w:num w:numId="35">
    <w:abstractNumId w:val="39"/>
  </w:num>
  <w:num w:numId="36">
    <w:abstractNumId w:val="4"/>
  </w:num>
  <w:num w:numId="37">
    <w:abstractNumId w:val="7"/>
  </w:num>
  <w:num w:numId="38">
    <w:abstractNumId w:val="40"/>
  </w:num>
  <w:num w:numId="39">
    <w:abstractNumId w:val="25"/>
  </w:num>
  <w:num w:numId="40">
    <w:abstractNumId w:val="28"/>
  </w:num>
  <w:num w:numId="41">
    <w:abstractNumId w:val="11"/>
  </w:num>
  <w:num w:numId="42">
    <w:abstractNumId w:val="33"/>
  </w:num>
  <w:num w:numId="43">
    <w:abstractNumId w:val="36"/>
  </w:num>
  <w:num w:numId="44">
    <w:abstractNumId w:val="3"/>
  </w:num>
  <w:num w:numId="45">
    <w:abstractNumId w:val="14"/>
  </w:num>
  <w:num w:numId="46">
    <w:abstractNumId w:val="1"/>
  </w:num>
  <w:num w:numId="4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415A"/>
    <w:rsid w:val="00174296"/>
    <w:rsid w:val="00175583"/>
    <w:rsid w:val="00175920"/>
    <w:rsid w:val="00175A37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3EB2"/>
    <w:rsid w:val="002C3F4C"/>
    <w:rsid w:val="002C5300"/>
    <w:rsid w:val="002C77FF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2E2C"/>
    <w:rsid w:val="00395A9B"/>
    <w:rsid w:val="003965BC"/>
    <w:rsid w:val="003969DE"/>
    <w:rsid w:val="00396D99"/>
    <w:rsid w:val="003978CE"/>
    <w:rsid w:val="00397D5C"/>
    <w:rsid w:val="003A09A8"/>
    <w:rsid w:val="003A20DF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70886"/>
    <w:rsid w:val="00571808"/>
    <w:rsid w:val="00571E87"/>
    <w:rsid w:val="005724AC"/>
    <w:rsid w:val="00572CC0"/>
    <w:rsid w:val="00573111"/>
    <w:rsid w:val="00573269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56DE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826"/>
    <w:rsid w:val="00696111"/>
    <w:rsid w:val="006A2A3E"/>
    <w:rsid w:val="006A5912"/>
    <w:rsid w:val="006A5938"/>
    <w:rsid w:val="006A5ACA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0BF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A41"/>
    <w:rsid w:val="009E651C"/>
    <w:rsid w:val="009E7DBD"/>
    <w:rsid w:val="009F02A9"/>
    <w:rsid w:val="009F152E"/>
    <w:rsid w:val="009F1C56"/>
    <w:rsid w:val="009F27C7"/>
    <w:rsid w:val="009F2A75"/>
    <w:rsid w:val="009F3390"/>
    <w:rsid w:val="009F3D03"/>
    <w:rsid w:val="009F41D4"/>
    <w:rsid w:val="009F4900"/>
    <w:rsid w:val="009F4E87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5985"/>
    <w:rsid w:val="00A56236"/>
    <w:rsid w:val="00A566E3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5046"/>
    <w:rsid w:val="00AF574E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2375"/>
    <w:rsid w:val="00B935D3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2B3A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66B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33CA"/>
    <w:rsid w:val="00CA4F52"/>
    <w:rsid w:val="00CA5E21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846"/>
    <w:rsid w:val="00E93697"/>
    <w:rsid w:val="00E945F0"/>
    <w:rsid w:val="00E94906"/>
    <w:rsid w:val="00E94B4C"/>
    <w:rsid w:val="00E95081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6CF4"/>
    <w:rsid w:val="00EC7418"/>
    <w:rsid w:val="00EC7F12"/>
    <w:rsid w:val="00ED066D"/>
    <w:rsid w:val="00ED1FFA"/>
    <w:rsid w:val="00ED23DF"/>
    <w:rsid w:val="00ED250E"/>
    <w:rsid w:val="00ED254E"/>
    <w:rsid w:val="00ED3565"/>
    <w:rsid w:val="00ED37E9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20A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4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17"/>
      </w:numPr>
    </w:pPr>
    <w:rPr>
      <w:rFonts w:eastAsia="MS Minch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28DFCB4-B5B8-410A-A097-5E61DE775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5153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Tim Frost</cp:lastModifiedBy>
  <cp:revision>11</cp:revision>
  <cp:lastPrinted>2017-11-03T15:53:00Z</cp:lastPrinted>
  <dcterms:created xsi:type="dcterms:W3CDTF">2021-03-30T20:01:00Z</dcterms:created>
  <dcterms:modified xsi:type="dcterms:W3CDTF">2021-10-22T22:22:00Z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