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F6C210" w14:textId="61254AC7"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1868EE">
        <w:rPr>
          <w:rFonts w:ascii="Arial" w:eastAsia="SimSun" w:hAnsi="Arial" w:cs="Times New Roman"/>
          <w:b/>
          <w:sz w:val="24"/>
          <w:szCs w:val="20"/>
          <w:lang w:val="en-GB"/>
        </w:rPr>
        <w:t>101-e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725138" w:rsidRPr="00725138">
        <w:rPr>
          <w:rFonts w:ascii="Arial" w:eastAsia="SimSun" w:hAnsi="Arial" w:cs="Times New Roman"/>
          <w:b/>
          <w:bCs/>
          <w:sz w:val="24"/>
          <w:szCs w:val="20"/>
          <w:lang w:val="en-GB" w:eastAsia="ja-JP"/>
        </w:rPr>
        <w:t>R4-2119479</w:t>
      </w:r>
    </w:p>
    <w:p w14:paraId="457FCC4F" w14:textId="68762ADC" w:rsidR="00841BCD" w:rsidRPr="00841BCD" w:rsidRDefault="001402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Electronic Meeting</w:t>
      </w:r>
      <w:r w:rsidR="005C23A4">
        <w:rPr>
          <w:rFonts w:ascii="Arial" w:eastAsia="SimSun" w:hAnsi="Arial" w:cs="Times New Roman"/>
          <w:b/>
          <w:sz w:val="24"/>
          <w:szCs w:val="20"/>
          <w:lang w:val="en-GB"/>
        </w:rPr>
        <w:t xml:space="preserve">, </w:t>
      </w:r>
      <w:r w:rsidR="00A21D71">
        <w:rPr>
          <w:rFonts w:ascii="Arial" w:eastAsia="SimSun" w:hAnsi="Arial" w:cs="Times New Roman"/>
          <w:b/>
          <w:sz w:val="24"/>
          <w:szCs w:val="20"/>
          <w:lang w:val="en-GB"/>
        </w:rPr>
        <w:t xml:space="preserve">November </w:t>
      </w:r>
      <w:r w:rsidR="006E6311">
        <w:rPr>
          <w:rFonts w:ascii="Arial" w:eastAsia="SimSun" w:hAnsi="Arial" w:cs="Times New Roman"/>
          <w:b/>
          <w:sz w:val="24"/>
          <w:szCs w:val="20"/>
          <w:lang w:val="en-GB"/>
        </w:rPr>
        <w:t>1-12, 2021</w:t>
      </w:r>
    </w:p>
    <w:bookmarkEnd w:id="0"/>
    <w:bookmarkEnd w:id="1"/>
    <w:p w14:paraId="52CDCD23"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3C439AC5"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0895565B" w14:textId="339D12F4"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773467">
        <w:rPr>
          <w:rFonts w:ascii="Arial" w:eastAsia="Calibri" w:hAnsi="Arial" w:cs="Arial"/>
          <w:b/>
          <w:bCs/>
          <w:sz w:val="24"/>
          <w:lang w:val="en-GB"/>
        </w:rPr>
        <w:t>O</w:t>
      </w:r>
      <w:r w:rsidR="00540979">
        <w:rPr>
          <w:rFonts w:ascii="Arial" w:eastAsia="Calibri" w:hAnsi="Arial" w:cs="Arial"/>
          <w:b/>
          <w:bCs/>
          <w:sz w:val="24"/>
          <w:lang w:val="en-GB"/>
        </w:rPr>
        <w:t>n</w:t>
      </w:r>
      <w:r w:rsidR="00773467">
        <w:rPr>
          <w:rFonts w:ascii="Arial" w:eastAsia="Calibri" w:hAnsi="Arial" w:cs="Arial"/>
          <w:b/>
          <w:bCs/>
          <w:sz w:val="24"/>
          <w:lang w:val="en-GB"/>
        </w:rPr>
        <w:t xml:space="preserve"> HST FR2 Deployment Scenario-B</w:t>
      </w:r>
    </w:p>
    <w:p w14:paraId="641E8BEA" w14:textId="0230D35A" w:rsidR="00841BCD" w:rsidRPr="00841BCD" w:rsidRDefault="00841BCD" w:rsidP="004E695E">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4E695E" w:rsidRPr="004E695E">
        <w:rPr>
          <w:rFonts w:ascii="Arial" w:eastAsia="MS Mincho" w:hAnsi="Arial" w:cs="Arial"/>
          <w:b/>
          <w:bCs/>
          <w:sz w:val="24"/>
          <w:szCs w:val="20"/>
          <w:lang w:val="en-GB"/>
        </w:rPr>
        <w:t>8.9.2.2</w:t>
      </w:r>
      <w:r w:rsidR="004E695E">
        <w:rPr>
          <w:rFonts w:ascii="Arial" w:eastAsia="MS Mincho" w:hAnsi="Arial" w:cs="Arial"/>
          <w:b/>
          <w:bCs/>
          <w:sz w:val="24"/>
          <w:szCs w:val="20"/>
          <w:lang w:val="en-GB"/>
        </w:rPr>
        <w:t xml:space="preserve">, </w:t>
      </w:r>
      <w:r w:rsidR="004E695E" w:rsidRPr="004E695E">
        <w:rPr>
          <w:rFonts w:ascii="Arial" w:eastAsia="MS Mincho" w:hAnsi="Arial" w:cs="Arial"/>
          <w:b/>
          <w:bCs/>
          <w:sz w:val="24"/>
          <w:szCs w:val="20"/>
          <w:lang w:val="en-GB"/>
        </w:rPr>
        <w:t>Deployment Scenario-B</w:t>
      </w:r>
    </w:p>
    <w:p w14:paraId="02EA8C51" w14:textId="0C5AE239" w:rsid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773467">
        <w:rPr>
          <w:rFonts w:ascii="Arial" w:eastAsia="Calibri" w:hAnsi="Arial" w:cs="Arial"/>
          <w:b/>
          <w:bCs/>
          <w:sz w:val="24"/>
          <w:lang w:val="en-GB"/>
        </w:rPr>
        <w:t>Discussion</w:t>
      </w:r>
    </w:p>
    <w:p w14:paraId="15A561C7" w14:textId="77777777" w:rsidR="00773467" w:rsidRPr="00841BCD" w:rsidRDefault="00773467" w:rsidP="00841BCD">
      <w:pPr>
        <w:tabs>
          <w:tab w:val="left" w:pos="1985"/>
        </w:tabs>
        <w:rPr>
          <w:rFonts w:ascii="Arial" w:eastAsia="Calibri" w:hAnsi="Arial" w:cs="Arial"/>
          <w:b/>
          <w:bCs/>
          <w:sz w:val="24"/>
          <w:lang w:val="en-GB"/>
        </w:rPr>
      </w:pPr>
    </w:p>
    <w:p w14:paraId="7B15C003" w14:textId="77777777" w:rsidR="00841BCD" w:rsidRDefault="00841BCD" w:rsidP="00A37002">
      <w:pPr>
        <w:pStyle w:val="RAN4H1"/>
      </w:pPr>
      <w:r w:rsidRPr="00AE56B1">
        <w:t>Intro</w:t>
      </w:r>
      <w:r w:rsidRPr="00AE56B1">
        <w:rPr>
          <w:rStyle w:val="RAN4H1Char"/>
        </w:rPr>
        <w:t>ductio</w:t>
      </w:r>
      <w:r w:rsidRPr="00AE56B1">
        <w:t>n</w:t>
      </w:r>
    </w:p>
    <w:p w14:paraId="0C7422F7" w14:textId="3018D624" w:rsidR="005C23A4" w:rsidRDefault="00321BBC" w:rsidP="005C23A4">
      <w:pPr>
        <w:rPr>
          <w:lang w:val="en-GB"/>
        </w:rPr>
      </w:pPr>
      <w:r>
        <w:rPr>
          <w:lang w:val="en-GB"/>
        </w:rPr>
        <w:t>At GtW session of</w:t>
      </w:r>
      <w:r w:rsidR="00CC60F9">
        <w:rPr>
          <w:lang w:val="en-GB"/>
        </w:rPr>
        <w:t xml:space="preserve"> </w:t>
      </w:r>
      <w:r w:rsidR="00B81462">
        <w:rPr>
          <w:lang w:val="en-GB"/>
        </w:rPr>
        <w:t>the previous RAN4#10</w:t>
      </w:r>
      <w:r w:rsidR="001009C0">
        <w:rPr>
          <w:lang w:val="en-GB"/>
        </w:rPr>
        <w:t>0</w:t>
      </w:r>
      <w:r w:rsidR="00B81462">
        <w:rPr>
          <w:lang w:val="en-GB"/>
        </w:rPr>
        <w:t xml:space="preserve">-e meeting it was </w:t>
      </w:r>
      <w:r w:rsidR="001009C0">
        <w:rPr>
          <w:lang w:val="en-GB"/>
        </w:rPr>
        <w:t xml:space="preserve">agreed that </w:t>
      </w:r>
      <w:r w:rsidR="009108D6">
        <w:rPr>
          <w:lang w:val="en-GB"/>
        </w:rPr>
        <w:t>both uni- and bi-directional</w:t>
      </w:r>
      <w:r w:rsidR="00986BE5">
        <w:rPr>
          <w:lang w:val="en-GB"/>
        </w:rPr>
        <w:t xml:space="preserve"> HST FR2</w:t>
      </w:r>
      <w:r w:rsidR="009108D6">
        <w:rPr>
          <w:lang w:val="en-GB"/>
        </w:rPr>
        <w:t xml:space="preserve"> </w:t>
      </w:r>
      <w:r w:rsidR="00487FF1">
        <w:rPr>
          <w:lang w:val="en-GB"/>
        </w:rPr>
        <w:t xml:space="preserve">deployments </w:t>
      </w:r>
      <w:r w:rsidR="0063334B">
        <w:rPr>
          <w:lang w:val="en-GB"/>
        </w:rPr>
        <w:t>shall be</w:t>
      </w:r>
      <w:r w:rsidR="00487FF1">
        <w:rPr>
          <w:lang w:val="en-GB"/>
        </w:rPr>
        <w:t xml:space="preserve"> considered </w:t>
      </w:r>
      <w:r w:rsidR="0063334B">
        <w:rPr>
          <w:lang w:val="en-GB"/>
        </w:rPr>
        <w:t xml:space="preserve">in the requirements </w:t>
      </w:r>
      <w:r w:rsidR="00487FF1">
        <w:rPr>
          <w:lang w:val="en-GB"/>
        </w:rPr>
        <w:t xml:space="preserve">for </w:t>
      </w:r>
      <w:r w:rsidR="0063334B">
        <w:rPr>
          <w:lang w:val="en-GB"/>
        </w:rPr>
        <w:t>Scenario</w:t>
      </w:r>
      <w:r w:rsidR="00487FF1">
        <w:rPr>
          <w:lang w:val="en-GB"/>
        </w:rPr>
        <w:t>-B</w:t>
      </w:r>
      <w:r w:rsidR="00D6054D">
        <w:rPr>
          <w:lang w:val="en-GB"/>
        </w:rPr>
        <w:t xml:space="preserve"> </w:t>
      </w:r>
      <w:r w:rsidR="00D6054D">
        <w:rPr>
          <w:lang w:val="en-GB"/>
        </w:rPr>
        <w:fldChar w:fldCharType="begin"/>
      </w:r>
      <w:r w:rsidR="00D6054D">
        <w:rPr>
          <w:lang w:val="en-GB"/>
        </w:rPr>
        <w:instrText xml:space="preserve"> REF _Ref85832511 \r \h </w:instrText>
      </w:r>
      <w:r w:rsidR="00D6054D">
        <w:rPr>
          <w:lang w:val="en-GB"/>
        </w:rPr>
      </w:r>
      <w:r w:rsidR="00D6054D">
        <w:rPr>
          <w:lang w:val="en-GB"/>
        </w:rPr>
        <w:fldChar w:fldCharType="separate"/>
      </w:r>
      <w:r w:rsidR="00D6054D">
        <w:rPr>
          <w:lang w:val="en-GB"/>
        </w:rPr>
        <w:t>[1]</w:t>
      </w:r>
      <w:r w:rsidR="00D6054D">
        <w:rPr>
          <w:lang w:val="en-GB"/>
        </w:rPr>
        <w:fldChar w:fldCharType="end"/>
      </w:r>
      <w:r w:rsidR="00D21C98">
        <w:rPr>
          <w:lang w:val="en-GB"/>
        </w:rPr>
        <w:t>:</w:t>
      </w:r>
    </w:p>
    <w:tbl>
      <w:tblPr>
        <w:tblStyle w:val="TableGrid"/>
        <w:tblW w:w="0" w:type="auto"/>
        <w:jc w:val="center"/>
        <w:tblLook w:val="04A0" w:firstRow="1" w:lastRow="0" w:firstColumn="1" w:lastColumn="0" w:noHBand="0" w:noVBand="1"/>
      </w:tblPr>
      <w:tblGrid>
        <w:gridCol w:w="8730"/>
      </w:tblGrid>
      <w:tr w:rsidR="00986BE5" w14:paraId="7AD3A69A" w14:textId="77777777" w:rsidTr="00B431CF">
        <w:trPr>
          <w:jc w:val="center"/>
        </w:trPr>
        <w:tc>
          <w:tcPr>
            <w:tcW w:w="8730" w:type="dxa"/>
          </w:tcPr>
          <w:p w14:paraId="7F79A82E" w14:textId="77777777" w:rsidR="00B431CF" w:rsidRPr="00B431CF" w:rsidRDefault="00B431CF" w:rsidP="00B431CF">
            <w:pPr>
              <w:overflowPunct w:val="0"/>
              <w:autoSpaceDE w:val="0"/>
              <w:autoSpaceDN w:val="0"/>
              <w:adjustRightInd w:val="0"/>
              <w:spacing w:after="180"/>
              <w:textAlignment w:val="baseline"/>
              <w:rPr>
                <w:rFonts w:cs="Times New Roman"/>
                <w:szCs w:val="20"/>
                <w:lang w:val="en-GB" w:eastAsia="ko-KR"/>
              </w:rPr>
            </w:pPr>
            <w:r w:rsidRPr="00B431CF">
              <w:rPr>
                <w:rFonts w:cs="Times New Roman"/>
                <w:szCs w:val="20"/>
                <w:lang w:val="en-GB" w:eastAsia="ko-KR"/>
              </w:rPr>
              <w:t>Agreement (GTW Aug 19</w:t>
            </w:r>
            <w:r w:rsidRPr="00B431CF">
              <w:rPr>
                <w:rFonts w:cs="Times New Roman"/>
                <w:szCs w:val="20"/>
                <w:vertAlign w:val="superscript"/>
                <w:lang w:val="en-GB" w:eastAsia="ko-KR"/>
              </w:rPr>
              <w:t>th</w:t>
            </w:r>
            <w:r w:rsidRPr="00B431CF">
              <w:rPr>
                <w:rFonts w:cs="Times New Roman"/>
                <w:szCs w:val="20"/>
                <w:lang w:val="en-GB" w:eastAsia="ko-KR"/>
              </w:rPr>
              <w:t>):</w:t>
            </w:r>
          </w:p>
          <w:p w14:paraId="7935F72D" w14:textId="77777777" w:rsidR="00B431CF" w:rsidRPr="00B431CF" w:rsidRDefault="00B431CF" w:rsidP="00B431CF">
            <w:pPr>
              <w:overflowPunct w:val="0"/>
              <w:autoSpaceDE w:val="0"/>
              <w:autoSpaceDN w:val="0"/>
              <w:adjustRightInd w:val="0"/>
              <w:spacing w:after="180"/>
              <w:textAlignment w:val="baseline"/>
              <w:rPr>
                <w:rFonts w:cs="Times New Roman"/>
                <w:szCs w:val="20"/>
                <w:lang w:eastAsia="ko-KR"/>
              </w:rPr>
            </w:pPr>
            <w:r w:rsidRPr="00B431CF">
              <w:rPr>
                <w:rFonts w:cs="Times New Roman" w:hint="eastAsia"/>
                <w:szCs w:val="20"/>
                <w:lang w:eastAsia="ko-KR"/>
              </w:rPr>
              <w:t xml:space="preserve">Introducing performance requirements for both uni-directional and bi-directional deployment in </w:t>
            </w:r>
            <w:r w:rsidRPr="00B431CF">
              <w:rPr>
                <w:rFonts w:cs="Times New Roman"/>
                <w:szCs w:val="20"/>
                <w:lang w:eastAsia="ko-KR"/>
              </w:rPr>
              <w:t>scenario</w:t>
            </w:r>
            <w:r w:rsidRPr="00B431CF">
              <w:rPr>
                <w:rFonts w:cs="Times New Roman" w:hint="eastAsia"/>
                <w:szCs w:val="20"/>
                <w:lang w:eastAsia="ko-KR"/>
              </w:rPr>
              <w:t xml:space="preserve"> B</w:t>
            </w:r>
            <w:r w:rsidRPr="00B431CF">
              <w:rPr>
                <w:rFonts w:cs="Times New Roman"/>
                <w:szCs w:val="20"/>
                <w:lang w:eastAsia="ko-KR"/>
              </w:rPr>
              <w:t xml:space="preserve"> which pending on further discussion on following aspect:</w:t>
            </w:r>
          </w:p>
          <w:p w14:paraId="26586CF7" w14:textId="77777777" w:rsidR="00B431CF" w:rsidRPr="00243836" w:rsidRDefault="00B431CF" w:rsidP="00B431CF">
            <w:pPr>
              <w:overflowPunct w:val="0"/>
              <w:autoSpaceDE w:val="0"/>
              <w:autoSpaceDN w:val="0"/>
              <w:adjustRightInd w:val="0"/>
              <w:spacing w:after="180"/>
              <w:textAlignment w:val="baseline"/>
              <w:rPr>
                <w:rFonts w:cs="Times New Roman"/>
                <w:color w:val="808080" w:themeColor="background1" w:themeShade="80"/>
                <w:szCs w:val="20"/>
                <w:lang w:eastAsia="ko-KR"/>
              </w:rPr>
            </w:pPr>
            <w:r w:rsidRPr="00243836">
              <w:rPr>
                <w:rFonts w:cs="Times New Roman"/>
                <w:color w:val="808080" w:themeColor="background1" w:themeShade="80"/>
                <w:szCs w:val="20"/>
                <w:lang w:eastAsia="ko-KR"/>
              </w:rPr>
              <w:t>-The test applicable rules can be further discussed and introduced if needed</w:t>
            </w:r>
          </w:p>
          <w:p w14:paraId="2958FDB3" w14:textId="77777777" w:rsidR="00B431CF" w:rsidRPr="00243836" w:rsidRDefault="00B431CF" w:rsidP="00B431CF">
            <w:pPr>
              <w:overflowPunct w:val="0"/>
              <w:autoSpaceDE w:val="0"/>
              <w:autoSpaceDN w:val="0"/>
              <w:adjustRightInd w:val="0"/>
              <w:spacing w:after="180"/>
              <w:ind w:leftChars="100" w:left="200"/>
              <w:textAlignment w:val="baseline"/>
              <w:rPr>
                <w:rFonts w:cs="Times New Roman"/>
                <w:color w:val="808080" w:themeColor="background1" w:themeShade="80"/>
                <w:szCs w:val="20"/>
                <w:lang w:eastAsia="ko-KR"/>
              </w:rPr>
            </w:pPr>
            <w:r w:rsidRPr="00243836">
              <w:rPr>
                <w:rFonts w:cs="Times New Roman"/>
                <w:color w:val="808080" w:themeColor="background1" w:themeShade="80"/>
                <w:szCs w:val="20"/>
                <w:lang w:eastAsia="ko-KR"/>
              </w:rPr>
              <w:t xml:space="preserve">- FFS whether single test case cover both </w:t>
            </w:r>
            <w:r w:rsidRPr="00243836">
              <w:rPr>
                <w:rFonts w:cs="Times New Roman" w:hint="eastAsia"/>
                <w:color w:val="808080" w:themeColor="background1" w:themeShade="80"/>
                <w:szCs w:val="20"/>
                <w:lang w:eastAsia="ko-KR"/>
              </w:rPr>
              <w:t>uni-directional and bi-directional deployment</w:t>
            </w:r>
          </w:p>
          <w:p w14:paraId="560977D2" w14:textId="77777777" w:rsidR="00B431CF" w:rsidRPr="00243836" w:rsidRDefault="00B431CF" w:rsidP="00B431CF">
            <w:pPr>
              <w:overflowPunct w:val="0"/>
              <w:autoSpaceDE w:val="0"/>
              <w:autoSpaceDN w:val="0"/>
              <w:adjustRightInd w:val="0"/>
              <w:spacing w:after="180"/>
              <w:textAlignment w:val="baseline"/>
              <w:rPr>
                <w:rFonts w:cs="Times New Roman"/>
                <w:strike/>
                <w:color w:val="808080" w:themeColor="background1" w:themeShade="80"/>
                <w:szCs w:val="20"/>
                <w:lang w:eastAsia="ko-KR"/>
              </w:rPr>
            </w:pPr>
            <w:r w:rsidRPr="00243836">
              <w:rPr>
                <w:rFonts w:cs="Times New Roman"/>
                <w:color w:val="808080" w:themeColor="background1" w:themeShade="80"/>
                <w:szCs w:val="20"/>
                <w:lang w:eastAsia="ko-KR"/>
              </w:rPr>
              <w:t xml:space="preserve">- BS declaration for applicable test cases can be further discussed </w:t>
            </w:r>
          </w:p>
          <w:p w14:paraId="44468B2E" w14:textId="77777777" w:rsidR="00B431CF" w:rsidRPr="00243836" w:rsidRDefault="00B431CF" w:rsidP="00B431CF">
            <w:pPr>
              <w:overflowPunct w:val="0"/>
              <w:autoSpaceDE w:val="0"/>
              <w:autoSpaceDN w:val="0"/>
              <w:adjustRightInd w:val="0"/>
              <w:spacing w:after="180"/>
              <w:textAlignment w:val="baseline"/>
              <w:rPr>
                <w:rFonts w:cs="Times New Roman"/>
                <w:color w:val="808080" w:themeColor="background1" w:themeShade="80"/>
                <w:szCs w:val="20"/>
                <w:lang w:eastAsia="ko-KR"/>
              </w:rPr>
            </w:pPr>
            <w:r w:rsidRPr="00243836">
              <w:rPr>
                <w:rFonts w:cs="Times New Roman"/>
                <w:color w:val="808080" w:themeColor="background1" w:themeShade="80"/>
                <w:szCs w:val="20"/>
                <w:lang w:eastAsia="ko-KR"/>
              </w:rPr>
              <w:t xml:space="preserve">-Test feasibility for bi-directional deployment under performance test cases </w:t>
            </w:r>
          </w:p>
          <w:p w14:paraId="09F0ED7E" w14:textId="6FD22501" w:rsidR="00986BE5" w:rsidRPr="007D34E1" w:rsidRDefault="00B431CF" w:rsidP="007D34E1">
            <w:pPr>
              <w:overflowPunct w:val="0"/>
              <w:autoSpaceDE w:val="0"/>
              <w:autoSpaceDN w:val="0"/>
              <w:adjustRightInd w:val="0"/>
              <w:spacing w:after="180"/>
              <w:textAlignment w:val="baseline"/>
              <w:rPr>
                <w:rFonts w:cs="Times New Roman"/>
                <w:szCs w:val="20"/>
                <w:lang w:eastAsia="ko-KR"/>
              </w:rPr>
            </w:pPr>
            <w:r w:rsidRPr="00B431CF">
              <w:rPr>
                <w:rFonts w:cs="Times New Roman"/>
                <w:szCs w:val="20"/>
                <w:lang w:eastAsia="ko-KR"/>
              </w:rPr>
              <w:t>-Performance comparision among uni-directional and bi-directional deployment</w:t>
            </w:r>
            <w:r w:rsidRPr="00021E05">
              <w:rPr>
                <w:rFonts w:cs="Times New Roman"/>
                <w:szCs w:val="20"/>
                <w:lang w:eastAsia="ko-KR"/>
              </w:rPr>
              <w:t xml:space="preserve"> </w:t>
            </w:r>
          </w:p>
        </w:tc>
      </w:tr>
    </w:tbl>
    <w:p w14:paraId="1B8F4F08" w14:textId="6BE2905F" w:rsidR="0063334B" w:rsidRDefault="0063334B" w:rsidP="005C23A4">
      <w:pPr>
        <w:rPr>
          <w:lang w:val="en-GB"/>
        </w:rPr>
      </w:pPr>
    </w:p>
    <w:p w14:paraId="160C39BE" w14:textId="317A4ACA" w:rsidR="00E30ACE" w:rsidRDefault="00E30ACE" w:rsidP="00E30ACE">
      <w:r>
        <w:t xml:space="preserve">Additionally, </w:t>
      </w:r>
      <w:r w:rsidR="00A10F29">
        <w:t xml:space="preserve">active discussion </w:t>
      </w:r>
      <w:r>
        <w:t xml:space="preserve">of the necessary number of Rx </w:t>
      </w:r>
      <w:r w:rsidR="00E27244">
        <w:t>beams took place</w:t>
      </w:r>
      <w:r w:rsidR="00A10F29">
        <w:t xml:space="preserve"> at RAN4#100-e</w:t>
      </w:r>
      <w:r w:rsidR="00E27244">
        <w:t>. An important</w:t>
      </w:r>
      <w:r>
        <w:t xml:space="preserve"> agreement</w:t>
      </w:r>
      <w:r w:rsidR="00E27244">
        <w:t xml:space="preserve"> is </w:t>
      </w:r>
      <w:r w:rsidR="000F441D">
        <w:t>included in the</w:t>
      </w:r>
      <w:r>
        <w:t xml:space="preserve"> WF</w:t>
      </w:r>
      <w:r w:rsidR="00AE4E7C">
        <w:t xml:space="preserve"> of RRM track</w:t>
      </w:r>
      <w:r>
        <w:t xml:space="preserve"> </w:t>
      </w:r>
      <w:r w:rsidR="00D6054D">
        <w:fldChar w:fldCharType="begin"/>
      </w:r>
      <w:r w:rsidR="00D6054D">
        <w:instrText xml:space="preserve"> REF _Ref85832529 \r \h </w:instrText>
      </w:r>
      <w:r w:rsidR="00D6054D">
        <w:fldChar w:fldCharType="separate"/>
      </w:r>
      <w:r w:rsidR="00D6054D">
        <w:t>[2]</w:t>
      </w:r>
      <w:r w:rsidR="00D6054D">
        <w:fldChar w:fldCharType="end"/>
      </w:r>
      <w:r>
        <w:t>:</w:t>
      </w:r>
    </w:p>
    <w:tbl>
      <w:tblPr>
        <w:tblStyle w:val="TableGrid"/>
        <w:tblW w:w="0" w:type="auto"/>
        <w:jc w:val="center"/>
        <w:tblLook w:val="04A0" w:firstRow="1" w:lastRow="0" w:firstColumn="1" w:lastColumn="0" w:noHBand="0" w:noVBand="1"/>
      </w:tblPr>
      <w:tblGrid>
        <w:gridCol w:w="8452"/>
      </w:tblGrid>
      <w:tr w:rsidR="00E30ACE" w14:paraId="6A74B489" w14:textId="77777777" w:rsidTr="00714EBF">
        <w:trPr>
          <w:jc w:val="center"/>
        </w:trPr>
        <w:tc>
          <w:tcPr>
            <w:tcW w:w="8452" w:type="dxa"/>
          </w:tcPr>
          <w:p w14:paraId="6E0FF9B3" w14:textId="77777777" w:rsidR="00E30ACE" w:rsidRPr="00903853" w:rsidRDefault="00E30ACE" w:rsidP="00E30ACE">
            <w:pPr>
              <w:pStyle w:val="ListParagraph"/>
              <w:numPr>
                <w:ilvl w:val="1"/>
                <w:numId w:val="21"/>
              </w:numPr>
              <w:overflowPunct w:val="0"/>
              <w:autoSpaceDE w:val="0"/>
              <w:autoSpaceDN w:val="0"/>
              <w:adjustRightInd w:val="0"/>
              <w:spacing w:after="180"/>
              <w:contextualSpacing w:val="0"/>
              <w:textAlignment w:val="baseline"/>
              <w:rPr>
                <w:rFonts w:eastAsia="Yu Mincho"/>
                <w:bCs/>
                <w:lang w:eastAsia="zh-CN"/>
              </w:rPr>
            </w:pPr>
            <w:r w:rsidRPr="00903853">
              <w:rPr>
                <w:rFonts w:eastAsia="Yu Mincho"/>
                <w:bCs/>
                <w:lang w:eastAsia="zh-CN"/>
              </w:rPr>
              <w:t>Define two set of requirements for Scenario A and Scenario B in terms of number of RX beams per UE</w:t>
            </w:r>
          </w:p>
          <w:p w14:paraId="75EB3366" w14:textId="77777777" w:rsidR="00E30ACE" w:rsidRPr="00E30ACE" w:rsidRDefault="00E30ACE" w:rsidP="00E30ACE">
            <w:pPr>
              <w:pStyle w:val="ListParagraph"/>
              <w:numPr>
                <w:ilvl w:val="2"/>
                <w:numId w:val="21"/>
              </w:numPr>
              <w:overflowPunct w:val="0"/>
              <w:autoSpaceDE w:val="0"/>
              <w:autoSpaceDN w:val="0"/>
              <w:adjustRightInd w:val="0"/>
              <w:spacing w:after="180"/>
              <w:contextualSpacing w:val="0"/>
              <w:textAlignment w:val="baseline"/>
              <w:rPr>
                <w:rFonts w:eastAsia="Yu Mincho"/>
                <w:bCs/>
                <w:color w:val="808080" w:themeColor="background1" w:themeShade="80"/>
                <w:lang w:eastAsia="zh-CN"/>
              </w:rPr>
            </w:pPr>
            <w:r w:rsidRPr="00E30ACE">
              <w:rPr>
                <w:rFonts w:eastAsia="Yu Mincho"/>
                <w:bCs/>
                <w:color w:val="808080" w:themeColor="background1" w:themeShade="80"/>
                <w:lang w:eastAsia="zh-CN"/>
              </w:rPr>
              <w:t>Scenario A: [2] RX beams for all scenarios</w:t>
            </w:r>
          </w:p>
          <w:p w14:paraId="5B1FB522" w14:textId="77777777" w:rsidR="00E30ACE" w:rsidRPr="00E54FF7" w:rsidRDefault="00E30ACE" w:rsidP="00E30ACE">
            <w:pPr>
              <w:pStyle w:val="ListParagraph"/>
              <w:numPr>
                <w:ilvl w:val="2"/>
                <w:numId w:val="21"/>
              </w:numPr>
              <w:overflowPunct w:val="0"/>
              <w:autoSpaceDE w:val="0"/>
              <w:autoSpaceDN w:val="0"/>
              <w:adjustRightInd w:val="0"/>
              <w:spacing w:after="180"/>
              <w:contextualSpacing w:val="0"/>
              <w:textAlignment w:val="baseline"/>
              <w:rPr>
                <w:rFonts w:eastAsia="Yu Mincho"/>
                <w:bCs/>
                <w:lang w:eastAsia="zh-CN"/>
              </w:rPr>
            </w:pPr>
            <w:r w:rsidRPr="00903853">
              <w:rPr>
                <w:rFonts w:eastAsia="Yu Mincho"/>
                <w:bCs/>
                <w:lang w:eastAsia="zh-CN"/>
              </w:rPr>
              <w:t>Scenario B: [6] RX beams for all scenarios</w:t>
            </w:r>
          </w:p>
        </w:tc>
      </w:tr>
    </w:tbl>
    <w:p w14:paraId="6DC973D6" w14:textId="25689E6F" w:rsidR="007D34E1" w:rsidRDefault="007D34E1" w:rsidP="005C23A4">
      <w:pPr>
        <w:rPr>
          <w:lang w:val="en-GB"/>
        </w:rPr>
      </w:pPr>
    </w:p>
    <w:p w14:paraId="0908DCB8" w14:textId="635F33BA" w:rsidR="00397427" w:rsidRDefault="000F441D" w:rsidP="005C23A4">
      <w:pPr>
        <w:rPr>
          <w:lang w:val="en-GB"/>
        </w:rPr>
      </w:pPr>
      <w:r>
        <w:rPr>
          <w:lang w:val="en-GB"/>
        </w:rPr>
        <w:t>In this contribution</w:t>
      </w:r>
      <w:r w:rsidR="00E03934">
        <w:rPr>
          <w:lang w:val="en-GB"/>
        </w:rPr>
        <w:t>, we</w:t>
      </w:r>
      <w:r w:rsidR="009C4BA0">
        <w:rPr>
          <w:lang w:val="en-GB"/>
        </w:rPr>
        <w:t xml:space="preserve"> </w:t>
      </w:r>
      <w:r w:rsidR="00182809">
        <w:rPr>
          <w:lang w:val="en-GB"/>
        </w:rPr>
        <w:t>contin</w:t>
      </w:r>
      <w:r w:rsidR="00D806D0">
        <w:rPr>
          <w:lang w:val="en-GB"/>
        </w:rPr>
        <w:t>ue the analysis of the number of Rx beams in Sce</w:t>
      </w:r>
      <w:r w:rsidR="002D48D0">
        <w:rPr>
          <w:lang w:val="en-GB"/>
        </w:rPr>
        <w:t>nario-</w:t>
      </w:r>
      <w:r w:rsidR="000F682D">
        <w:rPr>
          <w:lang w:val="en-GB"/>
        </w:rPr>
        <w:t>B</w:t>
      </w:r>
      <w:r w:rsidR="002D48D0">
        <w:rPr>
          <w:lang w:val="en-GB"/>
        </w:rPr>
        <w:t>. In particular, we demonstrate that</w:t>
      </w:r>
      <w:r w:rsidR="004F76A2">
        <w:rPr>
          <w:lang w:val="en-GB"/>
        </w:rPr>
        <w:t xml:space="preserve"> additional </w:t>
      </w:r>
      <w:r w:rsidR="00C068CC">
        <w:rPr>
          <w:lang w:val="en-GB"/>
        </w:rPr>
        <w:t xml:space="preserve">Rx </w:t>
      </w:r>
      <w:r w:rsidR="004F76A2">
        <w:rPr>
          <w:lang w:val="en-GB"/>
        </w:rPr>
        <w:t xml:space="preserve">beams can provide a </w:t>
      </w:r>
      <w:r w:rsidR="00456E21">
        <w:rPr>
          <w:lang w:val="en-GB"/>
        </w:rPr>
        <w:t>significant gain</w:t>
      </w:r>
      <w:r w:rsidR="004F76A2">
        <w:rPr>
          <w:lang w:val="en-GB"/>
        </w:rPr>
        <w:t xml:space="preserve"> </w:t>
      </w:r>
      <w:r w:rsidR="00C068CC">
        <w:rPr>
          <w:lang w:val="en-GB"/>
        </w:rPr>
        <w:t xml:space="preserve">in the case when multiple Tx beams are used on </w:t>
      </w:r>
      <w:r w:rsidR="00BA1C84">
        <w:rPr>
          <w:lang w:val="en-GB"/>
        </w:rPr>
        <w:t>the RHH side</w:t>
      </w:r>
      <w:r w:rsidR="00D121EB">
        <w:rPr>
          <w:lang w:val="en-GB"/>
        </w:rPr>
        <w:t xml:space="preserve"> in uni-directional deployment</w:t>
      </w:r>
      <w:r w:rsidR="00BA1C84">
        <w:rPr>
          <w:lang w:val="en-GB"/>
        </w:rPr>
        <w:t>.</w:t>
      </w:r>
      <w:r w:rsidR="00527675">
        <w:rPr>
          <w:lang w:val="en-GB"/>
        </w:rPr>
        <w:t xml:space="preserve"> </w:t>
      </w:r>
      <w:r w:rsidR="00D121EB">
        <w:rPr>
          <w:lang w:val="en-GB"/>
        </w:rPr>
        <w:t>Additionally</w:t>
      </w:r>
      <w:r w:rsidR="000C2F83">
        <w:rPr>
          <w:lang w:val="en-GB"/>
        </w:rPr>
        <w:t>,</w:t>
      </w:r>
      <w:r w:rsidR="00D121EB">
        <w:rPr>
          <w:lang w:val="en-GB"/>
        </w:rPr>
        <w:t xml:space="preserve"> we provide the results of </w:t>
      </w:r>
      <w:r w:rsidR="00397427">
        <w:rPr>
          <w:lang w:val="en-GB"/>
        </w:rPr>
        <w:t>system-level simulations</w:t>
      </w:r>
      <w:r w:rsidR="00D121EB">
        <w:rPr>
          <w:lang w:val="en-GB"/>
        </w:rPr>
        <w:t xml:space="preserve"> in uni- and bi-directional deployments </w:t>
      </w:r>
      <w:r w:rsidR="000D5795">
        <w:rPr>
          <w:lang w:val="en-GB"/>
        </w:rPr>
        <w:t>with different measurement scaling factors (2,6,8) corresponding the number of Rx beams.</w:t>
      </w:r>
    </w:p>
    <w:p w14:paraId="7DAF5EB6" w14:textId="77777777" w:rsidR="00397427" w:rsidRPr="005C23A4" w:rsidRDefault="00397427" w:rsidP="005C23A4">
      <w:pPr>
        <w:rPr>
          <w:lang w:val="en-GB"/>
        </w:rPr>
      </w:pPr>
    </w:p>
    <w:p w14:paraId="5E6E091D" w14:textId="77777777" w:rsidR="003B659E" w:rsidRDefault="003B659E" w:rsidP="00AE56B1">
      <w:pPr>
        <w:pStyle w:val="RAN4H1"/>
      </w:pPr>
      <w:r w:rsidRPr="00AE56B1">
        <w:t>Discussion</w:t>
      </w:r>
    </w:p>
    <w:p w14:paraId="3E607DE5" w14:textId="3636AA2A" w:rsidR="005C23A4" w:rsidRDefault="00D35532" w:rsidP="005C23A4">
      <w:pPr>
        <w:rPr>
          <w:lang w:val="en-GB"/>
        </w:rPr>
      </w:pPr>
      <w:r>
        <w:rPr>
          <w:lang w:val="en-GB"/>
        </w:rPr>
        <w:t xml:space="preserve">The </w:t>
      </w:r>
      <w:r w:rsidR="005948DE">
        <w:rPr>
          <w:lang w:val="en-GB"/>
        </w:rPr>
        <w:t xml:space="preserve">schemes of </w:t>
      </w:r>
      <w:r w:rsidR="002D4643" w:rsidRPr="002D4643">
        <w:rPr>
          <w:lang w:val="en-GB"/>
        </w:rPr>
        <w:t xml:space="preserve">schemes of uni- and bi-directional deployments in HST FR2 Scenario-B </w:t>
      </w:r>
      <w:r w:rsidR="002D4643">
        <w:rPr>
          <w:lang w:val="en-GB"/>
        </w:rPr>
        <w:t xml:space="preserve">are shown in </w:t>
      </w:r>
      <w:r w:rsidR="002D4643">
        <w:rPr>
          <w:lang w:val="en-GB"/>
        </w:rPr>
        <w:fldChar w:fldCharType="begin"/>
      </w:r>
      <w:r w:rsidR="002D4643">
        <w:rPr>
          <w:lang w:val="en-GB"/>
        </w:rPr>
        <w:instrText xml:space="preserve"> REF _Ref85812847 \h </w:instrText>
      </w:r>
      <w:r w:rsidR="002D4643">
        <w:rPr>
          <w:lang w:val="en-GB"/>
        </w:rPr>
      </w:r>
      <w:r w:rsidR="002D4643">
        <w:rPr>
          <w:lang w:val="en-GB"/>
        </w:rPr>
        <w:fldChar w:fldCharType="separate"/>
      </w:r>
      <w:r w:rsidR="002D4643">
        <w:t xml:space="preserve">Figure </w:t>
      </w:r>
      <w:r w:rsidR="002D4643">
        <w:rPr>
          <w:noProof/>
        </w:rPr>
        <w:t>1</w:t>
      </w:r>
      <w:r w:rsidR="002D4643">
        <w:rPr>
          <w:lang w:val="en-GB"/>
        </w:rPr>
        <w:fldChar w:fldCharType="end"/>
      </w:r>
      <w:r w:rsidR="002D4643">
        <w:rPr>
          <w:lang w:val="en-GB"/>
        </w:rPr>
        <w:t xml:space="preserve">. We also </w:t>
      </w:r>
      <w:r w:rsidR="00BB16DE">
        <w:rPr>
          <w:lang w:val="en-GB"/>
        </w:rPr>
        <w:t>indicate the orientation of Tx beams at RRH and Rx beams at CPE that we use in the analysis.</w:t>
      </w:r>
    </w:p>
    <w:p w14:paraId="632CDDEC" w14:textId="77777777" w:rsidR="00B8247C" w:rsidRDefault="003B6F9F" w:rsidP="00B8247C">
      <w:pPr>
        <w:keepNext/>
        <w:jc w:val="center"/>
      </w:pPr>
      <w:r>
        <w:object w:dxaOrig="7273" w:dyaOrig="5232" w14:anchorId="066DFE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6pt;height:261.6pt" o:ole="">
            <v:imagedata r:id="rId13" o:title=""/>
          </v:shape>
          <o:OLEObject Type="Embed" ProgID="Visio.Drawing.15" ShapeID="_x0000_i1025" DrawAspect="Content" ObjectID="_1696454460" r:id="rId14"/>
        </w:object>
      </w:r>
    </w:p>
    <w:p w14:paraId="2BCA460D" w14:textId="44E5FE90" w:rsidR="00397427" w:rsidRDefault="00B8247C" w:rsidP="00B8247C">
      <w:pPr>
        <w:pStyle w:val="Caption"/>
        <w:rPr>
          <w:lang w:val="en-GB"/>
        </w:rPr>
      </w:pPr>
      <w:bookmarkStart w:id="3" w:name="_Ref85812847"/>
      <w:r>
        <w:t xml:space="preserve">Figure </w:t>
      </w:r>
      <w:r w:rsidR="00725138">
        <w:fldChar w:fldCharType="begin"/>
      </w:r>
      <w:r w:rsidR="00725138">
        <w:instrText xml:space="preserve"> SEQ Figure \* ARABIC </w:instrText>
      </w:r>
      <w:r w:rsidR="00725138">
        <w:fldChar w:fldCharType="separate"/>
      </w:r>
      <w:r w:rsidR="008377DD">
        <w:rPr>
          <w:noProof/>
        </w:rPr>
        <w:t>1</w:t>
      </w:r>
      <w:r w:rsidR="00725138">
        <w:rPr>
          <w:noProof/>
        </w:rPr>
        <w:fldChar w:fldCharType="end"/>
      </w:r>
      <w:bookmarkEnd w:id="3"/>
      <w:r>
        <w:t xml:space="preserve">: </w:t>
      </w:r>
      <w:r w:rsidR="005948DE">
        <w:t>The schemes of uni- and bi-directional deployments in HST FR2 Scenario-B with the orientation of Tx and Rx beams.</w:t>
      </w:r>
    </w:p>
    <w:p w14:paraId="3466D5C0" w14:textId="639D84AA" w:rsidR="003B6F9F" w:rsidRDefault="003B6F9F" w:rsidP="005C23A4">
      <w:pPr>
        <w:rPr>
          <w:lang w:val="en-GB"/>
        </w:rPr>
      </w:pPr>
    </w:p>
    <w:p w14:paraId="760C695A" w14:textId="21B9BBA1" w:rsidR="00B14B9D" w:rsidRDefault="007A1D99" w:rsidP="005C23A4">
      <w:pPr>
        <w:rPr>
          <w:lang w:val="en-GB"/>
        </w:rPr>
      </w:pPr>
      <w:r>
        <w:rPr>
          <w:lang w:val="en-GB"/>
        </w:rPr>
        <w:t xml:space="preserve">From the </w:t>
      </w:r>
      <w:r>
        <w:rPr>
          <w:lang w:val="en-GB"/>
        </w:rPr>
        <w:fldChar w:fldCharType="begin"/>
      </w:r>
      <w:r>
        <w:rPr>
          <w:lang w:val="en-GB"/>
        </w:rPr>
        <w:instrText xml:space="preserve"> REF _Ref85813005 \h </w:instrText>
      </w:r>
      <w:r>
        <w:rPr>
          <w:lang w:val="en-GB"/>
        </w:rPr>
      </w:r>
      <w:r>
        <w:rPr>
          <w:lang w:val="en-GB"/>
        </w:rPr>
        <w:fldChar w:fldCharType="separate"/>
      </w:r>
      <w:r>
        <w:t xml:space="preserve">Figure </w:t>
      </w:r>
      <w:r>
        <w:rPr>
          <w:noProof/>
        </w:rPr>
        <w:t>2</w:t>
      </w:r>
      <w:r>
        <w:rPr>
          <w:lang w:val="en-GB"/>
        </w:rPr>
        <w:fldChar w:fldCharType="end"/>
      </w:r>
      <w:r>
        <w:rPr>
          <w:lang w:val="en-GB"/>
        </w:rPr>
        <w:t xml:space="preserve"> w</w:t>
      </w:r>
      <w:r w:rsidR="00B14B9D">
        <w:rPr>
          <w:lang w:val="en-GB"/>
        </w:rPr>
        <w:t xml:space="preserve">e have noticed that </w:t>
      </w:r>
      <w:r w:rsidR="009B36C6">
        <w:rPr>
          <w:lang w:val="en-GB"/>
        </w:rPr>
        <w:t xml:space="preserve">increasing the number of Tx beams </w:t>
      </w:r>
      <w:r>
        <w:rPr>
          <w:lang w:val="en-GB"/>
        </w:rPr>
        <w:t>on</w:t>
      </w:r>
      <w:r w:rsidR="009B36C6">
        <w:rPr>
          <w:lang w:val="en-GB"/>
        </w:rPr>
        <w:t xml:space="preserve"> RRH side provides very minor gain in HST FR2 </w:t>
      </w:r>
      <w:r w:rsidR="00692ACB">
        <w:rPr>
          <w:lang w:val="en-GB"/>
        </w:rPr>
        <w:t xml:space="preserve">uni-directional </w:t>
      </w:r>
      <w:r w:rsidR="00862992">
        <w:rPr>
          <w:lang w:val="en-GB"/>
        </w:rPr>
        <w:t>scenario-B</w:t>
      </w:r>
      <w:r w:rsidR="00427CFB">
        <w:rPr>
          <w:lang w:val="en-GB"/>
        </w:rPr>
        <w:t xml:space="preserve"> if only one Rx beam is used</w:t>
      </w:r>
      <w:r w:rsidR="00862992">
        <w:rPr>
          <w:lang w:val="en-GB"/>
        </w:rPr>
        <w:t>.</w:t>
      </w:r>
    </w:p>
    <w:p w14:paraId="1E09A594" w14:textId="77777777" w:rsidR="00B14B9D" w:rsidRDefault="00B14B9D" w:rsidP="005C23A4">
      <w:pPr>
        <w:rPr>
          <w:lang w:val="en-GB"/>
        </w:rPr>
      </w:pPr>
    </w:p>
    <w:p w14:paraId="69453DAE" w14:textId="77777777" w:rsidR="008D1DA8" w:rsidRDefault="00B14B9D" w:rsidP="008D1DA8">
      <w:pPr>
        <w:keepNext/>
        <w:jc w:val="center"/>
      </w:pPr>
      <w:r w:rsidRPr="00B14B9D">
        <w:rPr>
          <w:noProof/>
        </w:rPr>
        <w:drawing>
          <wp:inline distT="0" distB="0" distL="0" distR="0" wp14:anchorId="515EFFCF" wp14:editId="7F7101EF">
            <wp:extent cx="3756660" cy="2395119"/>
            <wp:effectExtent l="0" t="0" r="0" b="5715"/>
            <wp:docPr id="4" name="Picture 3" descr="Chart, line chart&#10;&#10;Description automatasdasdically generated">
              <a:extLst xmlns:a="http://schemas.openxmlformats.org/drawingml/2006/main">
                <a:ext uri="{FF2B5EF4-FFF2-40B4-BE49-F238E27FC236}">
                  <a16:creationId xmlns:a16="http://schemas.microsoft.com/office/drawing/2014/main" id="{5BED0FFE-8727-4BC3-8B17-02CD8B1422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Chart, line chart&#10;&#10;Description automatasdasdically generated">
                      <a:extLst>
                        <a:ext uri="{FF2B5EF4-FFF2-40B4-BE49-F238E27FC236}">
                          <a16:creationId xmlns:a16="http://schemas.microsoft.com/office/drawing/2014/main" id="{5BED0FFE-8727-4BC3-8B17-02CD8B14229D}"/>
                        </a:ext>
                      </a:extLst>
                    </pic:cNvPr>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3763375" cy="2399400"/>
                    </a:xfrm>
                    <a:prstGeom prst="rect">
                      <a:avLst/>
                    </a:prstGeom>
                  </pic:spPr>
                </pic:pic>
              </a:graphicData>
            </a:graphic>
          </wp:inline>
        </w:drawing>
      </w:r>
    </w:p>
    <w:p w14:paraId="1E1D3D98" w14:textId="0ED5AB6D" w:rsidR="003B6F9F" w:rsidRDefault="008D1DA8" w:rsidP="008D1DA8">
      <w:pPr>
        <w:pStyle w:val="Caption"/>
        <w:rPr>
          <w:lang w:val="en-GB"/>
        </w:rPr>
      </w:pPr>
      <w:bookmarkStart w:id="4" w:name="_Ref85813005"/>
      <w:r>
        <w:t xml:space="preserve">Figure </w:t>
      </w:r>
      <w:r w:rsidR="00725138">
        <w:fldChar w:fldCharType="begin"/>
      </w:r>
      <w:r w:rsidR="00725138">
        <w:instrText xml:space="preserve"> SEQ Figure \* ARABIC </w:instrText>
      </w:r>
      <w:r w:rsidR="00725138">
        <w:fldChar w:fldCharType="separate"/>
      </w:r>
      <w:r w:rsidR="008377DD">
        <w:rPr>
          <w:noProof/>
        </w:rPr>
        <w:t>2</w:t>
      </w:r>
      <w:r w:rsidR="00725138">
        <w:rPr>
          <w:noProof/>
        </w:rPr>
        <w:fldChar w:fldCharType="end"/>
      </w:r>
      <w:bookmarkEnd w:id="4"/>
      <w:r>
        <w:t xml:space="preserve">: SINR CDF </w:t>
      </w:r>
      <w:r w:rsidR="007965DA">
        <w:t xml:space="preserve">in uni-directional Scenario-B for different number of Rx beams when only one Tx beam parallel to the track </w:t>
      </w:r>
      <w:r w:rsidR="007A1D99">
        <w:t>is used.</w:t>
      </w:r>
    </w:p>
    <w:p w14:paraId="0FA621E4" w14:textId="0BB22AB7" w:rsidR="00397427" w:rsidRDefault="00397427" w:rsidP="005C23A4">
      <w:pPr>
        <w:rPr>
          <w:lang w:val="en-GB"/>
        </w:rPr>
      </w:pPr>
    </w:p>
    <w:p w14:paraId="4D1D64F4" w14:textId="24412827" w:rsidR="00632CD7" w:rsidRDefault="00632CD7" w:rsidP="005C23A4">
      <w:pPr>
        <w:rPr>
          <w:lang w:val="en-GB"/>
        </w:rPr>
      </w:pPr>
      <w:r>
        <w:rPr>
          <w:lang w:val="en-GB"/>
        </w:rPr>
        <w:t>The reason for that can be understood on a general level from the schemes below</w:t>
      </w:r>
      <w:r w:rsidR="004854DD">
        <w:rPr>
          <w:lang w:val="en-GB"/>
        </w:rPr>
        <w:t>, where</w:t>
      </w:r>
      <w:r w:rsidR="009F3FF8">
        <w:rPr>
          <w:lang w:val="en-GB"/>
        </w:rPr>
        <w:t xml:space="preserve"> uni-directional</w:t>
      </w:r>
      <w:r w:rsidR="004854DD">
        <w:rPr>
          <w:lang w:val="en-GB"/>
        </w:rPr>
        <w:t xml:space="preserve"> </w:t>
      </w:r>
      <w:r w:rsidR="00E71DD3">
        <w:rPr>
          <w:lang w:val="en-GB"/>
        </w:rPr>
        <w:t>Scenario</w:t>
      </w:r>
      <w:r w:rsidR="004854DD">
        <w:rPr>
          <w:lang w:val="en-GB"/>
        </w:rPr>
        <w:t xml:space="preserve">-B is shown </w:t>
      </w:r>
      <w:r w:rsidR="007A092D">
        <w:rPr>
          <w:lang w:val="en-GB"/>
        </w:rPr>
        <w:t>in</w:t>
      </w:r>
      <w:r w:rsidR="004854DD">
        <w:rPr>
          <w:lang w:val="en-GB"/>
        </w:rPr>
        <w:t xml:space="preserve"> </w:t>
      </w:r>
      <w:r w:rsidR="00E71DD3">
        <w:rPr>
          <w:lang w:val="en-GB"/>
        </w:rPr>
        <w:t xml:space="preserve">real </w:t>
      </w:r>
      <w:r w:rsidR="009F3FF8">
        <w:rPr>
          <w:lang w:val="en-GB"/>
        </w:rPr>
        <w:t>scale</w:t>
      </w:r>
      <w:r w:rsidR="007A092D">
        <w:rPr>
          <w:lang w:val="en-GB"/>
        </w:rPr>
        <w:t>:</w:t>
      </w:r>
    </w:p>
    <w:p w14:paraId="7120143F" w14:textId="77D3F7D9" w:rsidR="00632CD7" w:rsidRPr="00632CD7" w:rsidRDefault="00632CD7" w:rsidP="00632CD7">
      <w:pPr>
        <w:numPr>
          <w:ilvl w:val="0"/>
          <w:numId w:val="22"/>
        </w:numPr>
      </w:pPr>
      <w:r w:rsidRPr="00632CD7">
        <w:t xml:space="preserve">Dotted lines </w:t>
      </w:r>
      <w:r w:rsidR="004E1C6F">
        <w:t xml:space="preserve">show </w:t>
      </w:r>
      <w:r w:rsidR="00C05894">
        <w:t>several</w:t>
      </w:r>
      <w:r w:rsidRPr="00632CD7">
        <w:t xml:space="preserve"> RRH beamwidth</w:t>
      </w:r>
      <w:r w:rsidR="001F29C1">
        <w:t xml:space="preserve"> oriented towards the railways track</w:t>
      </w:r>
      <w:r w:rsidRPr="00632CD7">
        <w:t xml:space="preserve"> starting with </w:t>
      </w:r>
      <w:r w:rsidR="001F29C1">
        <w:t xml:space="preserve">the </w:t>
      </w:r>
      <w:r w:rsidRPr="00632CD7">
        <w:t>boresight beam.</w:t>
      </w:r>
      <w:r w:rsidR="00E13633">
        <w:t xml:space="preserve"> H</w:t>
      </w:r>
      <w:r w:rsidR="00E13633" w:rsidRPr="00632CD7">
        <w:t>alf power beamwidth is 12.6 degrees</w:t>
      </w:r>
      <w:r w:rsidR="005552DA">
        <w:t>.</w:t>
      </w:r>
      <w:r w:rsidRPr="00632CD7">
        <w:t xml:space="preserve"> </w:t>
      </w:r>
      <w:r w:rsidR="004E1C6F">
        <w:t>The bore</w:t>
      </w:r>
      <w:r w:rsidR="00633990">
        <w:t>sight</w:t>
      </w:r>
      <w:r w:rsidR="004E1C6F">
        <w:t xml:space="preserve"> of </w:t>
      </w:r>
      <w:r w:rsidR="00C05894">
        <w:t>the</w:t>
      </w:r>
      <w:r w:rsidR="005552DA">
        <w:t xml:space="preserve"> RRH</w:t>
      </w:r>
      <w:r w:rsidR="00C05894">
        <w:t xml:space="preserve"> panel </w:t>
      </w:r>
      <w:r w:rsidR="00633990">
        <w:t>is oriented towards the</w:t>
      </w:r>
      <w:r w:rsidRPr="00632CD7">
        <w:t xml:space="preserve"> projection of next RRH on the track</w:t>
      </w:r>
      <w:r w:rsidR="00E13633">
        <w:t xml:space="preserve"> </w:t>
      </w:r>
    </w:p>
    <w:p w14:paraId="76B59923" w14:textId="0D46F880" w:rsidR="00632CD7" w:rsidRPr="00632CD7" w:rsidRDefault="00632CD7" w:rsidP="00632CD7">
      <w:pPr>
        <w:numPr>
          <w:ilvl w:val="0"/>
          <w:numId w:val="22"/>
        </w:numPr>
      </w:pPr>
      <w:r w:rsidRPr="00632CD7">
        <w:t>Solid line</w:t>
      </w:r>
      <w:r w:rsidR="00E13633">
        <w:t xml:space="preserve">s show </w:t>
      </w:r>
      <w:r w:rsidRPr="00632CD7">
        <w:t xml:space="preserve">half power CPE beamwidth </w:t>
      </w:r>
      <w:r w:rsidR="00B54454">
        <w:t xml:space="preserve">is </w:t>
      </w:r>
      <w:r w:rsidR="00E13633">
        <w:t xml:space="preserve">of </w:t>
      </w:r>
      <w:r w:rsidRPr="00632CD7">
        <w:t>25.6 degrees</w:t>
      </w:r>
      <w:r w:rsidR="00B54454">
        <w:t>.</w:t>
      </w:r>
    </w:p>
    <w:p w14:paraId="4CFCB0E2" w14:textId="7B172E06" w:rsidR="00632CD7" w:rsidRDefault="00F549B7" w:rsidP="005C23A4">
      <w:pPr>
        <w:rPr>
          <w:lang w:val="en-GB"/>
        </w:rPr>
      </w:pPr>
      <w:r>
        <w:rPr>
          <w:lang w:val="en-GB"/>
        </w:rPr>
        <w:lastRenderedPageBreak/>
        <w:t xml:space="preserve">If only one beam parallel to the railway track is used on the Rx side, </w:t>
      </w:r>
      <w:r w:rsidR="009B6A82">
        <w:rPr>
          <w:lang w:val="en-GB"/>
        </w:rPr>
        <w:t>then</w:t>
      </w:r>
      <w:r w:rsidR="00E51A8F">
        <w:rPr>
          <w:lang w:val="en-GB"/>
        </w:rPr>
        <w:t>,</w:t>
      </w:r>
      <w:r w:rsidR="009B6A82">
        <w:rPr>
          <w:lang w:val="en-GB"/>
        </w:rPr>
        <w:t xml:space="preserve"> </w:t>
      </w:r>
      <w:r w:rsidR="00F429A1">
        <w:rPr>
          <w:lang w:val="en-GB"/>
        </w:rPr>
        <w:t>in Scenario-B</w:t>
      </w:r>
      <w:r w:rsidR="00E51A8F">
        <w:rPr>
          <w:lang w:val="en-GB"/>
        </w:rPr>
        <w:t>, the</w:t>
      </w:r>
      <w:r w:rsidR="00F429A1">
        <w:rPr>
          <w:lang w:val="en-GB"/>
        </w:rPr>
        <w:t xml:space="preserve"> CPE</w:t>
      </w:r>
      <w:r w:rsidR="003A3E0E">
        <w:rPr>
          <w:lang w:val="en-GB"/>
        </w:rPr>
        <w:t xml:space="preserve"> stays</w:t>
      </w:r>
      <w:r w:rsidR="00E51A8F">
        <w:rPr>
          <w:lang w:val="en-GB"/>
        </w:rPr>
        <w:t xml:space="preserve"> only</w:t>
      </w:r>
      <w:r w:rsidR="003A3E0E">
        <w:rPr>
          <w:lang w:val="en-GB"/>
        </w:rPr>
        <w:t xml:space="preserve"> in the coverage are</w:t>
      </w:r>
      <w:r w:rsidR="00AD496C">
        <w:rPr>
          <w:lang w:val="en-GB"/>
        </w:rPr>
        <w:t>a</w:t>
      </w:r>
      <w:r w:rsidR="003A3E0E">
        <w:rPr>
          <w:lang w:val="en-GB"/>
        </w:rPr>
        <w:t xml:space="preserve"> of boresight</w:t>
      </w:r>
      <w:r w:rsidR="00AD496C">
        <w:rPr>
          <w:lang w:val="en-GB"/>
        </w:rPr>
        <w:t xml:space="preserve"> beam when it move</w:t>
      </w:r>
      <w:r w:rsidR="00BC62BF">
        <w:rPr>
          <w:lang w:val="en-GB"/>
        </w:rPr>
        <w:t>s</w:t>
      </w:r>
      <w:r w:rsidR="00AD496C">
        <w:rPr>
          <w:lang w:val="en-GB"/>
        </w:rPr>
        <w:t xml:space="preserve"> from </w:t>
      </w:r>
      <w:r w:rsidR="00E51A8F">
        <w:rPr>
          <w:lang w:val="en-GB"/>
        </w:rPr>
        <w:t>one</w:t>
      </w:r>
      <w:r w:rsidR="00AD496C">
        <w:rPr>
          <w:lang w:val="en-GB"/>
        </w:rPr>
        <w:t xml:space="preserve"> RRH to the following one</w:t>
      </w:r>
      <w:r w:rsidR="008B1D0A">
        <w:rPr>
          <w:lang w:val="en-GB"/>
        </w:rPr>
        <w:t xml:space="preserve">. Only when there are more RX beams oriented towards the RRH, CPE starts to “see” </w:t>
      </w:r>
      <w:r w:rsidR="00633BEC">
        <w:rPr>
          <w:lang w:val="en-GB"/>
        </w:rPr>
        <w:t>other RRH beams oriented towards the RRH track.</w:t>
      </w:r>
    </w:p>
    <w:p w14:paraId="6FDF88B4" w14:textId="77777777" w:rsidR="00632CD7" w:rsidRDefault="00632CD7" w:rsidP="005C23A4">
      <w:pPr>
        <w:rPr>
          <w:lang w:val="en-GB"/>
        </w:rPr>
      </w:pPr>
    </w:p>
    <w:p w14:paraId="4112688F" w14:textId="55FAC073" w:rsidR="00862992" w:rsidRDefault="00A01651" w:rsidP="005C23A4">
      <w:pPr>
        <w:rPr>
          <w:lang w:val="en-GB"/>
        </w:rPr>
      </w:pPr>
      <w:r w:rsidRPr="00A01651">
        <w:rPr>
          <w:noProof/>
        </w:rPr>
        <w:drawing>
          <wp:inline distT="0" distB="0" distL="0" distR="0" wp14:anchorId="0FB5E38E" wp14:editId="447610A0">
            <wp:extent cx="6113145" cy="843915"/>
            <wp:effectExtent l="0" t="0" r="1905" b="0"/>
            <wp:docPr id="1026" name="Picture 2">
              <a:extLst xmlns:a="http://schemas.openxmlformats.org/drawingml/2006/main">
                <a:ext uri="{FF2B5EF4-FFF2-40B4-BE49-F238E27FC236}">
                  <a16:creationId xmlns:a16="http://schemas.microsoft.com/office/drawing/2014/main" id="{8452094B-2A1D-419A-A67B-C58DABC485D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a:extLst>
                        <a:ext uri="{FF2B5EF4-FFF2-40B4-BE49-F238E27FC236}">
                          <a16:creationId xmlns:a16="http://schemas.microsoft.com/office/drawing/2014/main" id="{8452094B-2A1D-419A-A67B-C58DABC485D8}"/>
                        </a:ext>
                      </a:extLst>
                    </pic:cNvPr>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r="32585"/>
                    <a:stretch/>
                  </pic:blipFill>
                  <pic:spPr bwMode="auto">
                    <a:xfrm>
                      <a:off x="0" y="0"/>
                      <a:ext cx="6113145" cy="843915"/>
                    </a:xfrm>
                    <a:prstGeom prst="rect">
                      <a:avLst/>
                    </a:prstGeom>
                    <a:noFill/>
                    <a:ln>
                      <a:noFill/>
                    </a:ln>
                  </pic:spPr>
                </pic:pic>
              </a:graphicData>
            </a:graphic>
          </wp:inline>
        </w:drawing>
      </w:r>
    </w:p>
    <w:p w14:paraId="77B6AF51" w14:textId="675C6F52" w:rsidR="00B14B9D" w:rsidRDefault="00B14B9D" w:rsidP="005C23A4">
      <w:pPr>
        <w:rPr>
          <w:lang w:val="en-GB"/>
        </w:rPr>
      </w:pPr>
    </w:p>
    <w:p w14:paraId="69AAC763" w14:textId="77777777" w:rsidR="004E1C6F" w:rsidRDefault="00632CD7" w:rsidP="004E1C6F">
      <w:pPr>
        <w:keepNext/>
      </w:pPr>
      <w:r w:rsidRPr="00632CD7">
        <w:rPr>
          <w:noProof/>
        </w:rPr>
        <w:drawing>
          <wp:inline distT="0" distB="0" distL="0" distR="0" wp14:anchorId="67862518" wp14:editId="650DCA1D">
            <wp:extent cx="6113145" cy="843915"/>
            <wp:effectExtent l="0" t="0" r="1905" b="0"/>
            <wp:docPr id="1027" name="Picture 3">
              <a:extLst xmlns:a="http://schemas.openxmlformats.org/drawingml/2006/main">
                <a:ext uri="{FF2B5EF4-FFF2-40B4-BE49-F238E27FC236}">
                  <a16:creationId xmlns:a16="http://schemas.microsoft.com/office/drawing/2014/main" id="{24F3307F-12BD-44D1-9B3B-0C630384DD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a:extLst>
                        <a:ext uri="{FF2B5EF4-FFF2-40B4-BE49-F238E27FC236}">
                          <a16:creationId xmlns:a16="http://schemas.microsoft.com/office/drawing/2014/main" id="{24F3307F-12BD-44D1-9B3B-0C630384DD5E}"/>
                        </a:ext>
                      </a:extLst>
                    </pic:cNvPr>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r="32581"/>
                    <a:stretch/>
                  </pic:blipFill>
                  <pic:spPr bwMode="auto">
                    <a:xfrm>
                      <a:off x="0" y="0"/>
                      <a:ext cx="6113145" cy="843915"/>
                    </a:xfrm>
                    <a:prstGeom prst="rect">
                      <a:avLst/>
                    </a:prstGeom>
                    <a:noFill/>
                    <a:ln>
                      <a:noFill/>
                    </a:ln>
                  </pic:spPr>
                </pic:pic>
              </a:graphicData>
            </a:graphic>
          </wp:inline>
        </w:drawing>
      </w:r>
    </w:p>
    <w:p w14:paraId="602787B6" w14:textId="263EE00C" w:rsidR="00A01651" w:rsidRDefault="004E1C6F" w:rsidP="004E1C6F">
      <w:pPr>
        <w:pStyle w:val="Caption"/>
        <w:jc w:val="left"/>
        <w:rPr>
          <w:lang w:val="en-GB"/>
        </w:rPr>
      </w:pPr>
      <w:r>
        <w:t xml:space="preserve">Figure </w:t>
      </w:r>
      <w:r w:rsidR="00725138">
        <w:fldChar w:fldCharType="begin"/>
      </w:r>
      <w:r w:rsidR="00725138">
        <w:instrText xml:space="preserve"> SEQ Figure \* ARABIC </w:instrText>
      </w:r>
      <w:r w:rsidR="00725138">
        <w:fldChar w:fldCharType="separate"/>
      </w:r>
      <w:r w:rsidR="008377DD">
        <w:rPr>
          <w:noProof/>
        </w:rPr>
        <w:t>3</w:t>
      </w:r>
      <w:r w:rsidR="00725138">
        <w:rPr>
          <w:noProof/>
        </w:rPr>
        <w:fldChar w:fldCharType="end"/>
      </w:r>
      <w:r>
        <w:t xml:space="preserve">: </w:t>
      </w:r>
      <w:r w:rsidR="00BC71C3">
        <w:t>Real-scale</w:t>
      </w:r>
      <w:r>
        <w:t xml:space="preserve"> scheme</w:t>
      </w:r>
      <w:r w:rsidR="00BC71C3">
        <w:t>s</w:t>
      </w:r>
      <w:r>
        <w:t xml:space="preserve"> of uni-directional Scenario-B </w:t>
      </w:r>
      <w:r w:rsidR="00BC71C3">
        <w:t>with</w:t>
      </w:r>
      <w:r w:rsidR="00866827">
        <w:t xml:space="preserve"> several Tx beams and</w:t>
      </w:r>
      <w:r w:rsidR="00BC71C3">
        <w:t xml:space="preserve"> only one Rx beam (top)</w:t>
      </w:r>
      <w:r w:rsidR="00866827">
        <w:t>,</w:t>
      </w:r>
      <w:r w:rsidR="00BC71C3">
        <w:t xml:space="preserve"> and two Rx beams (bottom).</w:t>
      </w:r>
    </w:p>
    <w:p w14:paraId="6CBB6C92" w14:textId="609A5C0C" w:rsidR="00633BEC" w:rsidRDefault="00633BEC" w:rsidP="005C23A4">
      <w:pPr>
        <w:rPr>
          <w:lang w:val="en-GB"/>
        </w:rPr>
      </w:pPr>
    </w:p>
    <w:p w14:paraId="001801B8" w14:textId="524F59C4" w:rsidR="00485BB3" w:rsidRDefault="00754E9C" w:rsidP="005C23A4">
      <w:pPr>
        <w:rPr>
          <w:lang w:val="en-GB"/>
        </w:rPr>
      </w:pPr>
      <w:r>
        <w:rPr>
          <w:lang w:val="en-GB"/>
        </w:rPr>
        <w:t>W</w:t>
      </w:r>
      <w:r w:rsidR="00485BB3">
        <w:rPr>
          <w:lang w:val="en-GB"/>
        </w:rPr>
        <w:t xml:space="preserve">e confirm the </w:t>
      </w:r>
      <w:r w:rsidR="001D07BB">
        <w:rPr>
          <w:lang w:val="en-GB"/>
        </w:rPr>
        <w:t>intui</w:t>
      </w:r>
      <w:r w:rsidR="00EC4F76">
        <w:rPr>
          <w:lang w:val="en-GB"/>
        </w:rPr>
        <w:t>tive considerations</w:t>
      </w:r>
      <w:r w:rsidR="001D07BB">
        <w:rPr>
          <w:lang w:val="en-GB"/>
        </w:rPr>
        <w:t xml:space="preserve"> from</w:t>
      </w:r>
      <w:r w:rsidR="00485BB3">
        <w:rPr>
          <w:lang w:val="en-GB"/>
        </w:rPr>
        <w:t xml:space="preserve"> above with the results of system-level simulations</w:t>
      </w:r>
      <w:r w:rsidR="006D1940">
        <w:rPr>
          <w:lang w:val="en-GB"/>
        </w:rPr>
        <w:t xml:space="preserve"> for the uni-directional Scenario-B </w:t>
      </w:r>
      <w:r w:rsidR="000D6A91">
        <w:rPr>
          <w:lang w:val="en-GB"/>
        </w:rPr>
        <w:t xml:space="preserve">where the train travels </w:t>
      </w:r>
      <w:r w:rsidR="00D068E1">
        <w:rPr>
          <w:lang w:val="en-GB"/>
        </w:rPr>
        <w:t>from the serving beams.</w:t>
      </w:r>
    </w:p>
    <w:p w14:paraId="1CCA11C0" w14:textId="0297E396" w:rsidR="006B0EE1" w:rsidRDefault="00485BB3" w:rsidP="009B4CE2">
      <w:pPr>
        <w:rPr>
          <w:lang w:val="en-GB"/>
        </w:rPr>
      </w:pPr>
      <w:r>
        <w:rPr>
          <w:lang w:val="en-GB"/>
        </w:rPr>
        <w:t xml:space="preserve">We start with the </w:t>
      </w:r>
      <w:r w:rsidR="009551B3">
        <w:rPr>
          <w:lang w:val="en-GB"/>
        </w:rPr>
        <w:t>scenario</w:t>
      </w:r>
      <w:r>
        <w:rPr>
          <w:lang w:val="en-GB"/>
        </w:rPr>
        <w:t xml:space="preserve"> where </w:t>
      </w:r>
      <w:r w:rsidR="00286CF1">
        <w:rPr>
          <w:lang w:val="en-GB"/>
        </w:rPr>
        <w:t xml:space="preserve">only </w:t>
      </w:r>
      <w:r w:rsidR="00EC4F76">
        <w:rPr>
          <w:lang w:val="en-GB"/>
        </w:rPr>
        <w:t xml:space="preserve">one boresight Tx beam is used at the RRH and </w:t>
      </w:r>
      <w:r w:rsidR="00267BB6">
        <w:rPr>
          <w:lang w:val="en-GB"/>
        </w:rPr>
        <w:t xml:space="preserve">one Rx beam is used at the UE. Different UE Rx beams directions are compared in </w:t>
      </w:r>
      <w:r w:rsidR="000E57AA">
        <w:rPr>
          <w:lang w:val="en-GB"/>
        </w:rPr>
        <w:fldChar w:fldCharType="begin"/>
      </w:r>
      <w:r w:rsidR="000E57AA">
        <w:rPr>
          <w:lang w:val="en-GB"/>
        </w:rPr>
        <w:instrText xml:space="preserve"> REF _Ref85814400 \h </w:instrText>
      </w:r>
      <w:r w:rsidR="000E57AA">
        <w:rPr>
          <w:lang w:val="en-GB"/>
        </w:rPr>
      </w:r>
      <w:r w:rsidR="000E57AA">
        <w:rPr>
          <w:lang w:val="en-GB"/>
        </w:rPr>
        <w:fldChar w:fldCharType="separate"/>
      </w:r>
      <w:r w:rsidR="000E57AA">
        <w:t xml:space="preserve">Figure </w:t>
      </w:r>
      <w:r w:rsidR="000E57AA">
        <w:rPr>
          <w:noProof/>
        </w:rPr>
        <w:t>4</w:t>
      </w:r>
      <w:r w:rsidR="000E57AA">
        <w:rPr>
          <w:lang w:val="en-GB"/>
        </w:rPr>
        <w:fldChar w:fldCharType="end"/>
      </w:r>
      <w:r w:rsidR="000E57AA">
        <w:rPr>
          <w:lang w:val="en-GB"/>
        </w:rPr>
        <w:t xml:space="preserve">. </w:t>
      </w:r>
      <w:r w:rsidR="00C71019">
        <w:rPr>
          <w:lang w:val="en-GB"/>
        </w:rPr>
        <w:t xml:space="preserve">The results </w:t>
      </w:r>
      <w:r w:rsidR="009925E6">
        <w:rPr>
          <w:lang w:val="en-GB"/>
        </w:rPr>
        <w:t>demonstrate that</w:t>
      </w:r>
      <w:r w:rsidR="009F44BB">
        <w:rPr>
          <w:lang w:val="en-GB"/>
        </w:rPr>
        <w:t xml:space="preserve"> </w:t>
      </w:r>
      <w:r w:rsidR="009B4CE2" w:rsidRPr="009B4CE2">
        <w:rPr>
          <w:lang w:val="en-GB"/>
        </w:rPr>
        <w:t>Rx beam orientation has a significant impact on performance</w:t>
      </w:r>
      <w:r w:rsidR="00C069F8">
        <w:rPr>
          <w:lang w:val="en-GB"/>
        </w:rPr>
        <w:t>.</w:t>
      </w:r>
      <w:r w:rsidR="00122350">
        <w:rPr>
          <w:lang w:val="en-GB"/>
        </w:rPr>
        <w:t xml:space="preserve"> For example, of the </w:t>
      </w:r>
      <w:r w:rsidR="00C505A8">
        <w:rPr>
          <w:lang w:val="en-GB"/>
        </w:rPr>
        <w:t xml:space="preserve">beams is </w:t>
      </w:r>
      <w:r w:rsidR="009371E0">
        <w:rPr>
          <w:lang w:val="en-GB"/>
        </w:rPr>
        <w:t>w</w:t>
      </w:r>
      <w:r w:rsidR="009B4CE2" w:rsidRPr="009B4CE2">
        <w:rPr>
          <w:lang w:val="en-GB"/>
        </w:rPr>
        <w:t>rong Rx beam orientation</w:t>
      </w:r>
      <w:r w:rsidR="009371E0">
        <w:rPr>
          <w:lang w:val="en-GB"/>
        </w:rPr>
        <w:t xml:space="preserve"> (from the RRH)</w:t>
      </w:r>
      <w:r w:rsidR="009B4CE2" w:rsidRPr="009B4CE2">
        <w:rPr>
          <w:lang w:val="en-GB"/>
        </w:rPr>
        <w:t xml:space="preserve"> results in the significant loss of performance</w:t>
      </w:r>
      <w:r w:rsidR="00F544DB">
        <w:rPr>
          <w:lang w:val="en-GB"/>
        </w:rPr>
        <w:t xml:space="preserve">. It was also found that </w:t>
      </w:r>
      <w:r w:rsidR="009B4CE2" w:rsidRPr="009B4CE2">
        <w:rPr>
          <w:lang w:val="en-GB"/>
        </w:rPr>
        <w:t>Rx beam</w:t>
      </w:r>
      <w:r w:rsidR="00F544DB">
        <w:rPr>
          <w:lang w:val="en-GB"/>
        </w:rPr>
        <w:t xml:space="preserve"> oriented 10</w:t>
      </w:r>
      <w:r w:rsidR="00604AE5">
        <w:rPr>
          <w:lang w:val="en-GB"/>
        </w:rPr>
        <w:t xml:space="preserve"> degrees from the UE panel boresight towards the RRH (RxBeams1 - 90) </w:t>
      </w:r>
      <w:r w:rsidR="009B4CE2" w:rsidRPr="009B4CE2">
        <w:rPr>
          <w:lang w:val="en-GB"/>
        </w:rPr>
        <w:t xml:space="preserve">provides optimal performance </w:t>
      </w:r>
      <w:r w:rsidR="00604AE5">
        <w:rPr>
          <w:lang w:val="en-GB"/>
        </w:rPr>
        <w:t>in</w:t>
      </w:r>
      <w:r w:rsidR="009B4CE2" w:rsidRPr="009B4CE2">
        <w:rPr>
          <w:lang w:val="en-GB"/>
        </w:rPr>
        <w:t xml:space="preserve"> Scenario-B</w:t>
      </w:r>
      <w:r w:rsidR="00604AE5">
        <w:rPr>
          <w:lang w:val="en-GB"/>
        </w:rPr>
        <w:t>.</w:t>
      </w:r>
    </w:p>
    <w:p w14:paraId="4DBEBEBB" w14:textId="77777777" w:rsidR="00D87EBC" w:rsidRDefault="006A31A9" w:rsidP="00D87EBC">
      <w:pPr>
        <w:keepNext/>
        <w:jc w:val="center"/>
      </w:pPr>
      <w:r w:rsidRPr="006A31A9">
        <w:rPr>
          <w:noProof/>
        </w:rPr>
        <w:lastRenderedPageBreak/>
        <w:drawing>
          <wp:inline distT="0" distB="0" distL="0" distR="0" wp14:anchorId="48801465" wp14:editId="6E0C5D77">
            <wp:extent cx="4745736" cy="2636520"/>
            <wp:effectExtent l="0" t="0" r="0" b="0"/>
            <wp:docPr id="5" name="Picture 4">
              <a:extLst xmlns:a="http://schemas.openxmlformats.org/drawingml/2006/main">
                <a:ext uri="{FF2B5EF4-FFF2-40B4-BE49-F238E27FC236}">
                  <a16:creationId xmlns:a16="http://schemas.microsoft.com/office/drawing/2014/main" id="{47251C80-5F3A-45FC-95A7-BFC3ED2F7F2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47251C80-5F3A-45FC-95A7-BFC3ED2F7F2A}"/>
                        </a:ext>
                      </a:extLst>
                    </pic:cNvPr>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4778474" cy="2654708"/>
                    </a:xfrm>
                    <a:prstGeom prst="rect">
                      <a:avLst/>
                    </a:prstGeom>
                  </pic:spPr>
                </pic:pic>
              </a:graphicData>
            </a:graphic>
          </wp:inline>
        </w:drawing>
      </w:r>
      <w:r w:rsidRPr="006A31A9">
        <w:rPr>
          <w:noProof/>
        </w:rPr>
        <w:drawing>
          <wp:inline distT="0" distB="0" distL="0" distR="0" wp14:anchorId="0EEEEBCD" wp14:editId="5E8A6523">
            <wp:extent cx="4389120" cy="2612208"/>
            <wp:effectExtent l="0" t="0" r="0" b="0"/>
            <wp:docPr id="12" name="Picture 11">
              <a:extLst xmlns:a="http://schemas.openxmlformats.org/drawingml/2006/main">
                <a:ext uri="{FF2B5EF4-FFF2-40B4-BE49-F238E27FC236}">
                  <a16:creationId xmlns:a16="http://schemas.microsoft.com/office/drawing/2014/main" id="{C859997E-3FF0-44C0-A264-D1F649087B8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C859997E-3FF0-44C0-A264-D1F649087B8D}"/>
                        </a:ext>
                      </a:extLst>
                    </pic:cNvPr>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4427254" cy="2634904"/>
                    </a:xfrm>
                    <a:prstGeom prst="rect">
                      <a:avLst/>
                    </a:prstGeom>
                  </pic:spPr>
                </pic:pic>
              </a:graphicData>
            </a:graphic>
          </wp:inline>
        </w:drawing>
      </w:r>
    </w:p>
    <w:p w14:paraId="6E797F21" w14:textId="53912181" w:rsidR="006B0EE1" w:rsidRDefault="00D87EBC" w:rsidP="00D87EBC">
      <w:pPr>
        <w:pStyle w:val="Caption"/>
        <w:rPr>
          <w:noProof/>
        </w:rPr>
      </w:pPr>
      <w:bookmarkStart w:id="5" w:name="_Ref85814400"/>
      <w:r>
        <w:t xml:space="preserve">Figure </w:t>
      </w:r>
      <w:r w:rsidR="00725138">
        <w:fldChar w:fldCharType="begin"/>
      </w:r>
      <w:r w:rsidR="00725138">
        <w:instrText xml:space="preserve"> SEQ Figure \* ARABIC </w:instrText>
      </w:r>
      <w:r w:rsidR="00725138">
        <w:fldChar w:fldCharType="separate"/>
      </w:r>
      <w:r w:rsidR="008377DD">
        <w:rPr>
          <w:noProof/>
        </w:rPr>
        <w:t>4</w:t>
      </w:r>
      <w:r w:rsidR="00725138">
        <w:rPr>
          <w:noProof/>
        </w:rPr>
        <w:fldChar w:fldCharType="end"/>
      </w:r>
      <w:bookmarkEnd w:id="5"/>
      <w:r>
        <w:t xml:space="preserve">: </w:t>
      </w:r>
      <w:r w:rsidR="0029780D">
        <w:t xml:space="preserve">L1-RSRP traces of serving RRH (top) and SINR CDFs (bottom) in uni-directional </w:t>
      </w:r>
      <w:r w:rsidR="003D62DA">
        <w:t>Scenario</w:t>
      </w:r>
      <w:r w:rsidR="0029780D">
        <w:t>-B</w:t>
      </w:r>
      <w:r w:rsidR="004107F3">
        <w:t xml:space="preserve"> for different orientations of Rx beams.</w:t>
      </w:r>
    </w:p>
    <w:p w14:paraId="37C690EA" w14:textId="7FB71549" w:rsidR="006A31A9" w:rsidRDefault="006A31A9" w:rsidP="005C23A4">
      <w:pPr>
        <w:rPr>
          <w:lang w:val="en-GB"/>
        </w:rPr>
      </w:pPr>
    </w:p>
    <w:p w14:paraId="50BB5285" w14:textId="728275D7" w:rsidR="00337BE2" w:rsidRPr="00337BE2" w:rsidRDefault="00BC5F2B" w:rsidP="00337BE2">
      <w:r>
        <w:t xml:space="preserve">Next, we study </w:t>
      </w:r>
      <w:r w:rsidR="00522B44">
        <w:t>how the performance</w:t>
      </w:r>
      <w:r w:rsidR="007863D7">
        <w:t xml:space="preserve"> depends on the orientation</w:t>
      </w:r>
      <w:r w:rsidR="004107F3">
        <w:t xml:space="preserve"> of one Rx beam when multiple Tx beams are used. These results are shown in </w:t>
      </w:r>
      <w:r w:rsidR="00C2266B">
        <w:fldChar w:fldCharType="begin"/>
      </w:r>
      <w:r w:rsidR="00C2266B">
        <w:instrText xml:space="preserve"> REF _Ref85815367 \h </w:instrText>
      </w:r>
      <w:r w:rsidR="00C2266B">
        <w:fldChar w:fldCharType="separate"/>
      </w:r>
      <w:r w:rsidR="00C2266B">
        <w:t xml:space="preserve">Figure </w:t>
      </w:r>
      <w:r w:rsidR="00C2266B">
        <w:rPr>
          <w:noProof/>
        </w:rPr>
        <w:t>5</w:t>
      </w:r>
      <w:r w:rsidR="00C2266B">
        <w:fldChar w:fldCharType="end"/>
      </w:r>
      <w:r w:rsidR="00C2266B">
        <w:t xml:space="preserve">. </w:t>
      </w:r>
      <w:r w:rsidR="006C285E">
        <w:t xml:space="preserve">Like in </w:t>
      </w:r>
      <w:r w:rsidR="00277A28">
        <w:fldChar w:fldCharType="begin"/>
      </w:r>
      <w:r w:rsidR="00277A28">
        <w:instrText xml:space="preserve"> REF _Ref85813005 \h </w:instrText>
      </w:r>
      <w:r w:rsidR="00277A28">
        <w:fldChar w:fldCharType="separate"/>
      </w:r>
      <w:r w:rsidR="00277A28">
        <w:t xml:space="preserve">Figure </w:t>
      </w:r>
      <w:r w:rsidR="00277A28">
        <w:rPr>
          <w:noProof/>
        </w:rPr>
        <w:t>2</w:t>
      </w:r>
      <w:r w:rsidR="00277A28">
        <w:fldChar w:fldCharType="end"/>
      </w:r>
      <w:r w:rsidR="00277A28">
        <w:t xml:space="preserve">, we can observe that adding more Tx beams </w:t>
      </w:r>
      <w:r w:rsidR="00712AF0">
        <w:t xml:space="preserve">when </w:t>
      </w:r>
      <w:r w:rsidR="00D07695">
        <w:t>only</w:t>
      </w:r>
      <w:r w:rsidR="00712AF0">
        <w:t xml:space="preserve"> 1 Rx beam parallel to the track is used does not provide </w:t>
      </w:r>
      <w:r w:rsidR="002F05DA">
        <w:t xml:space="preserve">significant gain. However, </w:t>
      </w:r>
      <w:r w:rsidR="00D07695">
        <w:t xml:space="preserve">if we </w:t>
      </w:r>
      <w:r w:rsidR="00C50874">
        <w:t>orient the Rx beam more towar</w:t>
      </w:r>
      <w:r w:rsidR="00FD5CCC">
        <w:t xml:space="preserve">ds the RRH, then </w:t>
      </w:r>
      <w:r w:rsidR="00B25886">
        <w:t xml:space="preserve">in some areas the received signal power can be significantly </w:t>
      </w:r>
      <w:r w:rsidR="00F6486B">
        <w:t>increased.</w:t>
      </w:r>
    </w:p>
    <w:p w14:paraId="2DB89CAA" w14:textId="49287457" w:rsidR="00EE4470" w:rsidRDefault="00717DFB" w:rsidP="00717DFB">
      <w:pPr>
        <w:jc w:val="center"/>
        <w:rPr>
          <w:lang w:val="en-GB"/>
        </w:rPr>
      </w:pPr>
      <w:r w:rsidRPr="00717DFB">
        <w:rPr>
          <w:noProof/>
        </w:rPr>
        <w:lastRenderedPageBreak/>
        <w:drawing>
          <wp:inline distT="0" distB="0" distL="0" distR="0" wp14:anchorId="117459B8" wp14:editId="37A2970D">
            <wp:extent cx="4387693" cy="2538172"/>
            <wp:effectExtent l="0" t="0" r="0" b="0"/>
            <wp:docPr id="15" name="Picture 14">
              <a:extLst xmlns:a="http://schemas.openxmlformats.org/drawingml/2006/main">
                <a:ext uri="{FF2B5EF4-FFF2-40B4-BE49-F238E27FC236}">
                  <a16:creationId xmlns:a16="http://schemas.microsoft.com/office/drawing/2014/main" id="{36FDD908-8B3E-46A4-AEFC-86D9EC6A8C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36FDD908-8B3E-46A4-AEFC-86D9EC6A8CC9}"/>
                        </a:ext>
                      </a:extLst>
                    </pic:cNvPr>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4387693" cy="2538172"/>
                    </a:xfrm>
                    <a:prstGeom prst="rect">
                      <a:avLst/>
                    </a:prstGeom>
                  </pic:spPr>
                </pic:pic>
              </a:graphicData>
            </a:graphic>
          </wp:inline>
        </w:drawing>
      </w:r>
    </w:p>
    <w:p w14:paraId="065D1836" w14:textId="77777777" w:rsidR="004107F3" w:rsidRDefault="00717DFB" w:rsidP="004107F3">
      <w:pPr>
        <w:keepNext/>
        <w:jc w:val="center"/>
      </w:pPr>
      <w:r w:rsidRPr="00717DFB">
        <w:rPr>
          <w:noProof/>
        </w:rPr>
        <w:drawing>
          <wp:inline distT="0" distB="0" distL="0" distR="0" wp14:anchorId="09A8E5B0" wp14:editId="2F803B6C">
            <wp:extent cx="4215656" cy="2508972"/>
            <wp:effectExtent l="0" t="0" r="0" b="5715"/>
            <wp:docPr id="13" name="Picture 12">
              <a:extLst xmlns:a="http://schemas.openxmlformats.org/drawingml/2006/main">
                <a:ext uri="{FF2B5EF4-FFF2-40B4-BE49-F238E27FC236}">
                  <a16:creationId xmlns:a16="http://schemas.microsoft.com/office/drawing/2014/main" id="{4C21B695-8C62-4286-BAF8-DCEA5203FDF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4C21B695-8C62-4286-BAF8-DCEA5203FDFB}"/>
                        </a:ext>
                      </a:extLst>
                    </pic:cNvPr>
                    <pic:cNvPicPr>
                      <a:picLocks noChangeAspect="1"/>
                    </pic:cNvPicPr>
                  </pic:nvPicPr>
                  <pic:blipFill>
                    <a:blip r:embed="rId21">
                      <a:extLst>
                        <a:ext uri="{28A0092B-C50C-407E-A947-70E740481C1C}">
                          <a14:useLocalDpi xmlns:a14="http://schemas.microsoft.com/office/drawing/2010/main" val="0"/>
                        </a:ext>
                      </a:extLst>
                    </a:blip>
                    <a:stretch>
                      <a:fillRect/>
                    </a:stretch>
                  </pic:blipFill>
                  <pic:spPr>
                    <a:xfrm>
                      <a:off x="0" y="0"/>
                      <a:ext cx="4215656" cy="2508972"/>
                    </a:xfrm>
                    <a:prstGeom prst="rect">
                      <a:avLst/>
                    </a:prstGeom>
                  </pic:spPr>
                </pic:pic>
              </a:graphicData>
            </a:graphic>
          </wp:inline>
        </w:drawing>
      </w:r>
    </w:p>
    <w:p w14:paraId="300408B8" w14:textId="765879AB" w:rsidR="00717DFB" w:rsidRDefault="004107F3" w:rsidP="004107F3">
      <w:pPr>
        <w:pStyle w:val="Caption"/>
        <w:rPr>
          <w:lang w:val="en-GB"/>
        </w:rPr>
      </w:pPr>
      <w:bookmarkStart w:id="6" w:name="_Ref85815367"/>
      <w:r>
        <w:t xml:space="preserve">Figure </w:t>
      </w:r>
      <w:r w:rsidR="00725138">
        <w:fldChar w:fldCharType="begin"/>
      </w:r>
      <w:r w:rsidR="00725138">
        <w:instrText xml:space="preserve"> SEQ Figure \* ARABIC </w:instrText>
      </w:r>
      <w:r w:rsidR="00725138">
        <w:fldChar w:fldCharType="separate"/>
      </w:r>
      <w:r w:rsidR="008377DD">
        <w:rPr>
          <w:noProof/>
        </w:rPr>
        <w:t>5</w:t>
      </w:r>
      <w:r w:rsidR="00725138">
        <w:rPr>
          <w:noProof/>
        </w:rPr>
        <w:fldChar w:fldCharType="end"/>
      </w:r>
      <w:bookmarkEnd w:id="6"/>
      <w:r>
        <w:t xml:space="preserve">: L1-RSRP traces of serving RRH (top) and SINR CDFs (bottom) in uni-directional Scenario-B with </w:t>
      </w:r>
      <w:r w:rsidR="00EE299F">
        <w:t xml:space="preserve">multiple Tx beams and for different orientations of </w:t>
      </w:r>
      <w:r w:rsidR="00C2266B">
        <w:t>Rx beams.</w:t>
      </w:r>
    </w:p>
    <w:p w14:paraId="3ABD8359" w14:textId="77777777" w:rsidR="00717DFB" w:rsidRDefault="00717DFB" w:rsidP="00717DFB">
      <w:pPr>
        <w:jc w:val="center"/>
        <w:rPr>
          <w:lang w:val="en-GB"/>
        </w:rPr>
      </w:pPr>
    </w:p>
    <w:p w14:paraId="49EFB1EF" w14:textId="5E5CBDEC" w:rsidR="00F6486B" w:rsidRDefault="00F6486B" w:rsidP="00F6486B">
      <w:pPr>
        <w:rPr>
          <w:lang w:val="en-GB"/>
        </w:rPr>
      </w:pPr>
      <w:r>
        <w:rPr>
          <w:lang w:val="en-GB"/>
        </w:rPr>
        <w:t xml:space="preserve">Finally, we </w:t>
      </w:r>
      <w:r w:rsidR="003172B7">
        <w:rPr>
          <w:lang w:val="en-GB"/>
        </w:rPr>
        <w:t>analyse the scenario were multiple</w:t>
      </w:r>
      <w:r w:rsidR="00DE53CA">
        <w:rPr>
          <w:lang w:val="en-GB"/>
        </w:rPr>
        <w:t xml:space="preserve"> (four)</w:t>
      </w:r>
      <w:r w:rsidR="003172B7">
        <w:rPr>
          <w:lang w:val="en-GB"/>
        </w:rPr>
        <w:t xml:space="preserve"> Tx and</w:t>
      </w:r>
      <w:r w:rsidR="00DE53CA">
        <w:rPr>
          <w:lang w:val="en-GB"/>
        </w:rPr>
        <w:t xml:space="preserve"> multiple (up to four)</w:t>
      </w:r>
      <w:r w:rsidR="003172B7">
        <w:rPr>
          <w:lang w:val="en-GB"/>
        </w:rPr>
        <w:t xml:space="preserve"> Rx beams are configured together</w:t>
      </w:r>
      <w:r w:rsidR="008377DD">
        <w:rPr>
          <w:lang w:val="en-GB"/>
        </w:rPr>
        <w:t xml:space="preserve"> (</w:t>
      </w:r>
      <w:r w:rsidR="00B45E1F">
        <w:rPr>
          <w:lang w:val="en-GB"/>
        </w:rPr>
        <w:fldChar w:fldCharType="begin"/>
      </w:r>
      <w:r w:rsidR="00B45E1F">
        <w:rPr>
          <w:lang w:val="en-GB"/>
        </w:rPr>
        <w:instrText xml:space="preserve"> REF _Ref85815775 \h </w:instrText>
      </w:r>
      <w:r w:rsidR="00B45E1F">
        <w:rPr>
          <w:lang w:val="en-GB"/>
        </w:rPr>
      </w:r>
      <w:r w:rsidR="00B45E1F">
        <w:rPr>
          <w:lang w:val="en-GB"/>
        </w:rPr>
        <w:fldChar w:fldCharType="separate"/>
      </w:r>
      <w:r w:rsidR="00B45E1F">
        <w:t xml:space="preserve">Figure </w:t>
      </w:r>
      <w:r w:rsidR="00B45E1F">
        <w:rPr>
          <w:noProof/>
        </w:rPr>
        <w:t>6</w:t>
      </w:r>
      <w:r w:rsidR="00B45E1F">
        <w:rPr>
          <w:lang w:val="en-GB"/>
        </w:rPr>
        <w:fldChar w:fldCharType="end"/>
      </w:r>
      <w:r w:rsidR="00B45E1F">
        <w:rPr>
          <w:lang w:val="en-GB"/>
        </w:rPr>
        <w:t>).</w:t>
      </w:r>
      <w:r w:rsidR="00DE53CA">
        <w:rPr>
          <w:lang w:val="en-GB"/>
        </w:rPr>
        <w:t xml:space="preserve"> </w:t>
      </w:r>
      <w:r w:rsidR="007527F7">
        <w:rPr>
          <w:lang w:val="en-GB"/>
        </w:rPr>
        <w:t>I</w:t>
      </w:r>
      <w:r w:rsidR="00C1671D">
        <w:rPr>
          <w:lang w:val="en-GB"/>
        </w:rPr>
        <w:t xml:space="preserve">t is shown that </w:t>
      </w:r>
      <w:r w:rsidR="00B4524F">
        <w:rPr>
          <w:lang w:val="en-GB"/>
        </w:rPr>
        <w:t xml:space="preserve">the correct choice of Rx beams </w:t>
      </w:r>
      <w:r w:rsidR="00AF5B63">
        <w:rPr>
          <w:lang w:val="en-GB"/>
        </w:rPr>
        <w:t xml:space="preserve">improves the received signal strength in the areas </w:t>
      </w:r>
      <w:r w:rsidR="00C706C9">
        <w:rPr>
          <w:lang w:val="en-GB"/>
        </w:rPr>
        <w:t xml:space="preserve">where the coverage of additional Tx beams is present. </w:t>
      </w:r>
      <w:r w:rsidR="00F319C6">
        <w:rPr>
          <w:lang w:val="en-GB"/>
        </w:rPr>
        <w:t>The median value of thew SINR can be increased almost up to 5 dB.</w:t>
      </w:r>
      <w:r w:rsidR="00602858">
        <w:rPr>
          <w:lang w:val="en-GB"/>
        </w:rPr>
        <w:t xml:space="preserve"> </w:t>
      </w:r>
      <w:r w:rsidR="008F4023">
        <w:rPr>
          <w:lang w:val="en-GB"/>
        </w:rPr>
        <w:t xml:space="preserve">Once can also notice that </w:t>
      </w:r>
      <w:r w:rsidR="00E72027">
        <w:rPr>
          <w:lang w:val="en-GB"/>
        </w:rPr>
        <w:t xml:space="preserve">the use of 2 and 3 Rx beams provide significant gains, whereases </w:t>
      </w:r>
      <w:r w:rsidR="001A3E94">
        <w:rPr>
          <w:lang w:val="en-GB"/>
        </w:rPr>
        <w:t>the gain</w:t>
      </w:r>
      <w:r w:rsidR="00CD08F9">
        <w:rPr>
          <w:lang w:val="en-GB"/>
        </w:rPr>
        <w:t xml:space="preserve"> from one additional beam (4 in total) is less significant.</w:t>
      </w:r>
    </w:p>
    <w:p w14:paraId="08277FCA" w14:textId="17F14E6F" w:rsidR="006A31A9" w:rsidRDefault="00584E32" w:rsidP="00584E32">
      <w:pPr>
        <w:jc w:val="center"/>
        <w:rPr>
          <w:lang w:val="en-GB"/>
        </w:rPr>
      </w:pPr>
      <w:r w:rsidRPr="00584E32">
        <w:rPr>
          <w:noProof/>
        </w:rPr>
        <w:lastRenderedPageBreak/>
        <w:drawing>
          <wp:inline distT="0" distB="0" distL="0" distR="0" wp14:anchorId="1579E803" wp14:editId="00C68B31">
            <wp:extent cx="3973269" cy="2647159"/>
            <wp:effectExtent l="0" t="0" r="8255" b="1270"/>
            <wp:docPr id="9" name="Picture 8">
              <a:extLst xmlns:a="http://schemas.openxmlformats.org/drawingml/2006/main">
                <a:ext uri="{FF2B5EF4-FFF2-40B4-BE49-F238E27FC236}">
                  <a16:creationId xmlns:a16="http://schemas.microsoft.com/office/drawing/2014/main" id="{99A1BBA8-4A2A-49F1-A03B-848AA40747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99A1BBA8-4A2A-49F1-A03B-848AA4074713}"/>
                        </a:ext>
                      </a:extLst>
                    </pic:cNvPr>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0" y="0"/>
                      <a:ext cx="3973269" cy="2647159"/>
                    </a:xfrm>
                    <a:prstGeom prst="rect">
                      <a:avLst/>
                    </a:prstGeom>
                  </pic:spPr>
                </pic:pic>
              </a:graphicData>
            </a:graphic>
          </wp:inline>
        </w:drawing>
      </w:r>
    </w:p>
    <w:p w14:paraId="3D650433" w14:textId="77777777" w:rsidR="008377DD" w:rsidRDefault="00A75426" w:rsidP="008377DD">
      <w:pPr>
        <w:keepNext/>
        <w:jc w:val="center"/>
      </w:pPr>
      <w:r w:rsidRPr="00A75426">
        <w:rPr>
          <w:noProof/>
        </w:rPr>
        <w:drawing>
          <wp:inline distT="0" distB="0" distL="0" distR="0" wp14:anchorId="40CD2A56" wp14:editId="19DDF44B">
            <wp:extent cx="3993226" cy="2780684"/>
            <wp:effectExtent l="0" t="0" r="7620" b="635"/>
            <wp:docPr id="7" name="Picture 6">
              <a:extLst xmlns:a="http://schemas.openxmlformats.org/drawingml/2006/main">
                <a:ext uri="{FF2B5EF4-FFF2-40B4-BE49-F238E27FC236}">
                  <a16:creationId xmlns:a16="http://schemas.microsoft.com/office/drawing/2014/main" id="{3E69730E-7DC7-4D0D-8258-5340F157115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3E69730E-7DC7-4D0D-8258-5340F1571159}"/>
                        </a:ext>
                      </a:extLst>
                    </pic:cNvPr>
                    <pic:cNvPicPr>
                      <a:picLocks noChangeAspect="1"/>
                    </pic:cNvPicPr>
                  </pic:nvPicPr>
                  <pic:blipFill>
                    <a:blip r:embed="rId23">
                      <a:extLst>
                        <a:ext uri="{28A0092B-C50C-407E-A947-70E740481C1C}">
                          <a14:useLocalDpi xmlns:a14="http://schemas.microsoft.com/office/drawing/2010/main" val="0"/>
                        </a:ext>
                      </a:extLst>
                    </a:blip>
                    <a:stretch>
                      <a:fillRect/>
                    </a:stretch>
                  </pic:blipFill>
                  <pic:spPr>
                    <a:xfrm>
                      <a:off x="0" y="0"/>
                      <a:ext cx="3993226" cy="2780684"/>
                    </a:xfrm>
                    <a:prstGeom prst="rect">
                      <a:avLst/>
                    </a:prstGeom>
                  </pic:spPr>
                </pic:pic>
              </a:graphicData>
            </a:graphic>
          </wp:inline>
        </w:drawing>
      </w:r>
    </w:p>
    <w:p w14:paraId="1FF1B61D" w14:textId="79E88166" w:rsidR="008377DD" w:rsidRDefault="008377DD" w:rsidP="008377DD">
      <w:pPr>
        <w:pStyle w:val="Caption"/>
        <w:rPr>
          <w:lang w:val="en-GB"/>
        </w:rPr>
      </w:pPr>
      <w:bookmarkStart w:id="7" w:name="_Ref85815775"/>
      <w:r>
        <w:t xml:space="preserve">Figure </w:t>
      </w:r>
      <w:r w:rsidR="00725138">
        <w:fldChar w:fldCharType="begin"/>
      </w:r>
      <w:r w:rsidR="00725138">
        <w:instrText xml:space="preserve"> SEQ Figure \* ARABIC </w:instrText>
      </w:r>
      <w:r w:rsidR="00725138">
        <w:fldChar w:fldCharType="separate"/>
      </w:r>
      <w:r>
        <w:rPr>
          <w:noProof/>
        </w:rPr>
        <w:t>6</w:t>
      </w:r>
      <w:r w:rsidR="00725138">
        <w:rPr>
          <w:noProof/>
        </w:rPr>
        <w:fldChar w:fldCharType="end"/>
      </w:r>
      <w:bookmarkEnd w:id="7"/>
      <w:r>
        <w:t xml:space="preserve">: L1-RSRP traces of serving RRH (top) and SINR CDFs (bottom) in uni-directional Scenario-B with multiple Tx and </w:t>
      </w:r>
      <w:r w:rsidR="00944AB2">
        <w:t>multiple Rx beams</w:t>
      </w:r>
      <w:r>
        <w:t>.</w:t>
      </w:r>
    </w:p>
    <w:p w14:paraId="6FCF587D" w14:textId="77777777" w:rsidR="001E1414" w:rsidRPr="006D1940" w:rsidRDefault="001E1414" w:rsidP="00AE4B4F">
      <w:pPr>
        <w:rPr>
          <w:lang w:val="en-GB"/>
        </w:rPr>
      </w:pPr>
    </w:p>
    <w:p w14:paraId="0BBFB2D2" w14:textId="1CCA2C5E" w:rsidR="007C7F50" w:rsidRDefault="00877F59" w:rsidP="00CD08F9">
      <w:pPr>
        <w:pStyle w:val="RAN4observation0"/>
      </w:pPr>
      <w:r>
        <w:t xml:space="preserve">Utilisation of </w:t>
      </w:r>
      <w:r w:rsidR="006067B4">
        <w:t>multiple Tx beams with only on</w:t>
      </w:r>
      <w:r w:rsidR="00A7764F">
        <w:t>e</w:t>
      </w:r>
      <w:r w:rsidR="006067B4">
        <w:t xml:space="preserve"> Rx beam</w:t>
      </w:r>
      <w:r w:rsidR="00F01294">
        <w:t xml:space="preserve"> </w:t>
      </w:r>
      <w:r w:rsidR="00792E21">
        <w:t xml:space="preserve">is not </w:t>
      </w:r>
      <w:r w:rsidR="00A91226">
        <w:t>practical</w:t>
      </w:r>
      <w:r w:rsidR="00792E21">
        <w:t xml:space="preserve"> for uni-directional Scenario-B. </w:t>
      </w:r>
      <w:r w:rsidR="007C44D3">
        <w:t>However, t</w:t>
      </w:r>
      <w:r w:rsidR="00A04B85">
        <w:t>he configuration with multiple Tx and multiple Rx beams</w:t>
      </w:r>
      <w:r w:rsidR="00DF1763">
        <w:t xml:space="preserve"> can</w:t>
      </w:r>
      <w:r w:rsidR="00A04B85">
        <w:t xml:space="preserve"> </w:t>
      </w:r>
      <w:r w:rsidR="00A91226">
        <w:t>demonstrate</w:t>
      </w:r>
      <w:r w:rsidR="001404F8">
        <w:t xml:space="preserve"> </w:t>
      </w:r>
      <w:r w:rsidR="00A91226">
        <w:t xml:space="preserve">considerable </w:t>
      </w:r>
      <w:r w:rsidR="001F55CC">
        <w:t>gains in system performance.</w:t>
      </w:r>
    </w:p>
    <w:p w14:paraId="0CB561D8" w14:textId="25774787" w:rsidR="00E97FC7" w:rsidRDefault="00E97FC7" w:rsidP="004875A1"/>
    <w:p w14:paraId="511D3FB5" w14:textId="0413F49E" w:rsidR="00E97FC7" w:rsidRDefault="00E97FC7" w:rsidP="00E97FC7">
      <w:r>
        <w:t xml:space="preserve">As an additional analysis, </w:t>
      </w:r>
      <w:r>
        <w:fldChar w:fldCharType="begin"/>
      </w:r>
      <w:r>
        <w:instrText xml:space="preserve"> REF _Ref85704583 \h </w:instrText>
      </w:r>
      <w:r>
        <w:fldChar w:fldCharType="separate"/>
      </w:r>
      <w:r w:rsidR="00F319C6">
        <w:t xml:space="preserve">Figure </w:t>
      </w:r>
      <w:r w:rsidR="00F319C6">
        <w:rPr>
          <w:noProof/>
        </w:rPr>
        <w:t>7</w:t>
      </w:r>
      <w:r>
        <w:fldChar w:fldCharType="end"/>
      </w:r>
      <w:r>
        <w:t xml:space="preserve">, </w:t>
      </w:r>
      <w:r>
        <w:fldChar w:fldCharType="begin"/>
      </w:r>
      <w:r>
        <w:instrText xml:space="preserve"> REF _Ref85704607 \h </w:instrText>
      </w:r>
      <w:r>
        <w:fldChar w:fldCharType="separate"/>
      </w:r>
      <w:r w:rsidR="00F319C6">
        <w:t xml:space="preserve">Figure </w:t>
      </w:r>
      <w:r w:rsidR="00F319C6">
        <w:rPr>
          <w:noProof/>
        </w:rPr>
        <w:t>8</w:t>
      </w:r>
      <w:r>
        <w:fldChar w:fldCharType="end"/>
      </w:r>
      <w:r>
        <w:t xml:space="preserve"> and </w:t>
      </w:r>
      <w:r>
        <w:fldChar w:fldCharType="begin"/>
      </w:r>
      <w:r>
        <w:instrText xml:space="preserve"> REF _Ref85704619 \h </w:instrText>
      </w:r>
      <w:r>
        <w:fldChar w:fldCharType="separate"/>
      </w:r>
      <w:r w:rsidR="00F319C6">
        <w:t xml:space="preserve">Figure </w:t>
      </w:r>
      <w:r w:rsidR="00F319C6">
        <w:rPr>
          <w:noProof/>
        </w:rPr>
        <w:t>9</w:t>
      </w:r>
      <w:r>
        <w:fldChar w:fldCharType="end"/>
      </w:r>
      <w:r>
        <w:t xml:space="preserve"> show SINR distributions for different scenario-B deployment options in system level mobility simulations. We compare the effect of 2 vs. 6 vs. 8 Rx beams considering also delays caused by longer scaling with more Rx beams. We observe that in uni-directional scenarios with 8 or 6 Rx beams despite the four or three times longer delays on measurements compared to 2 Rx beams bring SINR gain of 2-3 dB when additional delays from DRX are not applied. There is also some gain above 60-percentile or 20-percentile from 8 or 6 Rx beams in case of DRX 40 ms, but loss on the lower percentiles indicating lower mobility performance on following the best beam and RRH. With DRX cycle 80 ms and above there is no visible gain from 8 or 6 Rx beams due to increased delays. In bi-directional scenario there are more challenges from increased scaling, and we observe gain from 8 or 6 Rx beams only above 60-percentile even without DRX.</w:t>
      </w:r>
    </w:p>
    <w:p w14:paraId="6A21D267" w14:textId="4F5D0CB2" w:rsidR="00E97FC7" w:rsidRDefault="00E97FC7" w:rsidP="00E97FC7">
      <w:pPr>
        <w:keepNext/>
        <w:jc w:val="center"/>
      </w:pPr>
      <w:r>
        <w:rPr>
          <w:noProof/>
        </w:rPr>
        <w:lastRenderedPageBreak/>
        <w:drawing>
          <wp:inline distT="0" distB="0" distL="0" distR="0" wp14:anchorId="68BCCFFB" wp14:editId="2E83CAD8">
            <wp:extent cx="3045011" cy="1764000"/>
            <wp:effectExtent l="0" t="0" r="3175" b="8255"/>
            <wp:docPr id="10" name="Picture 10"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histogram&#10;&#10;Description automatically generated"/>
                    <pic:cNvPicPr/>
                  </pic:nvPicPr>
                  <pic:blipFill>
                    <a:blip r:embed="rId24" cstate="print">
                      <a:extLst>
                        <a:ext uri="{28A0092B-C50C-407E-A947-70E740481C1C}">
                          <a14:useLocalDpi xmlns:a14="http://schemas.microsoft.com/office/drawing/2010/main" val="0"/>
                        </a:ext>
                      </a:extLst>
                    </a:blip>
                    <a:stretch>
                      <a:fillRect/>
                    </a:stretch>
                  </pic:blipFill>
                  <pic:spPr>
                    <a:xfrm>
                      <a:off x="0" y="0"/>
                      <a:ext cx="3045011" cy="1764000"/>
                    </a:xfrm>
                    <a:prstGeom prst="rect">
                      <a:avLst/>
                    </a:prstGeom>
                  </pic:spPr>
                </pic:pic>
              </a:graphicData>
            </a:graphic>
          </wp:inline>
        </w:drawing>
      </w:r>
      <w:r>
        <w:rPr>
          <w:noProof/>
        </w:rPr>
        <w:drawing>
          <wp:inline distT="0" distB="0" distL="0" distR="0" wp14:anchorId="11098136" wp14:editId="34AEA5B2">
            <wp:extent cx="3045011" cy="1764000"/>
            <wp:effectExtent l="0" t="0" r="3175" b="8255"/>
            <wp:docPr id="14" name="Picture 14"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 histogram&#10;&#10;Description automatically generated"/>
                    <pic:cNvPicPr/>
                  </pic:nvPicPr>
                  <pic:blipFill>
                    <a:blip r:embed="rId25" cstate="print">
                      <a:extLst>
                        <a:ext uri="{28A0092B-C50C-407E-A947-70E740481C1C}">
                          <a14:useLocalDpi xmlns:a14="http://schemas.microsoft.com/office/drawing/2010/main" val="0"/>
                        </a:ext>
                      </a:extLst>
                    </a:blip>
                    <a:stretch>
                      <a:fillRect/>
                    </a:stretch>
                  </pic:blipFill>
                  <pic:spPr>
                    <a:xfrm>
                      <a:off x="0" y="0"/>
                      <a:ext cx="3045011" cy="1764000"/>
                    </a:xfrm>
                    <a:prstGeom prst="rect">
                      <a:avLst/>
                    </a:prstGeom>
                  </pic:spPr>
                </pic:pic>
              </a:graphicData>
            </a:graphic>
          </wp:inline>
        </w:drawing>
      </w:r>
    </w:p>
    <w:p w14:paraId="2E91967B" w14:textId="1588E2C7" w:rsidR="00E97FC7" w:rsidRDefault="00E97FC7" w:rsidP="00E97FC7">
      <w:pPr>
        <w:pStyle w:val="Caption"/>
      </w:pPr>
      <w:bookmarkStart w:id="8" w:name="_Ref85704583"/>
      <w:r>
        <w:t xml:space="preserve">Figure </w:t>
      </w:r>
      <w:r w:rsidR="00725138">
        <w:fldChar w:fldCharType="begin"/>
      </w:r>
      <w:r w:rsidR="00725138">
        <w:instrText xml:space="preserve"> SEQ Figure \* ARABIC </w:instrText>
      </w:r>
      <w:r w:rsidR="00725138">
        <w:fldChar w:fldCharType="separate"/>
      </w:r>
      <w:r w:rsidR="00F319C6">
        <w:rPr>
          <w:noProof/>
        </w:rPr>
        <w:t>7</w:t>
      </w:r>
      <w:r w:rsidR="00725138">
        <w:rPr>
          <w:noProof/>
        </w:rPr>
        <w:fldChar w:fldCharType="end"/>
      </w:r>
      <w:bookmarkEnd w:id="8"/>
      <w:r>
        <w:t xml:space="preserve"> SINR distribution for uni-direction deployment where train travels to same direction as RRHs are pointing to (left: DRX off and 40 ms, right: DRX 80 and 160 ms)</w:t>
      </w:r>
    </w:p>
    <w:p w14:paraId="2246B717" w14:textId="43D35B00" w:rsidR="00E97FC7" w:rsidRDefault="00E97FC7" w:rsidP="00E97FC7">
      <w:pPr>
        <w:keepNext/>
        <w:jc w:val="center"/>
      </w:pPr>
      <w:r>
        <w:rPr>
          <w:noProof/>
        </w:rPr>
        <w:drawing>
          <wp:inline distT="0" distB="0" distL="0" distR="0" wp14:anchorId="13273D95" wp14:editId="6372467B">
            <wp:extent cx="2982868" cy="1728000"/>
            <wp:effectExtent l="0" t="0" r="8255" b="5715"/>
            <wp:docPr id="16" name="Picture 16"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Chart, histogram&#10;&#10;Description automatically generated"/>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982868" cy="1728000"/>
                    </a:xfrm>
                    <a:prstGeom prst="rect">
                      <a:avLst/>
                    </a:prstGeom>
                  </pic:spPr>
                </pic:pic>
              </a:graphicData>
            </a:graphic>
          </wp:inline>
        </w:drawing>
      </w:r>
      <w:r>
        <w:rPr>
          <w:noProof/>
        </w:rPr>
        <w:drawing>
          <wp:inline distT="0" distB="0" distL="0" distR="0" wp14:anchorId="3206D638" wp14:editId="4B54EDA5">
            <wp:extent cx="2982868" cy="1728000"/>
            <wp:effectExtent l="0" t="0" r="8255" b="5715"/>
            <wp:docPr id="23" name="Picture 23" descr="Chart, line 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Chart, line chart, histogram&#10;&#10;Description automatically generated"/>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982868" cy="1728000"/>
                    </a:xfrm>
                    <a:prstGeom prst="rect">
                      <a:avLst/>
                    </a:prstGeom>
                  </pic:spPr>
                </pic:pic>
              </a:graphicData>
            </a:graphic>
          </wp:inline>
        </w:drawing>
      </w:r>
    </w:p>
    <w:p w14:paraId="0DEAAEFF" w14:textId="6A224401" w:rsidR="00E97FC7" w:rsidRDefault="00E97FC7" w:rsidP="00E97FC7">
      <w:pPr>
        <w:pStyle w:val="Caption"/>
      </w:pPr>
      <w:bookmarkStart w:id="9" w:name="_Ref85704607"/>
      <w:r>
        <w:t xml:space="preserve">Figure </w:t>
      </w:r>
      <w:r w:rsidR="00725138">
        <w:fldChar w:fldCharType="begin"/>
      </w:r>
      <w:r w:rsidR="00725138">
        <w:instrText xml:space="preserve"> SEQ Figure \* ARABIC </w:instrText>
      </w:r>
      <w:r w:rsidR="00725138">
        <w:fldChar w:fldCharType="separate"/>
      </w:r>
      <w:r w:rsidR="00F319C6">
        <w:rPr>
          <w:noProof/>
        </w:rPr>
        <w:t>8</w:t>
      </w:r>
      <w:r w:rsidR="00725138">
        <w:rPr>
          <w:noProof/>
        </w:rPr>
        <w:fldChar w:fldCharType="end"/>
      </w:r>
      <w:bookmarkEnd w:id="9"/>
      <w:r>
        <w:t xml:space="preserve"> </w:t>
      </w:r>
      <w:r w:rsidRPr="00292920">
        <w:t xml:space="preserve">SINR distribution for uni-direction deployment where train travels to </w:t>
      </w:r>
      <w:r>
        <w:t>opposite</w:t>
      </w:r>
      <w:r w:rsidRPr="00292920">
        <w:t xml:space="preserve"> direction </w:t>
      </w:r>
      <w:r>
        <w:t>than</w:t>
      </w:r>
      <w:r w:rsidRPr="00292920">
        <w:t xml:space="preserve"> RRHs are pointing to</w:t>
      </w:r>
      <w:r>
        <w:t xml:space="preserve"> (left: DRX off and 40 ms, right: DRX 80 and 160 ms)</w:t>
      </w:r>
    </w:p>
    <w:p w14:paraId="7F48249B" w14:textId="4DA8AFB6" w:rsidR="00E97FC7" w:rsidRDefault="00E97FC7" w:rsidP="00E97FC7">
      <w:pPr>
        <w:keepNext/>
        <w:jc w:val="center"/>
      </w:pPr>
      <w:r>
        <w:rPr>
          <w:noProof/>
        </w:rPr>
        <w:drawing>
          <wp:inline distT="0" distB="0" distL="0" distR="0" wp14:anchorId="42C3192E" wp14:editId="51A9E47C">
            <wp:extent cx="3045011" cy="1764000"/>
            <wp:effectExtent l="0" t="0" r="3175" b="8255"/>
            <wp:docPr id="24" name="Picture 2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Chart, line chart&#10;&#10;Description automatically generated"/>
                    <pic:cNvPicPr/>
                  </pic:nvPicPr>
                  <pic:blipFill>
                    <a:blip r:embed="rId28" cstate="print">
                      <a:extLst>
                        <a:ext uri="{28A0092B-C50C-407E-A947-70E740481C1C}">
                          <a14:useLocalDpi xmlns:a14="http://schemas.microsoft.com/office/drawing/2010/main" val="0"/>
                        </a:ext>
                      </a:extLst>
                    </a:blip>
                    <a:stretch>
                      <a:fillRect/>
                    </a:stretch>
                  </pic:blipFill>
                  <pic:spPr>
                    <a:xfrm>
                      <a:off x="0" y="0"/>
                      <a:ext cx="3045011" cy="1764000"/>
                    </a:xfrm>
                    <a:prstGeom prst="rect">
                      <a:avLst/>
                    </a:prstGeom>
                  </pic:spPr>
                </pic:pic>
              </a:graphicData>
            </a:graphic>
          </wp:inline>
        </w:drawing>
      </w:r>
      <w:r>
        <w:rPr>
          <w:noProof/>
        </w:rPr>
        <w:drawing>
          <wp:inline distT="0" distB="0" distL="0" distR="0" wp14:anchorId="7DAF3CAA" wp14:editId="46B73ADF">
            <wp:extent cx="3045011" cy="1764000"/>
            <wp:effectExtent l="0" t="0" r="3175" b="8255"/>
            <wp:docPr id="25" name="Picture 25"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Chart&#10;&#10;Description automatically generated"/>
                    <pic:cNvPicPr/>
                  </pic:nvPicPr>
                  <pic:blipFill>
                    <a:blip r:embed="rId29" cstate="print">
                      <a:extLst>
                        <a:ext uri="{28A0092B-C50C-407E-A947-70E740481C1C}">
                          <a14:useLocalDpi xmlns:a14="http://schemas.microsoft.com/office/drawing/2010/main" val="0"/>
                        </a:ext>
                      </a:extLst>
                    </a:blip>
                    <a:stretch>
                      <a:fillRect/>
                    </a:stretch>
                  </pic:blipFill>
                  <pic:spPr>
                    <a:xfrm>
                      <a:off x="0" y="0"/>
                      <a:ext cx="3045011" cy="1764000"/>
                    </a:xfrm>
                    <a:prstGeom prst="rect">
                      <a:avLst/>
                    </a:prstGeom>
                  </pic:spPr>
                </pic:pic>
              </a:graphicData>
            </a:graphic>
          </wp:inline>
        </w:drawing>
      </w:r>
    </w:p>
    <w:p w14:paraId="0DB14273" w14:textId="7AFCB699" w:rsidR="00E97FC7" w:rsidRDefault="00E97FC7" w:rsidP="00E97FC7">
      <w:pPr>
        <w:pStyle w:val="Caption"/>
      </w:pPr>
      <w:bookmarkStart w:id="10" w:name="_Ref85704619"/>
      <w:r>
        <w:t xml:space="preserve">Figure </w:t>
      </w:r>
      <w:r w:rsidR="00725138">
        <w:fldChar w:fldCharType="begin"/>
      </w:r>
      <w:r w:rsidR="00725138">
        <w:instrText xml:space="preserve"> SEQ Figure \* ARABIC </w:instrText>
      </w:r>
      <w:r w:rsidR="00725138">
        <w:fldChar w:fldCharType="separate"/>
      </w:r>
      <w:r w:rsidR="00F319C6">
        <w:rPr>
          <w:noProof/>
        </w:rPr>
        <w:t>9</w:t>
      </w:r>
      <w:r w:rsidR="00725138">
        <w:rPr>
          <w:noProof/>
        </w:rPr>
        <w:fldChar w:fldCharType="end"/>
      </w:r>
      <w:bookmarkEnd w:id="10"/>
      <w:r>
        <w:t xml:space="preserve"> SINR distribution for bi-directional deployment (left: DRX off and 40 ms, right: DRX 80 and 160 ms)</w:t>
      </w:r>
    </w:p>
    <w:p w14:paraId="5B2EECF5" w14:textId="77777777" w:rsidR="007E6C4E" w:rsidRPr="00355322" w:rsidRDefault="007E6C4E" w:rsidP="00355322"/>
    <w:p w14:paraId="644EFE3B" w14:textId="1C44FECB" w:rsidR="00E97FC7" w:rsidRDefault="00E97FC7" w:rsidP="00E97FC7">
      <w:r>
        <w:fldChar w:fldCharType="begin"/>
      </w:r>
      <w:r>
        <w:instrText xml:space="preserve"> REF _Ref85797774 \h </w:instrText>
      </w:r>
      <w:r>
        <w:fldChar w:fldCharType="separate"/>
      </w:r>
      <w:r w:rsidR="00F319C6">
        <w:t xml:space="preserve">Figure </w:t>
      </w:r>
      <w:r w:rsidR="00F319C6">
        <w:rPr>
          <w:noProof/>
        </w:rPr>
        <w:t>10</w:t>
      </w:r>
      <w:r>
        <w:fldChar w:fldCharType="end"/>
      </w:r>
      <w:r>
        <w:t xml:space="preserve"> shows average time-of-outage percentage for different Scenario-B deployment options. Time-of-outage considers periods of low signal quality (SINR &lt; -8 dB) and period of outage due to successful handover execution (50 ms). Time-of-outage rates are low in uni-directional scenario where train travels to same direction as RRH is pointing to. The reason why in that scenario time-of-outage rates are higher with shorter DRX cycles is that more handovers take place with shorter delays in measurements. The same holds also for uni-directional scenario where train travels to opposite direction than RRH is pointing to up to DRX cycle 160 ms. With longer cycles</w:t>
      </w:r>
      <w:r w:rsidR="00167E8A">
        <w:t>,</w:t>
      </w:r>
      <w:r>
        <w:t xml:space="preserve"> mobility failures are more common in this scenario and lead to longer time-of-outage. In bi-directional scenario the time-of-outage rates are generally higher than in uni-directional scenario due to more frequent handovers. But also, in that scenario</w:t>
      </w:r>
      <w:r w:rsidR="00AF3D3E">
        <w:t xml:space="preserve"> time of outage</w:t>
      </w:r>
      <w:r>
        <w:t xml:space="preserve"> rates stay generally low up to DRX 80 ms despite the number of Rx beams and the scaling used. With longer DRX than 80 ms the time-of-outage rates are very high if the number of Rx beams 6 or 8 and matching scaling is used. Note that these results consider one site per BBU so handovers take place frequently.</w:t>
      </w:r>
    </w:p>
    <w:p w14:paraId="457C1013" w14:textId="77777777" w:rsidR="00E97FC7" w:rsidRDefault="00E97FC7" w:rsidP="00E97FC7">
      <w:r>
        <w:rPr>
          <w:noProof/>
        </w:rPr>
        <w:lastRenderedPageBreak/>
        <w:drawing>
          <wp:inline distT="0" distB="0" distL="0" distR="0" wp14:anchorId="1E53D570" wp14:editId="112FF3DF">
            <wp:extent cx="3011455" cy="2268000"/>
            <wp:effectExtent l="0" t="0" r="0" b="0"/>
            <wp:docPr id="26" name="Picture 26"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Chart&#10;&#10;Description automatically generated"/>
                    <pic:cNvPicPr/>
                  </pic:nvPicPr>
                  <pic:blipFill>
                    <a:blip r:embed="rId30">
                      <a:extLst>
                        <a:ext uri="{28A0092B-C50C-407E-A947-70E740481C1C}">
                          <a14:useLocalDpi xmlns:a14="http://schemas.microsoft.com/office/drawing/2010/main" val="0"/>
                        </a:ext>
                      </a:extLst>
                    </a:blip>
                    <a:stretch>
                      <a:fillRect/>
                    </a:stretch>
                  </pic:blipFill>
                  <pic:spPr>
                    <a:xfrm>
                      <a:off x="0" y="0"/>
                      <a:ext cx="3011455" cy="2268000"/>
                    </a:xfrm>
                    <a:prstGeom prst="rect">
                      <a:avLst/>
                    </a:prstGeom>
                  </pic:spPr>
                </pic:pic>
              </a:graphicData>
            </a:graphic>
          </wp:inline>
        </w:drawing>
      </w:r>
      <w:r>
        <w:rPr>
          <w:noProof/>
        </w:rPr>
        <w:drawing>
          <wp:inline distT="0" distB="0" distL="0" distR="0" wp14:anchorId="77AB5EBE" wp14:editId="045E89BA">
            <wp:extent cx="3011453" cy="2268000"/>
            <wp:effectExtent l="0" t="0" r="0" b="0"/>
            <wp:docPr id="27" name="Picture 27"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Chart&#10;&#10;Description automatically generated"/>
                    <pic:cNvPicPr/>
                  </pic:nvPicPr>
                  <pic:blipFill>
                    <a:blip r:embed="rId31">
                      <a:extLst>
                        <a:ext uri="{28A0092B-C50C-407E-A947-70E740481C1C}">
                          <a14:useLocalDpi xmlns:a14="http://schemas.microsoft.com/office/drawing/2010/main" val="0"/>
                        </a:ext>
                      </a:extLst>
                    </a:blip>
                    <a:stretch>
                      <a:fillRect/>
                    </a:stretch>
                  </pic:blipFill>
                  <pic:spPr>
                    <a:xfrm>
                      <a:off x="0" y="0"/>
                      <a:ext cx="3011453" cy="2268000"/>
                    </a:xfrm>
                    <a:prstGeom prst="rect">
                      <a:avLst/>
                    </a:prstGeom>
                  </pic:spPr>
                </pic:pic>
              </a:graphicData>
            </a:graphic>
          </wp:inline>
        </w:drawing>
      </w:r>
    </w:p>
    <w:p w14:paraId="43817F4B" w14:textId="77777777" w:rsidR="00E97FC7" w:rsidRDefault="00E97FC7" w:rsidP="00E97FC7">
      <w:pPr>
        <w:keepNext/>
        <w:jc w:val="center"/>
      </w:pPr>
      <w:r>
        <w:rPr>
          <w:noProof/>
        </w:rPr>
        <w:drawing>
          <wp:inline distT="0" distB="0" distL="0" distR="0" wp14:anchorId="39D64ADC" wp14:editId="6D02ACCA">
            <wp:extent cx="3011453" cy="2268000"/>
            <wp:effectExtent l="0" t="0" r="0" b="0"/>
            <wp:docPr id="28" name="Picture 28"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Chart, bar chart&#10;&#10;Description automatically generated"/>
                    <pic:cNvPicPr/>
                  </pic:nvPicPr>
                  <pic:blipFill>
                    <a:blip r:embed="rId32">
                      <a:extLst>
                        <a:ext uri="{28A0092B-C50C-407E-A947-70E740481C1C}">
                          <a14:useLocalDpi xmlns:a14="http://schemas.microsoft.com/office/drawing/2010/main" val="0"/>
                        </a:ext>
                      </a:extLst>
                    </a:blip>
                    <a:stretch>
                      <a:fillRect/>
                    </a:stretch>
                  </pic:blipFill>
                  <pic:spPr>
                    <a:xfrm>
                      <a:off x="0" y="0"/>
                      <a:ext cx="3011453" cy="2268000"/>
                    </a:xfrm>
                    <a:prstGeom prst="rect">
                      <a:avLst/>
                    </a:prstGeom>
                  </pic:spPr>
                </pic:pic>
              </a:graphicData>
            </a:graphic>
          </wp:inline>
        </w:drawing>
      </w:r>
    </w:p>
    <w:p w14:paraId="59FD4AA5" w14:textId="3215D383" w:rsidR="00E97FC7" w:rsidRPr="00A37008" w:rsidRDefault="00E97FC7" w:rsidP="00E97FC7">
      <w:pPr>
        <w:pStyle w:val="Caption"/>
      </w:pPr>
      <w:bookmarkStart w:id="11" w:name="_Ref85797774"/>
      <w:bookmarkStart w:id="12" w:name="_Ref85797767"/>
      <w:r>
        <w:t xml:space="preserve">Figure </w:t>
      </w:r>
      <w:r w:rsidR="00725138">
        <w:fldChar w:fldCharType="begin"/>
      </w:r>
      <w:r w:rsidR="00725138">
        <w:instrText xml:space="preserve"> SEQ Figure \* ARABIC </w:instrText>
      </w:r>
      <w:r w:rsidR="00725138">
        <w:fldChar w:fldCharType="separate"/>
      </w:r>
      <w:r w:rsidR="00F319C6">
        <w:rPr>
          <w:noProof/>
        </w:rPr>
        <w:t>10</w:t>
      </w:r>
      <w:r w:rsidR="00725138">
        <w:rPr>
          <w:noProof/>
        </w:rPr>
        <w:fldChar w:fldCharType="end"/>
      </w:r>
      <w:bookmarkEnd w:id="11"/>
      <w:r>
        <w:t xml:space="preserve"> Time-of-outage (left: RRHDir:Same, right: RRHDir:Opposite, bottom: Bi-directional, notice different Y-axis scale across figures)</w:t>
      </w:r>
      <w:bookmarkEnd w:id="12"/>
    </w:p>
    <w:p w14:paraId="1A5A9E3E" w14:textId="77777777" w:rsidR="00136422" w:rsidRDefault="00136422" w:rsidP="005C23A4"/>
    <w:p w14:paraId="3F32857B" w14:textId="3090FA9E" w:rsidR="007C7E38" w:rsidRDefault="007C7E38" w:rsidP="007C7E38">
      <w:pPr>
        <w:pStyle w:val="RAN4observation0"/>
      </w:pPr>
      <w:r>
        <w:t>The uni-directional Scenario-B where the train is tr</w:t>
      </w:r>
      <w:r w:rsidR="009F7883">
        <w:t>av</w:t>
      </w:r>
      <w:r>
        <w:t>elling towards the serving beam is</w:t>
      </w:r>
      <w:r w:rsidR="00EB4CE1">
        <w:t xml:space="preserve"> a bit</w:t>
      </w:r>
      <w:r>
        <w:t xml:space="preserve"> more </w:t>
      </w:r>
      <w:r w:rsidR="0090707B">
        <w:t>challenging,</w:t>
      </w:r>
      <w:r>
        <w:t xml:space="preserve"> but </w:t>
      </w:r>
      <w:r w:rsidR="00D02064">
        <w:t xml:space="preserve">no mobility problems </w:t>
      </w:r>
      <w:r w:rsidR="00A54C8A">
        <w:t xml:space="preserve">are expected like in </w:t>
      </w:r>
      <w:r w:rsidR="0090707B">
        <w:t>Scenario</w:t>
      </w:r>
      <w:r w:rsidR="009F7883">
        <w:t>-A.</w:t>
      </w:r>
    </w:p>
    <w:p w14:paraId="0840F638" w14:textId="77777777" w:rsidR="007C7E38" w:rsidRDefault="007C7E38" w:rsidP="005C23A4"/>
    <w:p w14:paraId="01C9CEE0" w14:textId="0C5863F9" w:rsidR="00201497" w:rsidRDefault="00201497" w:rsidP="00201497">
      <w:pPr>
        <w:pStyle w:val="RAN4observation0"/>
      </w:pPr>
      <w:r w:rsidRPr="00B4694D">
        <w:t xml:space="preserve">In bi-directional </w:t>
      </w:r>
      <w:r w:rsidR="0020504A">
        <w:t>S</w:t>
      </w:r>
      <w:r w:rsidRPr="00B4694D">
        <w:t>cenario</w:t>
      </w:r>
      <w:r w:rsidR="0020504A">
        <w:t>-B</w:t>
      </w:r>
      <w:r w:rsidRPr="00B4694D">
        <w:t xml:space="preserve"> there are more challenges from increased scaling, and we observe gain from 8 or 6 Rx beams only above 60-percentile even without DRX.</w:t>
      </w:r>
    </w:p>
    <w:p w14:paraId="3DFF2B9C" w14:textId="77777777" w:rsidR="00136422" w:rsidRDefault="00136422" w:rsidP="005C23A4"/>
    <w:p w14:paraId="16CA844C" w14:textId="77777777" w:rsidR="00CD7492" w:rsidRDefault="00CD7492" w:rsidP="00A37002">
      <w:pPr>
        <w:pStyle w:val="RAN4H1"/>
      </w:pPr>
      <w:r w:rsidRPr="00A37002">
        <w:t>Conclusion</w:t>
      </w:r>
    </w:p>
    <w:p w14:paraId="724223BC" w14:textId="26E62DC8" w:rsidR="005C23A4" w:rsidRDefault="00764B33" w:rsidP="005C23A4">
      <w:pPr>
        <w:rPr>
          <w:lang w:val="en-GB"/>
        </w:rPr>
      </w:pPr>
      <w:r>
        <w:rPr>
          <w:lang w:val="en-GB"/>
        </w:rPr>
        <w:t xml:space="preserve">In this contribution, we </w:t>
      </w:r>
      <w:r w:rsidR="00220FA9">
        <w:rPr>
          <w:lang w:val="en-GB"/>
        </w:rPr>
        <w:t xml:space="preserve">provide </w:t>
      </w:r>
      <w:r w:rsidR="006326DE">
        <w:rPr>
          <w:lang w:val="en-GB"/>
        </w:rPr>
        <w:t>the analysis of HST FR2 system level performance with different number of Rx beams in uni- and bi-directional deployments.</w:t>
      </w:r>
    </w:p>
    <w:p w14:paraId="375F9605" w14:textId="6B1AF842" w:rsidR="004A43E4" w:rsidRDefault="004A43E4" w:rsidP="004A43E4">
      <w:r>
        <w:t>The following observations are made:</w:t>
      </w:r>
    </w:p>
    <w:p w14:paraId="7C1D1172" w14:textId="77777777" w:rsidR="000D1879" w:rsidRDefault="000D1879" w:rsidP="000D1879">
      <w:pPr>
        <w:pStyle w:val="RAN4Observation"/>
        <w:numPr>
          <w:ilvl w:val="0"/>
          <w:numId w:val="25"/>
        </w:numPr>
      </w:pPr>
      <w:r>
        <w:t>Utilisation of multiple Tx beams with only one Rx beam is not practical for uni-directional Scenario-B. However, the configuration with multiple Tx and multiple Rx beams can demonstrate considerable gains in system performance.</w:t>
      </w:r>
    </w:p>
    <w:p w14:paraId="1B10424F" w14:textId="77777777" w:rsidR="000D1879" w:rsidRPr="000D1879" w:rsidRDefault="000D1879" w:rsidP="000D1879">
      <w:pPr>
        <w:rPr>
          <w:lang w:val="en-GB"/>
        </w:rPr>
      </w:pPr>
    </w:p>
    <w:p w14:paraId="68928B6C" w14:textId="77777777" w:rsidR="000D1879" w:rsidRDefault="000D1879" w:rsidP="000D1879">
      <w:pPr>
        <w:pStyle w:val="RAN4Observation"/>
        <w:numPr>
          <w:ilvl w:val="0"/>
          <w:numId w:val="25"/>
        </w:numPr>
      </w:pPr>
      <w:r>
        <w:t>The uni-directional Scenario-B where the train is travelling towards the serving beam is a bit more challenging, but no mobility problems are expected like in Scenario-A.</w:t>
      </w:r>
    </w:p>
    <w:p w14:paraId="58FB8BBE" w14:textId="77777777" w:rsidR="000D1879" w:rsidRDefault="000D1879" w:rsidP="000D1879"/>
    <w:p w14:paraId="452CEC3D" w14:textId="77777777" w:rsidR="000D1879" w:rsidRDefault="000D1879" w:rsidP="000D1879">
      <w:pPr>
        <w:pStyle w:val="RAN4Observation"/>
        <w:numPr>
          <w:ilvl w:val="0"/>
          <w:numId w:val="25"/>
        </w:numPr>
      </w:pPr>
      <w:r w:rsidRPr="00B4694D">
        <w:t xml:space="preserve">In bi-directional </w:t>
      </w:r>
      <w:r>
        <w:t>S</w:t>
      </w:r>
      <w:r w:rsidRPr="00B4694D">
        <w:t>cenario</w:t>
      </w:r>
      <w:r>
        <w:t>-B</w:t>
      </w:r>
      <w:r w:rsidRPr="00B4694D">
        <w:t xml:space="preserve"> there are more challenges from increased scaling, and we observe gain from 8 or 6 Rx beams only above 60-percentile even without DRX.</w:t>
      </w:r>
    </w:p>
    <w:p w14:paraId="2CE96036" w14:textId="77777777" w:rsidR="00764B33" w:rsidRPr="005C23A4" w:rsidRDefault="00764B33" w:rsidP="005C23A4">
      <w:pPr>
        <w:rPr>
          <w:lang w:val="en-GB"/>
        </w:rPr>
      </w:pPr>
    </w:p>
    <w:p w14:paraId="6E61D21D" w14:textId="77777777" w:rsidR="003B659E" w:rsidRPr="0095295C" w:rsidRDefault="003B659E" w:rsidP="005C23A4">
      <w:pPr>
        <w:pStyle w:val="RAN4H1"/>
        <w:numPr>
          <w:ilvl w:val="0"/>
          <w:numId w:val="0"/>
        </w:numPr>
        <w:ind w:left="360" w:hanging="360"/>
      </w:pPr>
      <w:r w:rsidRPr="0095295C">
        <w:t>References</w:t>
      </w:r>
    </w:p>
    <w:p w14:paraId="39C69540" w14:textId="40EB58BE" w:rsidR="00687FA0" w:rsidRDefault="00D6054D" w:rsidP="00220FA9">
      <w:pPr>
        <w:pStyle w:val="ListParagraph"/>
        <w:numPr>
          <w:ilvl w:val="0"/>
          <w:numId w:val="24"/>
        </w:numPr>
        <w:ind w:right="-22"/>
        <w:rPr>
          <w:lang w:val="en-GB"/>
        </w:rPr>
      </w:pPr>
      <w:bookmarkStart w:id="13" w:name="_Ref85832511"/>
      <w:r w:rsidRPr="00D21C98">
        <w:rPr>
          <w:lang w:val="en-GB"/>
        </w:rPr>
        <w:t>R4-2115725</w:t>
      </w:r>
      <w:bookmarkEnd w:id="13"/>
      <w:r w:rsidR="00DC1CC2">
        <w:rPr>
          <w:lang w:val="en-GB"/>
        </w:rPr>
        <w:t xml:space="preserve">, </w:t>
      </w:r>
      <w:r w:rsidR="00DC1CC2" w:rsidRPr="00DC1CC2">
        <w:rPr>
          <w:lang w:val="en-GB"/>
        </w:rPr>
        <w:t xml:space="preserve">WF on Remaining issues on FR2 HST deployment scenario and channel </w:t>
      </w:r>
      <w:r w:rsidR="00DC1CC2">
        <w:rPr>
          <w:lang w:val="en-GB"/>
        </w:rPr>
        <w:t xml:space="preserve">modelling, </w:t>
      </w:r>
      <w:r w:rsidR="00DC1CC2" w:rsidRPr="00DC1CC2">
        <w:rPr>
          <w:lang w:val="en-GB"/>
        </w:rPr>
        <w:t>Samsun</w:t>
      </w:r>
      <w:r w:rsidR="00DC1CC2">
        <w:rPr>
          <w:lang w:val="en-GB"/>
        </w:rPr>
        <w:t xml:space="preserve">g, </w:t>
      </w:r>
      <w:r w:rsidR="00DC1CC2" w:rsidRPr="00DC1CC2">
        <w:rPr>
          <w:lang w:val="en-GB"/>
        </w:rPr>
        <w:t>RAN4#100-e</w:t>
      </w:r>
      <w:r w:rsidR="00C7177E">
        <w:rPr>
          <w:lang w:val="en-GB"/>
        </w:rPr>
        <w:t>.</w:t>
      </w:r>
    </w:p>
    <w:p w14:paraId="731B8422" w14:textId="39A31863" w:rsidR="00D6054D" w:rsidRPr="00220FA9" w:rsidRDefault="00D6054D" w:rsidP="00220FA9">
      <w:pPr>
        <w:pStyle w:val="ListParagraph"/>
        <w:numPr>
          <w:ilvl w:val="0"/>
          <w:numId w:val="24"/>
        </w:numPr>
        <w:ind w:right="-22"/>
        <w:rPr>
          <w:lang w:val="en-GB"/>
        </w:rPr>
      </w:pPr>
      <w:bookmarkStart w:id="14" w:name="_Ref85832529"/>
      <w:r w:rsidRPr="00373E6A">
        <w:t>R4-2115334</w:t>
      </w:r>
      <w:bookmarkEnd w:id="14"/>
      <w:r w:rsidR="00DC1CC2">
        <w:t xml:space="preserve">, </w:t>
      </w:r>
      <w:r w:rsidR="00C7177E" w:rsidRPr="00C7177E">
        <w:t>WF on FR2 HST RRM (part 1)</w:t>
      </w:r>
      <w:r w:rsidR="00C7177E">
        <w:t xml:space="preserve">, </w:t>
      </w:r>
      <w:r w:rsidR="00C7177E" w:rsidRPr="00C7177E">
        <w:t>Nokia</w:t>
      </w:r>
      <w:r w:rsidR="00C7177E">
        <w:t xml:space="preserve">, </w:t>
      </w:r>
      <w:r w:rsidR="00C7177E" w:rsidRPr="00C7177E">
        <w:t>RAN4#100-e</w:t>
      </w:r>
      <w:r w:rsidR="00C7177E">
        <w:t>.</w:t>
      </w:r>
    </w:p>
    <w:sectPr w:rsidR="00D6054D" w:rsidRPr="00220FA9"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AE07D0" w14:textId="77777777" w:rsidR="00033D81" w:rsidRDefault="00033D81" w:rsidP="00001C9B">
      <w:pPr>
        <w:spacing w:after="0" w:line="240" w:lineRule="auto"/>
      </w:pPr>
      <w:r>
        <w:separator/>
      </w:r>
    </w:p>
  </w:endnote>
  <w:endnote w:type="continuationSeparator" w:id="0">
    <w:p w14:paraId="229CC0FC" w14:textId="77777777" w:rsidR="00033D81" w:rsidRDefault="00033D81" w:rsidP="00001C9B">
      <w:pPr>
        <w:spacing w:after="0" w:line="240" w:lineRule="auto"/>
      </w:pPr>
      <w:r>
        <w:continuationSeparator/>
      </w:r>
    </w:p>
  </w:endnote>
  <w:endnote w:type="continuationNotice" w:id="1">
    <w:p w14:paraId="24242D38" w14:textId="77777777" w:rsidR="00033D81" w:rsidRDefault="00033D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786D62" w14:textId="77777777" w:rsidR="00033D81" w:rsidRDefault="00033D81" w:rsidP="00001C9B">
      <w:pPr>
        <w:spacing w:after="0" w:line="240" w:lineRule="auto"/>
      </w:pPr>
      <w:r>
        <w:separator/>
      </w:r>
    </w:p>
  </w:footnote>
  <w:footnote w:type="continuationSeparator" w:id="0">
    <w:p w14:paraId="092D52B5" w14:textId="77777777" w:rsidR="00033D81" w:rsidRDefault="00033D81" w:rsidP="00001C9B">
      <w:pPr>
        <w:spacing w:after="0" w:line="240" w:lineRule="auto"/>
      </w:pPr>
      <w:r>
        <w:continuationSeparator/>
      </w:r>
    </w:p>
  </w:footnote>
  <w:footnote w:type="continuationNotice" w:id="1">
    <w:p w14:paraId="3BE19C61" w14:textId="77777777" w:rsidR="00033D81" w:rsidRDefault="00033D8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E91B2D"/>
    <w:multiLevelType w:val="hybridMultilevel"/>
    <w:tmpl w:val="7968EE54"/>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8F77A5"/>
    <w:multiLevelType w:val="hybridMultilevel"/>
    <w:tmpl w:val="7BD41AD8"/>
    <w:lvl w:ilvl="0" w:tplc="4BBCFB30">
      <w:start w:val="1"/>
      <w:numFmt w:val="bullet"/>
      <w:lvlText w:val="-"/>
      <w:lvlJc w:val="left"/>
      <w:pPr>
        <w:tabs>
          <w:tab w:val="num" w:pos="720"/>
        </w:tabs>
        <w:ind w:left="720" w:hanging="360"/>
      </w:pPr>
      <w:rPr>
        <w:rFonts w:ascii="Times New Roman" w:hAnsi="Times New Roman" w:hint="default"/>
      </w:rPr>
    </w:lvl>
    <w:lvl w:ilvl="1" w:tplc="08307174" w:tentative="1">
      <w:start w:val="1"/>
      <w:numFmt w:val="bullet"/>
      <w:lvlText w:val="-"/>
      <w:lvlJc w:val="left"/>
      <w:pPr>
        <w:tabs>
          <w:tab w:val="num" w:pos="1440"/>
        </w:tabs>
        <w:ind w:left="1440" w:hanging="360"/>
      </w:pPr>
      <w:rPr>
        <w:rFonts w:ascii="Times New Roman" w:hAnsi="Times New Roman" w:hint="default"/>
      </w:rPr>
    </w:lvl>
    <w:lvl w:ilvl="2" w:tplc="D8B886B0" w:tentative="1">
      <w:start w:val="1"/>
      <w:numFmt w:val="bullet"/>
      <w:lvlText w:val="-"/>
      <w:lvlJc w:val="left"/>
      <w:pPr>
        <w:tabs>
          <w:tab w:val="num" w:pos="2160"/>
        </w:tabs>
        <w:ind w:left="2160" w:hanging="360"/>
      </w:pPr>
      <w:rPr>
        <w:rFonts w:ascii="Times New Roman" w:hAnsi="Times New Roman" w:hint="default"/>
      </w:rPr>
    </w:lvl>
    <w:lvl w:ilvl="3" w:tplc="97541CF0" w:tentative="1">
      <w:start w:val="1"/>
      <w:numFmt w:val="bullet"/>
      <w:lvlText w:val="-"/>
      <w:lvlJc w:val="left"/>
      <w:pPr>
        <w:tabs>
          <w:tab w:val="num" w:pos="2880"/>
        </w:tabs>
        <w:ind w:left="2880" w:hanging="360"/>
      </w:pPr>
      <w:rPr>
        <w:rFonts w:ascii="Times New Roman" w:hAnsi="Times New Roman" w:hint="default"/>
      </w:rPr>
    </w:lvl>
    <w:lvl w:ilvl="4" w:tplc="77068144" w:tentative="1">
      <w:start w:val="1"/>
      <w:numFmt w:val="bullet"/>
      <w:lvlText w:val="-"/>
      <w:lvlJc w:val="left"/>
      <w:pPr>
        <w:tabs>
          <w:tab w:val="num" w:pos="3600"/>
        </w:tabs>
        <w:ind w:left="3600" w:hanging="360"/>
      </w:pPr>
      <w:rPr>
        <w:rFonts w:ascii="Times New Roman" w:hAnsi="Times New Roman" w:hint="default"/>
      </w:rPr>
    </w:lvl>
    <w:lvl w:ilvl="5" w:tplc="6C7AF9A2" w:tentative="1">
      <w:start w:val="1"/>
      <w:numFmt w:val="bullet"/>
      <w:lvlText w:val="-"/>
      <w:lvlJc w:val="left"/>
      <w:pPr>
        <w:tabs>
          <w:tab w:val="num" w:pos="4320"/>
        </w:tabs>
        <w:ind w:left="4320" w:hanging="360"/>
      </w:pPr>
      <w:rPr>
        <w:rFonts w:ascii="Times New Roman" w:hAnsi="Times New Roman" w:hint="default"/>
      </w:rPr>
    </w:lvl>
    <w:lvl w:ilvl="6" w:tplc="5E10EA64" w:tentative="1">
      <w:start w:val="1"/>
      <w:numFmt w:val="bullet"/>
      <w:lvlText w:val="-"/>
      <w:lvlJc w:val="left"/>
      <w:pPr>
        <w:tabs>
          <w:tab w:val="num" w:pos="5040"/>
        </w:tabs>
        <w:ind w:left="5040" w:hanging="360"/>
      </w:pPr>
      <w:rPr>
        <w:rFonts w:ascii="Times New Roman" w:hAnsi="Times New Roman" w:hint="default"/>
      </w:rPr>
    </w:lvl>
    <w:lvl w:ilvl="7" w:tplc="C49AC9D4" w:tentative="1">
      <w:start w:val="1"/>
      <w:numFmt w:val="bullet"/>
      <w:lvlText w:val="-"/>
      <w:lvlJc w:val="left"/>
      <w:pPr>
        <w:tabs>
          <w:tab w:val="num" w:pos="5760"/>
        </w:tabs>
        <w:ind w:left="5760" w:hanging="360"/>
      </w:pPr>
      <w:rPr>
        <w:rFonts w:ascii="Times New Roman" w:hAnsi="Times New Roman" w:hint="default"/>
      </w:rPr>
    </w:lvl>
    <w:lvl w:ilvl="8" w:tplc="4E104E58"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1F50727"/>
    <w:multiLevelType w:val="hybridMultilevel"/>
    <w:tmpl w:val="3F32EF08"/>
    <w:lvl w:ilvl="0" w:tplc="AFBA0CA8">
      <w:start w:val="1"/>
      <w:numFmt w:val="bullet"/>
      <w:lvlText w:val="-"/>
      <w:lvlJc w:val="left"/>
      <w:pPr>
        <w:tabs>
          <w:tab w:val="num" w:pos="720"/>
        </w:tabs>
        <w:ind w:left="720" w:hanging="360"/>
      </w:pPr>
      <w:rPr>
        <w:rFonts w:ascii="Times New Roman" w:hAnsi="Times New Roman" w:hint="default"/>
      </w:rPr>
    </w:lvl>
    <w:lvl w:ilvl="1" w:tplc="CC440B4E" w:tentative="1">
      <w:start w:val="1"/>
      <w:numFmt w:val="bullet"/>
      <w:lvlText w:val="-"/>
      <w:lvlJc w:val="left"/>
      <w:pPr>
        <w:tabs>
          <w:tab w:val="num" w:pos="1440"/>
        </w:tabs>
        <w:ind w:left="1440" w:hanging="360"/>
      </w:pPr>
      <w:rPr>
        <w:rFonts w:ascii="Times New Roman" w:hAnsi="Times New Roman" w:hint="default"/>
      </w:rPr>
    </w:lvl>
    <w:lvl w:ilvl="2" w:tplc="0D42032C" w:tentative="1">
      <w:start w:val="1"/>
      <w:numFmt w:val="bullet"/>
      <w:lvlText w:val="-"/>
      <w:lvlJc w:val="left"/>
      <w:pPr>
        <w:tabs>
          <w:tab w:val="num" w:pos="2160"/>
        </w:tabs>
        <w:ind w:left="2160" w:hanging="360"/>
      </w:pPr>
      <w:rPr>
        <w:rFonts w:ascii="Times New Roman" w:hAnsi="Times New Roman" w:hint="default"/>
      </w:rPr>
    </w:lvl>
    <w:lvl w:ilvl="3" w:tplc="F8DCA160" w:tentative="1">
      <w:start w:val="1"/>
      <w:numFmt w:val="bullet"/>
      <w:lvlText w:val="-"/>
      <w:lvlJc w:val="left"/>
      <w:pPr>
        <w:tabs>
          <w:tab w:val="num" w:pos="2880"/>
        </w:tabs>
        <w:ind w:left="2880" w:hanging="360"/>
      </w:pPr>
      <w:rPr>
        <w:rFonts w:ascii="Times New Roman" w:hAnsi="Times New Roman" w:hint="default"/>
      </w:rPr>
    </w:lvl>
    <w:lvl w:ilvl="4" w:tplc="5DFC0D74" w:tentative="1">
      <w:start w:val="1"/>
      <w:numFmt w:val="bullet"/>
      <w:lvlText w:val="-"/>
      <w:lvlJc w:val="left"/>
      <w:pPr>
        <w:tabs>
          <w:tab w:val="num" w:pos="3600"/>
        </w:tabs>
        <w:ind w:left="3600" w:hanging="360"/>
      </w:pPr>
      <w:rPr>
        <w:rFonts w:ascii="Times New Roman" w:hAnsi="Times New Roman" w:hint="default"/>
      </w:rPr>
    </w:lvl>
    <w:lvl w:ilvl="5" w:tplc="8580FB2E" w:tentative="1">
      <w:start w:val="1"/>
      <w:numFmt w:val="bullet"/>
      <w:lvlText w:val="-"/>
      <w:lvlJc w:val="left"/>
      <w:pPr>
        <w:tabs>
          <w:tab w:val="num" w:pos="4320"/>
        </w:tabs>
        <w:ind w:left="4320" w:hanging="360"/>
      </w:pPr>
      <w:rPr>
        <w:rFonts w:ascii="Times New Roman" w:hAnsi="Times New Roman" w:hint="default"/>
      </w:rPr>
    </w:lvl>
    <w:lvl w:ilvl="6" w:tplc="D8E0A39C" w:tentative="1">
      <w:start w:val="1"/>
      <w:numFmt w:val="bullet"/>
      <w:lvlText w:val="-"/>
      <w:lvlJc w:val="left"/>
      <w:pPr>
        <w:tabs>
          <w:tab w:val="num" w:pos="5040"/>
        </w:tabs>
        <w:ind w:left="5040" w:hanging="360"/>
      </w:pPr>
      <w:rPr>
        <w:rFonts w:ascii="Times New Roman" w:hAnsi="Times New Roman" w:hint="default"/>
      </w:rPr>
    </w:lvl>
    <w:lvl w:ilvl="7" w:tplc="02469B92" w:tentative="1">
      <w:start w:val="1"/>
      <w:numFmt w:val="bullet"/>
      <w:lvlText w:val="-"/>
      <w:lvlJc w:val="left"/>
      <w:pPr>
        <w:tabs>
          <w:tab w:val="num" w:pos="5760"/>
        </w:tabs>
        <w:ind w:left="5760" w:hanging="360"/>
      </w:pPr>
      <w:rPr>
        <w:rFonts w:ascii="Times New Roman" w:hAnsi="Times New Roman" w:hint="default"/>
      </w:rPr>
    </w:lvl>
    <w:lvl w:ilvl="8" w:tplc="97225720"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81C1EEB"/>
    <w:multiLevelType w:val="hybridMultilevel"/>
    <w:tmpl w:val="754A3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7"/>
  </w:num>
  <w:num w:numId="4">
    <w:abstractNumId w:val="2"/>
  </w:num>
  <w:num w:numId="5">
    <w:abstractNumId w:val="11"/>
  </w:num>
  <w:num w:numId="6">
    <w:abstractNumId w:val="5"/>
  </w:num>
  <w:num w:numId="7">
    <w:abstractNumId w:val="6"/>
  </w:num>
  <w:num w:numId="8">
    <w:abstractNumId w:val="6"/>
    <w:lvlOverride w:ilvl="0">
      <w:startOverride w:val="1"/>
    </w:lvlOverride>
  </w:num>
  <w:num w:numId="9">
    <w:abstractNumId w:val="6"/>
    <w:lvlOverride w:ilvl="0">
      <w:startOverride w:val="1"/>
    </w:lvlOverride>
  </w:num>
  <w:num w:numId="10">
    <w:abstractNumId w:val="6"/>
    <w:lvlOverride w:ilvl="0">
      <w:startOverride w:val="1"/>
    </w:lvlOverride>
  </w:num>
  <w:num w:numId="11">
    <w:abstractNumId w:val="5"/>
    <w:lvlOverride w:ilvl="0">
      <w:startOverride w:val="1"/>
    </w:lvlOverride>
  </w:num>
  <w:num w:numId="12">
    <w:abstractNumId w:val="6"/>
    <w:lvlOverride w:ilvl="0">
      <w:startOverride w:val="1"/>
    </w:lvlOverride>
  </w:num>
  <w:num w:numId="13">
    <w:abstractNumId w:val="5"/>
    <w:lvlOverride w:ilvl="0">
      <w:startOverride w:val="1"/>
    </w:lvlOverride>
  </w:num>
  <w:num w:numId="14">
    <w:abstractNumId w:val="6"/>
    <w:lvlOverride w:ilvl="0">
      <w:startOverride w:val="1"/>
    </w:lvlOverride>
  </w:num>
  <w:num w:numId="15">
    <w:abstractNumId w:val="14"/>
  </w:num>
  <w:num w:numId="16">
    <w:abstractNumId w:val="1"/>
  </w:num>
  <w:num w:numId="17">
    <w:abstractNumId w:val="10"/>
  </w:num>
  <w:num w:numId="18">
    <w:abstractNumId w:val="1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3"/>
  </w:num>
  <w:num w:numId="22">
    <w:abstractNumId w:val="12"/>
  </w:num>
  <w:num w:numId="23">
    <w:abstractNumId w:val="9"/>
  </w:num>
  <w:num w:numId="24">
    <w:abstractNumId w:val="8"/>
  </w:num>
  <w:num w:numId="25">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wNTOyMDa0NDYwNTBQ0lEKTi0uzszPAykwqQUAFih9MCwAAAA="/>
  </w:docVars>
  <w:rsids>
    <w:rsidRoot w:val="00841BCD"/>
    <w:rsid w:val="00001C9B"/>
    <w:rsid w:val="00033D81"/>
    <w:rsid w:val="00035D82"/>
    <w:rsid w:val="000669FC"/>
    <w:rsid w:val="0008612A"/>
    <w:rsid w:val="00091796"/>
    <w:rsid w:val="0009216A"/>
    <w:rsid w:val="000A2B1B"/>
    <w:rsid w:val="000A6B27"/>
    <w:rsid w:val="000B0056"/>
    <w:rsid w:val="000B4116"/>
    <w:rsid w:val="000C2F83"/>
    <w:rsid w:val="000D1879"/>
    <w:rsid w:val="000D5795"/>
    <w:rsid w:val="000D6A91"/>
    <w:rsid w:val="000D7DB1"/>
    <w:rsid w:val="000E57AA"/>
    <w:rsid w:val="000F2396"/>
    <w:rsid w:val="000F441D"/>
    <w:rsid w:val="000F682D"/>
    <w:rsid w:val="001009C0"/>
    <w:rsid w:val="00104FDF"/>
    <w:rsid w:val="0010531D"/>
    <w:rsid w:val="00122350"/>
    <w:rsid w:val="0012677C"/>
    <w:rsid w:val="00132D67"/>
    <w:rsid w:val="00136422"/>
    <w:rsid w:val="00140221"/>
    <w:rsid w:val="001404F8"/>
    <w:rsid w:val="001513FB"/>
    <w:rsid w:val="0015291B"/>
    <w:rsid w:val="00163A63"/>
    <w:rsid w:val="00163FF9"/>
    <w:rsid w:val="00167E8A"/>
    <w:rsid w:val="00173918"/>
    <w:rsid w:val="001745F8"/>
    <w:rsid w:val="00182809"/>
    <w:rsid w:val="00182E8F"/>
    <w:rsid w:val="001838CF"/>
    <w:rsid w:val="0018613C"/>
    <w:rsid w:val="001868EE"/>
    <w:rsid w:val="001A1840"/>
    <w:rsid w:val="001A3BA4"/>
    <w:rsid w:val="001A3E94"/>
    <w:rsid w:val="001B1E49"/>
    <w:rsid w:val="001B5D75"/>
    <w:rsid w:val="001D07BB"/>
    <w:rsid w:val="001D7C07"/>
    <w:rsid w:val="001E1414"/>
    <w:rsid w:val="001E30F6"/>
    <w:rsid w:val="001F29C1"/>
    <w:rsid w:val="001F325E"/>
    <w:rsid w:val="001F55CC"/>
    <w:rsid w:val="001F5727"/>
    <w:rsid w:val="002005E8"/>
    <w:rsid w:val="00201497"/>
    <w:rsid w:val="00204179"/>
    <w:rsid w:val="0020504A"/>
    <w:rsid w:val="0021052A"/>
    <w:rsid w:val="00220FA9"/>
    <w:rsid w:val="002302BD"/>
    <w:rsid w:val="00235F5C"/>
    <w:rsid w:val="0024247E"/>
    <w:rsid w:val="00243836"/>
    <w:rsid w:val="00252DF3"/>
    <w:rsid w:val="00267BB6"/>
    <w:rsid w:val="0027584C"/>
    <w:rsid w:val="00277A28"/>
    <w:rsid w:val="00280812"/>
    <w:rsid w:val="00286CF1"/>
    <w:rsid w:val="0029780D"/>
    <w:rsid w:val="002B4922"/>
    <w:rsid w:val="002C2D19"/>
    <w:rsid w:val="002C460B"/>
    <w:rsid w:val="002D10FA"/>
    <w:rsid w:val="002D4643"/>
    <w:rsid w:val="002D48D0"/>
    <w:rsid w:val="002D4C55"/>
    <w:rsid w:val="002F05DA"/>
    <w:rsid w:val="002F2EF8"/>
    <w:rsid w:val="003172B7"/>
    <w:rsid w:val="00321BBC"/>
    <w:rsid w:val="00322960"/>
    <w:rsid w:val="003338F2"/>
    <w:rsid w:val="00337BE2"/>
    <w:rsid w:val="00342E6B"/>
    <w:rsid w:val="00355322"/>
    <w:rsid w:val="0035564B"/>
    <w:rsid w:val="0036246C"/>
    <w:rsid w:val="00367817"/>
    <w:rsid w:val="00383B66"/>
    <w:rsid w:val="00397427"/>
    <w:rsid w:val="003A3E0E"/>
    <w:rsid w:val="003B24F0"/>
    <w:rsid w:val="003B659E"/>
    <w:rsid w:val="003B6F9F"/>
    <w:rsid w:val="003C60ED"/>
    <w:rsid w:val="003C71D9"/>
    <w:rsid w:val="003D1BB6"/>
    <w:rsid w:val="003D3136"/>
    <w:rsid w:val="003D62DA"/>
    <w:rsid w:val="003E32CD"/>
    <w:rsid w:val="003F11F7"/>
    <w:rsid w:val="004107F3"/>
    <w:rsid w:val="00412828"/>
    <w:rsid w:val="00415C9A"/>
    <w:rsid w:val="00427CFB"/>
    <w:rsid w:val="0043678E"/>
    <w:rsid w:val="00436F6B"/>
    <w:rsid w:val="0043750A"/>
    <w:rsid w:val="0044541E"/>
    <w:rsid w:val="00446ED4"/>
    <w:rsid w:val="0045488B"/>
    <w:rsid w:val="00455808"/>
    <w:rsid w:val="00456E21"/>
    <w:rsid w:val="00483F8D"/>
    <w:rsid w:val="004854BB"/>
    <w:rsid w:val="004854DD"/>
    <w:rsid w:val="00485BB3"/>
    <w:rsid w:val="004875A1"/>
    <w:rsid w:val="00487FF1"/>
    <w:rsid w:val="004A43E4"/>
    <w:rsid w:val="004B02ED"/>
    <w:rsid w:val="004D1DD0"/>
    <w:rsid w:val="004D70FC"/>
    <w:rsid w:val="004E1C6F"/>
    <w:rsid w:val="004E5E66"/>
    <w:rsid w:val="004E695E"/>
    <w:rsid w:val="004F57CC"/>
    <w:rsid w:val="004F76A2"/>
    <w:rsid w:val="00503B4D"/>
    <w:rsid w:val="00504EE9"/>
    <w:rsid w:val="005101CE"/>
    <w:rsid w:val="00522B44"/>
    <w:rsid w:val="00527675"/>
    <w:rsid w:val="00540979"/>
    <w:rsid w:val="0054442C"/>
    <w:rsid w:val="00550285"/>
    <w:rsid w:val="005552DA"/>
    <w:rsid w:val="0058355D"/>
    <w:rsid w:val="005836F8"/>
    <w:rsid w:val="00584E32"/>
    <w:rsid w:val="005918FA"/>
    <w:rsid w:val="00591C77"/>
    <w:rsid w:val="005948DE"/>
    <w:rsid w:val="005C23A4"/>
    <w:rsid w:val="005D1CDF"/>
    <w:rsid w:val="005E61A8"/>
    <w:rsid w:val="005F6419"/>
    <w:rsid w:val="006013B5"/>
    <w:rsid w:val="00602858"/>
    <w:rsid w:val="00604AE5"/>
    <w:rsid w:val="006067B4"/>
    <w:rsid w:val="00613973"/>
    <w:rsid w:val="006169A2"/>
    <w:rsid w:val="00617400"/>
    <w:rsid w:val="006235BF"/>
    <w:rsid w:val="006326DE"/>
    <w:rsid w:val="00632CD7"/>
    <w:rsid w:val="0063334B"/>
    <w:rsid w:val="00633990"/>
    <w:rsid w:val="00633BEC"/>
    <w:rsid w:val="0063496C"/>
    <w:rsid w:val="00664950"/>
    <w:rsid w:val="00681C12"/>
    <w:rsid w:val="00683220"/>
    <w:rsid w:val="00687FA0"/>
    <w:rsid w:val="00692ACB"/>
    <w:rsid w:val="006A31A9"/>
    <w:rsid w:val="006B0EE1"/>
    <w:rsid w:val="006B7010"/>
    <w:rsid w:val="006C285E"/>
    <w:rsid w:val="006C5ADD"/>
    <w:rsid w:val="006D1940"/>
    <w:rsid w:val="006D77DB"/>
    <w:rsid w:val="006E1B0B"/>
    <w:rsid w:val="006E2E7F"/>
    <w:rsid w:val="006E478E"/>
    <w:rsid w:val="006E6311"/>
    <w:rsid w:val="00707339"/>
    <w:rsid w:val="0071037F"/>
    <w:rsid w:val="00712AF0"/>
    <w:rsid w:val="007145FF"/>
    <w:rsid w:val="00714EBF"/>
    <w:rsid w:val="00717DFB"/>
    <w:rsid w:val="00725138"/>
    <w:rsid w:val="00750F27"/>
    <w:rsid w:val="00751515"/>
    <w:rsid w:val="007527F7"/>
    <w:rsid w:val="00754E9C"/>
    <w:rsid w:val="0075565B"/>
    <w:rsid w:val="00764B33"/>
    <w:rsid w:val="00773467"/>
    <w:rsid w:val="00785232"/>
    <w:rsid w:val="007863D7"/>
    <w:rsid w:val="00792E21"/>
    <w:rsid w:val="007965DA"/>
    <w:rsid w:val="007A092D"/>
    <w:rsid w:val="007A1D99"/>
    <w:rsid w:val="007C3ED0"/>
    <w:rsid w:val="007C44D3"/>
    <w:rsid w:val="007C6498"/>
    <w:rsid w:val="007C7E38"/>
    <w:rsid w:val="007C7F50"/>
    <w:rsid w:val="007D34E1"/>
    <w:rsid w:val="007D5F5E"/>
    <w:rsid w:val="007E6C4E"/>
    <w:rsid w:val="00806A76"/>
    <w:rsid w:val="00811C9D"/>
    <w:rsid w:val="00816C80"/>
    <w:rsid w:val="00825152"/>
    <w:rsid w:val="0083746E"/>
    <w:rsid w:val="008377DD"/>
    <w:rsid w:val="00841BCD"/>
    <w:rsid w:val="00851A8E"/>
    <w:rsid w:val="00861CCB"/>
    <w:rsid w:val="00862992"/>
    <w:rsid w:val="00866827"/>
    <w:rsid w:val="00876C6F"/>
    <w:rsid w:val="00877F59"/>
    <w:rsid w:val="008826C1"/>
    <w:rsid w:val="0089137E"/>
    <w:rsid w:val="00894C7D"/>
    <w:rsid w:val="008B1D0A"/>
    <w:rsid w:val="008D1DA8"/>
    <w:rsid w:val="008F4023"/>
    <w:rsid w:val="0090091A"/>
    <w:rsid w:val="009042BD"/>
    <w:rsid w:val="0090707B"/>
    <w:rsid w:val="009108D6"/>
    <w:rsid w:val="009371E0"/>
    <w:rsid w:val="00941EF8"/>
    <w:rsid w:val="00944AB2"/>
    <w:rsid w:val="009551B3"/>
    <w:rsid w:val="009674D1"/>
    <w:rsid w:val="00977E1D"/>
    <w:rsid w:val="00986BE5"/>
    <w:rsid w:val="009925E6"/>
    <w:rsid w:val="009B36C6"/>
    <w:rsid w:val="009B4CE2"/>
    <w:rsid w:val="009B6A82"/>
    <w:rsid w:val="009C4BA0"/>
    <w:rsid w:val="009D1588"/>
    <w:rsid w:val="009F3FF8"/>
    <w:rsid w:val="009F44BB"/>
    <w:rsid w:val="009F7883"/>
    <w:rsid w:val="00A01651"/>
    <w:rsid w:val="00A04B85"/>
    <w:rsid w:val="00A07903"/>
    <w:rsid w:val="00A10F29"/>
    <w:rsid w:val="00A21D71"/>
    <w:rsid w:val="00A22B78"/>
    <w:rsid w:val="00A25AE5"/>
    <w:rsid w:val="00A31D29"/>
    <w:rsid w:val="00A36416"/>
    <w:rsid w:val="00A37002"/>
    <w:rsid w:val="00A37008"/>
    <w:rsid w:val="00A54C8A"/>
    <w:rsid w:val="00A742C0"/>
    <w:rsid w:val="00A75426"/>
    <w:rsid w:val="00A7764F"/>
    <w:rsid w:val="00A86DEF"/>
    <w:rsid w:val="00A91226"/>
    <w:rsid w:val="00AA1B0E"/>
    <w:rsid w:val="00AA23B7"/>
    <w:rsid w:val="00AA6DBE"/>
    <w:rsid w:val="00AB60C5"/>
    <w:rsid w:val="00AC5CA7"/>
    <w:rsid w:val="00AD496C"/>
    <w:rsid w:val="00AE1762"/>
    <w:rsid w:val="00AE2BA5"/>
    <w:rsid w:val="00AE4B4F"/>
    <w:rsid w:val="00AE4E7C"/>
    <w:rsid w:val="00AE56B1"/>
    <w:rsid w:val="00AF3D3E"/>
    <w:rsid w:val="00AF5B63"/>
    <w:rsid w:val="00AF6EF2"/>
    <w:rsid w:val="00B14B9D"/>
    <w:rsid w:val="00B25886"/>
    <w:rsid w:val="00B25A81"/>
    <w:rsid w:val="00B333C9"/>
    <w:rsid w:val="00B431CF"/>
    <w:rsid w:val="00B4524F"/>
    <w:rsid w:val="00B45E1F"/>
    <w:rsid w:val="00B4694D"/>
    <w:rsid w:val="00B53213"/>
    <w:rsid w:val="00B54454"/>
    <w:rsid w:val="00B721EA"/>
    <w:rsid w:val="00B73862"/>
    <w:rsid w:val="00B81462"/>
    <w:rsid w:val="00B8247C"/>
    <w:rsid w:val="00B845B8"/>
    <w:rsid w:val="00BA1C84"/>
    <w:rsid w:val="00BA6E48"/>
    <w:rsid w:val="00BB16DE"/>
    <w:rsid w:val="00BC5F2B"/>
    <w:rsid w:val="00BC62BF"/>
    <w:rsid w:val="00BC71C3"/>
    <w:rsid w:val="00BD2EFC"/>
    <w:rsid w:val="00BE178F"/>
    <w:rsid w:val="00BE487C"/>
    <w:rsid w:val="00BF2218"/>
    <w:rsid w:val="00BF263C"/>
    <w:rsid w:val="00BF61DF"/>
    <w:rsid w:val="00BF6912"/>
    <w:rsid w:val="00C05894"/>
    <w:rsid w:val="00C068CC"/>
    <w:rsid w:val="00C069F8"/>
    <w:rsid w:val="00C1671D"/>
    <w:rsid w:val="00C2266B"/>
    <w:rsid w:val="00C35EE8"/>
    <w:rsid w:val="00C505A8"/>
    <w:rsid w:val="00C50874"/>
    <w:rsid w:val="00C6197E"/>
    <w:rsid w:val="00C64AB8"/>
    <w:rsid w:val="00C706C9"/>
    <w:rsid w:val="00C71019"/>
    <w:rsid w:val="00C7177E"/>
    <w:rsid w:val="00CC08B0"/>
    <w:rsid w:val="00CC60F9"/>
    <w:rsid w:val="00CD08F9"/>
    <w:rsid w:val="00CD2967"/>
    <w:rsid w:val="00CD7492"/>
    <w:rsid w:val="00CE3A6B"/>
    <w:rsid w:val="00D00211"/>
    <w:rsid w:val="00D02064"/>
    <w:rsid w:val="00D04C50"/>
    <w:rsid w:val="00D06309"/>
    <w:rsid w:val="00D068E1"/>
    <w:rsid w:val="00D07695"/>
    <w:rsid w:val="00D121EB"/>
    <w:rsid w:val="00D21C98"/>
    <w:rsid w:val="00D351EA"/>
    <w:rsid w:val="00D35532"/>
    <w:rsid w:val="00D43403"/>
    <w:rsid w:val="00D6054D"/>
    <w:rsid w:val="00D60B2E"/>
    <w:rsid w:val="00D62E71"/>
    <w:rsid w:val="00D73834"/>
    <w:rsid w:val="00D740CA"/>
    <w:rsid w:val="00D806D0"/>
    <w:rsid w:val="00D84182"/>
    <w:rsid w:val="00D85728"/>
    <w:rsid w:val="00D87EBC"/>
    <w:rsid w:val="00DA1D74"/>
    <w:rsid w:val="00DC1CC2"/>
    <w:rsid w:val="00DD07EA"/>
    <w:rsid w:val="00DE3B58"/>
    <w:rsid w:val="00DE53CA"/>
    <w:rsid w:val="00DF1763"/>
    <w:rsid w:val="00DF2997"/>
    <w:rsid w:val="00DF3FD5"/>
    <w:rsid w:val="00DF540E"/>
    <w:rsid w:val="00DF6E8D"/>
    <w:rsid w:val="00E03934"/>
    <w:rsid w:val="00E13633"/>
    <w:rsid w:val="00E27244"/>
    <w:rsid w:val="00E30ACE"/>
    <w:rsid w:val="00E513FB"/>
    <w:rsid w:val="00E51A8F"/>
    <w:rsid w:val="00E56603"/>
    <w:rsid w:val="00E66005"/>
    <w:rsid w:val="00E71DD3"/>
    <w:rsid w:val="00E72027"/>
    <w:rsid w:val="00E97FC7"/>
    <w:rsid w:val="00EA513F"/>
    <w:rsid w:val="00EA7DAA"/>
    <w:rsid w:val="00EB4CE1"/>
    <w:rsid w:val="00EC4F76"/>
    <w:rsid w:val="00EC7BC3"/>
    <w:rsid w:val="00ED7600"/>
    <w:rsid w:val="00EE299F"/>
    <w:rsid w:val="00EE4470"/>
    <w:rsid w:val="00EF37AB"/>
    <w:rsid w:val="00EF5036"/>
    <w:rsid w:val="00F01294"/>
    <w:rsid w:val="00F1362C"/>
    <w:rsid w:val="00F319C6"/>
    <w:rsid w:val="00F429A1"/>
    <w:rsid w:val="00F46216"/>
    <w:rsid w:val="00F508B8"/>
    <w:rsid w:val="00F544DB"/>
    <w:rsid w:val="00F549B7"/>
    <w:rsid w:val="00F6486B"/>
    <w:rsid w:val="00F703A9"/>
    <w:rsid w:val="00F824F5"/>
    <w:rsid w:val="00FA47A5"/>
    <w:rsid w:val="00FB4670"/>
    <w:rsid w:val="00FB6CF3"/>
    <w:rsid w:val="00FB7953"/>
    <w:rsid w:val="00FC29B9"/>
    <w:rsid w:val="00FC6FD3"/>
    <w:rsid w:val="00FD5CCC"/>
    <w:rsid w:val="00FF0301"/>
    <w:rsid w:val="00FF27E4"/>
    <w:rsid w:val="00FF74E2"/>
    <w:rsid w:val="01107761"/>
    <w:rsid w:val="0633AA42"/>
    <w:rsid w:val="08204702"/>
    <w:rsid w:val="0931EF5F"/>
    <w:rsid w:val="093BA88A"/>
    <w:rsid w:val="0AC47E90"/>
    <w:rsid w:val="0AE3D796"/>
    <w:rsid w:val="0DC3FC9B"/>
    <w:rsid w:val="0F40EDDE"/>
    <w:rsid w:val="1041BCA5"/>
    <w:rsid w:val="19A7993E"/>
    <w:rsid w:val="27796BEA"/>
    <w:rsid w:val="2A104881"/>
    <w:rsid w:val="4157BB34"/>
    <w:rsid w:val="45516AAE"/>
    <w:rsid w:val="45FC5265"/>
    <w:rsid w:val="4943AF7A"/>
    <w:rsid w:val="50C583E2"/>
    <w:rsid w:val="51FF39E3"/>
    <w:rsid w:val="53114F37"/>
    <w:rsid w:val="54502F3C"/>
    <w:rsid w:val="54B3ACE4"/>
    <w:rsid w:val="55BC9DC0"/>
    <w:rsid w:val="5A0F75CC"/>
    <w:rsid w:val="5F37D221"/>
    <w:rsid w:val="5F92E1E3"/>
    <w:rsid w:val="66699421"/>
    <w:rsid w:val="6923F65C"/>
    <w:rsid w:val="6B7293AD"/>
    <w:rsid w:val="6D083782"/>
    <w:rsid w:val="76070C5A"/>
    <w:rsid w:val="77168A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7764AA"/>
  <w15:chartTrackingRefBased/>
  <w15:docId w15:val="{58B87811-256B-4488-B441-0D4FD0A35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1879"/>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styleId="CommentReference">
    <w:name w:val="annotation reference"/>
    <w:basedOn w:val="DefaultParagraphFont"/>
    <w:uiPriority w:val="99"/>
    <w:semiHidden/>
    <w:unhideWhenUsed/>
    <w:rsid w:val="0045488B"/>
    <w:rPr>
      <w:sz w:val="16"/>
      <w:szCs w:val="16"/>
    </w:rPr>
  </w:style>
  <w:style w:type="paragraph" w:styleId="CommentText">
    <w:name w:val="annotation text"/>
    <w:basedOn w:val="Normal"/>
    <w:link w:val="CommentTextChar"/>
    <w:uiPriority w:val="99"/>
    <w:semiHidden/>
    <w:unhideWhenUsed/>
    <w:rsid w:val="0045488B"/>
    <w:pPr>
      <w:spacing w:line="240" w:lineRule="auto"/>
    </w:pPr>
    <w:rPr>
      <w:szCs w:val="20"/>
    </w:rPr>
  </w:style>
  <w:style w:type="character" w:customStyle="1" w:styleId="CommentTextChar">
    <w:name w:val="Comment Text Char"/>
    <w:basedOn w:val="DefaultParagraphFont"/>
    <w:link w:val="CommentText"/>
    <w:uiPriority w:val="99"/>
    <w:semiHidden/>
    <w:rsid w:val="0045488B"/>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5488B"/>
    <w:rPr>
      <w:b/>
      <w:bCs/>
    </w:rPr>
  </w:style>
  <w:style w:type="character" w:customStyle="1" w:styleId="CommentSubjectChar">
    <w:name w:val="Comment Subject Char"/>
    <w:basedOn w:val="CommentTextChar"/>
    <w:link w:val="CommentSubject"/>
    <w:uiPriority w:val="99"/>
    <w:semiHidden/>
    <w:rsid w:val="0045488B"/>
    <w:rPr>
      <w:rFonts w:ascii="Times New Roman" w:hAnsi="Times New Roman"/>
      <w:b/>
      <w:bCs/>
      <w:sz w:val="20"/>
      <w:szCs w:val="20"/>
    </w:rPr>
  </w:style>
  <w:style w:type="paragraph" w:styleId="Header">
    <w:name w:val="header"/>
    <w:basedOn w:val="Normal"/>
    <w:link w:val="HeaderChar"/>
    <w:uiPriority w:val="99"/>
    <w:semiHidden/>
    <w:unhideWhenUsed/>
    <w:rsid w:val="00DD07E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DD07EA"/>
    <w:rPr>
      <w:rFonts w:ascii="Times New Roman" w:hAnsi="Times New Roman"/>
      <w:sz w:val="20"/>
    </w:rPr>
  </w:style>
  <w:style w:type="paragraph" w:styleId="Footer">
    <w:name w:val="footer"/>
    <w:basedOn w:val="Normal"/>
    <w:link w:val="FooterChar"/>
    <w:uiPriority w:val="99"/>
    <w:semiHidden/>
    <w:unhideWhenUsed/>
    <w:rsid w:val="00DD07E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DD07EA"/>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1477274">
      <w:bodyDiv w:val="1"/>
      <w:marLeft w:val="0"/>
      <w:marRight w:val="0"/>
      <w:marTop w:val="0"/>
      <w:marBottom w:val="0"/>
      <w:divBdr>
        <w:top w:val="none" w:sz="0" w:space="0" w:color="auto"/>
        <w:left w:val="none" w:sz="0" w:space="0" w:color="auto"/>
        <w:bottom w:val="none" w:sz="0" w:space="0" w:color="auto"/>
        <w:right w:val="none" w:sz="0" w:space="0" w:color="auto"/>
      </w:divBdr>
      <w:divsChild>
        <w:div w:id="1697147599">
          <w:marLeft w:val="446"/>
          <w:marRight w:val="0"/>
          <w:marTop w:val="0"/>
          <w:marBottom w:val="120"/>
          <w:divBdr>
            <w:top w:val="none" w:sz="0" w:space="0" w:color="auto"/>
            <w:left w:val="none" w:sz="0" w:space="0" w:color="auto"/>
            <w:bottom w:val="none" w:sz="0" w:space="0" w:color="auto"/>
            <w:right w:val="none" w:sz="0" w:space="0" w:color="auto"/>
          </w:divBdr>
        </w:div>
      </w:divsChild>
    </w:div>
    <w:div w:id="696391952">
      <w:bodyDiv w:val="1"/>
      <w:marLeft w:val="0"/>
      <w:marRight w:val="0"/>
      <w:marTop w:val="0"/>
      <w:marBottom w:val="0"/>
      <w:divBdr>
        <w:top w:val="none" w:sz="0" w:space="0" w:color="auto"/>
        <w:left w:val="none" w:sz="0" w:space="0" w:color="auto"/>
        <w:bottom w:val="none" w:sz="0" w:space="0" w:color="auto"/>
        <w:right w:val="none" w:sz="0" w:space="0" w:color="auto"/>
      </w:divBdr>
    </w:div>
    <w:div w:id="1318075318">
      <w:bodyDiv w:val="1"/>
      <w:marLeft w:val="0"/>
      <w:marRight w:val="0"/>
      <w:marTop w:val="0"/>
      <w:marBottom w:val="0"/>
      <w:divBdr>
        <w:top w:val="none" w:sz="0" w:space="0" w:color="auto"/>
        <w:left w:val="none" w:sz="0" w:space="0" w:color="auto"/>
        <w:bottom w:val="none" w:sz="0" w:space="0" w:color="auto"/>
        <w:right w:val="none" w:sz="0" w:space="0" w:color="auto"/>
      </w:divBdr>
    </w:div>
    <w:div w:id="2059435168">
      <w:bodyDiv w:val="1"/>
      <w:marLeft w:val="0"/>
      <w:marRight w:val="0"/>
      <w:marTop w:val="0"/>
      <w:marBottom w:val="0"/>
      <w:divBdr>
        <w:top w:val="none" w:sz="0" w:space="0" w:color="auto"/>
        <w:left w:val="none" w:sz="0" w:space="0" w:color="auto"/>
        <w:bottom w:val="none" w:sz="0" w:space="0" w:color="auto"/>
        <w:right w:val="none" w:sz="0" w:space="0" w:color="auto"/>
      </w:divBdr>
      <w:divsChild>
        <w:div w:id="982004043">
          <w:marLeft w:val="274"/>
          <w:marRight w:val="0"/>
          <w:marTop w:val="0"/>
          <w:marBottom w:val="60"/>
          <w:divBdr>
            <w:top w:val="none" w:sz="0" w:space="0" w:color="auto"/>
            <w:left w:val="none" w:sz="0" w:space="0" w:color="auto"/>
            <w:bottom w:val="none" w:sz="0" w:space="0" w:color="auto"/>
            <w:right w:val="none" w:sz="0" w:space="0" w:color="auto"/>
          </w:divBdr>
        </w:div>
        <w:div w:id="1038093366">
          <w:marLeft w:val="274"/>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5.emf"/><Relationship Id="rId26" Type="http://schemas.openxmlformats.org/officeDocument/2006/relationships/image" Target="media/image13.png"/><Relationship Id="rId3" Type="http://schemas.openxmlformats.org/officeDocument/2006/relationships/customXml" Target="../customXml/item3.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image" Target="media/image12.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7.emf"/><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1.png"/><Relationship Id="rId32" Type="http://schemas.openxmlformats.org/officeDocument/2006/relationships/image" Target="media/image19.png"/><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10.emf"/><Relationship Id="rId28" Type="http://schemas.openxmlformats.org/officeDocument/2006/relationships/image" Target="media/image15.png"/><Relationship Id="rId10" Type="http://schemas.openxmlformats.org/officeDocument/2006/relationships/webSettings" Target="webSettings.xml"/><Relationship Id="rId19" Type="http://schemas.openxmlformats.org/officeDocument/2006/relationships/image" Target="media/image6.emf"/><Relationship Id="rId31" Type="http://schemas.openxmlformats.org/officeDocument/2006/relationships/image" Target="media/image18.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9.emf"/><Relationship Id="rId27" Type="http://schemas.openxmlformats.org/officeDocument/2006/relationships/image" Target="media/image14.png"/><Relationship Id="rId30" Type="http://schemas.openxmlformats.org/officeDocument/2006/relationships/image" Target="media/image17.png"/><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5AIRPNAIUNRU-1328258698-7599</_dlc_DocId>
    <HideFromDelve xmlns="71c5aaf6-e6ce-465b-b873-5148d2a4c105">false</HideFromDelve>
    <_dlc_DocIdUrl xmlns="71c5aaf6-e6ce-465b-b873-5148d2a4c105">
      <Url>https://nokia.sharepoint.com/sites/c5g/5gradio/_layouts/15/DocIdRedir.aspx?ID=5AIRPNAIUNRU-1328258698-7599</Url>
      <Description>5AIRPNAIUNRU-1328258698-7599</Description>
    </_dlc_DocIdUrl>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CF3071-71DE-4D6B-908D-C64CDAF08A69}">
  <ds:schemaRefs>
    <ds:schemaRef ds:uri="http://schemas.microsoft.com/sharepoint/events"/>
  </ds:schemaRefs>
</ds:datastoreItem>
</file>

<file path=customXml/itemProps2.xml><?xml version="1.0" encoding="utf-8"?>
<ds:datastoreItem xmlns:ds="http://schemas.openxmlformats.org/officeDocument/2006/customXml" ds:itemID="{33FD3769-BE2D-4F8F-8960-F77FC50AEC35}">
  <ds:schemaRefs>
    <ds:schemaRef ds:uri="Microsoft.SharePoint.Taxonomy.ContentTypeSync"/>
  </ds:schemaRefs>
</ds:datastoreItem>
</file>

<file path=customXml/itemProps3.xml><?xml version="1.0" encoding="utf-8"?>
<ds:datastoreItem xmlns:ds="http://schemas.openxmlformats.org/officeDocument/2006/customXml" ds:itemID="{034A77D3-72BC-4004-BB1D-2BE3931F47A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9E46F98E-9C90-4511-8EEC-9902DBFD47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1622B419-82A6-4AC9-9AF2-10232E9654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1674</Words>
  <Characters>8756</Characters>
  <Application>Microsoft Office Word</Application>
  <DocSecurity>0</DocSecurity>
  <Lines>460</Lines>
  <Paragraphs>289</Paragraphs>
  <ScaleCrop>false</ScaleCrop>
  <Company/>
  <LinksUpToDate>false</LinksUpToDate>
  <CharactersWithSpaces>10141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Petrov, Dmitry (Nokia - FI/Espoo)</cp:lastModifiedBy>
  <cp:revision>3</cp:revision>
  <dcterms:created xsi:type="dcterms:W3CDTF">2021-10-22T19:04:00Z</dcterms:created>
  <dcterms:modified xsi:type="dcterms:W3CDTF">2021-10-22T20:44:00Z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baf8a96e-f96c-4bc5-9443-18e688cbe874</vt:lpwstr>
  </property>
</Properties>
</file>