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tabs>
          <w:tab w:val="right" w:pos="9639"/>
        </w:tabs>
        <w:spacing w:after="0"/>
        <w:rPr>
          <w:rFonts w:hint="default" w:ascii="Arial" w:hAnsi="Arial" w:eastAsia="宋体"/>
          <w:b/>
          <w:sz w:val="24"/>
          <w:szCs w:val="22"/>
          <w:lang w:val="en-US" w:eastAsia="zh-CN"/>
        </w:rPr>
      </w:pPr>
      <w:bookmarkStart w:id="0" w:name="_Toc21123157"/>
      <w:bookmarkStart w:id="1" w:name="_Toc45907350"/>
      <w:bookmarkStart w:id="2" w:name="_Toc61117217"/>
      <w:bookmarkStart w:id="3" w:name="_Toc53181454"/>
      <w:bookmarkStart w:id="4" w:name="_Toc67081069"/>
      <w:bookmarkStart w:id="5" w:name="_Toc74755484"/>
      <w:bookmarkStart w:id="6" w:name="_Toc68770421"/>
      <w:bookmarkStart w:id="7" w:name="_Toc76506408"/>
      <w:bookmarkStart w:id="8" w:name="_Toc83113327"/>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101-</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hint="eastAsia" w:ascii="Arial" w:hAnsi="Arial" w:eastAsia="宋体" w:cs="Arial"/>
          <w:b/>
          <w:i w:val="0"/>
          <w:caps w:val="0"/>
          <w:color w:val="808080"/>
          <w:spacing w:val="0"/>
          <w:sz w:val="25"/>
          <w:szCs w:val="25"/>
        </w:rPr>
        <w:t>R4-2119284</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b/>
          <w:sz w:val="24"/>
          <w:lang w:val="en-US" w:eastAsia="zh-CN"/>
        </w:rPr>
        <w:t>1</w:t>
      </w:r>
      <w:r>
        <w:rPr>
          <w:rFonts w:hint="eastAsia" w:ascii="Arial" w:hAnsi="Arial"/>
          <w:b/>
          <w:sz w:val="24"/>
          <w:vertAlign w:val="superscript"/>
          <w:lang w:val="en-US" w:eastAsia="zh-CN"/>
        </w:rPr>
        <w:t>st</w:t>
      </w:r>
      <w:r>
        <w:rPr>
          <w:rFonts w:hint="eastAsia" w:ascii="Arial" w:hAnsi="Arial"/>
          <w:b/>
          <w:sz w:val="24"/>
          <w:vertAlign w:val="baseline"/>
          <w:lang w:val="en-US" w:eastAsia="zh-CN"/>
        </w:rPr>
        <w:t xml:space="preserve"> Nov</w:t>
      </w:r>
      <w:r>
        <w:rPr>
          <w:rFonts w:ascii="Arial" w:hAnsi="Arial"/>
          <w:b/>
          <w:sz w:val="24"/>
          <w:lang w:val="en-US"/>
        </w:rPr>
        <w:t xml:space="preserve"> – </w:t>
      </w:r>
      <w:r>
        <w:rPr>
          <w:rFonts w:hint="eastAsia" w:ascii="Arial" w:hAnsi="Arial" w:eastAsia="宋体"/>
          <w:b/>
          <w:sz w:val="24"/>
          <w:lang w:val="en-US" w:eastAsia="zh-CN"/>
        </w:rPr>
        <w:t>1</w:t>
      </w:r>
      <w:r>
        <w:rPr>
          <w:rFonts w:hint="eastAsia" w:ascii="Arial" w:hAnsi="Arial"/>
          <w:b/>
          <w:sz w:val="24"/>
          <w:lang w:val="en-US" w:eastAsia="zh-CN"/>
        </w:rPr>
        <w:t>2</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6"/>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6"/>
              <w:spacing w:after="0"/>
              <w:jc w:val="right"/>
            </w:pPr>
          </w:p>
        </w:tc>
        <w:tc>
          <w:tcPr>
            <w:tcW w:w="1559" w:type="dxa"/>
            <w:shd w:val="pct30" w:color="FFFF00" w:fill="auto"/>
          </w:tcPr>
          <w:p>
            <w:pPr>
              <w:pStyle w:val="136"/>
              <w:spacing w:after="0"/>
              <w:jc w:val="right"/>
              <w:rPr>
                <w:rFonts w:hint="default"/>
                <w:b/>
                <w:sz w:val="28"/>
                <w:lang w:val="en-US"/>
              </w:rPr>
            </w:pPr>
            <w:r>
              <w:rPr>
                <w:rFonts w:hint="eastAsia" w:ascii="Arial" w:hAnsi="Arial" w:eastAsia="宋体"/>
                <w:b/>
                <w:sz w:val="28"/>
                <w:lang w:val="en-US" w:eastAsia="zh-CN"/>
              </w:rPr>
              <w:t>37.1</w:t>
            </w:r>
            <w:r>
              <w:rPr>
                <w:rFonts w:hint="eastAsia" w:eastAsia="宋体"/>
                <w:b/>
                <w:sz w:val="28"/>
                <w:lang w:val="en-US" w:eastAsia="zh-CN"/>
              </w:rPr>
              <w:t>45-2</w:t>
            </w:r>
          </w:p>
        </w:tc>
        <w:tc>
          <w:tcPr>
            <w:tcW w:w="709" w:type="dxa"/>
          </w:tcPr>
          <w:p>
            <w:pPr>
              <w:pStyle w:val="136"/>
              <w:spacing w:after="0"/>
              <w:jc w:val="center"/>
            </w:pPr>
            <w:r>
              <w:rPr>
                <w:b/>
                <w:sz w:val="28"/>
              </w:rPr>
              <w:t>CR</w:t>
            </w:r>
          </w:p>
        </w:tc>
        <w:tc>
          <w:tcPr>
            <w:tcW w:w="1276" w:type="dxa"/>
            <w:shd w:val="pct30" w:color="FFFF00" w:fill="auto"/>
          </w:tcPr>
          <w:p>
            <w:pPr>
              <w:pStyle w:val="136"/>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36"/>
              <w:tabs>
                <w:tab w:val="right" w:pos="625"/>
              </w:tabs>
              <w:spacing w:after="0"/>
              <w:jc w:val="center"/>
            </w:pPr>
            <w:r>
              <w:rPr>
                <w:b/>
                <w:bCs/>
                <w:sz w:val="28"/>
              </w:rPr>
              <w:t>rev</w:t>
            </w:r>
          </w:p>
        </w:tc>
        <w:tc>
          <w:tcPr>
            <w:tcW w:w="992" w:type="dxa"/>
            <w:shd w:val="pct30" w:color="FFFF00" w:fill="auto"/>
          </w:tcPr>
          <w:p>
            <w:pPr>
              <w:pStyle w:val="136"/>
              <w:spacing w:after="0"/>
              <w:jc w:val="center"/>
              <w:rPr>
                <w:b/>
              </w:rPr>
            </w:pPr>
          </w:p>
        </w:tc>
        <w:tc>
          <w:tcPr>
            <w:tcW w:w="2410" w:type="dxa"/>
          </w:tcPr>
          <w:p>
            <w:pPr>
              <w:pStyle w:val="136"/>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15.12.0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1"/>
                <w:rFonts w:cs="Arial"/>
                <w:b/>
                <w:i/>
                <w:color w:val="FF0000"/>
              </w:rPr>
              <w:t>HE</w:t>
            </w:r>
            <w:bookmarkStart w:id="9" w:name="_Hlt497126619"/>
            <w:r>
              <w:rPr>
                <w:rStyle w:val="51"/>
                <w:rFonts w:cs="Arial"/>
                <w:b/>
                <w:i/>
                <w:color w:val="FF0000"/>
              </w:rPr>
              <w:t>L</w:t>
            </w:r>
            <w:bookmarkEnd w:id="9"/>
            <w:r>
              <w:rPr>
                <w:rStyle w:val="51"/>
                <w:rFonts w:cs="Arial"/>
                <w:b/>
                <w:i/>
                <w:color w:val="FF0000"/>
              </w:rPr>
              <w:t>P</w:t>
            </w:r>
            <w:r>
              <w:rPr>
                <w:rStyle w:val="5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1"/>
                <w:rFonts w:cs="Arial"/>
                <w:i/>
              </w:rPr>
              <w:t>http://www.3gpp.org/Change-Requests</w:t>
            </w:r>
            <w:r>
              <w:rPr>
                <w:rStyle w:val="5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6"/>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6"/>
              <w:tabs>
                <w:tab w:val="right" w:pos="2751"/>
              </w:tabs>
              <w:spacing w:after="0"/>
              <w:rPr>
                <w:b/>
                <w:i/>
              </w:rPr>
            </w:pPr>
            <w:r>
              <w:rPr>
                <w:b/>
                <w:i/>
              </w:rPr>
              <w:t>Proposed change affects:</w:t>
            </w:r>
          </w:p>
        </w:tc>
        <w:tc>
          <w:tcPr>
            <w:tcW w:w="1418" w:type="dxa"/>
          </w:tcPr>
          <w:p>
            <w:pPr>
              <w:pStyle w:val="13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6"/>
              <w:spacing w:after="0"/>
              <w:jc w:val="center"/>
              <w:rPr>
                <w:b/>
                <w:caps/>
              </w:rPr>
            </w:pPr>
          </w:p>
        </w:tc>
        <w:tc>
          <w:tcPr>
            <w:tcW w:w="709" w:type="dxa"/>
            <w:tcBorders>
              <w:left w:val="single" w:color="auto" w:sz="4" w:space="0"/>
            </w:tcBorders>
          </w:tcPr>
          <w:p>
            <w:pPr>
              <w:pStyle w:val="13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caps/>
              </w:rPr>
            </w:pPr>
          </w:p>
        </w:tc>
        <w:tc>
          <w:tcPr>
            <w:tcW w:w="2126" w:type="dxa"/>
          </w:tcPr>
          <w:p>
            <w:pPr>
              <w:pStyle w:val="13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6"/>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3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6"/>
              <w:spacing w:after="0"/>
              <w:ind w:left="100"/>
              <w:rPr>
                <w:rFonts w:hint="default" w:eastAsia="宋体"/>
                <w:lang w:val="en-US" w:eastAsia="zh-CN"/>
              </w:rPr>
            </w:pPr>
            <w:r>
              <w:rPr>
                <w:rFonts w:hint="eastAsia" w:eastAsia="宋体"/>
                <w:lang w:val="en-US" w:eastAsia="zh-CN"/>
              </w:rPr>
              <w:t xml:space="preserve">Maintenance CR for TS 37.145-2 section </w:t>
            </w:r>
            <w:r>
              <w:t>6.7.6.4.5.1.1</w:t>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Work item code:</w:t>
            </w:r>
          </w:p>
        </w:tc>
        <w:tc>
          <w:tcPr>
            <w:tcW w:w="3686" w:type="dxa"/>
            <w:gridSpan w:val="5"/>
            <w:shd w:val="pct30" w:color="FFFF00" w:fill="auto"/>
            <w:vAlign w:val="bottom"/>
          </w:tcPr>
          <w:p>
            <w:pPr>
              <w:keepNext w:val="0"/>
              <w:keepLines w:val="0"/>
              <w:widowControl/>
              <w:suppressLineNumbers w:val="0"/>
              <w:jc w:val="left"/>
              <w:textAlignment w:val="bottom"/>
              <w:rPr>
                <w:rFonts w:hint="default" w:ascii="Arial" w:hAnsi="Arial" w:eastAsia="Times New Roman" w:cs="Arial"/>
                <w:i w:val="0"/>
                <w:color w:val="000000"/>
                <w:sz w:val="18"/>
                <w:szCs w:val="18"/>
                <w:u w:val="none"/>
                <w:lang w:val="en-US" w:eastAsia="ja-JP" w:bidi="ar-SA"/>
              </w:rPr>
            </w:pPr>
            <w:r>
              <w:rPr>
                <w:rFonts w:hint="default" w:ascii="Arial" w:hAnsi="Arial" w:eastAsia="宋体" w:cs="Arial"/>
                <w:i w:val="0"/>
                <w:color w:val="000000"/>
                <w:kern w:val="0"/>
                <w:sz w:val="18"/>
                <w:szCs w:val="18"/>
                <w:u w:val="none"/>
                <w:lang w:val="en-US" w:eastAsia="zh-CN" w:bidi="ar"/>
              </w:rPr>
              <w:t>NR_</w:t>
            </w:r>
            <w:bookmarkStart w:id="22" w:name="_GoBack"/>
            <w:r>
              <w:rPr>
                <w:rFonts w:hint="default" w:ascii="Arial" w:hAnsi="Arial" w:eastAsia="宋体" w:cs="Arial"/>
                <w:i w:val="0"/>
                <w:color w:val="000000"/>
                <w:kern w:val="0"/>
                <w:sz w:val="18"/>
                <w:szCs w:val="18"/>
                <w:u w:val="none"/>
                <w:lang w:val="en-US" w:eastAsia="zh-CN" w:bidi="ar"/>
              </w:rPr>
              <w:t>newRAT</w:t>
            </w:r>
            <w:bookmarkEnd w:id="22"/>
            <w:r>
              <w:rPr>
                <w:rFonts w:hint="default" w:ascii="Arial" w:hAnsi="Arial" w:eastAsia="宋体" w:cs="Arial"/>
                <w:i w:val="0"/>
                <w:color w:val="000000"/>
                <w:kern w:val="0"/>
                <w:sz w:val="18"/>
                <w:szCs w:val="18"/>
                <w:u w:val="none"/>
                <w:lang w:val="en-US" w:eastAsia="zh-CN" w:bidi="ar"/>
              </w:rPr>
              <w:t>-Perf</w:t>
            </w:r>
          </w:p>
        </w:tc>
        <w:tc>
          <w:tcPr>
            <w:tcW w:w="567" w:type="dxa"/>
            <w:tcBorders>
              <w:left w:val="nil"/>
            </w:tcBorders>
          </w:tcPr>
          <w:p>
            <w:pPr>
              <w:pStyle w:val="136"/>
              <w:spacing w:after="0"/>
              <w:ind w:right="100"/>
            </w:pPr>
          </w:p>
        </w:tc>
        <w:tc>
          <w:tcPr>
            <w:tcW w:w="1417" w:type="dxa"/>
            <w:gridSpan w:val="3"/>
            <w:tcBorders>
              <w:left w:val="nil"/>
            </w:tcBorders>
          </w:tcPr>
          <w:p>
            <w:pPr>
              <w:pStyle w:val="136"/>
              <w:spacing w:after="0"/>
              <w:jc w:val="right"/>
            </w:pPr>
            <w:r>
              <w:rPr>
                <w:b/>
                <w:i/>
              </w:rPr>
              <w:t>Date:</w:t>
            </w:r>
          </w:p>
        </w:tc>
        <w:tc>
          <w:tcPr>
            <w:tcW w:w="2127" w:type="dxa"/>
            <w:tcBorders>
              <w:right w:val="single" w:color="auto" w:sz="4" w:space="0"/>
            </w:tcBorders>
            <w:shd w:val="pct30" w:color="FFFF00" w:fill="auto"/>
          </w:tcPr>
          <w:p>
            <w:pPr>
              <w:pStyle w:val="136"/>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10</w:t>
            </w:r>
            <w:r>
              <w:rPr>
                <w:rFonts w:hint="eastAsia" w:ascii="Arial" w:hAnsi="Arial" w:eastAsia="宋体"/>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1986" w:type="dxa"/>
            <w:gridSpan w:val="4"/>
          </w:tcPr>
          <w:p>
            <w:pPr>
              <w:pStyle w:val="136"/>
              <w:spacing w:after="0"/>
              <w:rPr>
                <w:sz w:val="8"/>
                <w:szCs w:val="8"/>
              </w:rPr>
            </w:pPr>
          </w:p>
        </w:tc>
        <w:tc>
          <w:tcPr>
            <w:tcW w:w="2267" w:type="dxa"/>
            <w:gridSpan w:val="2"/>
          </w:tcPr>
          <w:p>
            <w:pPr>
              <w:pStyle w:val="136"/>
              <w:spacing w:after="0"/>
              <w:rPr>
                <w:sz w:val="8"/>
                <w:szCs w:val="8"/>
              </w:rPr>
            </w:pPr>
          </w:p>
        </w:tc>
        <w:tc>
          <w:tcPr>
            <w:tcW w:w="1417" w:type="dxa"/>
            <w:gridSpan w:val="3"/>
          </w:tcPr>
          <w:p>
            <w:pPr>
              <w:pStyle w:val="136"/>
              <w:spacing w:after="0"/>
              <w:rPr>
                <w:sz w:val="8"/>
                <w:szCs w:val="8"/>
              </w:rPr>
            </w:pPr>
          </w:p>
        </w:tc>
        <w:tc>
          <w:tcPr>
            <w:tcW w:w="2127" w:type="dxa"/>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6"/>
              <w:tabs>
                <w:tab w:val="right" w:pos="1759"/>
              </w:tabs>
              <w:spacing w:after="0"/>
              <w:rPr>
                <w:b/>
                <w:i/>
              </w:rPr>
            </w:pPr>
            <w:r>
              <w:rPr>
                <w:b/>
                <w:i/>
              </w:rPr>
              <w:t>Category:</w:t>
            </w:r>
          </w:p>
        </w:tc>
        <w:tc>
          <w:tcPr>
            <w:tcW w:w="851" w:type="dxa"/>
            <w:shd w:val="pct30" w:color="FFFF00" w:fill="auto"/>
          </w:tcPr>
          <w:p>
            <w:pPr>
              <w:pStyle w:val="136"/>
              <w:spacing w:after="0"/>
              <w:ind w:left="100" w:right="-609"/>
              <w:rPr>
                <w:b/>
              </w:rPr>
            </w:pPr>
            <w:r>
              <w:rPr>
                <w:rFonts w:hint="eastAsia" w:ascii="Arial" w:hAnsi="Arial" w:eastAsia="宋体"/>
                <w:b/>
                <w:lang w:val="en-US" w:eastAsia="zh-CN"/>
              </w:rPr>
              <w:t>F</w:t>
            </w:r>
          </w:p>
        </w:tc>
        <w:tc>
          <w:tcPr>
            <w:tcW w:w="3402" w:type="dxa"/>
            <w:gridSpan w:val="5"/>
            <w:tcBorders>
              <w:left w:val="nil"/>
            </w:tcBorders>
          </w:tcPr>
          <w:p>
            <w:pPr>
              <w:pStyle w:val="136"/>
              <w:spacing w:after="0"/>
            </w:pPr>
          </w:p>
        </w:tc>
        <w:tc>
          <w:tcPr>
            <w:tcW w:w="1417" w:type="dxa"/>
            <w:gridSpan w:val="3"/>
            <w:tcBorders>
              <w:left w:val="nil"/>
            </w:tcBorders>
          </w:tcPr>
          <w:p>
            <w:pPr>
              <w:pStyle w:val="136"/>
              <w:spacing w:after="0"/>
              <w:jc w:val="right"/>
              <w:rPr>
                <w:b/>
                <w:i/>
              </w:rPr>
            </w:pPr>
            <w:r>
              <w:rPr>
                <w:b/>
                <w:i/>
              </w:rPr>
              <w:t>Release:</w:t>
            </w:r>
          </w:p>
        </w:tc>
        <w:tc>
          <w:tcPr>
            <w:tcW w:w="2127" w:type="dxa"/>
            <w:tcBorders>
              <w:right w:val="single" w:color="auto" w:sz="4" w:space="0"/>
            </w:tcBorders>
            <w:shd w:val="pct30" w:color="FFFF00" w:fill="auto"/>
          </w:tcPr>
          <w:p>
            <w:pPr>
              <w:pStyle w:val="136"/>
              <w:spacing w:after="0"/>
              <w:ind w:left="100"/>
              <w:rPr>
                <w:rFonts w:hint="default" w:eastAsia="宋体"/>
                <w:lang w:val="en-US" w:eastAsia="zh-CN"/>
              </w:rPr>
            </w:pPr>
            <w:r>
              <w:rPr>
                <w:rFonts w:hint="eastAsia" w:eastAsia="宋体"/>
                <w:lang w:val="en-US" w:eastAsia="zh-CN"/>
              </w:rPr>
              <w:t>Rel-15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6"/>
              <w:spacing w:after="0"/>
              <w:rPr>
                <w:b/>
                <w:i/>
              </w:rPr>
            </w:pPr>
          </w:p>
        </w:tc>
        <w:tc>
          <w:tcPr>
            <w:tcW w:w="4677" w:type="dxa"/>
            <w:gridSpan w:val="8"/>
            <w:tcBorders>
              <w:bottom w:val="single" w:color="auto" w:sz="4" w:space="0"/>
            </w:tcBorders>
          </w:tcPr>
          <w:p>
            <w:pPr>
              <w:pStyle w:val="13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1"/>
                <w:sz w:val="18"/>
              </w:rPr>
              <w:t>TR 21.900</w:t>
            </w:r>
            <w:r>
              <w:rPr>
                <w:rStyle w:val="51"/>
                <w:sz w:val="18"/>
              </w:rPr>
              <w:fldChar w:fldCharType="end"/>
            </w:r>
            <w:r>
              <w:rPr>
                <w:sz w:val="18"/>
              </w:rPr>
              <w:t>.</w:t>
            </w:r>
          </w:p>
        </w:tc>
        <w:tc>
          <w:tcPr>
            <w:tcW w:w="3120" w:type="dxa"/>
            <w:gridSpan w:val="2"/>
            <w:tcBorders>
              <w:bottom w:val="single" w:color="auto" w:sz="4" w:space="0"/>
              <w:right w:val="single" w:color="auto" w:sz="4" w:space="0"/>
            </w:tcBorders>
          </w:tcPr>
          <w:p>
            <w:pPr>
              <w:pStyle w:val="13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6"/>
              <w:spacing w:after="0"/>
              <w:rPr>
                <w:b/>
                <w:i/>
                <w:sz w:val="8"/>
                <w:szCs w:val="8"/>
              </w:rPr>
            </w:pPr>
          </w:p>
        </w:tc>
        <w:tc>
          <w:tcPr>
            <w:tcW w:w="7797" w:type="dxa"/>
            <w:gridSpan w:val="10"/>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6"/>
              <w:numPr>
                <w:ilvl w:val="0"/>
                <w:numId w:val="0"/>
              </w:numPr>
              <w:spacing w:after="0"/>
              <w:rPr>
                <w:rFonts w:hint="eastAsia" w:eastAsia="宋体"/>
                <w:lang w:val="en-US" w:eastAsia="zh-CN"/>
              </w:rPr>
            </w:pPr>
            <w:r>
              <w:rPr>
                <w:rFonts w:hint="eastAsia" w:eastAsia="宋体"/>
                <w:lang w:val="en-US" w:eastAsia="zh-CN"/>
              </w:rPr>
              <w:t xml:space="preserve">In </w:t>
            </w:r>
            <w:r>
              <w:t>Table 6.7.6.4.5.1.1-1</w:t>
            </w:r>
            <w:r>
              <w:rPr>
                <w:rFonts w:hint="eastAsia" w:eastAsia="宋体"/>
                <w:lang w:val="en-US" w:eastAsia="zh-CN"/>
              </w:rPr>
              <w:t>,  Note for E-UTRA band 22 is not correct;</w:t>
            </w:r>
          </w:p>
          <w:p>
            <w:pPr>
              <w:pStyle w:val="136"/>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6"/>
              <w:numPr>
                <w:ilvl w:val="0"/>
                <w:numId w:val="0"/>
              </w:numPr>
              <w:spacing w:after="0"/>
              <w:rPr>
                <w:rFonts w:hint="eastAsia" w:eastAsia="宋体"/>
                <w:lang w:val="en-US" w:eastAsia="zh-CN"/>
              </w:rPr>
            </w:pPr>
            <w:r>
              <w:rPr>
                <w:rFonts w:hint="eastAsia" w:eastAsia="宋体"/>
                <w:lang w:val="en-US" w:eastAsia="zh-CN"/>
              </w:rPr>
              <w:t xml:space="preserve">In </w:t>
            </w:r>
            <w:r>
              <w:t>Table 6.7.6.4.5.1.1-1</w:t>
            </w:r>
            <w:r>
              <w:rPr>
                <w:rFonts w:hint="eastAsia" w:eastAsia="宋体"/>
                <w:lang w:val="en-US" w:eastAsia="zh-CN"/>
              </w:rPr>
              <w:t>,  update Note for E-UTRA band 22</w:t>
            </w:r>
          </w:p>
          <w:p>
            <w:pPr>
              <w:pStyle w:val="136"/>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6"/>
              <w:spacing w:after="0"/>
              <w:rPr>
                <w:rFonts w:hint="default" w:eastAsia="宋体"/>
                <w:lang w:val="en-US" w:eastAsia="zh-CN"/>
              </w:rPr>
            </w:pPr>
            <w:r>
              <w:rPr>
                <w:rFonts w:hint="eastAsia" w:eastAsia="宋体"/>
                <w:lang w:val="en-US" w:eastAsia="zh-CN"/>
              </w:rPr>
              <w:t xml:space="preserve">Note for E-UTRA band 22 In </w:t>
            </w:r>
            <w:r>
              <w:t>Table 6.7.6.4.5.1.1-1</w:t>
            </w:r>
            <w:r>
              <w:rPr>
                <w:rFonts w:hint="eastAsia" w:eastAsia="宋体"/>
                <w:lang w:val="en-US" w:eastAsia="zh-CN"/>
              </w:rPr>
              <w:t xml:space="preserve"> is not correct.</w:t>
            </w:r>
          </w:p>
        </w:tc>
      </w:tr>
      <w:tr>
        <w:tblPrEx>
          <w:tblCellMar>
            <w:top w:w="0" w:type="dxa"/>
            <w:left w:w="42" w:type="dxa"/>
            <w:bottom w:w="0" w:type="dxa"/>
            <w:right w:w="42" w:type="dxa"/>
          </w:tblCellMar>
        </w:tblPrEx>
        <w:tc>
          <w:tcPr>
            <w:tcW w:w="2694" w:type="dxa"/>
            <w:gridSpan w:val="2"/>
          </w:tcPr>
          <w:p>
            <w:pPr>
              <w:pStyle w:val="136"/>
              <w:spacing w:after="0"/>
              <w:rPr>
                <w:b/>
                <w:i/>
                <w:sz w:val="8"/>
                <w:szCs w:val="8"/>
              </w:rPr>
            </w:pPr>
          </w:p>
        </w:tc>
        <w:tc>
          <w:tcPr>
            <w:tcW w:w="6946" w:type="dxa"/>
            <w:gridSpan w:val="9"/>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6"/>
              <w:spacing w:after="0"/>
              <w:ind w:left="100"/>
              <w:rPr>
                <w:rFonts w:hint="default" w:eastAsia="宋体"/>
                <w:lang w:val="en-US" w:eastAsia="zh-CN"/>
              </w:rPr>
            </w:pPr>
            <w:r>
              <w:t>6.7.6.4.5.1.1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6"/>
              <w:spacing w:after="0"/>
              <w:jc w:val="center"/>
              <w:rPr>
                <w:b/>
                <w:caps/>
              </w:rPr>
            </w:pPr>
            <w:r>
              <w:rPr>
                <w:b/>
                <w:caps/>
              </w:rPr>
              <w:t>N</w:t>
            </w:r>
          </w:p>
        </w:tc>
        <w:tc>
          <w:tcPr>
            <w:tcW w:w="2977" w:type="dxa"/>
            <w:gridSpan w:val="4"/>
          </w:tcPr>
          <w:p>
            <w:pPr>
              <w:pStyle w:val="136"/>
              <w:tabs>
                <w:tab w:val="right" w:pos="2893"/>
              </w:tabs>
              <w:spacing w:after="0"/>
            </w:pPr>
          </w:p>
        </w:tc>
        <w:tc>
          <w:tcPr>
            <w:tcW w:w="3401" w:type="dxa"/>
            <w:gridSpan w:val="3"/>
            <w:tcBorders>
              <w:right w:val="single" w:color="auto" w:sz="4" w:space="0"/>
            </w:tcBorders>
            <w:shd w:val="clear" w:color="FFFF00" w:fill="auto"/>
          </w:tcPr>
          <w:p>
            <w:pPr>
              <w:pStyle w:val="13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b/>
                <w:caps/>
              </w:rPr>
            </w:pPr>
          </w:p>
        </w:tc>
        <w:tc>
          <w:tcPr>
            <w:tcW w:w="2977" w:type="dxa"/>
            <w:gridSpan w:val="4"/>
          </w:tcPr>
          <w:p>
            <w:pPr>
              <w:pStyle w:val="13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6"/>
              <w:spacing w:after="0"/>
              <w:ind w:left="99"/>
              <w:rPr>
                <w:rFonts w:hint="default" w:eastAsia="宋体"/>
                <w:lang w:val="en-US" w:eastAsia="zh-CN"/>
              </w:rPr>
            </w:pPr>
            <w:r>
              <w:rPr>
                <w:rFonts w:hint="eastAsia" w:eastAsia="宋体"/>
                <w:lang w:val="en-US" w:eastAsia="zh-CN"/>
              </w:rPr>
              <w:t>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b/>
                <w:caps/>
              </w:rPr>
            </w:pPr>
          </w:p>
        </w:tc>
        <w:tc>
          <w:tcPr>
            <w:tcW w:w="2977" w:type="dxa"/>
            <w:gridSpan w:val="4"/>
          </w:tcPr>
          <w:p>
            <w:pPr>
              <w:pStyle w:val="136"/>
              <w:spacing w:after="0"/>
            </w:pPr>
            <w:r>
              <w:t xml:space="preserve"> Test specifications</w:t>
            </w:r>
          </w:p>
        </w:tc>
        <w:tc>
          <w:tcPr>
            <w:tcW w:w="3401" w:type="dxa"/>
            <w:gridSpan w:val="3"/>
            <w:tcBorders>
              <w:right w:val="single" w:color="auto" w:sz="4" w:space="0"/>
            </w:tcBorders>
            <w:shd w:val="pct30" w:color="FFFF00" w:fill="auto"/>
          </w:tcPr>
          <w:p>
            <w:pPr>
              <w:pStyle w:val="136"/>
              <w:spacing w:after="0"/>
              <w:ind w:left="99"/>
              <w:rPr>
                <w:rFonts w:hint="default" w:eastAsia="宋体"/>
                <w:lang w:val="en-US" w:eastAsia="zh-CN"/>
              </w:rPr>
            </w:pPr>
            <w:r>
              <w:t>TS</w:t>
            </w:r>
            <w:r>
              <w:rPr>
                <w:rFonts w:hint="eastAsia" w:eastAsia="宋体"/>
                <w:lang w:val="en-US" w:eastAsia="zh-CN"/>
              </w:rPr>
              <w:t xml:space="preserve"> 37.141, 37.145-1, 37.145-2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spacing w:after="0"/>
            </w:pPr>
            <w:r>
              <w:t xml:space="preserve"> O&amp;M Specifications</w:t>
            </w:r>
          </w:p>
        </w:tc>
        <w:tc>
          <w:tcPr>
            <w:tcW w:w="3401" w:type="dxa"/>
            <w:gridSpan w:val="3"/>
            <w:tcBorders>
              <w:right w:val="single" w:color="auto" w:sz="4" w:space="0"/>
            </w:tcBorders>
            <w:shd w:val="pct30" w:color="FFFF00" w:fill="auto"/>
          </w:tcPr>
          <w:p>
            <w:pPr>
              <w:pStyle w:val="13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p>
        </w:tc>
        <w:tc>
          <w:tcPr>
            <w:tcW w:w="6946" w:type="dxa"/>
            <w:gridSpan w:val="9"/>
            <w:tcBorders>
              <w:right w:val="single" w:color="auto" w:sz="4" w:space="0"/>
            </w:tcBorders>
          </w:tcPr>
          <w:p>
            <w:pPr>
              <w:pStyle w:val="13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6"/>
              <w:spacing w:after="0"/>
              <w:ind w:left="100"/>
            </w:pPr>
          </w:p>
        </w:tc>
      </w:tr>
    </w:tbl>
    <w:p>
      <w:pPr>
        <w:widowControl w:val="0"/>
        <w:spacing w:after="0"/>
        <w:jc w:val="both"/>
        <w:sectPr>
          <w:headerReference r:id="rId3"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70"/>
        <w:bidi w:val="0"/>
        <w:rPr>
          <w:lang w:eastAsia="sv-SE"/>
        </w:rPr>
      </w:pPr>
    </w:p>
    <w:p>
      <w:pPr>
        <w:pStyle w:val="6"/>
        <w:rPr>
          <w:lang w:eastAsia="sv-SE"/>
        </w:rPr>
      </w:pPr>
      <w:r>
        <w:rPr>
          <w:lang w:eastAsia="sv-SE"/>
        </w:rPr>
        <w:t>6.</w:t>
      </w:r>
      <w:r>
        <w:rPr>
          <w:lang w:eastAsia="zh-CN"/>
        </w:rPr>
        <w:t>7.6.4.5</w:t>
      </w:r>
      <w:r>
        <w:rPr>
          <w:lang w:eastAsia="sv-SE"/>
        </w:rPr>
        <w:tab/>
      </w:r>
      <w:r>
        <w:rPr>
          <w:lang w:eastAsia="sv-SE"/>
        </w:rPr>
        <w:t>Test Requirement</w:t>
      </w:r>
      <w:bookmarkEnd w:id="0"/>
      <w:bookmarkEnd w:id="1"/>
      <w:bookmarkEnd w:id="2"/>
      <w:bookmarkEnd w:id="3"/>
      <w:bookmarkEnd w:id="4"/>
      <w:bookmarkEnd w:id="5"/>
      <w:bookmarkEnd w:id="6"/>
      <w:bookmarkEnd w:id="7"/>
      <w:bookmarkEnd w:id="8"/>
    </w:p>
    <w:p>
      <w:pPr>
        <w:pStyle w:val="8"/>
      </w:pPr>
      <w:bookmarkStart w:id="10" w:name="_Toc21123158"/>
      <w:bookmarkStart w:id="11" w:name="_Toc53181455"/>
      <w:bookmarkStart w:id="12" w:name="_Toc45907351"/>
      <w:r>
        <w:t>6.7.6.4.5.1</w:t>
      </w:r>
      <w:r>
        <w:tab/>
      </w:r>
      <w:r>
        <w:t>MSR operation</w:t>
      </w:r>
      <w:bookmarkEnd w:id="10"/>
      <w:bookmarkEnd w:id="11"/>
      <w:bookmarkEnd w:id="12"/>
    </w:p>
    <w:p>
      <w:r>
        <w:t>For UTRA, the minimum requirement is specified in clause 6.7.6.4.5.2</w:t>
      </w:r>
    </w:p>
    <w:p>
      <w:r>
        <w:t>For E-UTRA, the minimum requirement is specified in clause 6.7.6.4.5.3.</w:t>
      </w:r>
    </w:p>
    <w:p>
      <w:pPr>
        <w:pStyle w:val="8"/>
      </w:pPr>
      <w:bookmarkStart w:id="13" w:name="_Toc21123159"/>
      <w:bookmarkStart w:id="14" w:name="_Toc45907352"/>
      <w:bookmarkStart w:id="15" w:name="_Toc53181456"/>
      <w:r>
        <w:t>6.7.6.4.5.1.1</w:t>
      </w:r>
      <w:r>
        <w:tab/>
      </w:r>
      <w:r>
        <w:t>E-UTRA and NR MSR operation</w:t>
      </w:r>
      <w:bookmarkEnd w:id="13"/>
      <w:bookmarkEnd w:id="14"/>
      <w:bookmarkEnd w:id="15"/>
    </w:p>
    <w:p>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pPr>
        <w:pStyle w:val="91"/>
      </w:pPr>
      <w:r>
        <w:t>Table 6.7.6.4.5.1.1-1: AAS BS OTA Spurious emissions limits for co-existence with systems operating in other frequency bands</w:t>
      </w:r>
    </w:p>
    <w:tbl>
      <w:tblPr>
        <w:tblStyle w:val="44"/>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3"/>
        <w:gridCol w:w="1701"/>
        <w:gridCol w:w="983"/>
        <w:gridCol w:w="9"/>
        <w:gridCol w:w="1276"/>
        <w:gridCol w:w="442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4" w:space="0"/>
              <w:bottom w:val="single" w:color="auto" w:sz="4" w:space="0"/>
              <w:right w:val="single" w:color="auto" w:sz="2" w:space="0"/>
            </w:tcBorders>
          </w:tcPr>
          <w:p>
            <w:pPr>
              <w:pStyle w:val="77"/>
            </w:pPr>
            <w: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77"/>
            </w:pPr>
            <w:r>
              <w:t>Frequency range for co-existence requirement</w:t>
            </w:r>
          </w:p>
        </w:tc>
        <w:tc>
          <w:tcPr>
            <w:tcW w:w="992" w:type="dxa"/>
            <w:gridSpan w:val="2"/>
            <w:tcBorders>
              <w:top w:val="single" w:color="auto" w:sz="2" w:space="0"/>
              <w:left w:val="single" w:color="auto" w:sz="2" w:space="0"/>
              <w:bottom w:val="single" w:color="auto" w:sz="2" w:space="0"/>
              <w:right w:val="single" w:color="auto" w:sz="2" w:space="0"/>
            </w:tcBorders>
          </w:tcPr>
          <w:p>
            <w:pPr>
              <w:pStyle w:val="77"/>
            </w:pPr>
            <w:r>
              <w:t>Maximum Level</w:t>
            </w:r>
          </w:p>
        </w:tc>
        <w:tc>
          <w:tcPr>
            <w:tcW w:w="1276" w:type="dxa"/>
            <w:tcBorders>
              <w:top w:val="single" w:color="auto" w:sz="2" w:space="0"/>
              <w:left w:val="single" w:color="auto" w:sz="2" w:space="0"/>
              <w:bottom w:val="single" w:color="auto" w:sz="2" w:space="0"/>
              <w:right w:val="single" w:color="auto" w:sz="2" w:space="0"/>
            </w:tcBorders>
          </w:tcPr>
          <w:p>
            <w:pPr>
              <w:pStyle w:val="77"/>
            </w:pPr>
            <w:r>
              <w:t>Measurement Bandwidth</w:t>
            </w:r>
          </w:p>
        </w:tc>
        <w:tc>
          <w:tcPr>
            <w:tcW w:w="4423" w:type="dxa"/>
            <w:tcBorders>
              <w:top w:val="single" w:color="auto" w:sz="2" w:space="0"/>
              <w:left w:val="single" w:color="auto" w:sz="2" w:space="0"/>
              <w:bottom w:val="single" w:color="auto" w:sz="2" w:space="0"/>
              <w:right w:val="single" w:color="auto" w:sz="2" w:space="0"/>
            </w:tcBorders>
          </w:tcPr>
          <w:p>
            <w:pPr>
              <w:pStyle w:val="77"/>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GSM900</w:t>
            </w:r>
          </w:p>
        </w:tc>
        <w:tc>
          <w:tcPr>
            <w:tcW w:w="1701" w:type="dxa"/>
            <w:tcBorders>
              <w:top w:val="single" w:color="auto" w:sz="2" w:space="0"/>
              <w:left w:val="single" w:color="auto" w:sz="4" w:space="0"/>
              <w:bottom w:val="single" w:color="auto" w:sz="2" w:space="0"/>
              <w:right w:val="single" w:color="auto" w:sz="2" w:space="0"/>
            </w:tcBorders>
          </w:tcPr>
          <w:p>
            <w:pPr>
              <w:pStyle w:val="78"/>
            </w:pPr>
            <w:r>
              <w:rPr>
                <w:rFonts w:cs="v5.0.0"/>
              </w:rPr>
              <w:t xml:space="preserve">921 </w:t>
            </w:r>
            <w:r>
              <w:rPr>
                <w:rFonts w:cs="v5.0.0"/>
              </w:rPr>
              <w:noBreakHyphen/>
            </w:r>
            <w:r>
              <w:rPr>
                <w:rFonts w:cs="v5.0.0"/>
              </w:rPr>
              <w:t xml:space="preserve"> 960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-45.4 dBm</w:t>
            </w:r>
          </w:p>
        </w:tc>
        <w:tc>
          <w:tcPr>
            <w:tcW w:w="1276" w:type="dxa"/>
            <w:tcBorders>
              <w:top w:val="single" w:color="auto" w:sz="2" w:space="0"/>
              <w:left w:val="single" w:color="auto" w:sz="2" w:space="0"/>
              <w:bottom w:val="single" w:color="auto" w:sz="2" w:space="0"/>
              <w:right w:val="single" w:color="auto" w:sz="2" w:space="0"/>
            </w:tcBorders>
          </w:tcPr>
          <w:p>
            <w:pPr>
              <w:pStyle w:val="78"/>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rFonts w:cs="v5.0.0"/>
              </w:rPr>
            </w:pPr>
            <w:r>
              <w:t>876 - 915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78"/>
              <w:rPr>
                <w:rFonts w:cs="v5.0.0"/>
              </w:rPr>
            </w:pPr>
            <w:r>
              <w:t>100 kHz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For the frequency range 880-915 MHz, </w:t>
            </w:r>
            <w:r>
              <w:rPr>
                <w:rFonts w:cs="v5.0.0"/>
              </w:rPr>
              <w:t>this requirement does not apply to BS operating in band 8/n8,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 xml:space="preserve">DCS1800 </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rFonts w:cs="v5.0.0"/>
              </w:rPr>
              <w:t xml:space="preserve">1805 </w:t>
            </w:r>
            <w:r>
              <w:rPr>
                <w:rFonts w:cs="v5.0.0"/>
              </w:rPr>
              <w:noBreakHyphen/>
            </w:r>
            <w:r>
              <w:rPr>
                <w:rFonts w:cs="v5.0.0"/>
              </w:rPr>
              <w:t xml:space="preserve"> 1880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-35.4 dBm</w:t>
            </w:r>
          </w:p>
        </w:tc>
        <w:tc>
          <w:tcPr>
            <w:tcW w:w="1276" w:type="dxa"/>
            <w:tcBorders>
              <w:top w:val="single" w:color="auto" w:sz="2" w:space="0"/>
              <w:left w:val="single" w:color="auto" w:sz="2" w:space="0"/>
              <w:bottom w:val="single" w:color="auto" w:sz="2" w:space="0"/>
              <w:right w:val="single" w:color="auto" w:sz="2" w:space="0"/>
            </w:tcBorders>
          </w:tcPr>
          <w:p>
            <w:pPr>
              <w:pStyle w:val="78"/>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75"/>
              <w:rPr>
                <w:lang w:eastAsia="zh-CN"/>
              </w:rPr>
            </w:pPr>
            <w:r>
              <w:rPr>
                <w:rFonts w:cs="v5.0.0"/>
              </w:rPr>
              <w:t>This requirement does not apply to BS operating in band 3/n3</w:t>
            </w:r>
            <w: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78"/>
            </w:pPr>
            <w:r>
              <w:t>100 kHz</w:t>
            </w:r>
          </w:p>
        </w:tc>
        <w:tc>
          <w:tcPr>
            <w:tcW w:w="4423" w:type="dxa"/>
            <w:tcBorders>
              <w:top w:val="single" w:color="auto" w:sz="2" w:space="0"/>
              <w:left w:val="single" w:color="auto" w:sz="2" w:space="0"/>
              <w:bottom w:val="single" w:color="auto" w:sz="2" w:space="0"/>
              <w:right w:val="single" w:color="auto" w:sz="2" w:space="0"/>
            </w:tcBorders>
          </w:tcPr>
          <w:p>
            <w:pPr>
              <w:pStyle w:val="75"/>
            </w:pPr>
            <w:r>
              <w:rPr>
                <w:rFonts w:cs="v5.0.0"/>
              </w:rPr>
              <w:t>This requirement does not apply to BS operating in band 3/n3,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PCS1900</w:t>
            </w:r>
          </w:p>
        </w:tc>
        <w:tc>
          <w:tcPr>
            <w:tcW w:w="1701" w:type="dxa"/>
            <w:tcBorders>
              <w:top w:val="single" w:color="auto" w:sz="2" w:space="0"/>
              <w:left w:val="single" w:color="auto" w:sz="4" w:space="0"/>
              <w:bottom w:val="single" w:color="auto" w:sz="2" w:space="0"/>
              <w:right w:val="single" w:color="auto" w:sz="2" w:space="0"/>
            </w:tcBorders>
          </w:tcPr>
          <w:p>
            <w:pPr>
              <w:pStyle w:val="78"/>
              <w:rPr>
                <w:rFonts w:cs="v5.0.0"/>
                <w:lang w:eastAsia="zh-CN"/>
              </w:rPr>
            </w:pPr>
            <w:r>
              <w:rPr>
                <w:rFonts w:cs="v5.0.0"/>
              </w:rPr>
              <w:t xml:space="preserve">1930 </w:t>
            </w:r>
            <w:r>
              <w:rPr>
                <w:rFonts w:cs="v5.0.0"/>
              </w:rPr>
              <w:noBreakHyphen/>
            </w:r>
            <w:r>
              <w:rPr>
                <w:rFonts w:cs="v5.0.0"/>
              </w:rPr>
              <w:t xml:space="preserve"> 1990 MHz</w:t>
            </w:r>
          </w:p>
          <w:p>
            <w:pPr>
              <w:pStyle w:val="78"/>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-35.4 dBm</w:t>
            </w:r>
          </w:p>
        </w:tc>
        <w:tc>
          <w:tcPr>
            <w:tcW w:w="1276" w:type="dxa"/>
            <w:tcBorders>
              <w:top w:val="single" w:color="auto" w:sz="2" w:space="0"/>
              <w:left w:val="single" w:color="auto" w:sz="2" w:space="0"/>
              <w:bottom w:val="single" w:color="auto" w:sz="2" w:space="0"/>
              <w:right w:val="single" w:color="auto" w:sz="2" w:space="0"/>
            </w:tcBorders>
          </w:tcPr>
          <w:p>
            <w:pPr>
              <w:pStyle w:val="78"/>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75"/>
            </w:pPr>
            <w:r>
              <w:rPr>
                <w:rFonts w:cs="v5.0.0"/>
              </w:rPr>
              <w:t>This requirement does not apply to BS operating in band 2/n2</w:t>
            </w:r>
            <w:r>
              <w:rPr>
                <w:rFonts w:cs="v5.0.0"/>
                <w:lang w:eastAsia="zh-CN"/>
              </w:rPr>
              <w:t>, 25/n25</w:t>
            </w:r>
            <w:r>
              <w:rPr>
                <w:rFonts w:cs="v5.0.0"/>
              </w:rPr>
              <w:t xml:space="preserve">, band 36 or band 70/n70.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rFonts w:cs="v5.0.0"/>
                <w:lang w:eastAsia="zh-CN"/>
              </w:rPr>
            </w:pPr>
            <w:r>
              <w:rPr>
                <w:rFonts w:cs="v5.0.0"/>
              </w:rPr>
              <w:t xml:space="preserve">1850 </w:t>
            </w:r>
            <w:r>
              <w:rPr>
                <w:rFonts w:cs="v5.0.0"/>
              </w:rPr>
              <w:noBreakHyphen/>
            </w:r>
            <w:r>
              <w:rPr>
                <w:rFonts w:cs="v5.0.0"/>
              </w:rPr>
              <w:t xml:space="preserve"> 1910 MHz</w:t>
            </w:r>
          </w:p>
          <w:p>
            <w:pPr>
              <w:pStyle w:val="78"/>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78"/>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75"/>
            </w:pPr>
            <w:r>
              <w:rPr>
                <w:rFonts w:cs="v5.0.0"/>
              </w:rPr>
              <w:t>This requirement does not apply to BS operating in band 2/n2</w:t>
            </w:r>
            <w:r>
              <w:rPr>
                <w:rFonts w:cs="v5.0.0"/>
                <w:lang w:eastAsia="zh-CN"/>
              </w:rPr>
              <w:t xml:space="preserve"> or 25/n25</w:t>
            </w:r>
            <w:r>
              <w:rPr>
                <w:rFonts w:cs="v5.0.0"/>
              </w:rPr>
              <w:t>, since it is already covered by the requirement in clause 6.7.6.3.5.1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GSM850</w:t>
            </w:r>
            <w:r>
              <w:rPr>
                <w:rFonts w:cs="v5.0.0"/>
              </w:rPr>
              <w:t xml:space="preserve"> or CDMA850</w:t>
            </w:r>
          </w:p>
        </w:tc>
        <w:tc>
          <w:tcPr>
            <w:tcW w:w="1701" w:type="dxa"/>
            <w:tcBorders>
              <w:top w:val="single" w:color="auto" w:sz="2" w:space="0"/>
              <w:left w:val="single" w:color="auto" w:sz="4" w:space="0"/>
              <w:bottom w:val="single" w:color="auto" w:sz="2" w:space="0"/>
              <w:right w:val="single" w:color="auto" w:sz="2" w:space="0"/>
            </w:tcBorders>
          </w:tcPr>
          <w:p>
            <w:pPr>
              <w:pStyle w:val="78"/>
            </w:pPr>
            <w:r>
              <w:rPr>
                <w:rFonts w:cs="v5.0.0"/>
              </w:rPr>
              <w:t>869 - 894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-45.4 dBm</w:t>
            </w:r>
          </w:p>
        </w:tc>
        <w:tc>
          <w:tcPr>
            <w:tcW w:w="1276" w:type="dxa"/>
            <w:tcBorders>
              <w:top w:val="single" w:color="auto" w:sz="2" w:space="0"/>
              <w:left w:val="single" w:color="auto" w:sz="2" w:space="0"/>
              <w:bottom w:val="single" w:color="auto" w:sz="2" w:space="0"/>
              <w:right w:val="single" w:color="auto" w:sz="2" w:space="0"/>
            </w:tcBorders>
          </w:tcPr>
          <w:p>
            <w:pPr>
              <w:pStyle w:val="78"/>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75"/>
            </w:pPr>
            <w:r>
              <w:rPr>
                <w:rFonts w:cs="v5.0.0"/>
              </w:rPr>
              <w:t>This requirement does not apply to BS operating in band 5/n5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rFonts w:cs="v5.0.0"/>
              </w:rPr>
            </w:pPr>
            <w:r>
              <w:rPr>
                <w:rFonts w:cs="v5.0.0"/>
              </w:rPr>
              <w:t xml:space="preserve">824 </w:t>
            </w:r>
            <w:r>
              <w:rPr>
                <w:rFonts w:cs="v5.0.0"/>
              </w:rPr>
              <w:noBreakHyphen/>
            </w:r>
            <w:r>
              <w:rPr>
                <w:rFonts w:cs="v5.0.0"/>
              </w:rPr>
              <w:t xml:space="preserve">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78"/>
              <w:rPr>
                <w:rFonts w:cs="v5.0.0"/>
              </w:rPr>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75"/>
              <w:rPr>
                <w:rFonts w:cs="v5.0.0"/>
              </w:rPr>
            </w:pPr>
            <w:r>
              <w:rPr>
                <w:rFonts w:cs="v5.0.0"/>
              </w:rPr>
              <w:t xml:space="preserve">This requirement does not apply to BS operating in band 5/n5 or 26, since it is already covered by the requirement in clause 6.7.6.3.5.1 </w:t>
            </w:r>
            <w:r>
              <w:t>For BS operating in Band 27, it</w:t>
            </w:r>
            <w:r>
              <w:rPr>
                <w:rFonts w:eastAsia="MS PGothic"/>
              </w:rPr>
              <w:t xml:space="preserve"> applies 3 MHz below the Band 27 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I or</w:t>
            </w:r>
          </w:p>
          <w:p>
            <w:pPr>
              <w:pStyle w:val="78"/>
            </w:pPr>
            <w: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78"/>
            </w:pPr>
            <w:r>
              <w:t>2110 - 2170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1/n1</w:t>
            </w:r>
            <w:r>
              <w:rPr>
                <w:rFonts w:cs="v5.0.0"/>
              </w:rPr>
              <w:t xml:space="preserve">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1920 - 1980 MHz</w:t>
            </w:r>
          </w:p>
          <w:p>
            <w:pPr>
              <w:pStyle w:val="78"/>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1/n1 or 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II or</w:t>
            </w:r>
          </w:p>
          <w:p>
            <w:pPr>
              <w:pStyle w:val="78"/>
            </w:pPr>
            <w: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1930 - 1990 MHz</w:t>
            </w:r>
          </w:p>
          <w:p>
            <w:pPr>
              <w:pStyle w:val="78"/>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2/n2</w:t>
            </w:r>
            <w:r>
              <w:rPr>
                <w:lang w:eastAsia="zh-CN"/>
              </w:rPr>
              <w:t>, 25/n25 or 70/n70</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1850 - 1910 MHz</w:t>
            </w:r>
          </w:p>
          <w:p>
            <w:pPr>
              <w:pStyle w:val="78"/>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2/n2</w:t>
            </w:r>
            <w:r>
              <w:rPr>
                <w:lang w:eastAsia="zh-CN"/>
              </w:rPr>
              <w:t xml:space="preserve"> or 25/n25</w:t>
            </w:r>
            <w:r>
              <w:t xml:space="preserve">, </w:t>
            </w:r>
            <w:r>
              <w:rPr>
                <w:rFonts w:cs="v5.0.0"/>
              </w:rPr>
              <w:t>since it is already covered by the requirement in clause 6.6.6.5.2.4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III or</w:t>
            </w:r>
          </w:p>
          <w:p>
            <w:pPr>
              <w:pStyle w:val="78"/>
            </w:pPr>
            <w:r>
              <w:t>E-UTRA Band 3 or NR Band n3</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1805 - 1880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rFonts w:cs="v5.0.0"/>
              </w:rPr>
            </w:pPr>
            <w:r>
              <w:t xml:space="preserve">This requirement does not apply to BS operating in band 3/n3, </w:t>
            </w:r>
            <w:r>
              <w:rPr>
                <w:rFonts w:cs="v5.0.0"/>
              </w:rPr>
              <w:t>since it is already covered by the requirement in clause 6.7.6.3.5.1</w:t>
            </w:r>
          </w:p>
          <w:p>
            <w:pPr>
              <w:pStyle w:val="75"/>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IV or</w:t>
            </w:r>
          </w:p>
          <w:p>
            <w:pPr>
              <w:pStyle w:val="78"/>
              <w:rPr>
                <w:lang w:val="sv-SE"/>
              </w:rPr>
            </w:pPr>
            <w:r>
              <w:rPr>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pStyle w:val="78"/>
            </w:pPr>
            <w:r>
              <w:t>2110 - 2155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1710 - 1755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4, 10 or 66,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V or</w:t>
            </w:r>
          </w:p>
          <w:p>
            <w:pPr>
              <w:pStyle w:val="78"/>
            </w:pPr>
            <w: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78"/>
            </w:pPr>
            <w:r>
              <w:t>869 - 894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5/n5</w:t>
            </w:r>
            <w:r>
              <w:rPr>
                <w:rFonts w:cs="v5.0.0"/>
              </w:rPr>
              <w:t xml:space="preserve"> or 26. </w:t>
            </w:r>
            <w: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824 - 849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5/n5</w:t>
            </w:r>
            <w:r>
              <w:rPr>
                <w:rFonts w:cs="v5.0.0"/>
              </w:rPr>
              <w:t xml:space="preserve"> or 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VI, XIX or</w:t>
            </w:r>
          </w:p>
          <w:p>
            <w:pPr>
              <w:pStyle w:val="78"/>
            </w:pPr>
            <w:r>
              <w:t>E-UTRA Band 6, 18, 19</w:t>
            </w:r>
          </w:p>
        </w:tc>
        <w:tc>
          <w:tcPr>
            <w:tcW w:w="1701" w:type="dxa"/>
            <w:tcBorders>
              <w:top w:val="single" w:color="auto" w:sz="2" w:space="0"/>
              <w:left w:val="single" w:color="auto" w:sz="4" w:space="0"/>
              <w:bottom w:val="single" w:color="auto" w:sz="2" w:space="0"/>
              <w:right w:val="single" w:color="auto" w:sz="2" w:space="0"/>
            </w:tcBorders>
          </w:tcPr>
          <w:p>
            <w:pPr>
              <w:pStyle w:val="78"/>
            </w:pPr>
            <w:r>
              <w:t xml:space="preserve">860 - 890 MHz </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 xml:space="preserve">815 - 830 MHz </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18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830 - 845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w:t>
            </w: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6, 19,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VII or</w:t>
            </w:r>
          </w:p>
          <w:p>
            <w:pPr>
              <w:pStyle w:val="78"/>
            </w:pPr>
            <w: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78"/>
            </w:pPr>
            <w:r>
              <w:t>2620 - 2690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7/n7.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2500 - 2570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7/n7,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VIII or</w:t>
            </w:r>
          </w:p>
          <w:p>
            <w:pPr>
              <w:pStyle w:val="78"/>
            </w:pPr>
            <w: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78"/>
            </w:pPr>
            <w:r>
              <w:t>925 - 960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880 - 915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IX or</w:t>
            </w:r>
          </w:p>
          <w:p>
            <w:pPr>
              <w:pStyle w:val="78"/>
              <w:rPr>
                <w:lang w:val="sv-SE"/>
              </w:rPr>
            </w:pPr>
            <w:r>
              <w:rPr>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1844.9 - 1879.9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1749.9 - 1784.9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3/n3 or 9,</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 or</w:t>
            </w:r>
          </w:p>
          <w:p>
            <w:pPr>
              <w:pStyle w:val="78"/>
              <w:rPr>
                <w:lang w:val="sv-SE"/>
              </w:rPr>
            </w:pPr>
            <w:r>
              <w:rPr>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pStyle w:val="78"/>
            </w:pPr>
            <w:r>
              <w:t>2110 - 2170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4, 10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1710 - 1770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10 or 66/n66, </w:t>
            </w:r>
            <w:r>
              <w:rPr>
                <w:rFonts w:cs="v5.0.0"/>
              </w:rPr>
              <w:t>since it is already covered by the requirement in clause 6.7.6.3.5.1</w:t>
            </w:r>
            <w:r>
              <w:t xml:space="preserve"> </w:t>
            </w:r>
            <w:r>
              <w:rPr>
                <w:rFonts w:cs="v5.0.0"/>
              </w:rPr>
              <w:t xml:space="preserve">For BS operating in band 4, it applies for 1755 MHz to 1770 MHz, while the rest is covered in clause 6.7.6.3.5.1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XI or XXI or</w:t>
            </w:r>
          </w:p>
          <w:p>
            <w:pPr>
              <w:pStyle w:val="78"/>
            </w:pPr>
            <w: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78"/>
            </w:pPr>
            <w:r>
              <w:t>1475.9 - 1510.9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11, 21, 32, 50/n50, 74 or 75/n75.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 xml:space="preserve">1427.9 - 1447.9 MHz </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11 or 74, </w:t>
            </w:r>
            <w:r>
              <w:rPr>
                <w:rFonts w:cs="v5.0.0"/>
              </w:rPr>
              <w:t xml:space="preserve">since it is already covered by the requirement in clause 6.7.6.3.5.1 </w:t>
            </w:r>
            <w:r>
              <w:t>This requirement does not apply to</w:t>
            </w:r>
            <w:r>
              <w:rPr>
                <w:rFonts w:cs="v5.0.0"/>
              </w:rPr>
              <w:t xml:space="preserve"> </w:t>
            </w:r>
            <w:r>
              <w:t>BS operating in band 32, 50/n50, 51/n51, 75/n75 or 76/n76.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1447.9 – 1462.9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21 or 74, since it is already covered by the requirement in clause 6.7.6.3.5.1 This requirement does not apply to</w:t>
            </w:r>
            <w:r>
              <w:rPr>
                <w:rFonts w:cs="v5.0.0"/>
              </w:rPr>
              <w:t xml:space="preserve"> </w:t>
            </w:r>
            <w:r>
              <w:t>BS operating in band 32, 50/n50 or 75/n75.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XII or</w:t>
            </w:r>
          </w:p>
          <w:p>
            <w:pPr>
              <w:pStyle w:val="78"/>
            </w:pPr>
            <w: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78"/>
            </w:pPr>
            <w:r>
              <w:t>729 - 746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12/n12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699 - 716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rFonts w:cs="v5.0.0"/>
              </w:rPr>
            </w:pPr>
            <w:r>
              <w:t>This requirement does not apply to BS operating in band 12/n12 or 85,</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XIII or</w:t>
            </w:r>
          </w:p>
          <w:p>
            <w:pPr>
              <w:pStyle w:val="78"/>
              <w:rPr>
                <w:lang w:val="sv-SE"/>
              </w:rPr>
            </w:pPr>
            <w:r>
              <w:rPr>
                <w:lang w:val="sv-SE"/>
              </w:rPr>
              <w:t>E-UTRA Band 13</w:t>
            </w:r>
          </w:p>
        </w:tc>
        <w:tc>
          <w:tcPr>
            <w:tcW w:w="1701" w:type="dxa"/>
            <w:tcBorders>
              <w:top w:val="single" w:color="auto" w:sz="2" w:space="0"/>
              <w:left w:val="single" w:color="auto" w:sz="4" w:space="0"/>
              <w:bottom w:val="single" w:color="auto" w:sz="2" w:space="0"/>
              <w:right w:val="single" w:color="auto" w:sz="2" w:space="0"/>
            </w:tcBorders>
          </w:tcPr>
          <w:p>
            <w:pPr>
              <w:pStyle w:val="78"/>
            </w:pPr>
            <w:r>
              <w:t>746 - 756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777 - 787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13,</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XIV or</w:t>
            </w:r>
          </w:p>
          <w:p>
            <w:pPr>
              <w:pStyle w:val="78"/>
              <w:rPr>
                <w:lang w:val="sv-SE"/>
              </w:rPr>
            </w:pPr>
            <w:r>
              <w:rPr>
                <w:lang w:val="sv-SE"/>
              </w:rPr>
              <w:t>E-UTRA Band 14</w:t>
            </w:r>
          </w:p>
        </w:tc>
        <w:tc>
          <w:tcPr>
            <w:tcW w:w="1701" w:type="dxa"/>
            <w:tcBorders>
              <w:top w:val="single" w:color="auto" w:sz="2" w:space="0"/>
              <w:left w:val="single" w:color="auto" w:sz="4" w:space="0"/>
              <w:bottom w:val="single" w:color="auto" w:sz="2" w:space="0"/>
              <w:right w:val="single" w:color="auto" w:sz="2" w:space="0"/>
            </w:tcBorders>
          </w:tcPr>
          <w:p>
            <w:pPr>
              <w:pStyle w:val="78"/>
            </w:pPr>
            <w:r>
              <w:t>758 - 768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788 - 798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78"/>
            </w:pPr>
            <w:r>
              <w:t>734 - 746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704 - 716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rFonts w:cs="v5.0.0"/>
              </w:rPr>
            </w:pPr>
            <w:r>
              <w:t>This requirement does not apply to BS operating in band 17,</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XX or</w:t>
            </w:r>
          </w:p>
          <w:p>
            <w:pPr>
              <w:pStyle w:val="78"/>
            </w:pPr>
            <w:r>
              <w:t>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78"/>
            </w:pPr>
            <w:r>
              <w:t>791 - 821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20/n20 or 28/n28.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832 - 862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20/n20,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XXII or</w:t>
            </w:r>
          </w:p>
          <w:p>
            <w:pPr>
              <w:pStyle w:val="78"/>
              <w:rPr>
                <w:lang w:val="sv-SE"/>
              </w:rPr>
            </w:pPr>
            <w:r>
              <w:rPr>
                <w:lang w:val="sv-SE"/>
              </w:rPr>
              <w:t>E-UTRA Band 22</w:t>
            </w:r>
          </w:p>
        </w:tc>
        <w:tc>
          <w:tcPr>
            <w:tcW w:w="1701" w:type="dxa"/>
            <w:tcBorders>
              <w:top w:val="single" w:color="auto" w:sz="2" w:space="0"/>
              <w:left w:val="single" w:color="auto" w:sz="4" w:space="0"/>
              <w:bottom w:val="single" w:color="auto" w:sz="2" w:space="0"/>
              <w:right w:val="single" w:color="auto" w:sz="2" w:space="0"/>
            </w:tcBorders>
          </w:tcPr>
          <w:p>
            <w:pPr>
              <w:pStyle w:val="78"/>
            </w:pPr>
            <w:r>
              <w:rPr>
                <w:rFonts w:cs="v5.0.0"/>
              </w:rPr>
              <w:t>3510 – 3590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-40.0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22, 42,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rPr>
                <w:rFonts w:cs="v5.0.0"/>
              </w:rPr>
              <w:t>3410 – 3490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-37.0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ins w:id="0" w:author="ZTE" w:date="2021-10-22T21:17:29Z">
              <w:r>
                <w:rPr>
                  <w:rFonts w:hint="eastAsia" w:eastAsia="宋体" w:cs="v5.0.0"/>
                  <w:lang w:val="en-US" w:eastAsia="zh-CN"/>
                </w:rPr>
                <w:t>,</w:t>
              </w:r>
            </w:ins>
            <w:ins w:id="1" w:author="ZTE" w:date="2021-10-22T21:17:30Z">
              <w:r>
                <w:rPr>
                  <w:rFonts w:hint="eastAsia" w:eastAsia="宋体" w:cs="v5.0.0"/>
                  <w:lang w:val="en-US" w:eastAsia="zh-CN"/>
                </w:rPr>
                <w:t xml:space="preserve"> </w:t>
              </w:r>
            </w:ins>
            <w:ins w:id="2" w:author="ZTE" w:date="2021-10-22T21:18:09Z">
              <w:r>
                <w:rPr>
                  <w:rFonts w:hint="eastAsia" w:eastAsia="宋体" w:cs="v5.0.0"/>
                  <w:lang w:val="en-US" w:eastAsia="zh-CN"/>
                </w:rPr>
                <w:t>n</w:t>
              </w:r>
            </w:ins>
            <w:ins w:id="3" w:author="ZTE" w:date="2021-10-22T21:17:31Z">
              <w:r>
                <w:rPr>
                  <w:rFonts w:hint="eastAsia" w:eastAsia="宋体" w:cs="v5.0.0"/>
                  <w:lang w:val="en-US" w:eastAsia="zh-CN"/>
                </w:rPr>
                <w:t>77 o</w:t>
              </w:r>
            </w:ins>
            <w:ins w:id="4" w:author="ZTE" w:date="2021-10-22T21:17:32Z">
              <w:r>
                <w:rPr>
                  <w:rFonts w:hint="eastAsia" w:eastAsia="宋体" w:cs="v5.0.0"/>
                  <w:lang w:val="en-US" w:eastAsia="zh-CN"/>
                </w:rPr>
                <w:t xml:space="preserve">r </w:t>
              </w:r>
            </w:ins>
            <w:ins w:id="5" w:author="ZTE" w:date="2021-10-22T21:18:15Z">
              <w:r>
                <w:rPr>
                  <w:rFonts w:hint="eastAsia" w:eastAsia="宋体" w:cs="v5.0.0"/>
                  <w:lang w:val="en-US" w:eastAsia="zh-CN"/>
                </w:rPr>
                <w:t>n</w:t>
              </w:r>
            </w:ins>
            <w:ins w:id="6" w:author="ZTE" w:date="2021-10-22T21:17:32Z">
              <w:r>
                <w:rPr>
                  <w:rFonts w:hint="eastAsia" w:eastAsia="宋体" w:cs="v5.0.0"/>
                  <w:lang w:val="en-US" w:eastAsia="zh-CN"/>
                </w:rPr>
                <w:t>7</w:t>
              </w:r>
            </w:ins>
            <w:ins w:id="7" w:author="ZTE" w:date="2021-10-22T21:17:33Z">
              <w:r>
                <w:rPr>
                  <w:rFonts w:hint="eastAsia" w:eastAsia="宋体" w:cs="v5.0.0"/>
                  <w:lang w:val="en-US" w:eastAsia="zh-CN"/>
                </w:rPr>
                <w:t>8</w:t>
              </w:r>
            </w:ins>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24</w:t>
            </w:r>
          </w:p>
        </w:tc>
        <w:tc>
          <w:tcPr>
            <w:tcW w:w="1701" w:type="dxa"/>
            <w:tcBorders>
              <w:top w:val="single" w:color="auto" w:sz="2" w:space="0"/>
              <w:left w:val="single" w:color="auto" w:sz="4" w:space="0"/>
              <w:bottom w:val="single" w:color="auto" w:sz="2" w:space="0"/>
              <w:right w:val="single" w:color="auto" w:sz="2" w:space="0"/>
            </w:tcBorders>
          </w:tcPr>
          <w:p>
            <w:pPr>
              <w:pStyle w:val="78"/>
            </w:pPr>
            <w:r>
              <w:t>1525 – 1559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1626.5 – 1660.5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XX</w:t>
            </w:r>
            <w:r>
              <w:rPr>
                <w:lang w:eastAsia="zh-CN"/>
              </w:rPr>
              <w:t>V or</w:t>
            </w:r>
            <w:r>
              <w:t xml:space="preserve"> E-UTRA Band 2</w:t>
            </w:r>
            <w:r>
              <w:rPr>
                <w:lang w:eastAsia="zh-CN"/>
              </w:rPr>
              <w:t>5</w:t>
            </w:r>
            <w:r>
              <w:t xml:space="preserve"> or NR Band n25</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1930 - 199</w:t>
            </w:r>
            <w:r>
              <w:rPr>
                <w:lang w:eastAsia="zh-CN"/>
              </w:rPr>
              <w:t>5</w:t>
            </w:r>
            <w: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w:t>
            </w:r>
            <w:r>
              <w:rPr>
                <w:lang w:eastAsia="zh-CN"/>
              </w:rPr>
              <w:t xml:space="preserve">2/n2, </w:t>
            </w:r>
            <w:r>
              <w:t>2</w:t>
            </w:r>
            <w:r>
              <w:rPr>
                <w:lang w:eastAsia="zh-CN"/>
              </w:rPr>
              <w:t>5/n25 or 70/n70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1850 - 191</w:t>
            </w:r>
            <w:r>
              <w:rPr>
                <w:lang w:eastAsia="zh-CN"/>
              </w:rPr>
              <w:t>5</w:t>
            </w:r>
            <w: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w:t>
            </w:r>
            <w:r>
              <w:rPr>
                <w:lang w:eastAsia="zh-CN"/>
              </w:rPr>
              <w:t>5/n25</w:t>
            </w:r>
            <w:r>
              <w:t xml:space="preserve">, </w:t>
            </w:r>
            <w:r>
              <w:rPr>
                <w:rFonts w:cs="v5.0.0"/>
              </w:rPr>
              <w:t xml:space="preserve">since it is already covered by the requirement in 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XXVI or E-UTRA Band 26</w:t>
            </w:r>
          </w:p>
        </w:tc>
        <w:tc>
          <w:tcPr>
            <w:tcW w:w="1701" w:type="dxa"/>
            <w:tcBorders>
              <w:top w:val="single" w:color="auto" w:sz="2" w:space="0"/>
              <w:left w:val="single" w:color="auto" w:sz="4" w:space="0"/>
              <w:bottom w:val="single" w:color="auto" w:sz="2" w:space="0"/>
              <w:right w:val="single" w:color="auto" w:sz="2" w:space="0"/>
            </w:tcBorders>
          </w:tcPr>
          <w:p>
            <w:pPr>
              <w:pStyle w:val="78"/>
            </w:pPr>
            <w:r>
              <w:t>859 - 894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w:t>
            </w:r>
            <w:r>
              <w:rPr>
                <w:lang w:eastAsia="zh-CN"/>
              </w:rPr>
              <w:t xml:space="preserve">5/n5 or </w:t>
            </w:r>
            <w:r>
              <w:t>2</w:t>
            </w:r>
            <w:r>
              <w:rPr>
                <w:lang w:eastAsia="zh-CN"/>
              </w:rPr>
              <w:t>6</w:t>
            </w:r>
            <w: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78"/>
            </w:pPr>
            <w:r>
              <w:t>814 - 849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lang w:eastAsia="ko-KR"/>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w:t>
            </w:r>
            <w:r>
              <w:rPr>
                <w:lang w:eastAsia="zh-CN"/>
              </w:rPr>
              <w:t>6</w:t>
            </w:r>
            <w:r>
              <w:t xml:space="preserve">, </w:t>
            </w:r>
            <w:r>
              <w:rPr>
                <w:rFonts w:cs="v5.0.0"/>
              </w:rPr>
              <w:t xml:space="preserve">since it is already covered by the requirement in clause 6.7.6.3.5.1 For BS operating in band </w:t>
            </w:r>
            <w:r>
              <w:rPr>
                <w:rFonts w:cs="v5.0.0"/>
                <w:lang w:eastAsia="zh-CN"/>
              </w:rPr>
              <w:t>5/n5</w:t>
            </w:r>
            <w:r>
              <w:rPr>
                <w:rFonts w:cs="v5.0.0"/>
              </w:rPr>
              <w:t>, it applies for 814 MHz to 824 MHz, while the rest is covered in clause 6.7.6.3.5.1</w:t>
            </w:r>
            <w:r>
              <w:t xml:space="preserve"> </w:t>
            </w:r>
            <w:r>
              <w:rPr>
                <w:rFonts w:cs="v5.0.0"/>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27</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szCs w:val="18"/>
              </w:rPr>
              <w:t>852 – 869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szCs w:val="18"/>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5/n5,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szCs w:val="18"/>
              </w:rPr>
              <w:t>807 – 824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szCs w:val="18"/>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78"/>
            </w:pPr>
            <w:r>
              <w:t>758 - 803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20/n20, 28/n28,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78"/>
            </w:pPr>
            <w:r>
              <w:t>703 - 748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28/n28, since it is already covered by the requirement in clause 6.7.6.3.5.1 This requirement does not apply to BS operating in Band 44. For BS operating in Band 67, it applies for 703-736 MHz. 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29</w:t>
            </w:r>
          </w:p>
        </w:tc>
        <w:tc>
          <w:tcPr>
            <w:tcW w:w="1701" w:type="dxa"/>
            <w:tcBorders>
              <w:top w:val="single" w:color="auto" w:sz="2" w:space="0"/>
              <w:left w:val="single" w:color="auto" w:sz="4" w:space="0"/>
              <w:bottom w:val="single" w:color="auto" w:sz="2" w:space="0"/>
              <w:right w:val="single" w:color="auto" w:sz="2" w:space="0"/>
            </w:tcBorders>
          </w:tcPr>
          <w:p>
            <w:pPr>
              <w:pStyle w:val="78"/>
            </w:pPr>
            <w:r>
              <w:rPr>
                <w:lang w:eastAsia="zh-CN"/>
              </w:rPr>
              <w:t>717 – 728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30</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2350 - 2360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30 or 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2305 - 2315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30, since it is already covered by the requirement in clause 6.7.6.3.5.1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31</w:t>
            </w:r>
          </w:p>
        </w:tc>
        <w:tc>
          <w:tcPr>
            <w:tcW w:w="1701" w:type="dxa"/>
            <w:tcBorders>
              <w:top w:val="single" w:color="auto" w:sz="2" w:space="0"/>
              <w:left w:val="single" w:color="auto" w:sz="4" w:space="0"/>
              <w:bottom w:val="single" w:color="auto" w:sz="2" w:space="0"/>
              <w:right w:val="single" w:color="auto" w:sz="2" w:space="0"/>
            </w:tcBorders>
          </w:tcPr>
          <w:p>
            <w:pPr>
              <w:pStyle w:val="78"/>
            </w:pPr>
            <w:r>
              <w:t>462.5 – 467.5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452.5 – 457.5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31, since it is already covered by the requirement in clause 6.7.6.3.5.1 This requirement does not apply to BS operating in band</w:t>
            </w:r>
            <w:r>
              <w:rPr>
                <w:lang w:eastAsia="zh-CN"/>
              </w:rPr>
              <w:t xml:space="preserve"> </w:t>
            </w:r>
            <w:r>
              <w:rPr>
                <w:lang w:val="en-US" w:eastAsia="zh-CN"/>
              </w:rPr>
              <w:t>72 or 73</w:t>
            </w:r>
            <w:r>
              <w:rPr>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val="sv-SE"/>
              </w:rPr>
            </w:pPr>
            <w:r>
              <w:rPr>
                <w:lang w:val="sv-SE"/>
              </w:rPr>
              <w:t>UTRA FDD Band XXXII or E-UTRA Band 32</w:t>
            </w:r>
          </w:p>
        </w:tc>
        <w:tc>
          <w:tcPr>
            <w:tcW w:w="1701" w:type="dxa"/>
            <w:tcBorders>
              <w:top w:val="single" w:color="auto" w:sz="2" w:space="0"/>
              <w:left w:val="single" w:color="auto" w:sz="4" w:space="0"/>
              <w:bottom w:val="single" w:color="auto" w:sz="2" w:space="0"/>
              <w:right w:val="single" w:color="auto" w:sz="2" w:space="0"/>
            </w:tcBorders>
          </w:tcPr>
          <w:p>
            <w:pPr>
              <w:pStyle w:val="78"/>
            </w:pPr>
            <w:r>
              <w:t>1452 - 1496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11, 21, 32, 50/n50, 74 or 75/n75.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UTRA TDD Band a) or E-UTRA Band 33</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1900 - 1920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lang w:eastAsia="zh-CN"/>
              </w:rPr>
            </w:pPr>
            <w:r>
              <w:t>This requirement does not apply to BS operating in Band 33</w:t>
            </w:r>
            <w:r>
              <w:rPr>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tcPr>
          <w:p>
            <w:pPr>
              <w:pStyle w:val="78"/>
            </w:pPr>
            <w:r>
              <w:t>2010 - 2025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34/n34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val="sv-SE"/>
              </w:rPr>
            </w:pPr>
            <w:r>
              <w:rPr>
                <w:lang w:val="sv-SE"/>
              </w:rPr>
              <w:t>UTRA TDD Band b) or E-UTRA Band 35</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1850 – 1910 MHz</w:t>
            </w:r>
          </w:p>
          <w:p>
            <w:pPr>
              <w:pStyle w:val="78"/>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val="sv-SE"/>
              </w:rPr>
            </w:pPr>
            <w:r>
              <w:rPr>
                <w:lang w:val="sv-SE"/>
              </w:rPr>
              <w:t>UTRA TDD Band b) or E-UTRA Band 36</w:t>
            </w:r>
          </w:p>
        </w:tc>
        <w:tc>
          <w:tcPr>
            <w:tcW w:w="1701" w:type="dxa"/>
            <w:tcBorders>
              <w:top w:val="single" w:color="auto" w:sz="2" w:space="0"/>
              <w:left w:val="single" w:color="auto" w:sz="4" w:space="0"/>
              <w:bottom w:val="single" w:color="auto" w:sz="2" w:space="0"/>
              <w:right w:val="single" w:color="auto" w:sz="2" w:space="0"/>
            </w:tcBorders>
          </w:tcPr>
          <w:p>
            <w:pPr>
              <w:pStyle w:val="78"/>
            </w:pPr>
            <w:r>
              <w:t>1930 - 1990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2/n2</w:t>
            </w:r>
            <w:r>
              <w:rPr>
                <w:lang w:eastAsia="zh-CN"/>
              </w:rPr>
              <w:t>, 25/n25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val="sv-SE"/>
              </w:rPr>
            </w:pPr>
            <w:r>
              <w:rPr>
                <w:lang w:val="sv-SE"/>
              </w:rPr>
              <w:t>UTRA TDD in Band c) or E-UTRA Band 37</w:t>
            </w:r>
          </w:p>
        </w:tc>
        <w:tc>
          <w:tcPr>
            <w:tcW w:w="1701" w:type="dxa"/>
            <w:tcBorders>
              <w:top w:val="single" w:color="auto" w:sz="2" w:space="0"/>
              <w:left w:val="single" w:color="auto" w:sz="4" w:space="0"/>
              <w:bottom w:val="single" w:color="auto" w:sz="2" w:space="0"/>
              <w:right w:val="single" w:color="auto" w:sz="2" w:space="0"/>
            </w:tcBorders>
          </w:tcPr>
          <w:p>
            <w:pPr>
              <w:pStyle w:val="78"/>
            </w:pPr>
            <w:r>
              <w:t>1910 - 1930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tcPr>
          <w:p>
            <w:pPr>
              <w:pStyle w:val="78"/>
            </w:pPr>
            <w:r>
              <w:t>2570 – 2620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38/n38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eastAsia="zh-CN"/>
              </w:rPr>
            </w:pPr>
            <w:r>
              <w:t>UTRA TDD Band f) or E-UTRA Band 3</w:t>
            </w:r>
            <w:r>
              <w:rPr>
                <w:lang w:eastAsia="zh-CN"/>
              </w:rPr>
              <w:t>9</w:t>
            </w:r>
            <w:r>
              <w:t xml:space="preserve"> or NR Band n39</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 xml:space="preserve">1880 </w:t>
            </w:r>
            <w:r>
              <w:t xml:space="preserve">– </w:t>
            </w:r>
            <w:r>
              <w:rPr>
                <w:lang w:eastAsia="zh-CN"/>
              </w:rPr>
              <w:t>1920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lang w:eastAsia="zh-CN"/>
              </w:rPr>
            </w:pPr>
            <w:r>
              <w:t xml:space="preserve">This is not applicable to BS operating in Band </w:t>
            </w:r>
            <w:r>
              <w:rPr>
                <w:lang w:eastAsia="zh-CN"/>
              </w:rPr>
              <w:t>39/n39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eastAsia="zh-CN"/>
              </w:rPr>
            </w:pPr>
            <w:r>
              <w:t xml:space="preserve">UTRA TDD Band e) or E-UTRA Band </w:t>
            </w:r>
            <w:r>
              <w:rPr>
                <w:lang w:eastAsia="zh-CN"/>
              </w:rPr>
              <w:t>40</w:t>
            </w:r>
            <w:r>
              <w:t xml:space="preserve"> or NR Band n40</w:t>
            </w:r>
          </w:p>
        </w:tc>
        <w:tc>
          <w:tcPr>
            <w:tcW w:w="1701" w:type="dxa"/>
            <w:tcBorders>
              <w:top w:val="single" w:color="auto" w:sz="2" w:space="0"/>
              <w:left w:val="single" w:color="auto" w:sz="4" w:space="0"/>
              <w:bottom w:val="single" w:color="auto" w:sz="2" w:space="0"/>
              <w:right w:val="single" w:color="auto" w:sz="2" w:space="0"/>
            </w:tcBorders>
          </w:tcPr>
          <w:p>
            <w:pPr>
              <w:pStyle w:val="78"/>
            </w:pPr>
            <w:r>
              <w:rPr>
                <w:lang w:eastAsia="zh-CN"/>
              </w:rPr>
              <w:t xml:space="preserve">2300 </w:t>
            </w:r>
            <w:r>
              <w:t xml:space="preserve">– </w:t>
            </w:r>
            <w:r>
              <w:rPr>
                <w:lang w:eastAsia="zh-CN"/>
              </w:rPr>
              <w:t>2400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lang w:eastAsia="zh-CN"/>
              </w:rPr>
            </w:pPr>
            <w:r>
              <w:t xml:space="preserve">This is not applicable to BS operating in Band 30 or </w:t>
            </w:r>
            <w:r>
              <w:rPr>
                <w:lang w:eastAsia="zh-CN"/>
              </w:rPr>
              <w:t>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 xml:space="preserve">E-UTRA Band </w:t>
            </w:r>
            <w:r>
              <w:rPr>
                <w:lang w:eastAsia="zh-CN"/>
              </w:rPr>
              <w:t>41</w:t>
            </w:r>
            <w:r>
              <w:t xml:space="preserve"> or NR Band n41</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 xml:space="preserve">2496 </w:t>
            </w:r>
            <w:r>
              <w:t xml:space="preserve">– </w:t>
            </w:r>
            <w:r>
              <w:rPr>
                <w:lang w:eastAsia="zh-CN"/>
              </w:rPr>
              <w:t>2690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w:t>
            </w:r>
            <w:r>
              <w:rPr>
                <w:lang w:eastAsia="zh-CN"/>
              </w:rPr>
              <w:t>41/n41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 xml:space="preserve">E-UTRA Band </w:t>
            </w:r>
            <w:r>
              <w:rPr>
                <w:lang w:eastAsia="zh-CN"/>
              </w:rPr>
              <w:t>42</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3400</w:t>
            </w:r>
            <w:r>
              <w:t xml:space="preserve"> – 3600 </w:t>
            </w:r>
            <w:r>
              <w:rPr>
                <w:lang w:eastAsia="zh-CN"/>
              </w:rPr>
              <w:t>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-40.0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w:t>
            </w:r>
            <w:r>
              <w:rPr>
                <w:lang w:eastAsia="zh-CN"/>
              </w:rPr>
              <w:t>22, 42, 43, 48,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 xml:space="preserve">E-UTRA Band </w:t>
            </w:r>
            <w:r>
              <w:rPr>
                <w:lang w:eastAsia="zh-CN"/>
              </w:rPr>
              <w:t>43</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3600</w:t>
            </w:r>
            <w:r>
              <w:t xml:space="preserve"> – </w:t>
            </w:r>
            <w:r>
              <w:rPr>
                <w:lang w:eastAsia="zh-CN"/>
              </w:rPr>
              <w:t>3800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-40.0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42, </w:t>
            </w:r>
            <w:r>
              <w:rPr>
                <w:lang w:eastAsia="zh-CN"/>
              </w:rPr>
              <w:t>43,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44</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703</w:t>
            </w:r>
            <w:r>
              <w:t xml:space="preserve"> - 80</w:t>
            </w:r>
            <w:r>
              <w:rPr>
                <w:lang w:eastAsia="zh-CN"/>
              </w:rPr>
              <w:t>3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is not applicable to BS operating in Band 28/n28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eastAsia="zh-CN"/>
              </w:rPr>
            </w:pPr>
            <w: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1447</w:t>
            </w:r>
            <w:r>
              <w:t xml:space="preserve"> - </w:t>
            </w:r>
            <w:r>
              <w:rPr>
                <w:lang w:eastAsia="zh-CN"/>
              </w:rPr>
              <w:t>1467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lang w:eastAsia="zh-CN"/>
              </w:rPr>
            </w:pPr>
            <w: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4</w:t>
            </w:r>
            <w:r>
              <w:rPr>
                <w:lang w:eastAsia="zh-CN"/>
              </w:rPr>
              <w:t>6</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5150</w:t>
            </w:r>
            <w:r>
              <w:t xml:space="preserve"> - </w:t>
            </w:r>
            <w:r>
              <w:rPr>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-39.5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w:t>
            </w:r>
            <w:r>
              <w:rPr>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4</w:t>
            </w:r>
            <w:r>
              <w:rPr>
                <w:lang w:eastAsia="zh-CN"/>
              </w:rPr>
              <w:t>7</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5855</w:t>
            </w:r>
            <w:r>
              <w:t xml:space="preserve"> - </w:t>
            </w:r>
            <w:r>
              <w:rPr>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-39.5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48</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3550 – 3700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-40.0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is not applicable to BS operating in Band 22, 42, 43,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49</w:t>
            </w:r>
          </w:p>
        </w:tc>
        <w:tc>
          <w:tcPr>
            <w:tcW w:w="1701" w:type="dxa"/>
            <w:tcBorders>
              <w:top w:val="single" w:color="auto" w:sz="2" w:space="0"/>
              <w:left w:val="single" w:color="auto" w:sz="4" w:space="0"/>
              <w:bottom w:val="single" w:color="auto" w:sz="2" w:space="0"/>
              <w:right w:val="single" w:color="auto" w:sz="2" w:space="0"/>
            </w:tcBorders>
          </w:tcPr>
          <w:p>
            <w:pPr>
              <w:pStyle w:val="78"/>
            </w:pPr>
            <w:r>
              <w:t>3550 – 3700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-40.0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is not applicable to BS operating in Band 22, 42, 43,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50 or NR Band n50</w:t>
            </w:r>
          </w:p>
        </w:tc>
        <w:tc>
          <w:tcPr>
            <w:tcW w:w="1701" w:type="dxa"/>
            <w:tcBorders>
              <w:top w:val="single" w:color="auto" w:sz="2" w:space="0"/>
              <w:left w:val="single" w:color="auto" w:sz="4" w:space="0"/>
              <w:bottom w:val="single" w:color="auto" w:sz="2" w:space="0"/>
              <w:right w:val="single" w:color="auto" w:sz="2" w:space="0"/>
            </w:tcBorders>
          </w:tcPr>
          <w:p>
            <w:pPr>
              <w:pStyle w:val="78"/>
            </w:pPr>
            <w:r>
              <w:t>1432 - 1517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11, 21, 32, 45, 50/n50, 51/n51, 74, 75/n75 or 76/n76.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51 or NR Band n51</w:t>
            </w:r>
          </w:p>
        </w:tc>
        <w:tc>
          <w:tcPr>
            <w:tcW w:w="1701" w:type="dxa"/>
            <w:tcBorders>
              <w:top w:val="single" w:color="auto" w:sz="2" w:space="0"/>
              <w:left w:val="single" w:color="auto" w:sz="4" w:space="0"/>
              <w:bottom w:val="single" w:color="auto" w:sz="2" w:space="0"/>
              <w:right w:val="single" w:color="auto" w:sz="2" w:space="0"/>
            </w:tcBorders>
          </w:tcPr>
          <w:p>
            <w:pPr>
              <w:pStyle w:val="78"/>
            </w:pPr>
            <w:r>
              <w:t>1427 - 1432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50/n50, 51/n51, 75/n75 or 76/n76.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 xml:space="preserve">E-UTRA Band </w:t>
            </w:r>
            <w:r>
              <w:rPr>
                <w:lang w:eastAsia="zh-CN"/>
              </w:rPr>
              <w:t>52</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3300</w:t>
            </w:r>
            <w:r>
              <w:t xml:space="preserve"> – 3400 </w:t>
            </w:r>
            <w:r>
              <w:rPr>
                <w:lang w:eastAsia="zh-CN"/>
              </w:rPr>
              <w:t>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w:t>
            </w:r>
            <w:r>
              <w:rPr>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65</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2110 - 2200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1/n1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1920 - 2010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rFonts w:cs="v5.0.0"/>
              </w:rPr>
            </w:pPr>
            <w:r>
              <w:t>This requirement does not apply to BS operating in band 65,</w:t>
            </w:r>
            <w:r>
              <w:rPr>
                <w:rFonts w:cs="v5.0.0"/>
              </w:rPr>
              <w:t xml:space="preserve"> since it is already covered by the requirement in clause </w:t>
            </w:r>
            <w:r>
              <w:t>6.7.6.3.5.1</w:t>
            </w:r>
          </w:p>
          <w:p>
            <w:pPr>
              <w:pStyle w:val="75"/>
            </w:pPr>
            <w:r>
              <w:t>For BS operating in Band 1, it applies for 1980 MHz to 2010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rPr>
                <w:szCs w:val="18"/>
              </w:rPr>
              <w:t>E-UTRA Band 66</w:t>
            </w:r>
            <w:r>
              <w:t xml:space="preserve"> or NR Band n66</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szCs w:val="18"/>
              </w:rPr>
              <w:t>2110 - 2200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szCs w:val="18"/>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rPr>
                <w:szCs w:val="18"/>
              </w:rPr>
              <w:t>This requirement does not apply to BS operating in band 4, 10, 23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szCs w:val="18"/>
              </w:rPr>
              <w:t>1710 - 1780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szCs w:val="18"/>
                <w:lang w:eastAsia="ko-KR"/>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rPr>
                <w:szCs w:val="18"/>
              </w:rPr>
              <w:t>E-UTRA Band 67</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szCs w:val="18"/>
              </w:rPr>
              <w:t>738 – 758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szCs w:val="18"/>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rPr>
                <w:szCs w:val="18"/>
              </w:rPr>
              <w:t>This requirement does not apply to BS operating in band 28/n28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t>E-UTRA Band 68</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753 -783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28/n28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698-728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requirement does not apply to BS operating in band 68, </w:t>
            </w:r>
            <w:r>
              <w:rPr>
                <w:rFonts w:cs="v5.0.0"/>
              </w:rPr>
              <w:t xml:space="preserve">since it is already covered by the requirement in clause 6.7.6.3.5.1 </w:t>
            </w:r>
            <w:r>
              <w:t>For BS operating in Band 28/n28, it applies between 698 MHz and 703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E-UTRA Band 69</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2570 - 2620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1995 - 2020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2/n2, 25/n25 or 70/n70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1695 – 1710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70/n70,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617 - 652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71/n71.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663 – 698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71/n71,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requirement does not apply to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requirement does not apply to BS operating in band </w:t>
            </w:r>
            <w:r>
              <w:rPr>
                <w:lang w:val="en-US"/>
              </w:rPr>
              <w:t>72</w:t>
            </w:r>
            <w:r>
              <w:rPr>
                <w:rFonts w:cs="v5.0.0"/>
              </w:rPr>
              <w:t xml:space="preserve">, </w:t>
            </w:r>
            <w:r>
              <w:t>since it is already covered by the requirement in clause 6.7.6.3.5.1</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t xml:space="preserve">E-UTRA Band </w:t>
            </w:r>
            <w:r>
              <w:rPr>
                <w:lang w:val="en-US"/>
              </w:rPr>
              <w:t>7</w:t>
            </w:r>
            <w:r>
              <w:rPr>
                <w:lang w:val="en-US" w:eastAsia="zh-CN"/>
              </w:rPr>
              <w:t>3</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1475 – 1518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11, 21, 32, 50/n50, 74 or 75/n75.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1427 – 1470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74,</w:t>
            </w:r>
            <w:r>
              <w:rPr>
                <w:rFonts w:cs="v5.0.0"/>
              </w:rPr>
              <w:t xml:space="preserve"> since it is already covered by the requirement in clause 6.7.6.3.5.1 This requirement does not apply to BS operating in band 32, 45, 50/n50, 51/n51, 75/n75 or 76/n76.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E-UTRA Band 75 or NR Band n75</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1432 - 1517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11, 21, 32, 45, 50/n50, 51/n51, 74, 75/n75 or 76/n76.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E-UTRA Band 76 or NR Band n76</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1427 - 1432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50/n50, 51/n51, 75/n75 or 76/n76.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n77</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3300 – 4200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is not applicable to BS operating in Band 22, </w:t>
            </w:r>
            <w:r>
              <w:rPr>
                <w:lang w:eastAsia="zh-CN"/>
              </w:rPr>
              <w:t>42, 43, 48,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n78</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3300 – 3800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is not applicable to BS operating in Band 22, 42, </w:t>
            </w:r>
            <w:r>
              <w:rPr>
                <w:lang w:eastAsia="zh-CN"/>
              </w:rPr>
              <w:t>43, 48,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rPr>
                <w:rFonts w:eastAsia="DengXian" w:cs="v5.0.0"/>
                <w:lang w:val="sv-SE"/>
              </w:rPr>
              <w:t>NR Band n79</w:t>
            </w:r>
          </w:p>
        </w:tc>
        <w:tc>
          <w:tcPr>
            <w:tcW w:w="1701" w:type="dxa"/>
            <w:tcBorders>
              <w:top w:val="single" w:color="auto" w:sz="2" w:space="0"/>
              <w:left w:val="single" w:color="auto" w:sz="4" w:space="0"/>
              <w:bottom w:val="single" w:color="auto" w:sz="2" w:space="0"/>
              <w:right w:val="single" w:color="auto" w:sz="2" w:space="0"/>
            </w:tcBorders>
          </w:tcPr>
          <w:p>
            <w:pPr>
              <w:pStyle w:val="78"/>
            </w:pPr>
            <w:r>
              <w:t>4400 – 5000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-39.5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rPr>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n80</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rFonts w:cs="v5.0.0"/>
              </w:rPr>
            </w:pPr>
            <w:r>
              <w:t>This requirement does not apply to</w:t>
            </w:r>
            <w:r>
              <w:rPr>
                <w:rFonts w:cs="v5.0.0"/>
              </w:rPr>
              <w:t xml:space="preserve"> </w:t>
            </w:r>
            <w:r>
              <w:t xml:space="preserve">BS operating in band 3/n3, </w:t>
            </w:r>
            <w:r>
              <w:rPr>
                <w:rFonts w:cs="v5.0.0"/>
              </w:rPr>
              <w:t>since it is already covered by the requirement in clause 6.7.6.3.5.1</w:t>
            </w:r>
          </w:p>
          <w:p>
            <w:pPr>
              <w:pStyle w:val="75"/>
              <w:rPr>
                <w:szCs w:val="18"/>
              </w:rPr>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n81</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880 - 915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n82</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832 - 862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n83</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703 - 748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requirement does not apply to BS operating in band 28/n28, since it is already covered by the requirement in clause 6.7.6.3.5.1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n84</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1920 - 1980 MHz</w:t>
            </w:r>
          </w:p>
          <w:p>
            <w:pPr>
              <w:pStyle w:val="78"/>
              <w:rPr>
                <w:szCs w:val="18"/>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w:t>
            </w:r>
            <w:r>
              <w:rPr>
                <w:rFonts w:cs="v5.0.0"/>
              </w:rPr>
              <w:t xml:space="preserve"> </w:t>
            </w:r>
            <w:r>
              <w:t>BS operating in band 1/n1 or 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85</w:t>
            </w:r>
          </w:p>
        </w:tc>
        <w:tc>
          <w:tcPr>
            <w:tcW w:w="1701" w:type="dxa"/>
            <w:tcBorders>
              <w:top w:val="single" w:color="auto" w:sz="2" w:space="0"/>
              <w:left w:val="single" w:color="auto" w:sz="4" w:space="0"/>
              <w:bottom w:val="single" w:color="auto" w:sz="2" w:space="0"/>
              <w:right w:val="single" w:color="auto" w:sz="2" w:space="0"/>
            </w:tcBorders>
          </w:tcPr>
          <w:p>
            <w:pPr>
              <w:pStyle w:val="78"/>
            </w:pPr>
            <w:r>
              <w:t>728 - 746 MHz</w:t>
            </w:r>
          </w:p>
        </w:tc>
        <w:tc>
          <w:tcPr>
            <w:tcW w:w="983" w:type="dxa"/>
            <w:tcBorders>
              <w:top w:val="single" w:color="auto" w:sz="2" w:space="0"/>
              <w:left w:val="single" w:color="auto" w:sz="2" w:space="0"/>
              <w:bottom w:val="single" w:color="auto" w:sz="2" w:space="0"/>
              <w:right w:val="single" w:color="auto" w:sz="2" w:space="0"/>
            </w:tcBorders>
          </w:tcPr>
          <w:p>
            <w:pPr>
              <w:pStyle w:val="78"/>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12/n12,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698 - 716 MHz</w:t>
            </w:r>
          </w:p>
        </w:tc>
        <w:tc>
          <w:tcPr>
            <w:tcW w:w="983" w:type="dxa"/>
            <w:tcBorders>
              <w:top w:val="single" w:color="auto" w:sz="2" w:space="0"/>
              <w:left w:val="single" w:color="auto" w:sz="2" w:space="0"/>
              <w:bottom w:val="single" w:color="auto" w:sz="2" w:space="0"/>
              <w:right w:val="single" w:color="auto" w:sz="2" w:space="0"/>
            </w:tcBorders>
          </w:tcPr>
          <w:p>
            <w:pPr>
              <w:pStyle w:val="78"/>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12/n12 or 85,</w:t>
            </w:r>
            <w:r>
              <w:rPr>
                <w:rFonts w:cs="v5.0.0"/>
              </w:rPr>
              <w:t xml:space="preserve"> since it is already covered by the requirement in clause 6.7.6.3.5.1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NR Band n86</w:t>
            </w:r>
          </w:p>
        </w:tc>
        <w:tc>
          <w:tcPr>
            <w:tcW w:w="1701" w:type="dxa"/>
            <w:tcBorders>
              <w:top w:val="single" w:color="auto" w:sz="2" w:space="0"/>
              <w:left w:val="single" w:color="auto" w:sz="4" w:space="0"/>
              <w:bottom w:val="single" w:color="auto" w:sz="2" w:space="0"/>
              <w:right w:val="single" w:color="auto" w:sz="2" w:space="0"/>
            </w:tcBorders>
          </w:tcPr>
          <w:p>
            <w:pPr>
              <w:pStyle w:val="78"/>
            </w:pPr>
            <w:r>
              <w:t>1710 - 1780 MHz</w:t>
            </w:r>
          </w:p>
        </w:tc>
        <w:tc>
          <w:tcPr>
            <w:tcW w:w="983" w:type="dxa"/>
            <w:tcBorders>
              <w:top w:val="single" w:color="auto" w:sz="2" w:space="0"/>
              <w:left w:val="single" w:color="auto" w:sz="2" w:space="0"/>
              <w:bottom w:val="single" w:color="auto" w:sz="2" w:space="0"/>
              <w:right w:val="single" w:color="auto" w:sz="2" w:space="0"/>
            </w:tcBorders>
          </w:tcPr>
          <w:p>
            <w:pPr>
              <w:pStyle w:val="78"/>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66/n66, </w:t>
            </w:r>
            <w:r>
              <w:rPr>
                <w:rFonts w:cs="v5.0.0"/>
              </w:rPr>
              <w:t xml:space="preserve">since it is already covered by the requirement in clause 6.7.6.3.5.1 </w:t>
            </w:r>
            <w:r>
              <w:t>For BS operating in Band 4, it applies for 1755 MHz to 1780 MHz, while the rest is covered in clause </w:t>
            </w:r>
            <w:r>
              <w:rPr>
                <w:rFonts w:cs="v5.0.0"/>
              </w:rPr>
              <w:t>6.7.6.3.5.1</w:t>
            </w:r>
            <w:r>
              <w:t xml:space="preserve"> For BS operating in Band 10, it applies for 1770 MHz to 1780 MHz, while the rest is covered in clause </w:t>
            </w:r>
            <w:r>
              <w:rPr>
                <w:rFonts w:cs="v5.0.0"/>
              </w:rPr>
              <w:t>6.7.6.3.5.1</w:t>
            </w:r>
          </w:p>
        </w:tc>
      </w:tr>
    </w:tbl>
    <w:p/>
    <w:p>
      <w:pPr>
        <w:pStyle w:val="70"/>
      </w:pPr>
      <w:r>
        <w:t>NOTE 1:</w:t>
      </w:r>
      <w:r>
        <w:tab/>
      </w:r>
      <w:r>
        <w:t xml:space="preserve">As defined in the scope for spurious emissions in this clause, except for </w:t>
      </w:r>
      <w:r>
        <w:rPr>
          <w:rFonts w:hint="eastAsia"/>
        </w:rPr>
        <w:t xml:space="preserve">the cases where the noted requirements apply to a </w:t>
      </w:r>
      <w:r>
        <w:t>BS operating in Band 25/n25, Band 27, Band 28/n28 or Band 29, the co-existence requirements in table 6.7.6.4.5.1.1-1 do not apply for the Δf</w:t>
      </w:r>
      <w:r>
        <w:rPr>
          <w:color w:val="auto"/>
          <w:vertAlign w:val="subscript"/>
        </w:rPr>
        <w:t>OBUE</w:t>
      </w:r>
      <w:r>
        <w:t xml:space="preserve"> frequency range immediately outside the </w:t>
      </w:r>
      <w:r>
        <w:rPr>
          <w:i/>
        </w:rPr>
        <w:t>downlink operating band</w:t>
      </w:r>
      <w:r>
        <w:t xml:space="preserve"> (see clause 6.7.1). Emission limits for this excluded frequency range may be covered by local or regional requirements.</w:t>
      </w:r>
    </w:p>
    <w:p>
      <w:pPr>
        <w:pStyle w:val="70"/>
      </w:pPr>
      <w:r>
        <w:t>NOTE 2:</w:t>
      </w:r>
      <w:r>
        <w:tab/>
      </w:r>
      <w:r>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70"/>
      </w:pPr>
      <w:r>
        <w:t>NOTE 3:</w:t>
      </w:r>
      <w:r>
        <w:tab/>
      </w:r>
      <w:r>
        <w:t>For the protection of DCS1800, UTRA Band III or E-UTRA Band 3 or NR band n3 in China, the frequency ranges of the downlink and uplink protection requirements are 1805 – 1850 MHz and 1710 – 1755 MHz respectively.</w:t>
      </w:r>
    </w:p>
    <w:p>
      <w:pPr>
        <w:pStyle w:val="70"/>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rFonts w:hint="eastAsia"/>
          <w:lang w:eastAsia="zh-CN"/>
        </w:rPr>
        <w:t>(except in Band 46)</w:t>
      </w:r>
      <w:r>
        <w:t>, special co-existence requirements may apply that are not covered by the 3GPP specifications.</w:t>
      </w:r>
    </w:p>
    <w:p>
      <w:pPr>
        <w:pStyle w:val="70"/>
      </w:pPr>
      <w:r>
        <w:t>NOTE 6:</w:t>
      </w:r>
      <w:r>
        <w:tab/>
      </w:r>
      <w:r>
        <w:t>For Band 28/n28 BS, specific solutions may be required to fulfil the spurious emissions limits for BS for co-existence with Band 27 UL operating band.</w:t>
      </w:r>
    </w:p>
    <w:p>
      <w:pPr>
        <w:pStyle w:val="70"/>
      </w:pPr>
      <w:r>
        <w:t>NOTE 7:</w:t>
      </w:r>
      <w:r>
        <w:tab/>
      </w:r>
      <w:r>
        <w:t>For Band 29 BS, specific solutions may be required to fulfil the spurious emissions limits for BS for co-existence with UTRA Band XII or E-UTRA Band 12 UL operating band, E-UTRA Band 17 UL operating band or E-UTRA Band 85 UL operating band.</w:t>
      </w:r>
    </w:p>
    <w:p>
      <w:pPr>
        <w:rPr>
          <w:rFonts w:cs="v3.8.0"/>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
        <w:t>The TRP of any spurious emission shall not exceed:</w:t>
      </w:r>
    </w:p>
    <w:p>
      <w:pPr>
        <w:pStyle w:val="91"/>
      </w:pPr>
      <w:r>
        <w:t>Table 6.7.6.4.5.1.1-2: AAS BS OTA Spurious emissions limits for BS for co-existence with PHS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42"/>
        <w:gridCol w:w="2126"/>
        <w:gridCol w:w="864"/>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242" w:type="dxa"/>
          </w:tcPr>
          <w:p>
            <w:pPr>
              <w:pStyle w:val="77"/>
              <w:rPr>
                <w:rFonts w:cs="Arial"/>
              </w:rPr>
            </w:pPr>
            <w:r>
              <w:rPr>
                <w:rFonts w:cs="Arial"/>
              </w:rPr>
              <w:t>Frequency range</w:t>
            </w:r>
          </w:p>
        </w:tc>
        <w:tc>
          <w:tcPr>
            <w:tcW w:w="2126" w:type="dxa"/>
          </w:tcPr>
          <w:p>
            <w:pPr>
              <w:pStyle w:val="77"/>
              <w:rPr>
                <w:rFonts w:cs="Arial"/>
              </w:rPr>
            </w:pPr>
            <w:r>
              <w:rPr>
                <w:rFonts w:cs="Arial"/>
              </w:rPr>
              <w:t>Maximum Level</w:t>
            </w:r>
          </w:p>
        </w:tc>
        <w:tc>
          <w:tcPr>
            <w:tcW w:w="864" w:type="dxa"/>
          </w:tcPr>
          <w:p>
            <w:pPr>
              <w:pStyle w:val="77"/>
              <w:rPr>
                <w:rFonts w:cs="Arial"/>
              </w:rPr>
            </w:pPr>
            <w:r>
              <w:rPr>
                <w:rFonts w:cs="Arial"/>
              </w:rPr>
              <w:t>Measurement Bandwidth</w:t>
            </w:r>
          </w:p>
        </w:tc>
        <w:tc>
          <w:tcPr>
            <w:tcW w:w="3617" w:type="dxa"/>
          </w:tcPr>
          <w:p>
            <w:pPr>
              <w:pStyle w:val="77"/>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Borders>
              <w:top w:val="single" w:color="auto" w:sz="4" w:space="0"/>
              <w:bottom w:val="single" w:color="auto" w:sz="4" w:space="0"/>
            </w:tcBorders>
          </w:tcPr>
          <w:p>
            <w:pPr>
              <w:pStyle w:val="78"/>
            </w:pPr>
            <w:r>
              <w:t xml:space="preserve">1884.5 </w:t>
            </w:r>
            <w:r>
              <w:noBreakHyphen/>
            </w:r>
            <w:r>
              <w:t xml:space="preserve"> 1915.7 MHz</w:t>
            </w:r>
          </w:p>
        </w:tc>
        <w:tc>
          <w:tcPr>
            <w:tcW w:w="2126" w:type="dxa"/>
            <w:tcBorders>
              <w:top w:val="single" w:color="auto" w:sz="4" w:space="0"/>
              <w:bottom w:val="single" w:color="auto" w:sz="4" w:space="0"/>
            </w:tcBorders>
          </w:tcPr>
          <w:p>
            <w:pPr>
              <w:pStyle w:val="78"/>
              <w:rPr>
                <w:rFonts w:cs="v5.0.0"/>
              </w:rPr>
            </w:pPr>
            <w:r>
              <w:rPr>
                <w:rFonts w:cs="v5.0.0"/>
              </w:rPr>
              <w:t>-32 dBm</w:t>
            </w:r>
          </w:p>
        </w:tc>
        <w:tc>
          <w:tcPr>
            <w:tcW w:w="864" w:type="dxa"/>
            <w:tcBorders>
              <w:top w:val="single" w:color="auto" w:sz="4" w:space="0"/>
              <w:bottom w:val="single" w:color="auto" w:sz="4" w:space="0"/>
            </w:tcBorders>
          </w:tcPr>
          <w:p>
            <w:pPr>
              <w:pStyle w:val="78"/>
            </w:pPr>
            <w:r>
              <w:t>300 kHz</w:t>
            </w:r>
          </w:p>
        </w:tc>
        <w:tc>
          <w:tcPr>
            <w:tcW w:w="3617" w:type="dxa"/>
            <w:tcBorders>
              <w:top w:val="single" w:color="auto" w:sz="4" w:space="0"/>
              <w:bottom w:val="single" w:color="auto" w:sz="4" w:space="0"/>
            </w:tcBorders>
          </w:tcPr>
          <w:p>
            <w:pPr>
              <w:pStyle w:val="78"/>
            </w:pPr>
            <w:r>
              <w:t xml:space="preserve">Applicable for co-existence with PHS system operating in 1884.5-1915.7 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9" w:type="dxa"/>
            <w:gridSpan w:val="4"/>
            <w:tcBorders>
              <w:top w:val="single" w:color="auto" w:sz="4" w:space="0"/>
            </w:tcBorders>
          </w:tcPr>
          <w:p>
            <w:pPr>
              <w:pStyle w:val="98"/>
              <w:rPr>
                <w:rFonts w:cs="Arial"/>
              </w:rPr>
            </w:pPr>
            <w:r>
              <w:rPr>
                <w:rFonts w:cs="Arial"/>
              </w:rPr>
              <w:t>NOTE:</w:t>
            </w:r>
            <w:r>
              <w:rPr>
                <w:rFonts w:cs="Arial"/>
              </w:rPr>
              <w:tab/>
            </w:r>
            <w:r>
              <w:rPr>
                <w:rFonts w:cs="Arial"/>
              </w:rPr>
              <w:t>The requirement is not applicable in China.</w:t>
            </w:r>
          </w:p>
        </w:tc>
      </w:tr>
    </w:tbl>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91"/>
        <w:rPr>
          <w:rFonts w:cs="v5.0.0"/>
        </w:rPr>
      </w:pPr>
      <w:r>
        <w:rPr>
          <w:rFonts w:cs="v5.0.0"/>
        </w:rPr>
        <w:t xml:space="preserve">Table </w:t>
      </w:r>
      <w:r>
        <w:t>6.7.6.4.5.1.1</w:t>
      </w:r>
      <w:r>
        <w:rPr>
          <w:rFonts w:cs="v5.0.0"/>
        </w:rPr>
        <w:t xml:space="preserve">-3: AAS </w:t>
      </w:r>
      <w:r>
        <w:t xml:space="preserve">BS OTA Spurious emissions limits for protection of 700 MHz </w:t>
      </w:r>
      <w:r>
        <w:rPr>
          <w:rFonts w:cs="v5.0.0"/>
        </w:rPr>
        <w:t>public safety operations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7"/>
              <w:rPr>
                <w:rFonts w:cs="v5.0.0"/>
              </w:rPr>
            </w:pPr>
            <w:r>
              <w:rPr>
                <w:rFonts w:cs="v5.0.0"/>
              </w:rPr>
              <w:t>Operating Band</w:t>
            </w:r>
          </w:p>
        </w:tc>
        <w:tc>
          <w:tcPr>
            <w:tcW w:w="2376" w:type="dxa"/>
          </w:tcPr>
          <w:p>
            <w:pPr>
              <w:pStyle w:val="77"/>
              <w:rPr>
                <w:rFonts w:cs="v5.0.0"/>
              </w:rPr>
            </w:pPr>
            <w:r>
              <w:rPr>
                <w:rFonts w:cs="v5.0.0"/>
              </w:rPr>
              <w:t>Frequency range</w:t>
            </w:r>
          </w:p>
        </w:tc>
        <w:tc>
          <w:tcPr>
            <w:tcW w:w="1276" w:type="dxa"/>
          </w:tcPr>
          <w:p>
            <w:pPr>
              <w:pStyle w:val="77"/>
              <w:rPr>
                <w:rFonts w:cs="v5.0.0"/>
              </w:rPr>
            </w:pPr>
            <w:r>
              <w:rPr>
                <w:rFonts w:cs="v5.0.0"/>
              </w:rPr>
              <w:t>Maximum Level</w:t>
            </w:r>
          </w:p>
        </w:tc>
        <w:tc>
          <w:tcPr>
            <w:tcW w:w="1418" w:type="dxa"/>
          </w:tcPr>
          <w:p>
            <w:pPr>
              <w:pStyle w:val="77"/>
              <w:rPr>
                <w:rFonts w:cs="v5.0.0"/>
              </w:rPr>
            </w:pPr>
            <w:r>
              <w:rPr>
                <w:rFonts w:cs="v5.0.0"/>
              </w:rPr>
              <w:t>Measurement Bandwidth</w:t>
            </w:r>
          </w:p>
        </w:tc>
        <w:tc>
          <w:tcPr>
            <w:tcW w:w="1956" w:type="dxa"/>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13</w:t>
            </w:r>
          </w:p>
        </w:tc>
        <w:tc>
          <w:tcPr>
            <w:tcW w:w="2376" w:type="dxa"/>
          </w:tcPr>
          <w:p>
            <w:pPr>
              <w:pStyle w:val="78"/>
              <w:rPr>
                <w:rFonts w:cs="v5.0.0"/>
              </w:rPr>
            </w:pPr>
            <w:r>
              <w:rPr>
                <w:rFonts w:cs="v5.0.0"/>
              </w:rPr>
              <w:t>763 - 775 MHz</w:t>
            </w:r>
          </w:p>
        </w:tc>
        <w:tc>
          <w:tcPr>
            <w:tcW w:w="1276" w:type="dxa"/>
          </w:tcPr>
          <w:p>
            <w:pPr>
              <w:pStyle w:val="17"/>
              <w:keepNext/>
              <w:widowControl/>
              <w:tabs>
                <w:tab w:val="clear" w:pos="9639"/>
              </w:tabs>
              <w:ind w:left="0" w:right="0" w:firstLine="0"/>
              <w:jc w:val="center"/>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13</w:t>
            </w:r>
          </w:p>
        </w:tc>
        <w:tc>
          <w:tcPr>
            <w:tcW w:w="2376" w:type="dxa"/>
          </w:tcPr>
          <w:p>
            <w:pPr>
              <w:pStyle w:val="78"/>
              <w:rPr>
                <w:rFonts w:cs="v5.0.0"/>
              </w:rPr>
            </w:pPr>
            <w:r>
              <w:rPr>
                <w:rFonts w:cs="v5.0.0"/>
              </w:rPr>
              <w:t>793 - 805 MHz</w:t>
            </w:r>
          </w:p>
        </w:tc>
        <w:tc>
          <w:tcPr>
            <w:tcW w:w="1276" w:type="dxa"/>
          </w:tcPr>
          <w:p>
            <w:pPr>
              <w:pStyle w:val="17"/>
              <w:keepNext/>
              <w:widowControl/>
              <w:tabs>
                <w:tab w:val="clear" w:pos="9639"/>
              </w:tabs>
              <w:ind w:left="0" w:right="0" w:firstLine="0"/>
              <w:jc w:val="center"/>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14</w:t>
            </w:r>
          </w:p>
        </w:tc>
        <w:tc>
          <w:tcPr>
            <w:tcW w:w="2376" w:type="dxa"/>
          </w:tcPr>
          <w:p>
            <w:pPr>
              <w:pStyle w:val="78"/>
              <w:rPr>
                <w:rFonts w:cs="v5.0.0"/>
              </w:rPr>
            </w:pPr>
            <w:r>
              <w:rPr>
                <w:rFonts w:cs="v5.0.0"/>
              </w:rPr>
              <w:t>769 - 775 MHz</w:t>
            </w:r>
          </w:p>
        </w:tc>
        <w:tc>
          <w:tcPr>
            <w:tcW w:w="1276" w:type="dxa"/>
          </w:tcPr>
          <w:p>
            <w:pPr>
              <w:pStyle w:val="17"/>
              <w:keepNext/>
              <w:widowControl/>
              <w:tabs>
                <w:tab w:val="clear" w:pos="9639"/>
              </w:tabs>
              <w:ind w:left="0" w:right="0" w:firstLine="0"/>
              <w:jc w:val="center"/>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14</w:t>
            </w:r>
          </w:p>
        </w:tc>
        <w:tc>
          <w:tcPr>
            <w:tcW w:w="2376" w:type="dxa"/>
          </w:tcPr>
          <w:p>
            <w:pPr>
              <w:pStyle w:val="78"/>
              <w:rPr>
                <w:rFonts w:cs="v5.0.0"/>
              </w:rPr>
            </w:pPr>
            <w:r>
              <w:rPr>
                <w:rFonts w:cs="v5.0.0"/>
              </w:rPr>
              <w:t>799 - 805 MHz</w:t>
            </w:r>
          </w:p>
        </w:tc>
        <w:tc>
          <w:tcPr>
            <w:tcW w:w="1276" w:type="dxa"/>
          </w:tcPr>
          <w:p>
            <w:pPr>
              <w:pStyle w:val="17"/>
              <w:keepNext/>
              <w:widowControl/>
              <w:tabs>
                <w:tab w:val="clear" w:pos="9639"/>
              </w:tabs>
              <w:ind w:left="0" w:right="0" w:firstLine="0"/>
              <w:jc w:val="center"/>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91"/>
      </w:pPr>
      <w:r>
        <w:t>Table 6.7.6.4.5.1.1</w:t>
      </w:r>
      <w:r>
        <w:rPr>
          <w:rFonts w:cs="v5.0.0"/>
        </w:rPr>
        <w:t>-4</w:t>
      </w:r>
      <w:r>
        <w:t>: AAS BS OTA Spurious emissions limits for protection of 800 MHz public safety operations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8"/>
            </w:pPr>
            <w:r>
              <w:t>-4 dBm</w:t>
            </w:r>
          </w:p>
        </w:tc>
        <w:tc>
          <w:tcPr>
            <w:tcW w:w="1418"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Applicable for offsets &gt; 37.5 kHz from the channel edge</w:t>
            </w:r>
          </w:p>
        </w:tc>
      </w:tr>
    </w:tbl>
    <w:p/>
    <w:p>
      <w:pPr>
        <w:pStyle w:val="91"/>
        <w:rPr>
          <w:rFonts w:cs="v5.0.0"/>
        </w:rPr>
      </w:pPr>
      <w:r>
        <w:rPr>
          <w:rFonts w:cs="v5.0.0"/>
        </w:rPr>
        <w:t xml:space="preserve">Table </w:t>
      </w:r>
      <w:r>
        <w:t>6.7.6.4.5.1.1</w:t>
      </w:r>
      <w:r>
        <w:rPr>
          <w:rFonts w:cs="v5.0.0"/>
        </w:rPr>
        <w:t>-</w:t>
      </w:r>
      <w:r>
        <w:rPr>
          <w:rFonts w:cs="v5.0.0"/>
          <w:lang w:eastAsia="zh-CN"/>
        </w:rPr>
        <w:t>5</w:t>
      </w:r>
      <w:r>
        <w:rPr>
          <w:rFonts w:cs="v5.0.0"/>
        </w:rPr>
        <w:t xml:space="preserve">: </w:t>
      </w:r>
      <w:r>
        <w:rPr>
          <w:lang w:eastAsia="zh-CN"/>
        </w:rPr>
        <w:t>Void</w:t>
      </w:r>
    </w:p>
    <w:p/>
    <w:p>
      <w:pPr>
        <w:rPr>
          <w:rFonts w:cs="v5.0.0"/>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r>
        <w:t>The TRP of any spurious emission shall not exceed:</w:t>
      </w:r>
    </w:p>
    <w:p>
      <w:pPr>
        <w:pStyle w:val="91"/>
        <w:rPr>
          <w:rFonts w:cs="v5.0.0"/>
        </w:rPr>
      </w:pPr>
      <w:r>
        <w:rPr>
          <w:rFonts w:cs="v5.0.0"/>
        </w:rPr>
        <w:t xml:space="preserve">Table </w:t>
      </w:r>
      <w:r>
        <w:t>6.7.6.4.5.1.1</w:t>
      </w:r>
      <w:r>
        <w:rPr>
          <w:rFonts w:cs="v5.0.0"/>
        </w:rPr>
        <w:t>-</w:t>
      </w:r>
      <w:r>
        <w:rPr>
          <w:rFonts w:cs="v5.0.0"/>
          <w:lang w:eastAsia="zh-CN"/>
        </w:rPr>
        <w:t>6</w:t>
      </w:r>
      <w:r>
        <w:rPr>
          <w:rFonts w:cs="v5.0.0"/>
        </w:rPr>
        <w:t xml:space="preserve">: Additional </w:t>
      </w:r>
      <w:r>
        <w:t xml:space="preserve">AAS BS OTA Spurious emissions limits for Band </w:t>
      </w:r>
      <w:r>
        <w:rPr>
          <w:lang w:eastAsia="zh-CN"/>
        </w:rPr>
        <w:t>30</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23"/>
        <w:gridCol w:w="2268"/>
        <w:gridCol w:w="1560"/>
        <w:gridCol w:w="8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7"/>
              <w:rPr>
                <w:rFonts w:cs="Arial"/>
              </w:rPr>
            </w:pPr>
            <w:r>
              <w:rPr>
                <w:rFonts w:cs="Arial"/>
              </w:rPr>
              <w:t>Frequency range</w:t>
            </w:r>
          </w:p>
        </w:tc>
        <w:tc>
          <w:tcPr>
            <w:tcW w:w="2268" w:type="dxa"/>
          </w:tcPr>
          <w:p>
            <w:pPr>
              <w:pStyle w:val="77"/>
              <w:rPr>
                <w:rFonts w:cs="Arial"/>
              </w:rPr>
            </w:pPr>
            <w:r>
              <w:rPr>
                <w:rFonts w:cs="Arial"/>
              </w:rPr>
              <w:t>Maximum Level</w:t>
            </w:r>
          </w:p>
        </w:tc>
        <w:tc>
          <w:tcPr>
            <w:tcW w:w="1560" w:type="dxa"/>
          </w:tcPr>
          <w:p>
            <w:pPr>
              <w:pStyle w:val="77"/>
              <w:rPr>
                <w:rFonts w:cs="Arial"/>
              </w:rPr>
            </w:pPr>
            <w:r>
              <w:rPr>
                <w:rFonts w:cs="Arial"/>
              </w:rPr>
              <w:t>Measurement Bandwidth</w:t>
            </w:r>
          </w:p>
        </w:tc>
        <w:tc>
          <w:tcPr>
            <w:tcW w:w="875" w:type="dxa"/>
          </w:tcPr>
          <w:p>
            <w:pPr>
              <w:pStyle w:val="77"/>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8"/>
              <w:rPr>
                <w:rFonts w:cs="v5.0.0"/>
              </w:rPr>
            </w:pPr>
            <w:r>
              <w:rPr>
                <w:rFonts w:hint="eastAsia" w:cs="Arial"/>
              </w:rPr>
              <w:t>2</w:t>
            </w:r>
            <w:r>
              <w:rPr>
                <w:rFonts w:cs="Arial"/>
              </w:rPr>
              <w:t xml:space="preserve">200 </w:t>
            </w:r>
            <w:r>
              <w:rPr>
                <w:rFonts w:hint="eastAsia" w:cs="Arial"/>
              </w:rPr>
              <w:t xml:space="preserve">MHz </w:t>
            </w:r>
            <w:r>
              <w:rPr>
                <w:rFonts w:cs="Arial"/>
              </w:rPr>
              <w:t>–</w:t>
            </w:r>
            <w:r>
              <w:rPr>
                <w:rFonts w:hint="eastAsia" w:cs="Arial"/>
              </w:rPr>
              <w:t xml:space="preserve"> 2</w:t>
            </w:r>
            <w:r>
              <w:rPr>
                <w:rFonts w:cs="Arial"/>
              </w:rPr>
              <w:t xml:space="preserve">345 </w:t>
            </w:r>
            <w:r>
              <w:rPr>
                <w:rFonts w:hint="eastAsia" w:cs="Arial"/>
              </w:rPr>
              <w:t>MHz</w:t>
            </w:r>
          </w:p>
        </w:tc>
        <w:tc>
          <w:tcPr>
            <w:tcW w:w="2268" w:type="dxa"/>
          </w:tcPr>
          <w:p>
            <w:pPr>
              <w:pStyle w:val="78"/>
            </w:pPr>
            <w:r>
              <w:t>-33.4 dBm</w:t>
            </w:r>
          </w:p>
        </w:tc>
        <w:tc>
          <w:tcPr>
            <w:tcW w:w="1560" w:type="dxa"/>
          </w:tcPr>
          <w:p>
            <w:pPr>
              <w:pStyle w:val="78"/>
              <w:rPr>
                <w:rFonts w:cs="Arial"/>
              </w:rPr>
            </w:pPr>
            <w:r>
              <w:rPr>
                <w:rFonts w:hint="eastAsia" w:cs="Arial"/>
              </w:rPr>
              <w:t>1 M</w:t>
            </w:r>
            <w:r>
              <w:rPr>
                <w:rFonts w:cs="Arial"/>
              </w:rPr>
              <w:t xml:space="preserve"> </w:t>
            </w:r>
            <w:r>
              <w:rPr>
                <w:rFonts w:hint="eastAsia" w:cs="Arial"/>
              </w:rPr>
              <w:t>Hz</w:t>
            </w:r>
          </w:p>
        </w:tc>
        <w:tc>
          <w:tcPr>
            <w:tcW w:w="875"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8"/>
              <w:rPr>
                <w:rFonts w:cs="v5.0.0"/>
              </w:rPr>
            </w:pPr>
            <w:r>
              <w:rPr>
                <w:rFonts w:hint="eastAsia" w:cs="Arial"/>
              </w:rPr>
              <w:t>2</w:t>
            </w:r>
            <w:r>
              <w:rPr>
                <w:rFonts w:cs="Arial"/>
              </w:rPr>
              <w:t xml:space="preserve">362.5 </w:t>
            </w:r>
            <w:r>
              <w:rPr>
                <w:rFonts w:hint="eastAsia" w:cs="Arial"/>
              </w:rPr>
              <w:t xml:space="preserve">MHz </w:t>
            </w:r>
            <w:r>
              <w:rPr>
                <w:rFonts w:cs="Arial"/>
              </w:rPr>
              <w:t>–</w:t>
            </w:r>
            <w:r>
              <w:rPr>
                <w:rFonts w:hint="eastAsia" w:cs="Arial"/>
              </w:rPr>
              <w:t xml:space="preserve"> 2</w:t>
            </w:r>
            <w:r>
              <w:rPr>
                <w:rFonts w:cs="Arial"/>
              </w:rPr>
              <w:t>3</w:t>
            </w:r>
            <w:r>
              <w:rPr>
                <w:rFonts w:hint="eastAsia" w:cs="Arial"/>
              </w:rPr>
              <w:t>65</w:t>
            </w:r>
            <w:r>
              <w:rPr>
                <w:rFonts w:cs="Arial"/>
              </w:rPr>
              <w:t xml:space="preserve"> </w:t>
            </w:r>
            <w:r>
              <w:rPr>
                <w:rFonts w:hint="eastAsia" w:cs="Arial"/>
              </w:rPr>
              <w:t>MHz</w:t>
            </w:r>
          </w:p>
        </w:tc>
        <w:tc>
          <w:tcPr>
            <w:tcW w:w="2268" w:type="dxa"/>
          </w:tcPr>
          <w:p>
            <w:pPr>
              <w:pStyle w:val="78"/>
            </w:pPr>
            <w:r>
              <w:t>-13.4 dBm</w:t>
            </w:r>
          </w:p>
        </w:tc>
        <w:tc>
          <w:tcPr>
            <w:tcW w:w="1560" w:type="dxa"/>
          </w:tcPr>
          <w:p>
            <w:pPr>
              <w:pStyle w:val="78"/>
              <w:rPr>
                <w:rFonts w:cs="Arial"/>
              </w:rPr>
            </w:pPr>
            <w:r>
              <w:rPr>
                <w:rFonts w:hint="eastAsia" w:cs="Arial"/>
              </w:rPr>
              <w:t>1 M</w:t>
            </w:r>
            <w:r>
              <w:rPr>
                <w:rFonts w:cs="Arial"/>
              </w:rPr>
              <w:t xml:space="preserve"> </w:t>
            </w:r>
            <w:r>
              <w:rPr>
                <w:rFonts w:hint="eastAsia" w:cs="Arial"/>
              </w:rPr>
              <w:t>Hz</w:t>
            </w:r>
          </w:p>
        </w:tc>
        <w:tc>
          <w:tcPr>
            <w:tcW w:w="875"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8"/>
              <w:rPr>
                <w:rFonts w:cs="v5.0.0"/>
              </w:rPr>
            </w:pPr>
            <w:r>
              <w:rPr>
                <w:rFonts w:hint="eastAsia" w:cs="Arial"/>
              </w:rPr>
              <w:t>2</w:t>
            </w:r>
            <w:r>
              <w:rPr>
                <w:rFonts w:cs="Arial"/>
              </w:rPr>
              <w:t xml:space="preserve">365 </w:t>
            </w:r>
            <w:r>
              <w:rPr>
                <w:rFonts w:hint="eastAsia" w:cs="Arial"/>
              </w:rPr>
              <w:t xml:space="preserve">MHz </w:t>
            </w:r>
            <w:r>
              <w:rPr>
                <w:rFonts w:cs="Arial"/>
              </w:rPr>
              <w:t>–</w:t>
            </w:r>
            <w:r>
              <w:rPr>
                <w:rFonts w:hint="eastAsia" w:cs="Arial"/>
              </w:rPr>
              <w:t xml:space="preserve"> 2</w:t>
            </w:r>
            <w:r>
              <w:rPr>
                <w:rFonts w:cs="Arial"/>
              </w:rPr>
              <w:t>3</w:t>
            </w:r>
            <w:r>
              <w:rPr>
                <w:rFonts w:hint="eastAsia" w:cs="Arial"/>
              </w:rPr>
              <w:t>6</w:t>
            </w:r>
            <w:r>
              <w:rPr>
                <w:rFonts w:cs="Arial"/>
              </w:rPr>
              <w:t>7.</w:t>
            </w:r>
            <w:r>
              <w:rPr>
                <w:rFonts w:hint="eastAsia" w:cs="Arial"/>
              </w:rPr>
              <w:t>5</w:t>
            </w:r>
            <w:r>
              <w:rPr>
                <w:rFonts w:cs="Arial"/>
              </w:rPr>
              <w:t xml:space="preserve"> </w:t>
            </w:r>
            <w:r>
              <w:rPr>
                <w:rFonts w:hint="eastAsia" w:cs="Arial"/>
              </w:rPr>
              <w:t>MHz</w:t>
            </w:r>
          </w:p>
        </w:tc>
        <w:tc>
          <w:tcPr>
            <w:tcW w:w="2268" w:type="dxa"/>
          </w:tcPr>
          <w:p>
            <w:pPr>
              <w:pStyle w:val="78"/>
            </w:pPr>
            <w:r>
              <w:t>-28.4 dBm</w:t>
            </w:r>
          </w:p>
        </w:tc>
        <w:tc>
          <w:tcPr>
            <w:tcW w:w="1560" w:type="dxa"/>
          </w:tcPr>
          <w:p>
            <w:pPr>
              <w:pStyle w:val="78"/>
              <w:rPr>
                <w:rFonts w:cs="Arial"/>
              </w:rPr>
            </w:pPr>
            <w:r>
              <w:rPr>
                <w:rFonts w:hint="eastAsia" w:cs="Arial"/>
              </w:rPr>
              <w:t>1 M</w:t>
            </w:r>
            <w:r>
              <w:rPr>
                <w:rFonts w:cs="Arial"/>
              </w:rPr>
              <w:t xml:space="preserve"> </w:t>
            </w:r>
            <w:r>
              <w:rPr>
                <w:rFonts w:hint="eastAsia" w:cs="Arial"/>
              </w:rPr>
              <w:t>Hz</w:t>
            </w:r>
          </w:p>
        </w:tc>
        <w:tc>
          <w:tcPr>
            <w:tcW w:w="875"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8"/>
              <w:rPr>
                <w:rFonts w:cs="v5.0.0"/>
              </w:rPr>
            </w:pPr>
            <w:r>
              <w:rPr>
                <w:rFonts w:hint="eastAsia" w:cs="Arial"/>
              </w:rPr>
              <w:t>2</w:t>
            </w:r>
            <w:r>
              <w:rPr>
                <w:rFonts w:cs="Arial"/>
              </w:rPr>
              <w:t xml:space="preserve">367.5 </w:t>
            </w:r>
            <w:r>
              <w:rPr>
                <w:rFonts w:hint="eastAsia" w:cs="Arial"/>
              </w:rPr>
              <w:t xml:space="preserve">MHz </w:t>
            </w:r>
            <w:r>
              <w:rPr>
                <w:rFonts w:cs="Arial"/>
              </w:rPr>
              <w:t>–</w:t>
            </w:r>
            <w:r>
              <w:rPr>
                <w:rFonts w:hint="eastAsia" w:cs="Arial"/>
              </w:rPr>
              <w:t xml:space="preserve"> 2</w:t>
            </w:r>
            <w:r>
              <w:rPr>
                <w:rFonts w:cs="Arial"/>
              </w:rPr>
              <w:t xml:space="preserve">370 </w:t>
            </w:r>
            <w:r>
              <w:rPr>
                <w:rFonts w:hint="eastAsia" w:cs="Arial"/>
              </w:rPr>
              <w:t>MHz</w:t>
            </w:r>
          </w:p>
        </w:tc>
        <w:tc>
          <w:tcPr>
            <w:tcW w:w="2268" w:type="dxa"/>
          </w:tcPr>
          <w:p>
            <w:pPr>
              <w:pStyle w:val="78"/>
            </w:pPr>
            <w:r>
              <w:t>-30.4 dBm</w:t>
            </w:r>
          </w:p>
        </w:tc>
        <w:tc>
          <w:tcPr>
            <w:tcW w:w="1560" w:type="dxa"/>
          </w:tcPr>
          <w:p>
            <w:pPr>
              <w:pStyle w:val="78"/>
              <w:rPr>
                <w:rFonts w:cs="Arial"/>
              </w:rPr>
            </w:pPr>
            <w:r>
              <w:rPr>
                <w:rFonts w:hint="eastAsia" w:cs="Arial"/>
              </w:rPr>
              <w:t>1 M</w:t>
            </w:r>
            <w:r>
              <w:rPr>
                <w:rFonts w:cs="Arial"/>
              </w:rPr>
              <w:t xml:space="preserve"> </w:t>
            </w:r>
            <w:r>
              <w:rPr>
                <w:rFonts w:hint="eastAsia" w:cs="Arial"/>
              </w:rPr>
              <w:t>Hz</w:t>
            </w:r>
          </w:p>
        </w:tc>
        <w:tc>
          <w:tcPr>
            <w:tcW w:w="875"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8"/>
              <w:rPr>
                <w:rFonts w:cs="v5.0.0"/>
              </w:rPr>
            </w:pPr>
            <w:r>
              <w:rPr>
                <w:rFonts w:hint="eastAsia" w:cs="Arial"/>
              </w:rPr>
              <w:t>2</w:t>
            </w:r>
            <w:r>
              <w:rPr>
                <w:rFonts w:cs="Arial"/>
              </w:rPr>
              <w:t xml:space="preserve">370 </w:t>
            </w:r>
            <w:r>
              <w:rPr>
                <w:rFonts w:hint="eastAsia" w:cs="Arial"/>
              </w:rPr>
              <w:t>MHz</w:t>
            </w:r>
            <w:r>
              <w:rPr>
                <w:rFonts w:cs="Arial"/>
              </w:rPr>
              <w:t xml:space="preserve"> –</w:t>
            </w:r>
            <w:r>
              <w:rPr>
                <w:rFonts w:hint="eastAsia" w:cs="Arial"/>
              </w:rPr>
              <w:t xml:space="preserve"> </w:t>
            </w:r>
            <w:r>
              <w:t>2395 M</w:t>
            </w:r>
            <w:r>
              <w:rPr>
                <w:rFonts w:hint="eastAsia" w:cs="Arial"/>
              </w:rPr>
              <w:t>Hz</w:t>
            </w:r>
          </w:p>
        </w:tc>
        <w:tc>
          <w:tcPr>
            <w:tcW w:w="2268" w:type="dxa"/>
          </w:tcPr>
          <w:p>
            <w:pPr>
              <w:pStyle w:val="78"/>
            </w:pPr>
            <w:r>
              <w:t>-33.4 dBm</w:t>
            </w:r>
          </w:p>
        </w:tc>
        <w:tc>
          <w:tcPr>
            <w:tcW w:w="1560" w:type="dxa"/>
          </w:tcPr>
          <w:p>
            <w:pPr>
              <w:pStyle w:val="78"/>
              <w:rPr>
                <w:rFonts w:cs="Arial"/>
              </w:rPr>
            </w:pPr>
            <w:r>
              <w:rPr>
                <w:rFonts w:hint="eastAsia" w:cs="Arial"/>
              </w:rPr>
              <w:t>1 M</w:t>
            </w:r>
            <w:r>
              <w:rPr>
                <w:rFonts w:cs="Arial"/>
              </w:rPr>
              <w:t xml:space="preserve"> </w:t>
            </w:r>
            <w:r>
              <w:rPr>
                <w:rFonts w:hint="eastAsia" w:cs="Arial"/>
              </w:rPr>
              <w:t>Hz</w:t>
            </w:r>
          </w:p>
        </w:tc>
        <w:tc>
          <w:tcPr>
            <w:tcW w:w="875" w:type="dxa"/>
          </w:tcPr>
          <w:p>
            <w:pPr>
              <w:pStyle w:val="78"/>
              <w:rPr>
                <w:rFonts w:cs="v5.0.0"/>
              </w:rPr>
            </w:pPr>
          </w:p>
        </w:tc>
      </w:tr>
    </w:tbl>
    <w:p/>
    <w:p>
      <w:pPr>
        <w:rPr>
          <w:rFonts w:cs="v3.8.0"/>
        </w:rPr>
      </w:pPr>
      <w:r>
        <w:rPr>
          <w:rFonts w:cs="v3.8.0"/>
        </w:rPr>
        <w:t>The following requirement may apply to AAS BS operating in Band 48 in certain regions. The TRP of any spurious emission shall not exceed:</w:t>
      </w:r>
    </w:p>
    <w:p>
      <w:pPr>
        <w:pStyle w:val="91"/>
        <w:rPr>
          <w:rFonts w:cs="v5.0.0"/>
        </w:rPr>
      </w:pPr>
      <w:r>
        <w:rPr>
          <w:rFonts w:cs="v5.0.0"/>
        </w:rPr>
        <w:t xml:space="preserve">Table </w:t>
      </w:r>
      <w:r>
        <w:t>6.7.6.4.5.1.1</w:t>
      </w:r>
      <w:r>
        <w:rPr>
          <w:rFonts w:cs="v5.0.0"/>
        </w:rPr>
        <w:t xml:space="preserve">-7: Additional </w:t>
      </w:r>
      <w:r>
        <w:t xml:space="preserve">AAS BS OTA Spurious emissions limits for Band </w:t>
      </w:r>
      <w:r>
        <w:rPr>
          <w:lang w:eastAsia="zh-CN"/>
        </w:rPr>
        <w:t>48</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790"/>
        <w:gridCol w:w="904"/>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Frequency range</w:t>
            </w:r>
          </w:p>
        </w:tc>
        <w:tc>
          <w:tcPr>
            <w:tcW w:w="1790"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Maximum Level</w:t>
            </w:r>
          </w:p>
        </w:tc>
        <w:tc>
          <w:tcPr>
            <w:tcW w:w="904"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szCs w:val="21"/>
              </w:rPr>
              <w:t>3530 MHz – 3720 MHz</w:t>
            </w:r>
          </w:p>
        </w:tc>
        <w:tc>
          <w:tcPr>
            <w:tcW w:w="1790"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w:t>
            </w:r>
            <w:r>
              <w:rPr>
                <w:rFonts w:hint="eastAsia" w:cs="v5.0.0"/>
              </w:rPr>
              <w:t>13</w:t>
            </w:r>
            <w:r>
              <w:rPr>
                <w:rFonts w:cs="v5.0.0"/>
              </w:rPr>
              <w:t xml:space="preserve"> dBm</w:t>
            </w:r>
          </w:p>
          <w:p>
            <w:pPr>
              <w:pStyle w:val="78"/>
              <w:rPr>
                <w:rFonts w:cs="v5.0.0"/>
              </w:rPr>
            </w:pPr>
          </w:p>
        </w:tc>
        <w:tc>
          <w:tcPr>
            <w:tcW w:w="904" w:type="dxa"/>
            <w:tcBorders>
              <w:top w:val="single" w:color="000000" w:sz="6" w:space="0"/>
              <w:left w:val="single" w:color="000000" w:sz="6" w:space="0"/>
              <w:bottom w:val="single" w:color="000000" w:sz="6" w:space="0"/>
              <w:right w:val="single" w:color="000000" w:sz="6" w:space="0"/>
            </w:tcBorders>
          </w:tcPr>
          <w:p>
            <w:pPr>
              <w:pStyle w:val="78"/>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8"/>
            </w:pPr>
            <w:r>
              <w:t xml:space="preserve">Applicable 10 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8"/>
              <w:rPr>
                <w:szCs w:val="21"/>
              </w:rPr>
            </w:pPr>
            <w:r>
              <w:rPr>
                <w:szCs w:val="21"/>
              </w:rPr>
              <w:t>3100 MHz – 3530 MHz</w:t>
            </w:r>
          </w:p>
          <w:p>
            <w:pPr>
              <w:pStyle w:val="78"/>
              <w:rPr>
                <w:szCs w:val="21"/>
              </w:rPr>
            </w:pPr>
            <w:r>
              <w:rPr>
                <w:szCs w:val="21"/>
              </w:rPr>
              <w:t>3720 MHz – 4200 MHz</w:t>
            </w:r>
          </w:p>
        </w:tc>
        <w:tc>
          <w:tcPr>
            <w:tcW w:w="1790"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-28.0 dBm</w:t>
            </w:r>
          </w:p>
          <w:p>
            <w:pPr>
              <w:pStyle w:val="78"/>
              <w:rPr>
                <w:szCs w:val="21"/>
                <w:lang w:eastAsia="zh-CN"/>
              </w:rPr>
            </w:pPr>
          </w:p>
        </w:tc>
        <w:tc>
          <w:tcPr>
            <w:tcW w:w="904" w:type="dxa"/>
            <w:tcBorders>
              <w:top w:val="single" w:color="000000" w:sz="6" w:space="0"/>
              <w:left w:val="single" w:color="000000" w:sz="6" w:space="0"/>
              <w:bottom w:val="single" w:color="000000" w:sz="6" w:space="0"/>
              <w:right w:val="single" w:color="000000" w:sz="6" w:space="0"/>
            </w:tcBorders>
          </w:tcPr>
          <w:p>
            <w:pPr>
              <w:pStyle w:val="78"/>
              <w:rPr>
                <w:rFonts w:cs="v5.0.0"/>
                <w:szCs w:val="22"/>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r>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w:t>
      </w:r>
      <w:r>
        <w:rPr>
          <w:rFonts w:cs="v3.8.0"/>
          <w:i/>
        </w:rPr>
        <w:t>downlink operating band</w:t>
      </w:r>
      <w:r>
        <w:rPr>
          <w:rFonts w:cs="v3.8.0"/>
        </w:rPr>
        <w:t xml:space="preserve"> up to 10 MHz above the highest frequency of the BS </w:t>
      </w:r>
      <w:r>
        <w:rPr>
          <w:rFonts w:cs="v3.8.0"/>
          <w:i/>
        </w:rPr>
        <w:t>downlink operating band</w:t>
      </w:r>
      <w:r>
        <w:rPr>
          <w:rFonts w:cs="v3.8.0"/>
        </w:rPr>
        <w:t>.</w:t>
      </w:r>
    </w:p>
    <w:p>
      <w:pPr>
        <w:pStyle w:val="91"/>
        <w:rPr>
          <w:rFonts w:cs="v5.0.0"/>
        </w:rPr>
      </w:pPr>
      <w:r>
        <w:rPr>
          <w:rFonts w:cs="v5.0.0"/>
        </w:rPr>
        <w:t xml:space="preserve">Table </w:t>
      </w:r>
      <w:r>
        <w:t>6.7.6.4.5.1.1-8</w:t>
      </w:r>
      <w:r>
        <w:rPr>
          <w:rFonts w:cs="v5.0.0"/>
        </w:rPr>
        <w:t xml:space="preserve">: AAS </w:t>
      </w:r>
      <w:r>
        <w:t xml:space="preserve">BS OTA Spurious emissions limits for protection of 700 MHz </w:t>
      </w:r>
      <w:r>
        <w:rPr>
          <w:rFonts w:cs="v5.0.0"/>
        </w:rPr>
        <w:t>public safety operations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7"/>
              <w:rPr>
                <w:rFonts w:cs="v5.0.0"/>
              </w:rPr>
            </w:pPr>
            <w:r>
              <w:rPr>
                <w:rFonts w:cs="v5.0.0"/>
              </w:rPr>
              <w:t>Operating Band</w:t>
            </w:r>
          </w:p>
        </w:tc>
        <w:tc>
          <w:tcPr>
            <w:tcW w:w="2376" w:type="dxa"/>
          </w:tcPr>
          <w:p>
            <w:pPr>
              <w:pStyle w:val="77"/>
              <w:rPr>
                <w:rFonts w:cs="v5.0.0"/>
              </w:rPr>
            </w:pPr>
            <w:r>
              <w:rPr>
                <w:rFonts w:cs="v5.0.0"/>
              </w:rPr>
              <w:t>Frequency range</w:t>
            </w:r>
          </w:p>
        </w:tc>
        <w:tc>
          <w:tcPr>
            <w:tcW w:w="1276" w:type="dxa"/>
          </w:tcPr>
          <w:p>
            <w:pPr>
              <w:pStyle w:val="77"/>
              <w:rPr>
                <w:rFonts w:cs="v5.0.0"/>
              </w:rPr>
            </w:pPr>
            <w:r>
              <w:rPr>
                <w:rFonts w:cs="v5.0.0"/>
              </w:rPr>
              <w:t>Maximum Level</w:t>
            </w:r>
          </w:p>
        </w:tc>
        <w:tc>
          <w:tcPr>
            <w:tcW w:w="1418" w:type="dxa"/>
          </w:tcPr>
          <w:p>
            <w:pPr>
              <w:pStyle w:val="77"/>
              <w:rPr>
                <w:rFonts w:cs="v5.0.0"/>
              </w:rPr>
            </w:pPr>
            <w:r>
              <w:rPr>
                <w:rFonts w:cs="v5.0.0"/>
              </w:rPr>
              <w:t>Measurement Bandwidth</w:t>
            </w:r>
          </w:p>
        </w:tc>
        <w:tc>
          <w:tcPr>
            <w:tcW w:w="1956" w:type="dxa"/>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13</w:t>
            </w:r>
          </w:p>
        </w:tc>
        <w:tc>
          <w:tcPr>
            <w:tcW w:w="2376" w:type="dxa"/>
          </w:tcPr>
          <w:p>
            <w:pPr>
              <w:pStyle w:val="78"/>
              <w:rPr>
                <w:rFonts w:cs="v5.0.0"/>
              </w:rPr>
            </w:pPr>
            <w:r>
              <w:rPr>
                <w:rFonts w:cs="v5.0.0"/>
              </w:rPr>
              <w:t>763 - 775 MHz</w:t>
            </w:r>
          </w:p>
        </w:tc>
        <w:tc>
          <w:tcPr>
            <w:tcW w:w="1276" w:type="dxa"/>
          </w:tcPr>
          <w:p>
            <w:pPr>
              <w:pStyle w:val="78"/>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13</w:t>
            </w:r>
          </w:p>
        </w:tc>
        <w:tc>
          <w:tcPr>
            <w:tcW w:w="2376" w:type="dxa"/>
          </w:tcPr>
          <w:p>
            <w:pPr>
              <w:pStyle w:val="78"/>
              <w:rPr>
                <w:rFonts w:cs="v5.0.0"/>
              </w:rPr>
            </w:pPr>
            <w:r>
              <w:rPr>
                <w:rFonts w:cs="v5.0.0"/>
              </w:rPr>
              <w:t>793 - 805 MHz</w:t>
            </w:r>
          </w:p>
        </w:tc>
        <w:tc>
          <w:tcPr>
            <w:tcW w:w="1276" w:type="dxa"/>
          </w:tcPr>
          <w:p>
            <w:pPr>
              <w:pStyle w:val="78"/>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14</w:t>
            </w:r>
          </w:p>
        </w:tc>
        <w:tc>
          <w:tcPr>
            <w:tcW w:w="2376" w:type="dxa"/>
          </w:tcPr>
          <w:p>
            <w:pPr>
              <w:pStyle w:val="78"/>
              <w:rPr>
                <w:rFonts w:cs="v5.0.0"/>
              </w:rPr>
            </w:pPr>
            <w:r>
              <w:rPr>
                <w:rFonts w:cs="v5.0.0"/>
              </w:rPr>
              <w:t>769 - 775 MHz</w:t>
            </w:r>
          </w:p>
        </w:tc>
        <w:tc>
          <w:tcPr>
            <w:tcW w:w="1276" w:type="dxa"/>
          </w:tcPr>
          <w:p>
            <w:pPr>
              <w:pStyle w:val="78"/>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14</w:t>
            </w:r>
          </w:p>
        </w:tc>
        <w:tc>
          <w:tcPr>
            <w:tcW w:w="2376" w:type="dxa"/>
          </w:tcPr>
          <w:p>
            <w:pPr>
              <w:pStyle w:val="78"/>
              <w:rPr>
                <w:rFonts w:cs="v5.0.0"/>
              </w:rPr>
            </w:pPr>
            <w:r>
              <w:rPr>
                <w:rFonts w:cs="v5.0.0"/>
              </w:rPr>
              <w:t>799 - 805 MHz</w:t>
            </w:r>
          </w:p>
        </w:tc>
        <w:tc>
          <w:tcPr>
            <w:tcW w:w="1276" w:type="dxa"/>
          </w:tcPr>
          <w:p>
            <w:pPr>
              <w:pStyle w:val="78"/>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91"/>
      </w:pPr>
      <w:r>
        <w:t>Table 6.7.6.4.5.1.1-</w:t>
      </w:r>
      <w:r>
        <w:rPr>
          <w:lang w:eastAsia="zh-CN"/>
        </w:rPr>
        <w:t>9</w:t>
      </w:r>
      <w:r>
        <w:t>: AAS BS OTA Spurious emissions limits for protection of 800 MHz public safety operations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Applicable for offsets &gt; 37.5 kHz from the channel edge</w:t>
            </w:r>
          </w:p>
        </w:tc>
      </w:tr>
    </w:tbl>
    <w:p>
      <w:pPr>
        <w:rPr>
          <w:lang w:val="en-US" w:eastAsia="zh-CN"/>
        </w:rPr>
      </w:pPr>
    </w:p>
    <w:p>
      <w:pPr>
        <w:pStyle w:val="8"/>
      </w:pPr>
      <w:bookmarkStart w:id="16" w:name="_Toc45907353"/>
      <w:bookmarkStart w:id="17" w:name="_Toc53181457"/>
      <w:bookmarkStart w:id="18" w:name="_Toc21123160"/>
      <w:r>
        <w:t>6.7.6.4.5.2</w:t>
      </w:r>
      <w:r>
        <w:tab/>
      </w:r>
      <w:r>
        <w:t>Single RAT UTRA operation</w:t>
      </w:r>
      <w:bookmarkEnd w:id="16"/>
      <w:bookmarkEnd w:id="17"/>
      <w:bookmarkEnd w:id="18"/>
    </w:p>
    <w:p>
      <w:r>
        <w:t xml:space="preserve">The TRP of any spurious emission shall not exceed the limits of table 6.7.6.4.5.2-1 for a AAS BS where requirements for co-existence with the system listed in the first column apply. For a </w:t>
      </w:r>
      <w:r>
        <w:rPr>
          <w:i/>
        </w:rPr>
        <w:t>multi-band RIB</w:t>
      </w:r>
      <w:r>
        <w:t>, the exclusions and conditions in the notes column of table 6.7.6.4.5.2-1 apply for each supported operating band.</w:t>
      </w:r>
    </w:p>
    <w:p>
      <w:pPr>
        <w:pStyle w:val="91"/>
      </w:pPr>
      <w:r>
        <w:t xml:space="preserve">Table 6.7.6.4.5.2-1 </w:t>
      </w:r>
      <w:r>
        <w:rPr>
          <w:i/>
        </w:rPr>
        <w:t>OTA AAS BS</w:t>
      </w:r>
      <w:r>
        <w:t xml:space="preserve"> Spurious emissions limits for UTRA FDD BS in geographic coverage area of systems operating in other frequency bands</w:t>
      </w:r>
    </w:p>
    <w:tbl>
      <w:tblPr>
        <w:tblStyle w:val="44"/>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44"/>
        <w:gridCol w:w="1559"/>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77"/>
              <w:rPr>
                <w:rFonts w:cs="Arial"/>
              </w:rPr>
            </w:pPr>
            <w:r>
              <w:rPr>
                <w:rFonts w:cs="Arial"/>
              </w:rPr>
              <w:t>System type operating in the same geographical area</w:t>
            </w:r>
          </w:p>
        </w:tc>
        <w:tc>
          <w:tcPr>
            <w:tcW w:w="1559" w:type="dxa"/>
            <w:shd w:val="clear" w:color="auto" w:fill="auto"/>
          </w:tcPr>
          <w:p>
            <w:pPr>
              <w:pStyle w:val="77"/>
              <w:rPr>
                <w:rFonts w:cs="Arial"/>
              </w:rPr>
            </w:pPr>
            <w:r>
              <w:rPr>
                <w:rFonts w:cs="Arial"/>
              </w:rPr>
              <w:t>Band for co-existence requirement</w:t>
            </w:r>
          </w:p>
        </w:tc>
        <w:tc>
          <w:tcPr>
            <w:tcW w:w="992" w:type="dxa"/>
            <w:shd w:val="clear" w:color="auto" w:fill="auto"/>
          </w:tcPr>
          <w:p>
            <w:pPr>
              <w:pStyle w:val="77"/>
              <w:rPr>
                <w:rFonts w:cs="Arial"/>
              </w:rPr>
            </w:pPr>
            <w:r>
              <w:rPr>
                <w:rFonts w:cs="Arial"/>
              </w:rPr>
              <w:t>Maximum Level</w:t>
            </w:r>
          </w:p>
        </w:tc>
        <w:tc>
          <w:tcPr>
            <w:tcW w:w="1276" w:type="dxa"/>
            <w:shd w:val="clear" w:color="auto" w:fill="auto"/>
          </w:tcPr>
          <w:p>
            <w:pPr>
              <w:pStyle w:val="77"/>
              <w:rPr>
                <w:rFonts w:cs="Arial"/>
              </w:rPr>
            </w:pPr>
            <w:r>
              <w:rPr>
                <w:rFonts w:cs="Arial"/>
              </w:rPr>
              <w:t>Measurement Bandwidth</w:t>
            </w:r>
          </w:p>
        </w:tc>
        <w:tc>
          <w:tcPr>
            <w:tcW w:w="4422" w:type="dxa"/>
            <w:shd w:val="clear" w:color="auto" w:fill="auto"/>
          </w:tcPr>
          <w:p>
            <w:pPr>
              <w:pStyle w:val="77"/>
              <w:rPr>
                <w:rFonts w:cs="Arial"/>
              </w:rPr>
            </w:pPr>
            <w:r>
              <w:rPr>
                <w:rFonts w:cs="Arial"/>
              </w:rP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GSM900</w:t>
            </w:r>
          </w:p>
        </w:tc>
        <w:tc>
          <w:tcPr>
            <w:tcW w:w="1559" w:type="dxa"/>
            <w:tcBorders>
              <w:left w:val="single" w:color="auto" w:sz="4" w:space="0"/>
            </w:tcBorders>
            <w:shd w:val="clear" w:color="auto" w:fill="auto"/>
          </w:tcPr>
          <w:p>
            <w:pPr>
              <w:pStyle w:val="78"/>
            </w:pPr>
            <w:r>
              <w:rPr>
                <w:rFonts w:cs="v5.0.0"/>
              </w:rPr>
              <w:t xml:space="preserve">921 </w:t>
            </w:r>
            <w:r>
              <w:rPr>
                <w:rFonts w:cs="v5.0.0"/>
              </w:rPr>
              <w:noBreakHyphen/>
            </w:r>
            <w:r>
              <w:rPr>
                <w:rFonts w:cs="v5.0.0"/>
              </w:rPr>
              <w:t xml:space="preserve"> 960 MHz</w:t>
            </w:r>
          </w:p>
        </w:tc>
        <w:tc>
          <w:tcPr>
            <w:tcW w:w="992" w:type="dxa"/>
            <w:shd w:val="clear" w:color="auto" w:fill="auto"/>
          </w:tcPr>
          <w:p>
            <w:pPr>
              <w:pStyle w:val="78"/>
            </w:pPr>
            <w:r>
              <w:rPr>
                <w:rFonts w:cs="v5.0.0"/>
              </w:rPr>
              <w:t>-48.4 dBm</w:t>
            </w:r>
          </w:p>
        </w:tc>
        <w:tc>
          <w:tcPr>
            <w:tcW w:w="1276" w:type="dxa"/>
            <w:shd w:val="clear" w:color="auto" w:fill="auto"/>
          </w:tcPr>
          <w:p>
            <w:pPr>
              <w:pStyle w:val="78"/>
            </w:pPr>
            <w:r>
              <w:rPr>
                <w:rFonts w:cs="v5.0.0"/>
              </w:rPr>
              <w:t>100 kHz</w:t>
            </w:r>
          </w:p>
        </w:tc>
        <w:tc>
          <w:tcPr>
            <w:tcW w:w="4422" w:type="dxa"/>
            <w:shd w:val="clear" w:color="auto" w:fill="auto"/>
          </w:tcPr>
          <w:p>
            <w:pPr>
              <w:pStyle w:val="75"/>
            </w:pPr>
            <w:r>
              <w:t>This requirement does not apply to UTRA FDD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tcBorders>
            <w:shd w:val="clear" w:color="auto" w:fill="auto"/>
          </w:tcPr>
          <w:p>
            <w:pPr>
              <w:pStyle w:val="78"/>
              <w:rPr>
                <w:rFonts w:cs="v5.0.0"/>
              </w:rPr>
            </w:pPr>
            <w:r>
              <w:t>876 - 915 MHz</w:t>
            </w:r>
          </w:p>
        </w:tc>
        <w:tc>
          <w:tcPr>
            <w:tcW w:w="992" w:type="dxa"/>
            <w:shd w:val="clear" w:color="auto" w:fill="auto"/>
          </w:tcPr>
          <w:p>
            <w:pPr>
              <w:pStyle w:val="78"/>
              <w:rPr>
                <w:rFonts w:cs="v5.0.0"/>
              </w:rPr>
            </w:pPr>
            <w:r>
              <w:t>-52.4 dBm</w:t>
            </w:r>
          </w:p>
        </w:tc>
        <w:tc>
          <w:tcPr>
            <w:tcW w:w="1276" w:type="dxa"/>
            <w:shd w:val="clear" w:color="auto" w:fill="auto"/>
          </w:tcPr>
          <w:p>
            <w:pPr>
              <w:pStyle w:val="78"/>
              <w:rPr>
                <w:rFonts w:cs="v5.0.0"/>
              </w:rPr>
            </w:pPr>
            <w:r>
              <w:t>100 kHz</w:t>
            </w:r>
          </w:p>
        </w:tc>
        <w:tc>
          <w:tcPr>
            <w:tcW w:w="4422" w:type="dxa"/>
            <w:shd w:val="clear" w:color="auto" w:fill="auto"/>
          </w:tcPr>
          <w:p>
            <w:pPr>
              <w:pStyle w:val="75"/>
            </w:pPr>
            <w:r>
              <w:t xml:space="preserve">For the frequency range 880-915 MHz, </w:t>
            </w:r>
            <w:r>
              <w:rPr>
                <w:rFonts w:cs="v5.0.0"/>
              </w:rPr>
              <w:t>this requirement does not apply to UTRA FDD operating in band VIII,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DCS1800</w:t>
            </w:r>
          </w:p>
        </w:tc>
        <w:tc>
          <w:tcPr>
            <w:tcW w:w="1559" w:type="dxa"/>
            <w:tcBorders>
              <w:left w:val="single" w:color="auto" w:sz="4" w:space="0"/>
            </w:tcBorders>
            <w:shd w:val="clear" w:color="auto" w:fill="auto"/>
          </w:tcPr>
          <w:p>
            <w:pPr>
              <w:pStyle w:val="78"/>
            </w:pPr>
            <w:r>
              <w:rPr>
                <w:rFonts w:cs="v5.0.0"/>
              </w:rPr>
              <w:t xml:space="preserve">1805 </w:t>
            </w:r>
            <w:r>
              <w:rPr>
                <w:rFonts w:cs="v5.0.0"/>
              </w:rPr>
              <w:noBreakHyphen/>
            </w:r>
            <w:r>
              <w:rPr>
                <w:rFonts w:cs="v5.0.0"/>
              </w:rPr>
              <w:t xml:space="preserve"> 1880 MHz</w:t>
            </w:r>
          </w:p>
        </w:tc>
        <w:tc>
          <w:tcPr>
            <w:tcW w:w="992" w:type="dxa"/>
            <w:shd w:val="clear" w:color="auto" w:fill="auto"/>
          </w:tcPr>
          <w:p>
            <w:pPr>
              <w:pStyle w:val="78"/>
            </w:pPr>
            <w:r>
              <w:rPr>
                <w:rFonts w:cs="v5.0.0"/>
              </w:rPr>
              <w:t>-38.4 dBm</w:t>
            </w:r>
          </w:p>
        </w:tc>
        <w:tc>
          <w:tcPr>
            <w:tcW w:w="1276" w:type="dxa"/>
            <w:shd w:val="clear" w:color="auto" w:fill="auto"/>
          </w:tcPr>
          <w:p>
            <w:pPr>
              <w:pStyle w:val="78"/>
            </w:pPr>
            <w:r>
              <w:rPr>
                <w:rFonts w:cs="v5.0.0"/>
              </w:rPr>
              <w:t>100 kHz</w:t>
            </w:r>
          </w:p>
        </w:tc>
        <w:tc>
          <w:tcPr>
            <w:tcW w:w="4422" w:type="dxa"/>
            <w:shd w:val="clear" w:color="auto" w:fill="auto"/>
          </w:tcPr>
          <w:p>
            <w:pPr>
              <w:pStyle w:val="75"/>
            </w:pPr>
            <w:r>
              <w:rPr>
                <w:rFonts w:cs="v5.0.0"/>
              </w:rPr>
              <w:t>This requirement does not apply to UTRA FDD operating in band 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tcBorders>
            <w:shd w:val="clear" w:color="auto" w:fill="auto"/>
          </w:tcPr>
          <w:p>
            <w:pPr>
              <w:pStyle w:val="78"/>
            </w:pPr>
            <w:r>
              <w:t>1710 - 1785 MHz</w:t>
            </w:r>
          </w:p>
        </w:tc>
        <w:tc>
          <w:tcPr>
            <w:tcW w:w="992" w:type="dxa"/>
            <w:shd w:val="clear" w:color="auto" w:fill="auto"/>
          </w:tcPr>
          <w:p>
            <w:pPr>
              <w:pStyle w:val="78"/>
            </w:pPr>
            <w:r>
              <w:t>-52.4 dBm</w:t>
            </w:r>
          </w:p>
        </w:tc>
        <w:tc>
          <w:tcPr>
            <w:tcW w:w="1276" w:type="dxa"/>
            <w:shd w:val="clear" w:color="auto" w:fill="auto"/>
          </w:tcPr>
          <w:p>
            <w:pPr>
              <w:pStyle w:val="78"/>
            </w:pPr>
            <w:r>
              <w:t>100 kHz</w:t>
            </w:r>
          </w:p>
        </w:tc>
        <w:tc>
          <w:tcPr>
            <w:tcW w:w="4422" w:type="dxa"/>
            <w:shd w:val="clear" w:color="auto" w:fill="auto"/>
          </w:tcPr>
          <w:p>
            <w:pPr>
              <w:pStyle w:val="75"/>
            </w:pPr>
            <w:r>
              <w:rPr>
                <w:rFonts w:cs="v5.0.0"/>
              </w:rPr>
              <w:t>This requirement does not apply to UTRA FDD operating in band 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PCS1900</w:t>
            </w:r>
          </w:p>
        </w:tc>
        <w:tc>
          <w:tcPr>
            <w:tcW w:w="1559" w:type="dxa"/>
            <w:tcBorders>
              <w:left w:val="single" w:color="auto" w:sz="4" w:space="0"/>
            </w:tcBorders>
            <w:shd w:val="clear" w:color="auto" w:fill="auto"/>
          </w:tcPr>
          <w:p>
            <w:pPr>
              <w:pStyle w:val="78"/>
            </w:pPr>
            <w:r>
              <w:rPr>
                <w:rFonts w:cs="v5.0.0"/>
              </w:rPr>
              <w:t xml:space="preserve">1930 </w:t>
            </w:r>
            <w:r>
              <w:rPr>
                <w:rFonts w:cs="v5.0.0"/>
              </w:rPr>
              <w:noBreakHyphen/>
            </w:r>
            <w:r>
              <w:rPr>
                <w:rFonts w:cs="v5.0.0"/>
              </w:rPr>
              <w:t xml:space="preserve"> 1990 MHz</w:t>
            </w:r>
          </w:p>
        </w:tc>
        <w:tc>
          <w:tcPr>
            <w:tcW w:w="992" w:type="dxa"/>
            <w:shd w:val="clear" w:color="auto" w:fill="auto"/>
          </w:tcPr>
          <w:p>
            <w:pPr>
              <w:pStyle w:val="78"/>
            </w:pPr>
            <w:r>
              <w:rPr>
                <w:rFonts w:cs="v5.0.0"/>
              </w:rPr>
              <w:t>-38.4 dBm</w:t>
            </w:r>
          </w:p>
        </w:tc>
        <w:tc>
          <w:tcPr>
            <w:tcW w:w="1276" w:type="dxa"/>
            <w:shd w:val="clear" w:color="auto" w:fill="auto"/>
          </w:tcPr>
          <w:p>
            <w:pPr>
              <w:pStyle w:val="78"/>
            </w:pPr>
            <w:r>
              <w:rPr>
                <w:rFonts w:cs="v5.0.0"/>
              </w:rPr>
              <w:t>100 kHz</w:t>
            </w:r>
          </w:p>
        </w:tc>
        <w:tc>
          <w:tcPr>
            <w:tcW w:w="4422" w:type="dxa"/>
            <w:shd w:val="clear" w:color="auto" w:fill="auto"/>
          </w:tcPr>
          <w:p>
            <w:pPr>
              <w:pStyle w:val="75"/>
            </w:pPr>
            <w:r>
              <w:rPr>
                <w:rFonts w:cs="v5.0.0"/>
              </w:rPr>
              <w:t>This requirement does not apply to UTRA FDD BS operating in frequency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tcBorders>
            <w:shd w:val="clear" w:color="auto" w:fill="auto"/>
          </w:tcPr>
          <w:p>
            <w:pPr>
              <w:pStyle w:val="78"/>
            </w:pPr>
            <w:r>
              <w:rPr>
                <w:rFonts w:cs="v5.0.0"/>
              </w:rPr>
              <w:t xml:space="preserve">1850 </w:t>
            </w:r>
            <w:r>
              <w:rPr>
                <w:rFonts w:cs="v5.0.0"/>
              </w:rPr>
              <w:noBreakHyphen/>
            </w:r>
            <w:r>
              <w:rPr>
                <w:rFonts w:cs="v5.0.0"/>
              </w:rPr>
              <w:t xml:space="preserve"> 1910 MHz</w:t>
            </w:r>
          </w:p>
        </w:tc>
        <w:tc>
          <w:tcPr>
            <w:tcW w:w="992" w:type="dxa"/>
            <w:shd w:val="clear" w:color="auto" w:fill="auto"/>
          </w:tcPr>
          <w:p>
            <w:pPr>
              <w:pStyle w:val="78"/>
            </w:pPr>
            <w:r>
              <w:rPr>
                <w:rFonts w:cs="v5.0.0"/>
              </w:rPr>
              <w:t>-52.4 dBm</w:t>
            </w:r>
          </w:p>
        </w:tc>
        <w:tc>
          <w:tcPr>
            <w:tcW w:w="1276" w:type="dxa"/>
            <w:shd w:val="clear" w:color="auto" w:fill="auto"/>
          </w:tcPr>
          <w:p>
            <w:pPr>
              <w:pStyle w:val="78"/>
            </w:pPr>
            <w:r>
              <w:rPr>
                <w:rFonts w:cs="v5.0.0"/>
              </w:rPr>
              <w:t>100 kHz</w:t>
            </w:r>
          </w:p>
        </w:tc>
        <w:tc>
          <w:tcPr>
            <w:tcW w:w="4422" w:type="dxa"/>
            <w:shd w:val="clear" w:color="auto" w:fill="auto"/>
          </w:tcPr>
          <w:p>
            <w:pPr>
              <w:pStyle w:val="75"/>
            </w:pPr>
            <w:r>
              <w:rPr>
                <w:rFonts w:cs="v5.0.0"/>
              </w:rPr>
              <w:t>This requirement does not apply to UTRA FDD BS operating in frequency band II</w:t>
            </w:r>
            <w:r>
              <w:rPr>
                <w:rFonts w:cs="v5.0.0"/>
                <w:lang w:eastAsia="zh-CN"/>
              </w:rPr>
              <w:t xml:space="preserve"> </w:t>
            </w:r>
            <w:r>
              <w:rPr>
                <w:lang w:eastAsia="zh-CN"/>
              </w:rPr>
              <w:t>or band XXV</w:t>
            </w:r>
            <w:r>
              <w:rPr>
                <w:rFonts w:cs="v5.0.0"/>
              </w:rPr>
              <w:t>,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GSM850 or CDMA850</w:t>
            </w:r>
          </w:p>
        </w:tc>
        <w:tc>
          <w:tcPr>
            <w:tcW w:w="1559" w:type="dxa"/>
            <w:tcBorders>
              <w:left w:val="single" w:color="auto" w:sz="4" w:space="0"/>
            </w:tcBorders>
            <w:shd w:val="clear" w:color="auto" w:fill="auto"/>
          </w:tcPr>
          <w:p>
            <w:pPr>
              <w:pStyle w:val="78"/>
            </w:pPr>
            <w:r>
              <w:rPr>
                <w:rFonts w:cs="v5.0.0"/>
              </w:rPr>
              <w:t>869 - 894 MHz</w:t>
            </w:r>
          </w:p>
        </w:tc>
        <w:tc>
          <w:tcPr>
            <w:tcW w:w="992" w:type="dxa"/>
            <w:shd w:val="clear" w:color="auto" w:fill="auto"/>
          </w:tcPr>
          <w:p>
            <w:pPr>
              <w:pStyle w:val="78"/>
            </w:pPr>
            <w:r>
              <w:rPr>
                <w:rFonts w:cs="v5.0.0"/>
              </w:rPr>
              <w:t>-48.4 dBm</w:t>
            </w:r>
          </w:p>
        </w:tc>
        <w:tc>
          <w:tcPr>
            <w:tcW w:w="1276" w:type="dxa"/>
            <w:shd w:val="clear" w:color="auto" w:fill="auto"/>
          </w:tcPr>
          <w:p>
            <w:pPr>
              <w:pStyle w:val="78"/>
            </w:pPr>
            <w:r>
              <w:rPr>
                <w:rFonts w:cs="v5.0.0"/>
              </w:rPr>
              <w:t>100 kHz</w:t>
            </w:r>
          </w:p>
        </w:tc>
        <w:tc>
          <w:tcPr>
            <w:tcW w:w="4422" w:type="dxa"/>
            <w:shd w:val="clear" w:color="auto" w:fill="auto"/>
          </w:tcPr>
          <w:p>
            <w:pPr>
              <w:pStyle w:val="75"/>
            </w:pPr>
            <w:r>
              <w:rPr>
                <w:rFonts w:cs="v5.0.0"/>
              </w:rPr>
              <w:t>This requirement does not apply to UTRA FDD BS operating in frequency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tcBorders>
            <w:shd w:val="clear" w:color="auto" w:fill="auto"/>
          </w:tcPr>
          <w:p>
            <w:pPr>
              <w:pStyle w:val="78"/>
              <w:rPr>
                <w:rFonts w:cs="v5.0.0"/>
              </w:rPr>
            </w:pPr>
            <w:r>
              <w:rPr>
                <w:rFonts w:cs="v5.0.0"/>
              </w:rPr>
              <w:t xml:space="preserve">824 </w:t>
            </w:r>
            <w:r>
              <w:rPr>
                <w:rFonts w:cs="v5.0.0"/>
              </w:rPr>
              <w:noBreakHyphen/>
            </w:r>
            <w:r>
              <w:rPr>
                <w:rFonts w:cs="v5.0.0"/>
              </w:rPr>
              <w:t xml:space="preserve"> 849 MHz</w:t>
            </w:r>
          </w:p>
        </w:tc>
        <w:tc>
          <w:tcPr>
            <w:tcW w:w="992" w:type="dxa"/>
            <w:shd w:val="clear" w:color="auto" w:fill="auto"/>
          </w:tcPr>
          <w:p>
            <w:pPr>
              <w:pStyle w:val="78"/>
              <w:rPr>
                <w:rFonts w:cs="v5.0.0"/>
              </w:rPr>
            </w:pPr>
            <w:r>
              <w:rPr>
                <w:rFonts w:cs="v5.0.0"/>
              </w:rPr>
              <w:t>-52.4 dBm</w:t>
            </w:r>
          </w:p>
        </w:tc>
        <w:tc>
          <w:tcPr>
            <w:tcW w:w="1276" w:type="dxa"/>
            <w:shd w:val="clear" w:color="auto" w:fill="auto"/>
          </w:tcPr>
          <w:p>
            <w:pPr>
              <w:pStyle w:val="78"/>
              <w:rPr>
                <w:rFonts w:cs="v5.0.0"/>
              </w:rPr>
            </w:pPr>
            <w:r>
              <w:rPr>
                <w:rFonts w:cs="v5.0.0"/>
              </w:rPr>
              <w:t>100 kHz</w:t>
            </w:r>
          </w:p>
        </w:tc>
        <w:tc>
          <w:tcPr>
            <w:tcW w:w="4422" w:type="dxa"/>
            <w:shd w:val="clear" w:color="auto" w:fill="auto"/>
          </w:tcPr>
          <w:p>
            <w:pPr>
              <w:pStyle w:val="75"/>
              <w:rPr>
                <w:rFonts w:cs="v5.0.0"/>
              </w:rPr>
            </w:pPr>
            <w:r>
              <w:rPr>
                <w:rFonts w:cs="v5.0.0"/>
              </w:rPr>
              <w:t>This requirement does not apply to UTRA FDD BS operating in frequency band V or XXVI,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UTRA FDD Band I or</w:t>
            </w:r>
          </w:p>
        </w:tc>
        <w:tc>
          <w:tcPr>
            <w:tcW w:w="1559" w:type="dxa"/>
            <w:tcBorders>
              <w:left w:val="single" w:color="auto" w:sz="4" w:space="0"/>
            </w:tcBorders>
            <w:shd w:val="clear" w:color="auto" w:fill="auto"/>
          </w:tcPr>
          <w:p>
            <w:pPr>
              <w:pStyle w:val="78"/>
            </w:pPr>
            <w:r>
              <w:t>2110 - 2170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t>E-UTRA Band 1</w:t>
            </w:r>
            <w:r>
              <w:rPr>
                <w:lang w:val="sv-SE"/>
              </w:rPr>
              <w:t xml:space="preserve"> or NR band n1</w:t>
            </w:r>
          </w:p>
        </w:tc>
        <w:tc>
          <w:tcPr>
            <w:tcW w:w="1559" w:type="dxa"/>
            <w:tcBorders>
              <w:left w:val="single" w:color="auto" w:sz="4" w:space="0"/>
            </w:tcBorders>
            <w:shd w:val="clear" w:color="auto" w:fill="auto"/>
          </w:tcPr>
          <w:p>
            <w:pPr>
              <w:pStyle w:val="78"/>
            </w:pPr>
            <w:r>
              <w:t>1920 - 1980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II or</w:t>
            </w:r>
          </w:p>
        </w:tc>
        <w:tc>
          <w:tcPr>
            <w:tcW w:w="1559" w:type="dxa"/>
            <w:tcBorders>
              <w:left w:val="single" w:color="auto" w:sz="4" w:space="0"/>
            </w:tcBorders>
            <w:shd w:val="clear" w:color="auto" w:fill="auto"/>
          </w:tcPr>
          <w:p>
            <w:pPr>
              <w:pStyle w:val="78"/>
            </w:pPr>
            <w:r>
              <w:t>1930 - 1990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2</w:t>
            </w:r>
          </w:p>
          <w:p>
            <w:pPr>
              <w:pStyle w:val="78"/>
            </w:pPr>
            <w:r>
              <w:rPr>
                <w:lang w:val="sv-SE"/>
              </w:rPr>
              <w:t>or NR band n2</w:t>
            </w:r>
          </w:p>
        </w:tc>
        <w:tc>
          <w:tcPr>
            <w:tcW w:w="1559" w:type="dxa"/>
            <w:tcBorders>
              <w:left w:val="single" w:color="auto" w:sz="4" w:space="0"/>
            </w:tcBorders>
            <w:shd w:val="clear" w:color="auto" w:fill="auto"/>
          </w:tcPr>
          <w:p>
            <w:pPr>
              <w:pStyle w:val="78"/>
            </w:pPr>
            <w:r>
              <w:t>1850 - 1910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II</w:t>
            </w:r>
            <w:r>
              <w:rPr>
                <w:lang w:eastAsia="zh-CN"/>
              </w:rPr>
              <w:t xml:space="preserve"> or band XXV</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III or</w:t>
            </w:r>
          </w:p>
        </w:tc>
        <w:tc>
          <w:tcPr>
            <w:tcW w:w="1559" w:type="dxa"/>
            <w:tcBorders>
              <w:left w:val="single" w:color="auto" w:sz="4" w:space="0"/>
            </w:tcBorders>
            <w:shd w:val="clear" w:color="auto" w:fill="auto"/>
          </w:tcPr>
          <w:p>
            <w:pPr>
              <w:pStyle w:val="78"/>
            </w:pPr>
            <w:r>
              <w:t>1805 - 1880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3</w:t>
            </w:r>
          </w:p>
          <w:p>
            <w:pPr>
              <w:pStyle w:val="78"/>
            </w:pPr>
            <w:r>
              <w:rPr>
                <w:lang w:val="sv-SE"/>
              </w:rPr>
              <w:t>or NR band n3</w:t>
            </w:r>
          </w:p>
        </w:tc>
        <w:tc>
          <w:tcPr>
            <w:tcW w:w="1559" w:type="dxa"/>
            <w:tcBorders>
              <w:left w:val="single" w:color="auto" w:sz="4" w:space="0"/>
            </w:tcBorders>
            <w:shd w:val="clear" w:color="auto" w:fill="auto"/>
          </w:tcPr>
          <w:p>
            <w:pPr>
              <w:pStyle w:val="78"/>
            </w:pPr>
            <w:r>
              <w:t>1710 - 1785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rPr>
                <w:rFonts w:cs="v5.0.0"/>
              </w:rPr>
            </w:pPr>
            <w:r>
              <w:t xml:space="preserve">This requirement does not apply to </w:t>
            </w:r>
            <w:r>
              <w:rPr>
                <w:rFonts w:cs="v5.0.0"/>
              </w:rPr>
              <w:t>UTRA FDD</w:t>
            </w:r>
            <w:r>
              <w:t xml:space="preserve"> BS operating in band III, </w:t>
            </w:r>
            <w:r>
              <w:rPr>
                <w:rFonts w:cs="v5.0.0"/>
              </w:rPr>
              <w:t>since it is already covered by the requirement in clause 6.7.6.5.1.4.</w:t>
            </w:r>
          </w:p>
          <w:p>
            <w:pPr>
              <w:pStyle w:val="75"/>
            </w:pPr>
            <w:r>
              <w:t>For UTRA BS operating in band IX, it applies for 1710 MHz to 1749.9 MHz and 1784.9 MHz to 1785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IV or</w:t>
            </w:r>
          </w:p>
        </w:tc>
        <w:tc>
          <w:tcPr>
            <w:tcW w:w="1559" w:type="dxa"/>
            <w:tcBorders>
              <w:left w:val="single" w:color="auto" w:sz="4" w:space="0"/>
            </w:tcBorders>
            <w:shd w:val="clear" w:color="auto" w:fill="auto"/>
          </w:tcPr>
          <w:p>
            <w:pPr>
              <w:pStyle w:val="78"/>
            </w:pPr>
            <w:r>
              <w:t>2110 - 2155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FI"/>
              </w:rPr>
              <w:t>E-UTRA Band 4</w:t>
            </w:r>
          </w:p>
        </w:tc>
        <w:tc>
          <w:tcPr>
            <w:tcW w:w="1559" w:type="dxa"/>
            <w:tcBorders>
              <w:left w:val="single" w:color="auto" w:sz="4" w:space="0"/>
            </w:tcBorders>
            <w:shd w:val="clear" w:color="auto" w:fill="auto"/>
          </w:tcPr>
          <w:p>
            <w:pPr>
              <w:pStyle w:val="78"/>
            </w:pPr>
            <w:r>
              <w:t>1710 - 1755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IV or band 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V or</w:t>
            </w:r>
          </w:p>
        </w:tc>
        <w:tc>
          <w:tcPr>
            <w:tcW w:w="1559" w:type="dxa"/>
            <w:tcBorders>
              <w:left w:val="single" w:color="auto" w:sz="4" w:space="0"/>
            </w:tcBorders>
            <w:shd w:val="clear" w:color="auto" w:fill="auto"/>
          </w:tcPr>
          <w:p>
            <w:pPr>
              <w:pStyle w:val="78"/>
            </w:pPr>
            <w:r>
              <w:t>869 - 894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 </w:t>
            </w:r>
            <w:r>
              <w:rPr>
                <w:rFonts w:cs="v5.0.0"/>
              </w:rPr>
              <w:t>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5</w:t>
            </w:r>
          </w:p>
          <w:p>
            <w:pPr>
              <w:pStyle w:val="78"/>
            </w:pPr>
            <w:r>
              <w:rPr>
                <w:lang w:val="sv-SE"/>
              </w:rPr>
              <w:t>or NR band n5</w:t>
            </w:r>
          </w:p>
        </w:tc>
        <w:tc>
          <w:tcPr>
            <w:tcW w:w="1559" w:type="dxa"/>
            <w:tcBorders>
              <w:left w:val="single" w:color="auto" w:sz="4" w:space="0"/>
            </w:tcBorders>
            <w:shd w:val="clear" w:color="auto" w:fill="auto"/>
          </w:tcPr>
          <w:p>
            <w:pPr>
              <w:pStyle w:val="78"/>
            </w:pPr>
            <w:r>
              <w:t>824 - 849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VI or</w:t>
            </w:r>
          </w:p>
        </w:tc>
        <w:tc>
          <w:tcPr>
            <w:tcW w:w="1559" w:type="dxa"/>
            <w:tcBorders>
              <w:left w:val="single" w:color="auto" w:sz="4" w:space="0"/>
            </w:tcBorders>
            <w:shd w:val="clear" w:color="auto" w:fill="auto"/>
          </w:tcPr>
          <w:p>
            <w:pPr>
              <w:pStyle w:val="78"/>
            </w:pPr>
            <w:r>
              <w:t xml:space="preserve">860 - 890 MHz </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VI or XIX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FI"/>
              </w:rPr>
              <w:t>XIX, E-UTRA Band 6, 18 or 19</w:t>
            </w:r>
          </w:p>
        </w:tc>
        <w:tc>
          <w:tcPr>
            <w:tcW w:w="1559" w:type="dxa"/>
            <w:tcBorders>
              <w:left w:val="single" w:color="auto" w:sz="4" w:space="0"/>
            </w:tcBorders>
            <w:shd w:val="clear" w:color="auto" w:fill="auto"/>
          </w:tcPr>
          <w:p>
            <w:pPr>
              <w:pStyle w:val="78"/>
            </w:pPr>
            <w:r>
              <w:t xml:space="preserve">815 - 845 MHz </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VI or XIX,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VII or</w:t>
            </w:r>
          </w:p>
        </w:tc>
        <w:tc>
          <w:tcPr>
            <w:tcW w:w="1559" w:type="dxa"/>
            <w:tcBorders>
              <w:left w:val="single" w:color="auto" w:sz="4" w:space="0"/>
            </w:tcBorders>
            <w:shd w:val="clear" w:color="auto" w:fill="auto"/>
          </w:tcPr>
          <w:p>
            <w:pPr>
              <w:pStyle w:val="78"/>
            </w:pPr>
            <w:r>
              <w:t>2620 - 2690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VII,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7</w:t>
            </w:r>
          </w:p>
          <w:p>
            <w:pPr>
              <w:pStyle w:val="78"/>
            </w:pPr>
            <w:r>
              <w:rPr>
                <w:lang w:val="sv-SE"/>
              </w:rPr>
              <w:t>or NR band n7</w:t>
            </w:r>
          </w:p>
        </w:tc>
        <w:tc>
          <w:tcPr>
            <w:tcW w:w="1559" w:type="dxa"/>
            <w:tcBorders>
              <w:left w:val="single" w:color="auto" w:sz="4" w:space="0"/>
            </w:tcBorders>
            <w:shd w:val="clear" w:color="auto" w:fill="auto"/>
          </w:tcPr>
          <w:p>
            <w:pPr>
              <w:pStyle w:val="78"/>
            </w:pPr>
            <w:r>
              <w:t>2500 - 2570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VIII or</w:t>
            </w:r>
          </w:p>
        </w:tc>
        <w:tc>
          <w:tcPr>
            <w:tcW w:w="1559" w:type="dxa"/>
            <w:tcBorders>
              <w:left w:val="single" w:color="auto" w:sz="4" w:space="0"/>
            </w:tcBorders>
            <w:shd w:val="clear" w:color="auto" w:fill="auto"/>
          </w:tcPr>
          <w:p>
            <w:pPr>
              <w:pStyle w:val="78"/>
            </w:pPr>
            <w:r>
              <w:t>925 - 960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8</w:t>
            </w:r>
          </w:p>
          <w:p>
            <w:pPr>
              <w:pStyle w:val="78"/>
            </w:pPr>
            <w:r>
              <w:rPr>
                <w:lang w:val="sv-SE"/>
              </w:rPr>
              <w:t>or NR band n8</w:t>
            </w:r>
          </w:p>
        </w:tc>
        <w:tc>
          <w:tcPr>
            <w:tcW w:w="1559" w:type="dxa"/>
            <w:tcBorders>
              <w:left w:val="single" w:color="auto" w:sz="4" w:space="0"/>
            </w:tcBorders>
            <w:shd w:val="clear" w:color="auto" w:fill="auto"/>
          </w:tcPr>
          <w:p>
            <w:pPr>
              <w:pStyle w:val="78"/>
            </w:pPr>
            <w:r>
              <w:t>880 - 915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VIII,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IX or</w:t>
            </w:r>
          </w:p>
        </w:tc>
        <w:tc>
          <w:tcPr>
            <w:tcW w:w="1559" w:type="dxa"/>
            <w:tcBorders>
              <w:left w:val="single" w:color="auto" w:sz="4" w:space="0"/>
            </w:tcBorders>
            <w:shd w:val="clear" w:color="auto" w:fill="auto"/>
          </w:tcPr>
          <w:p>
            <w:pPr>
              <w:pStyle w:val="78"/>
            </w:pPr>
            <w:r>
              <w:t>1844.9 - 1879.9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FI"/>
              </w:rPr>
              <w:t>E-UTRA Band 9</w:t>
            </w:r>
          </w:p>
        </w:tc>
        <w:tc>
          <w:tcPr>
            <w:tcW w:w="1559" w:type="dxa"/>
            <w:tcBorders>
              <w:left w:val="single" w:color="auto" w:sz="4" w:space="0"/>
            </w:tcBorders>
            <w:shd w:val="clear" w:color="auto" w:fill="auto"/>
          </w:tcPr>
          <w:p>
            <w:pPr>
              <w:pStyle w:val="78"/>
            </w:pPr>
            <w:r>
              <w:t>1749.9 - 1784.9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III or band IX,</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X or</w:t>
            </w:r>
          </w:p>
        </w:tc>
        <w:tc>
          <w:tcPr>
            <w:tcW w:w="1559" w:type="dxa"/>
            <w:tcBorders>
              <w:left w:val="single" w:color="auto" w:sz="4" w:space="0"/>
            </w:tcBorders>
            <w:shd w:val="clear" w:color="auto" w:fill="auto"/>
          </w:tcPr>
          <w:p>
            <w:pPr>
              <w:pStyle w:val="78"/>
            </w:pPr>
            <w:r>
              <w:t>2110 - 2170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FI"/>
              </w:rPr>
              <w:t>E-UTRA Band 10</w:t>
            </w:r>
          </w:p>
        </w:tc>
        <w:tc>
          <w:tcPr>
            <w:tcW w:w="1559" w:type="dxa"/>
            <w:tcBorders>
              <w:left w:val="single" w:color="auto" w:sz="4" w:space="0"/>
            </w:tcBorders>
            <w:shd w:val="clear" w:color="auto" w:fill="auto"/>
          </w:tcPr>
          <w:p>
            <w:pPr>
              <w:pStyle w:val="78"/>
            </w:pPr>
            <w:r>
              <w:t>1710 - 1770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 </w:t>
            </w:r>
            <w:r>
              <w:rPr>
                <w:rFonts w:cs="v5.0.0"/>
              </w:rPr>
              <w:t xml:space="preserve">since it is already covered by the requirement in clause 6.7.6.5.1.4. </w:t>
            </w:r>
            <w:r>
              <w:t>For UTRA FDD BS operating in Band IV, it applies for 1755 MHz to 1770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UTRA FDD Band XI or XXI or</w:t>
            </w:r>
          </w:p>
        </w:tc>
        <w:tc>
          <w:tcPr>
            <w:tcW w:w="1559" w:type="dxa"/>
            <w:tcBorders>
              <w:left w:val="single" w:color="auto" w:sz="4" w:space="0"/>
            </w:tcBorders>
            <w:shd w:val="clear" w:color="auto" w:fill="auto"/>
          </w:tcPr>
          <w:p>
            <w:pPr>
              <w:pStyle w:val="78"/>
            </w:pPr>
            <w:r>
              <w:t>1475.9 - 1510.9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78"/>
            </w:pPr>
            <w:r>
              <w:t>E-UTRA Band 11 or 21</w:t>
            </w:r>
          </w:p>
        </w:tc>
        <w:tc>
          <w:tcPr>
            <w:tcW w:w="1559" w:type="dxa"/>
            <w:tcBorders>
              <w:left w:val="single" w:color="auto" w:sz="4" w:space="0"/>
            </w:tcBorders>
            <w:shd w:val="clear" w:color="auto" w:fill="auto"/>
          </w:tcPr>
          <w:p>
            <w:pPr>
              <w:pStyle w:val="78"/>
            </w:pPr>
            <w:r>
              <w:t>1427.9 - 1447.9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tcBorders>
            <w:shd w:val="clear" w:color="auto" w:fill="auto"/>
          </w:tcPr>
          <w:p>
            <w:pPr>
              <w:pStyle w:val="78"/>
            </w:pPr>
            <w:r>
              <w:t>1447.9 - 1462.9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XII or</w:t>
            </w:r>
          </w:p>
        </w:tc>
        <w:tc>
          <w:tcPr>
            <w:tcW w:w="1559" w:type="dxa"/>
            <w:tcBorders>
              <w:left w:val="single" w:color="auto" w:sz="4" w:space="0"/>
            </w:tcBorders>
            <w:shd w:val="clear" w:color="auto" w:fill="auto"/>
          </w:tcPr>
          <w:p>
            <w:pPr>
              <w:pStyle w:val="78"/>
            </w:pPr>
            <w:r>
              <w:t>729 - 746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12</w:t>
            </w:r>
          </w:p>
          <w:p>
            <w:pPr>
              <w:pStyle w:val="78"/>
            </w:pPr>
            <w:r>
              <w:rPr>
                <w:lang w:val="sv-SE"/>
              </w:rPr>
              <w:t>or NR band n12</w:t>
            </w:r>
          </w:p>
        </w:tc>
        <w:tc>
          <w:tcPr>
            <w:tcW w:w="1559" w:type="dxa"/>
            <w:tcBorders>
              <w:left w:val="single" w:color="auto" w:sz="4" w:space="0"/>
            </w:tcBorders>
            <w:shd w:val="clear" w:color="auto" w:fill="auto"/>
          </w:tcPr>
          <w:p>
            <w:pPr>
              <w:pStyle w:val="78"/>
            </w:pPr>
            <w:r>
              <w:t>699 - 716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XIII or</w:t>
            </w:r>
          </w:p>
        </w:tc>
        <w:tc>
          <w:tcPr>
            <w:tcW w:w="1559" w:type="dxa"/>
            <w:tcBorders>
              <w:left w:val="single" w:color="auto" w:sz="4" w:space="0"/>
            </w:tcBorders>
            <w:shd w:val="clear" w:color="auto" w:fill="auto"/>
          </w:tcPr>
          <w:p>
            <w:pPr>
              <w:pStyle w:val="78"/>
            </w:pPr>
            <w:r>
              <w:t>746 - 756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FI"/>
              </w:rPr>
              <w:t>E-UTRA Band 13</w:t>
            </w:r>
          </w:p>
        </w:tc>
        <w:tc>
          <w:tcPr>
            <w:tcW w:w="1559" w:type="dxa"/>
            <w:tcBorders>
              <w:left w:val="single" w:color="auto" w:sz="4" w:space="0"/>
            </w:tcBorders>
            <w:shd w:val="clear" w:color="auto" w:fill="auto"/>
          </w:tcPr>
          <w:p>
            <w:pPr>
              <w:pStyle w:val="78"/>
            </w:pPr>
            <w:r>
              <w:t>777 - 787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XIV or</w:t>
            </w:r>
          </w:p>
          <w:p>
            <w:pPr>
              <w:pStyle w:val="78"/>
              <w:rPr>
                <w:lang w:val="sv-FI"/>
              </w:rPr>
            </w:pPr>
            <w:r>
              <w:rPr>
                <w:lang w:val="sv-FI"/>
              </w:rPr>
              <w:t>E-UTRA Band 14</w:t>
            </w:r>
          </w:p>
        </w:tc>
        <w:tc>
          <w:tcPr>
            <w:tcW w:w="1559" w:type="dxa"/>
            <w:tcBorders>
              <w:left w:val="single" w:color="auto" w:sz="4" w:space="0"/>
            </w:tcBorders>
            <w:shd w:val="clear" w:color="auto" w:fill="auto"/>
          </w:tcPr>
          <w:p>
            <w:pPr>
              <w:pStyle w:val="78"/>
            </w:pPr>
            <w:r>
              <w:t>758 - 768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tcBorders>
            <w:shd w:val="clear" w:color="auto" w:fill="auto"/>
          </w:tcPr>
          <w:p>
            <w:pPr>
              <w:pStyle w:val="78"/>
            </w:pPr>
            <w:r>
              <w:t>788 - 798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XIV,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17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734 - 746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UTRA FDD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right w:val="single" w:color="auto" w:sz="2" w:space="0"/>
            </w:tcBorders>
            <w:shd w:val="clear" w:color="auto" w:fill="auto"/>
          </w:tcPr>
          <w:p>
            <w:pPr>
              <w:pStyle w:val="78"/>
            </w:pPr>
            <w:r>
              <w:t>704 - 716 MHz</w:t>
            </w:r>
          </w:p>
        </w:tc>
        <w:tc>
          <w:tcPr>
            <w:tcW w:w="992" w:type="dxa"/>
            <w:tcBorders>
              <w:top w:val="single" w:color="auto" w:sz="2" w:space="0"/>
              <w:left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right w:val="single" w:color="auto" w:sz="2" w:space="0"/>
            </w:tcBorders>
            <w:shd w:val="clear" w:color="auto" w:fill="auto"/>
          </w:tcPr>
          <w:p>
            <w:pPr>
              <w:pStyle w:val="75"/>
            </w:pPr>
            <w:r>
              <w:t>This requirement does not apply to UTRA FDD BS operating in band 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XX or</w:t>
            </w:r>
          </w:p>
        </w:tc>
        <w:tc>
          <w:tcPr>
            <w:tcW w:w="1559" w:type="dxa"/>
            <w:tcBorders>
              <w:left w:val="single" w:color="auto" w:sz="4" w:space="0"/>
              <w:right w:val="single" w:color="auto" w:sz="2" w:space="0"/>
            </w:tcBorders>
            <w:shd w:val="clear" w:color="auto" w:fill="auto"/>
          </w:tcPr>
          <w:p>
            <w:pPr>
              <w:pStyle w:val="78"/>
            </w:pPr>
            <w:r>
              <w:t>791 - 821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FDD BS operating in band 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20</w:t>
            </w:r>
          </w:p>
          <w:p>
            <w:pPr>
              <w:pStyle w:val="78"/>
            </w:pPr>
            <w:r>
              <w:rPr>
                <w:lang w:val="sv-SE"/>
              </w:rPr>
              <w:t>or NR band n20</w:t>
            </w:r>
          </w:p>
        </w:tc>
        <w:tc>
          <w:tcPr>
            <w:tcW w:w="1559" w:type="dxa"/>
            <w:tcBorders>
              <w:left w:val="single" w:color="auto" w:sz="4" w:space="0"/>
              <w:right w:val="single" w:color="auto" w:sz="2" w:space="0"/>
            </w:tcBorders>
            <w:shd w:val="clear" w:color="auto" w:fill="auto"/>
          </w:tcPr>
          <w:p>
            <w:pPr>
              <w:pStyle w:val="78"/>
            </w:pPr>
            <w:r>
              <w:t>832 - 862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FDD BS operating in band XX,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XXII or</w:t>
            </w:r>
          </w:p>
        </w:tc>
        <w:tc>
          <w:tcPr>
            <w:tcW w:w="1559" w:type="dxa"/>
            <w:tcBorders>
              <w:left w:val="single" w:color="auto" w:sz="4" w:space="0"/>
              <w:right w:val="single" w:color="auto" w:sz="2" w:space="0"/>
            </w:tcBorders>
            <w:shd w:val="clear" w:color="auto" w:fill="auto"/>
          </w:tcPr>
          <w:p>
            <w:pPr>
              <w:pStyle w:val="78"/>
            </w:pPr>
            <w:r>
              <w:t>3510 -3590 MHz</w:t>
            </w:r>
          </w:p>
        </w:tc>
        <w:tc>
          <w:tcPr>
            <w:tcW w:w="992" w:type="dxa"/>
            <w:tcBorders>
              <w:left w:val="single" w:color="auto" w:sz="2" w:space="0"/>
              <w:right w:val="single" w:color="auto" w:sz="2" w:space="0"/>
            </w:tcBorders>
            <w:shd w:val="clear" w:color="auto" w:fill="auto"/>
          </w:tcPr>
          <w:p>
            <w:pPr>
              <w:pStyle w:val="78"/>
            </w:pPr>
            <w:r>
              <w:t>-43.0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FDD BS operating in band 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78"/>
            </w:pPr>
            <w:r>
              <w:rPr>
                <w:lang w:val="sv-FI"/>
              </w:rPr>
              <w:t>E-UTRA Band 22</w:t>
            </w:r>
          </w:p>
        </w:tc>
        <w:tc>
          <w:tcPr>
            <w:tcW w:w="1559" w:type="dxa"/>
            <w:tcBorders>
              <w:left w:val="single" w:color="auto" w:sz="4" w:space="0"/>
              <w:right w:val="single" w:color="auto" w:sz="2" w:space="0"/>
            </w:tcBorders>
            <w:shd w:val="clear" w:color="auto" w:fill="auto"/>
          </w:tcPr>
          <w:p>
            <w:pPr>
              <w:pStyle w:val="78"/>
            </w:pPr>
            <w:r>
              <w:t>3410 -3490 MHz</w:t>
            </w:r>
          </w:p>
        </w:tc>
        <w:tc>
          <w:tcPr>
            <w:tcW w:w="992" w:type="dxa"/>
            <w:tcBorders>
              <w:left w:val="single" w:color="auto" w:sz="2" w:space="0"/>
              <w:right w:val="single" w:color="auto" w:sz="2" w:space="0"/>
            </w:tcBorders>
            <w:shd w:val="clear" w:color="auto" w:fill="auto"/>
          </w:tcPr>
          <w:p>
            <w:pPr>
              <w:pStyle w:val="78"/>
            </w:pPr>
            <w:r>
              <w:t>-40.0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FDD BS operating in band XXII,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pPr>
            <w:r>
              <w:t>2010 – 2020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24</w:t>
            </w:r>
          </w:p>
        </w:tc>
        <w:tc>
          <w:tcPr>
            <w:tcW w:w="1559" w:type="dxa"/>
            <w:tcBorders>
              <w:left w:val="single" w:color="auto" w:sz="4" w:space="0"/>
              <w:right w:val="single" w:color="auto" w:sz="2" w:space="0"/>
            </w:tcBorders>
            <w:shd w:val="clear" w:color="auto" w:fill="auto"/>
          </w:tcPr>
          <w:p>
            <w:pPr>
              <w:pStyle w:val="78"/>
            </w:pPr>
            <w:r>
              <w:t>1525 – 1559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pPr>
            <w:r>
              <w:t>1626.5 – 1660.5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 xml:space="preserve">UTRA FDD Band </w:t>
            </w:r>
            <w:r>
              <w:rPr>
                <w:lang w:val="sv-FI" w:eastAsia="zh-CN"/>
              </w:rPr>
              <w:t>XXV</w:t>
            </w:r>
            <w:r>
              <w:rPr>
                <w:lang w:val="sv-FI"/>
              </w:rPr>
              <w:t xml:space="preserve"> or</w:t>
            </w:r>
          </w:p>
        </w:tc>
        <w:tc>
          <w:tcPr>
            <w:tcW w:w="1559" w:type="dxa"/>
            <w:tcBorders>
              <w:left w:val="single" w:color="auto" w:sz="4" w:space="0"/>
              <w:right w:val="single" w:color="auto" w:sz="2" w:space="0"/>
            </w:tcBorders>
            <w:shd w:val="clear" w:color="auto" w:fill="auto"/>
          </w:tcPr>
          <w:p>
            <w:pPr>
              <w:pStyle w:val="78"/>
            </w:pPr>
            <w:r>
              <w:t>1930 - 199</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 xml:space="preserve">This requirement does not apply to </w:t>
            </w:r>
            <w:r>
              <w:rPr>
                <w:rFonts w:cs="v5.0.0"/>
              </w:rPr>
              <w:t>UTRA FDD</w:t>
            </w:r>
            <w:r>
              <w:t xml:space="preserve"> BS operating in </w:t>
            </w:r>
            <w:r>
              <w:rPr>
                <w:lang w:eastAsia="zh-CN"/>
              </w:rPr>
              <w:t xml:space="preserve">band II or </w:t>
            </w:r>
            <w:r>
              <w:t xml:space="preserve">band </w:t>
            </w:r>
            <w:r>
              <w:rPr>
                <w:lang w:eastAsia="zh-CN"/>
              </w:rPr>
              <w:t>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eastAsia="zh-CN"/>
              </w:rPr>
            </w:pPr>
            <w:r>
              <w:rPr>
                <w:lang w:val="sv-FI"/>
              </w:rPr>
              <w:t>E-UTRA Band 2</w:t>
            </w:r>
            <w:r>
              <w:rPr>
                <w:lang w:val="sv-FI" w:eastAsia="zh-CN"/>
              </w:rPr>
              <w:t>5</w:t>
            </w:r>
          </w:p>
          <w:p>
            <w:pPr>
              <w:pStyle w:val="78"/>
            </w:pPr>
            <w:r>
              <w:rPr>
                <w:lang w:val="sv-SE"/>
              </w:rPr>
              <w:t>or NR band n25</w:t>
            </w:r>
          </w:p>
        </w:tc>
        <w:tc>
          <w:tcPr>
            <w:tcW w:w="1559" w:type="dxa"/>
            <w:tcBorders>
              <w:left w:val="single" w:color="auto" w:sz="4" w:space="0"/>
              <w:right w:val="single" w:color="auto" w:sz="2" w:space="0"/>
            </w:tcBorders>
            <w:shd w:val="clear" w:color="auto" w:fill="auto"/>
          </w:tcPr>
          <w:p>
            <w:pPr>
              <w:pStyle w:val="78"/>
            </w:pPr>
            <w:r>
              <w:t>1850 - 191</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 xml:space="preserve">This requirement does not apply to </w:t>
            </w:r>
            <w:r>
              <w:rPr>
                <w:rFonts w:cs="v5.0.0"/>
              </w:rPr>
              <w:t>UTRA FDD</w:t>
            </w:r>
            <w:r>
              <w:t xml:space="preserve"> BS operating in band </w:t>
            </w:r>
            <w:r>
              <w:rPr>
                <w:lang w:eastAsia="zh-CN"/>
              </w:rPr>
              <w:t>XXV</w:t>
            </w:r>
            <w:r>
              <w:t xml:space="preserve">, </w:t>
            </w:r>
            <w:r>
              <w:rPr>
                <w:rFonts w:cs="v5.0.0"/>
              </w:rPr>
              <w:t>since it is already covered by the requirement in clause 6.7.6.5.1.4.</w:t>
            </w:r>
            <w:r>
              <w:t xml:space="preserve"> For UTRA FDD BS operating in Band I</w:t>
            </w:r>
            <w:r>
              <w:rPr>
                <w:lang w:eastAsia="zh-CN"/>
              </w:rPr>
              <w:t>I</w:t>
            </w:r>
            <w:r>
              <w:t>, it applies for 1</w:t>
            </w:r>
            <w:r>
              <w:rPr>
                <w:lang w:eastAsia="zh-CN"/>
              </w:rPr>
              <w:t>910</w:t>
            </w:r>
            <w:r>
              <w:t> MHz to 1</w:t>
            </w:r>
            <w:r>
              <w:rPr>
                <w:lang w:eastAsia="zh-CN"/>
              </w:rPr>
              <w:t>915</w:t>
            </w:r>
            <w:r>
              <w:t xml:space="preserve">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XXVI or</w:t>
            </w:r>
          </w:p>
        </w:tc>
        <w:tc>
          <w:tcPr>
            <w:tcW w:w="1559" w:type="dxa"/>
            <w:tcBorders>
              <w:left w:val="single" w:color="auto" w:sz="4" w:space="0"/>
              <w:right w:val="single" w:color="auto" w:sz="2" w:space="0"/>
            </w:tcBorders>
            <w:shd w:val="clear" w:color="auto" w:fill="auto"/>
          </w:tcPr>
          <w:p>
            <w:pPr>
              <w:pStyle w:val="78"/>
            </w:pPr>
            <w:r>
              <w:t>859-894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FDD BS operating in band V or band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FI"/>
              </w:rPr>
              <w:t>E-UTRA Band 26</w:t>
            </w:r>
          </w:p>
        </w:tc>
        <w:tc>
          <w:tcPr>
            <w:tcW w:w="1559" w:type="dxa"/>
            <w:tcBorders>
              <w:left w:val="single" w:color="auto" w:sz="4" w:space="0"/>
              <w:right w:val="single" w:color="auto" w:sz="2" w:space="0"/>
            </w:tcBorders>
            <w:shd w:val="clear" w:color="auto" w:fill="auto"/>
          </w:tcPr>
          <w:p>
            <w:pPr>
              <w:pStyle w:val="78"/>
            </w:pPr>
            <w:r>
              <w:t>814-849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FDD BS operating in band XXVI, since it is already covered by the requirements in clause 6.7.6.5.1.4 For UTRA FDD BS operating in band V, it applies for 814 MHz to 824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27</w:t>
            </w:r>
          </w:p>
        </w:tc>
        <w:tc>
          <w:tcPr>
            <w:tcW w:w="1559" w:type="dxa"/>
            <w:tcBorders>
              <w:left w:val="single" w:color="auto" w:sz="4" w:space="0"/>
              <w:right w:val="single" w:color="auto" w:sz="2" w:space="0"/>
            </w:tcBorders>
            <w:shd w:val="clear" w:color="auto" w:fill="auto"/>
          </w:tcPr>
          <w:p>
            <w:pPr>
              <w:pStyle w:val="78"/>
            </w:pPr>
            <w:r>
              <w:t>852 – 869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 xml:space="preserve">This requirement does not apply to </w:t>
            </w:r>
            <w:r>
              <w:rPr>
                <w:rFonts w:cs="v5.0.0"/>
              </w:rPr>
              <w:t xml:space="preserve">UTRA </w:t>
            </w:r>
            <w:r>
              <w:t>BS operating in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pPr>
            <w:r>
              <w:t>807 – 824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For UTRA BS operating in Band XXVI, it applies for 807 MHz to 814 MHz, while the rest is covered in clause </w:t>
            </w:r>
            <w:r>
              <w:rPr>
                <w:rFonts w:cs="v4.2.0"/>
              </w:rPr>
              <w:t>6.7.6.5.1.4</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28</w:t>
            </w:r>
          </w:p>
        </w:tc>
        <w:tc>
          <w:tcPr>
            <w:tcW w:w="1559" w:type="dxa"/>
            <w:tcBorders>
              <w:left w:val="single" w:color="auto" w:sz="4" w:space="0"/>
              <w:right w:val="single" w:color="auto" w:sz="2" w:space="0"/>
            </w:tcBorders>
            <w:shd w:val="clear" w:color="auto" w:fill="auto"/>
          </w:tcPr>
          <w:p>
            <w:pPr>
              <w:pStyle w:val="78"/>
            </w:pPr>
            <w:r>
              <w:t>758 – 803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SE"/>
              </w:rPr>
              <w:t>or NR band n28</w:t>
            </w:r>
          </w:p>
        </w:tc>
        <w:tc>
          <w:tcPr>
            <w:tcW w:w="1559" w:type="dxa"/>
            <w:tcBorders>
              <w:left w:val="single" w:color="auto" w:sz="4" w:space="0"/>
              <w:right w:val="single" w:color="auto" w:sz="2" w:space="0"/>
            </w:tcBorders>
            <w:shd w:val="clear" w:color="auto" w:fill="auto"/>
          </w:tcPr>
          <w:p>
            <w:pPr>
              <w:pStyle w:val="78"/>
            </w:pPr>
            <w:r>
              <w:t>703 – 748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78"/>
            </w:pPr>
            <w:r>
              <w:t>E-UTRA Band 29</w:t>
            </w:r>
          </w:p>
        </w:tc>
        <w:tc>
          <w:tcPr>
            <w:tcW w:w="1559" w:type="dxa"/>
            <w:tcBorders>
              <w:left w:val="single" w:color="auto" w:sz="2" w:space="0"/>
              <w:right w:val="single" w:color="auto" w:sz="2" w:space="0"/>
            </w:tcBorders>
            <w:shd w:val="clear" w:color="auto" w:fill="auto"/>
          </w:tcPr>
          <w:p>
            <w:pPr>
              <w:pStyle w:val="78"/>
            </w:pPr>
            <w:r>
              <w:t>717 – 728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30</w:t>
            </w:r>
          </w:p>
        </w:tc>
        <w:tc>
          <w:tcPr>
            <w:tcW w:w="1559" w:type="dxa"/>
            <w:tcBorders>
              <w:left w:val="single" w:color="auto" w:sz="4" w:space="0"/>
              <w:right w:val="single" w:color="auto" w:sz="2" w:space="0"/>
            </w:tcBorders>
            <w:shd w:val="clear" w:color="auto" w:fill="auto"/>
          </w:tcPr>
          <w:p>
            <w:pPr>
              <w:pStyle w:val="78"/>
            </w:pPr>
            <w:r>
              <w:t>2350 - 2360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pPr>
            <w:r>
              <w:t>2305 - 2315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31</w:t>
            </w:r>
          </w:p>
        </w:tc>
        <w:tc>
          <w:tcPr>
            <w:tcW w:w="1559" w:type="dxa"/>
            <w:tcBorders>
              <w:left w:val="single" w:color="auto" w:sz="4" w:space="0"/>
              <w:right w:val="single" w:color="auto" w:sz="2" w:space="0"/>
            </w:tcBorders>
            <w:shd w:val="clear" w:color="auto" w:fill="auto"/>
          </w:tcPr>
          <w:p>
            <w:pPr>
              <w:pStyle w:val="78"/>
            </w:pPr>
            <w:r>
              <w:t>462.5 -467.5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pPr>
            <w:r>
              <w:t>452.5 -457.5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tcBorders>
            <w:shd w:val="clear" w:color="auto" w:fill="auto"/>
          </w:tcPr>
          <w:p>
            <w:pPr>
              <w:pStyle w:val="78"/>
              <w:rPr>
                <w:lang w:val="sv-FI"/>
              </w:rPr>
            </w:pPr>
            <w:r>
              <w:rPr>
                <w:lang w:val="sv-FI"/>
              </w:rPr>
              <w:t>UTRA FDD Band XXXII or E-UTRA Band 32</w:t>
            </w:r>
          </w:p>
        </w:tc>
        <w:tc>
          <w:tcPr>
            <w:tcW w:w="1559" w:type="dxa"/>
            <w:tcBorders>
              <w:left w:val="single" w:color="auto" w:sz="2" w:space="0"/>
              <w:right w:val="single" w:color="auto" w:sz="2" w:space="0"/>
            </w:tcBorders>
            <w:shd w:val="clear" w:color="auto" w:fill="auto"/>
          </w:tcPr>
          <w:p>
            <w:pPr>
              <w:pStyle w:val="78"/>
            </w:pPr>
            <w:r>
              <w:t>1452 – 1496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 xml:space="preserve">This requirement does not apply to </w:t>
            </w:r>
            <w:r>
              <w:rPr>
                <w:rFonts w:cs="v5.0.0"/>
              </w:rPr>
              <w:t xml:space="preserve">UTRA </w:t>
            </w:r>
            <w:r>
              <w:t>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UTRA TDD Band a) or E-UTRA Band 33</w:t>
            </w:r>
          </w:p>
        </w:tc>
        <w:tc>
          <w:tcPr>
            <w:tcW w:w="1559" w:type="dxa"/>
            <w:tcBorders>
              <w:left w:val="single" w:color="auto" w:sz="2" w:space="0"/>
              <w:right w:val="single" w:color="auto" w:sz="2" w:space="0"/>
            </w:tcBorders>
            <w:shd w:val="clear" w:color="auto" w:fill="auto"/>
          </w:tcPr>
          <w:p>
            <w:pPr>
              <w:pStyle w:val="78"/>
            </w:pPr>
            <w:r>
              <w:t>1900 – 1920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UTRA TDD Band a) or E-UTRA Band 34</w:t>
            </w:r>
          </w:p>
          <w:p>
            <w:pPr>
              <w:pStyle w:val="78"/>
            </w:pPr>
            <w:r>
              <w:rPr>
                <w:lang w:val="sv-SE"/>
              </w:rPr>
              <w:t>or NR band n34</w:t>
            </w:r>
          </w:p>
        </w:tc>
        <w:tc>
          <w:tcPr>
            <w:tcW w:w="1559" w:type="dxa"/>
            <w:tcBorders>
              <w:left w:val="single" w:color="auto" w:sz="2" w:space="0"/>
              <w:right w:val="single" w:color="auto" w:sz="2" w:space="0"/>
            </w:tcBorders>
            <w:shd w:val="clear" w:color="auto" w:fill="auto"/>
          </w:tcPr>
          <w:p>
            <w:pPr>
              <w:pStyle w:val="78"/>
            </w:pPr>
            <w:r>
              <w:t>2010 – 2025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val="sv-FI"/>
              </w:rPr>
            </w:pPr>
            <w:r>
              <w:rPr>
                <w:lang w:val="sv-SE"/>
              </w:rPr>
              <w:t xml:space="preserve">UTRA TDD Band b) or </w:t>
            </w:r>
            <w:r>
              <w:rPr>
                <w:rFonts w:cs="Osaka"/>
                <w:lang w:val="sv-FI"/>
              </w:rPr>
              <w:t>E-UTRA Band 35</w:t>
            </w:r>
          </w:p>
        </w:tc>
        <w:tc>
          <w:tcPr>
            <w:tcW w:w="1559" w:type="dxa"/>
            <w:tcBorders>
              <w:left w:val="single" w:color="auto" w:sz="2" w:space="0"/>
              <w:right w:val="single" w:color="auto" w:sz="2" w:space="0"/>
            </w:tcBorders>
            <w:shd w:val="clear" w:color="auto" w:fill="auto"/>
          </w:tcPr>
          <w:p>
            <w:pPr>
              <w:pStyle w:val="78"/>
            </w:pPr>
            <w:r>
              <w:rPr>
                <w:rFonts w:cs="Osaka"/>
              </w:rPr>
              <w:t>1850 – 1910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rPr>
                <w:rFonts w:cs="Osaka"/>
              </w:rP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val="sv-FI"/>
              </w:rPr>
            </w:pPr>
            <w:r>
              <w:rPr>
                <w:lang w:val="sv-SE"/>
              </w:rPr>
              <w:t xml:space="preserve">UTRA TDD Band b) or </w:t>
            </w:r>
            <w:r>
              <w:rPr>
                <w:rFonts w:cs="Osaka"/>
                <w:lang w:val="sv-FI"/>
              </w:rPr>
              <w:t>E-UTRA Band 36</w:t>
            </w:r>
          </w:p>
        </w:tc>
        <w:tc>
          <w:tcPr>
            <w:tcW w:w="1559" w:type="dxa"/>
            <w:tcBorders>
              <w:left w:val="single" w:color="auto" w:sz="2" w:space="0"/>
              <w:right w:val="single" w:color="auto" w:sz="2" w:space="0"/>
            </w:tcBorders>
            <w:shd w:val="clear" w:color="auto" w:fill="auto"/>
          </w:tcPr>
          <w:p>
            <w:pPr>
              <w:pStyle w:val="78"/>
            </w:pPr>
            <w:r>
              <w:rPr>
                <w:rFonts w:cs="Osaka"/>
              </w:rPr>
              <w:t>1930 – 1990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rPr>
                <w:rFonts w:cs="Osaka"/>
              </w:rP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val="sv-FI"/>
              </w:rPr>
            </w:pPr>
            <w:r>
              <w:rPr>
                <w:lang w:val="sv-SE"/>
              </w:rPr>
              <w:t xml:space="preserve">UTRA TDD Band c) or </w:t>
            </w:r>
            <w:r>
              <w:rPr>
                <w:rFonts w:cs="Osaka"/>
                <w:lang w:val="sv-FI"/>
              </w:rPr>
              <w:t>E-UTRA Band 37</w:t>
            </w:r>
          </w:p>
        </w:tc>
        <w:tc>
          <w:tcPr>
            <w:tcW w:w="1559" w:type="dxa"/>
            <w:tcBorders>
              <w:left w:val="single" w:color="auto" w:sz="2" w:space="0"/>
              <w:right w:val="single" w:color="auto" w:sz="2" w:space="0"/>
            </w:tcBorders>
            <w:shd w:val="clear" w:color="auto" w:fill="auto"/>
          </w:tcPr>
          <w:p>
            <w:pPr>
              <w:pStyle w:val="78"/>
            </w:pPr>
            <w:r>
              <w:rPr>
                <w:rFonts w:cs="Osaka"/>
              </w:rPr>
              <w:t>1910 – 1930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rPr>
                <w:rFonts w:cs="Osaka"/>
              </w:rP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val="sv-SE"/>
              </w:rPr>
            </w:pPr>
            <w:r>
              <w:rPr>
                <w:lang w:val="sv-FI"/>
              </w:rPr>
              <w:t>UTRA TDD Band d) or E-UTRA Band 38</w:t>
            </w:r>
          </w:p>
          <w:p>
            <w:pPr>
              <w:pStyle w:val="78"/>
            </w:pPr>
            <w:r>
              <w:rPr>
                <w:lang w:val="sv-SE"/>
              </w:rPr>
              <w:t>or NR band n38</w:t>
            </w:r>
          </w:p>
        </w:tc>
        <w:tc>
          <w:tcPr>
            <w:tcW w:w="1559" w:type="dxa"/>
            <w:tcBorders>
              <w:left w:val="single" w:color="auto" w:sz="2" w:space="0"/>
              <w:right w:val="single" w:color="auto" w:sz="2" w:space="0"/>
            </w:tcBorders>
            <w:shd w:val="clear" w:color="auto" w:fill="auto"/>
          </w:tcPr>
          <w:p>
            <w:pPr>
              <w:pStyle w:val="78"/>
            </w:pPr>
            <w:r>
              <w:t>2570 – 26</w:t>
            </w:r>
            <w:r>
              <w:rPr>
                <w:lang w:eastAsia="zh-CN"/>
              </w:rPr>
              <w:t>2</w:t>
            </w:r>
            <w:r>
              <w:t>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val="sv-SE"/>
              </w:rPr>
            </w:pPr>
            <w:r>
              <w:rPr>
                <w:lang w:val="sv-FI"/>
              </w:rPr>
              <w:t>UTRA TDD Band f) or E-UTRA Band 39</w:t>
            </w:r>
          </w:p>
          <w:p>
            <w:pPr>
              <w:pStyle w:val="78"/>
            </w:pPr>
            <w:r>
              <w:rPr>
                <w:lang w:val="sv-SE"/>
              </w:rPr>
              <w:t>or NR band n39</w:t>
            </w:r>
          </w:p>
        </w:tc>
        <w:tc>
          <w:tcPr>
            <w:tcW w:w="1559" w:type="dxa"/>
            <w:tcBorders>
              <w:left w:val="single" w:color="auto" w:sz="2" w:space="0"/>
              <w:right w:val="single" w:color="auto" w:sz="2" w:space="0"/>
            </w:tcBorders>
            <w:shd w:val="clear" w:color="auto" w:fill="auto"/>
          </w:tcPr>
          <w:p>
            <w:pPr>
              <w:pStyle w:val="78"/>
            </w:pPr>
            <w:r>
              <w:t>1880 – 1920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Applicable in China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val="sv-SE"/>
              </w:rPr>
            </w:pPr>
            <w:r>
              <w:rPr>
                <w:lang w:val="sv-FI"/>
              </w:rPr>
              <w:t>UTRA TDD in Band e) or E-UTRA Band 40</w:t>
            </w:r>
          </w:p>
          <w:p>
            <w:pPr>
              <w:pStyle w:val="78"/>
            </w:pPr>
            <w:r>
              <w:rPr>
                <w:lang w:val="sv-SE"/>
              </w:rPr>
              <w:t>or NR band n40</w:t>
            </w:r>
          </w:p>
        </w:tc>
        <w:tc>
          <w:tcPr>
            <w:tcW w:w="1559" w:type="dxa"/>
            <w:tcBorders>
              <w:left w:val="single" w:color="auto" w:sz="2" w:space="0"/>
              <w:right w:val="single" w:color="auto" w:sz="2" w:space="0"/>
            </w:tcBorders>
            <w:shd w:val="clear" w:color="auto" w:fill="auto"/>
          </w:tcPr>
          <w:p>
            <w:pPr>
              <w:pStyle w:val="78"/>
            </w:pPr>
            <w:r>
              <w:t>2300 – 2400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E-UTRA Band 41</w:t>
            </w:r>
          </w:p>
          <w:p>
            <w:pPr>
              <w:pStyle w:val="78"/>
            </w:pPr>
            <w:r>
              <w:rPr>
                <w:lang w:val="sv-SE"/>
              </w:rPr>
              <w:t>or NR band n41</w:t>
            </w:r>
          </w:p>
        </w:tc>
        <w:tc>
          <w:tcPr>
            <w:tcW w:w="1559" w:type="dxa"/>
            <w:tcBorders>
              <w:left w:val="single" w:color="auto" w:sz="2" w:space="0"/>
              <w:right w:val="single" w:color="auto" w:sz="2" w:space="0"/>
            </w:tcBorders>
            <w:shd w:val="clear" w:color="auto" w:fill="auto"/>
          </w:tcPr>
          <w:p>
            <w:pPr>
              <w:pStyle w:val="78"/>
            </w:pPr>
            <w:r>
              <w:t>2496 - 2690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 xml:space="preserve">E-UTRA Band </w:t>
            </w:r>
            <w:r>
              <w:rPr>
                <w:lang w:eastAsia="zh-CN"/>
              </w:rPr>
              <w:t>42</w:t>
            </w:r>
          </w:p>
        </w:tc>
        <w:tc>
          <w:tcPr>
            <w:tcW w:w="1559" w:type="dxa"/>
            <w:tcBorders>
              <w:left w:val="single" w:color="auto" w:sz="2" w:space="0"/>
              <w:right w:val="single" w:color="auto" w:sz="2" w:space="0"/>
            </w:tcBorders>
            <w:shd w:val="clear" w:color="auto" w:fill="auto"/>
          </w:tcPr>
          <w:p>
            <w:pPr>
              <w:pStyle w:val="78"/>
            </w:pPr>
            <w:r>
              <w:t>3400 – 3600 MHz</w:t>
            </w:r>
          </w:p>
        </w:tc>
        <w:tc>
          <w:tcPr>
            <w:tcW w:w="992" w:type="dxa"/>
            <w:tcBorders>
              <w:left w:val="single" w:color="auto" w:sz="2" w:space="0"/>
              <w:right w:val="single" w:color="auto" w:sz="2" w:space="0"/>
            </w:tcBorders>
            <w:shd w:val="clear" w:color="auto" w:fill="auto"/>
          </w:tcPr>
          <w:p>
            <w:pPr>
              <w:pStyle w:val="78"/>
            </w:pPr>
            <w:r>
              <w:t>-43.0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 xml:space="preserve">E-UTRA Band </w:t>
            </w:r>
            <w:r>
              <w:rPr>
                <w:lang w:eastAsia="zh-CN"/>
              </w:rPr>
              <w:t>43</w:t>
            </w:r>
          </w:p>
        </w:tc>
        <w:tc>
          <w:tcPr>
            <w:tcW w:w="1559" w:type="dxa"/>
            <w:tcBorders>
              <w:left w:val="single" w:color="auto" w:sz="2" w:space="0"/>
              <w:right w:val="single" w:color="auto" w:sz="2" w:space="0"/>
            </w:tcBorders>
            <w:shd w:val="clear" w:color="auto" w:fill="auto"/>
          </w:tcPr>
          <w:p>
            <w:pPr>
              <w:pStyle w:val="78"/>
            </w:pPr>
            <w:r>
              <w:t>3600 – 3800 MHz</w:t>
            </w:r>
          </w:p>
        </w:tc>
        <w:tc>
          <w:tcPr>
            <w:tcW w:w="992" w:type="dxa"/>
            <w:tcBorders>
              <w:left w:val="single" w:color="auto" w:sz="2" w:space="0"/>
              <w:right w:val="single" w:color="auto" w:sz="2" w:space="0"/>
            </w:tcBorders>
            <w:shd w:val="clear" w:color="auto" w:fill="auto"/>
          </w:tcPr>
          <w:p>
            <w:pPr>
              <w:pStyle w:val="78"/>
            </w:pPr>
            <w:r>
              <w:t>-43.0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 xml:space="preserve">E-UTRA Band </w:t>
            </w:r>
            <w:r>
              <w:rPr>
                <w:lang w:eastAsia="zh-CN"/>
              </w:rPr>
              <w:t>44</w:t>
            </w:r>
          </w:p>
        </w:tc>
        <w:tc>
          <w:tcPr>
            <w:tcW w:w="1559" w:type="dxa"/>
            <w:tcBorders>
              <w:left w:val="single" w:color="auto" w:sz="2" w:space="0"/>
              <w:right w:val="single" w:color="auto" w:sz="2" w:space="0"/>
            </w:tcBorders>
            <w:shd w:val="clear" w:color="auto" w:fill="auto"/>
          </w:tcPr>
          <w:p>
            <w:pPr>
              <w:pStyle w:val="78"/>
            </w:pPr>
            <w:r>
              <w:rPr>
                <w:lang w:eastAsia="zh-CN"/>
              </w:rPr>
              <w:t>703</w:t>
            </w:r>
            <w:r>
              <w:t xml:space="preserve"> - 80</w:t>
            </w:r>
            <w:r>
              <w:rPr>
                <w:lang w:eastAsia="zh-CN"/>
              </w:rPr>
              <w:t>3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szCs w:val="18"/>
              </w:rPr>
            </w:pPr>
            <w:r>
              <w:rPr>
                <w:szCs w:val="18"/>
              </w:rPr>
              <w:t xml:space="preserve">E-UTRA Band </w:t>
            </w:r>
            <w:r>
              <w:rPr>
                <w:szCs w:val="18"/>
                <w:lang w:eastAsia="zh-CN"/>
              </w:rPr>
              <w:t>45</w:t>
            </w:r>
          </w:p>
        </w:tc>
        <w:tc>
          <w:tcPr>
            <w:tcW w:w="1559" w:type="dxa"/>
            <w:tcBorders>
              <w:left w:val="single" w:color="auto" w:sz="2" w:space="0"/>
              <w:right w:val="single" w:color="auto" w:sz="2" w:space="0"/>
            </w:tcBorders>
            <w:shd w:val="clear" w:color="auto" w:fill="auto"/>
          </w:tcPr>
          <w:p>
            <w:pPr>
              <w:pStyle w:val="78"/>
              <w:rPr>
                <w:szCs w:val="18"/>
                <w:lang w:eastAsia="zh-CN"/>
              </w:rPr>
            </w:pPr>
            <w:r>
              <w:rPr>
                <w:szCs w:val="18"/>
                <w:lang w:eastAsia="zh-CN"/>
              </w:rPr>
              <w:t>1447</w:t>
            </w:r>
            <w:r>
              <w:rPr>
                <w:szCs w:val="18"/>
              </w:rPr>
              <w:t xml:space="preserve"> - </w:t>
            </w:r>
            <w:r>
              <w:rPr>
                <w:szCs w:val="18"/>
                <w:lang w:eastAsia="zh-CN"/>
              </w:rPr>
              <w:t>1467 MHz</w:t>
            </w:r>
          </w:p>
        </w:tc>
        <w:tc>
          <w:tcPr>
            <w:tcW w:w="992" w:type="dxa"/>
            <w:tcBorders>
              <w:left w:val="single" w:color="auto" w:sz="2" w:space="0"/>
              <w:right w:val="single" w:color="auto" w:sz="2" w:space="0"/>
            </w:tcBorders>
            <w:shd w:val="clear" w:color="auto" w:fill="auto"/>
          </w:tcPr>
          <w:p>
            <w:pPr>
              <w:pStyle w:val="78"/>
              <w:rPr>
                <w:szCs w:val="18"/>
              </w:rPr>
            </w:pPr>
            <w:r>
              <w:rPr>
                <w:szCs w:val="18"/>
              </w:rPr>
              <w:t>-43.4 dBm</w:t>
            </w:r>
          </w:p>
        </w:tc>
        <w:tc>
          <w:tcPr>
            <w:tcW w:w="1276" w:type="dxa"/>
            <w:tcBorders>
              <w:left w:val="single" w:color="auto" w:sz="2" w:space="0"/>
              <w:right w:val="single" w:color="auto" w:sz="2" w:space="0"/>
            </w:tcBorders>
            <w:shd w:val="clear" w:color="auto" w:fill="auto"/>
          </w:tcPr>
          <w:p>
            <w:pPr>
              <w:pStyle w:val="78"/>
              <w:rPr>
                <w:szCs w:val="18"/>
              </w:rPr>
            </w:pPr>
            <w:r>
              <w:rPr>
                <w:szCs w:val="18"/>
              </w:rPr>
              <w:t>1 MHz</w:t>
            </w:r>
          </w:p>
        </w:tc>
        <w:tc>
          <w:tcPr>
            <w:tcW w:w="4422" w:type="dxa"/>
            <w:tcBorders>
              <w:left w:val="single" w:color="auto" w:sz="2" w:space="0"/>
              <w:right w:val="single" w:color="auto" w:sz="2" w:space="0"/>
            </w:tcBorders>
            <w:shd w:val="clear" w:color="auto" w:fill="auto"/>
          </w:tcPr>
          <w:p>
            <w:pPr>
              <w:pStyle w:val="7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 xml:space="preserve">E-UTRA Band </w:t>
            </w:r>
            <w:r>
              <w:rPr>
                <w:lang w:eastAsia="zh-CN"/>
              </w:rPr>
              <w:t>46</w:t>
            </w:r>
          </w:p>
        </w:tc>
        <w:tc>
          <w:tcPr>
            <w:tcW w:w="1559" w:type="dxa"/>
            <w:tcBorders>
              <w:left w:val="single" w:color="auto" w:sz="2" w:space="0"/>
              <w:right w:val="single" w:color="auto" w:sz="2" w:space="0"/>
            </w:tcBorders>
            <w:shd w:val="clear" w:color="auto" w:fill="auto"/>
          </w:tcPr>
          <w:p>
            <w:pPr>
              <w:pStyle w:val="78"/>
              <w:rPr>
                <w:lang w:eastAsia="zh-CN"/>
              </w:rPr>
            </w:pPr>
            <w:r>
              <w:rPr>
                <w:lang w:eastAsia="zh-CN"/>
              </w:rPr>
              <w:t>5150</w:t>
            </w:r>
            <w: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78"/>
            </w:pPr>
            <w:r>
              <w:t>-42.5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eastAsia="ko-KR"/>
              </w:rPr>
            </w:pPr>
            <w:r>
              <w:rPr>
                <w:lang w:eastAsia="ko-KR"/>
              </w:rPr>
              <w:t xml:space="preserve">E-UTRA Band </w:t>
            </w:r>
            <w:r>
              <w:rPr>
                <w:lang w:eastAsia="zh-CN"/>
              </w:rPr>
              <w:t>4</w:t>
            </w:r>
            <w:r>
              <w:rPr>
                <w:rFonts w:hint="eastAsia"/>
                <w:lang w:eastAsia="zh-CN"/>
              </w:rPr>
              <w:t>7</w:t>
            </w:r>
          </w:p>
        </w:tc>
        <w:tc>
          <w:tcPr>
            <w:tcW w:w="1559" w:type="dxa"/>
            <w:tcBorders>
              <w:left w:val="single" w:color="auto" w:sz="2" w:space="0"/>
              <w:right w:val="single" w:color="auto" w:sz="2" w:space="0"/>
            </w:tcBorders>
            <w:shd w:val="clear" w:color="auto" w:fill="auto"/>
          </w:tcPr>
          <w:p>
            <w:pPr>
              <w:pStyle w:val="78"/>
              <w:rPr>
                <w:lang w:eastAsia="zh-CN"/>
              </w:rPr>
            </w:pPr>
            <w:r>
              <w:rPr>
                <w:lang w:eastAsia="zh-CN"/>
              </w:rPr>
              <w:t>5</w:t>
            </w:r>
            <w:r>
              <w:rPr>
                <w:rFonts w:hint="eastAsia"/>
                <w:lang w:eastAsia="zh-CN"/>
              </w:rPr>
              <w:t>855</w:t>
            </w:r>
            <w:r>
              <w:rPr>
                <w:lang w:eastAsia="ko-KR"/>
              </w:rP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78"/>
              <w:rPr>
                <w:lang w:eastAsia="ko-KR"/>
              </w:rPr>
            </w:pPr>
            <w:r>
              <w:rPr>
                <w:lang w:eastAsia="ko-KR"/>
              </w:rPr>
              <w:t>-42.5 dBm</w:t>
            </w:r>
          </w:p>
        </w:tc>
        <w:tc>
          <w:tcPr>
            <w:tcW w:w="1276" w:type="dxa"/>
            <w:tcBorders>
              <w:left w:val="single" w:color="auto" w:sz="2" w:space="0"/>
              <w:right w:val="single" w:color="auto" w:sz="2" w:space="0"/>
            </w:tcBorders>
            <w:shd w:val="clear" w:color="auto" w:fill="auto"/>
          </w:tcPr>
          <w:p>
            <w:pPr>
              <w:pStyle w:val="78"/>
              <w:rPr>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75"/>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 xml:space="preserve">E-UTRA Band </w:t>
            </w:r>
            <w:r>
              <w:rPr>
                <w:lang w:eastAsia="zh-CN"/>
              </w:rPr>
              <w:t>48</w:t>
            </w:r>
          </w:p>
        </w:tc>
        <w:tc>
          <w:tcPr>
            <w:tcW w:w="1559" w:type="dxa"/>
            <w:tcBorders>
              <w:left w:val="single" w:color="auto" w:sz="2" w:space="0"/>
              <w:right w:val="single" w:color="auto" w:sz="2" w:space="0"/>
            </w:tcBorders>
            <w:shd w:val="clear" w:color="auto" w:fill="auto"/>
          </w:tcPr>
          <w:p>
            <w:pPr>
              <w:pStyle w:val="78"/>
              <w:rPr>
                <w:lang w:eastAsia="zh-CN"/>
              </w:rPr>
            </w:pPr>
            <w:r>
              <w:t>3550 – 3700 MHz</w:t>
            </w:r>
          </w:p>
        </w:tc>
        <w:tc>
          <w:tcPr>
            <w:tcW w:w="992" w:type="dxa"/>
            <w:tcBorders>
              <w:left w:val="single" w:color="auto" w:sz="2" w:space="0"/>
              <w:right w:val="single" w:color="auto" w:sz="2" w:space="0"/>
            </w:tcBorders>
            <w:shd w:val="clear" w:color="auto" w:fill="auto"/>
          </w:tcPr>
          <w:p>
            <w:pPr>
              <w:pStyle w:val="78"/>
            </w:pPr>
            <w:r>
              <w:t>-43.0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 xml:space="preserve">E-UTRA Band </w:t>
            </w:r>
            <w:r>
              <w:rPr>
                <w:lang w:eastAsia="zh-CN"/>
              </w:rPr>
              <w:t>49</w:t>
            </w:r>
          </w:p>
        </w:tc>
        <w:tc>
          <w:tcPr>
            <w:tcW w:w="1559" w:type="dxa"/>
            <w:tcBorders>
              <w:left w:val="single" w:color="auto" w:sz="2" w:space="0"/>
              <w:right w:val="single" w:color="auto" w:sz="2" w:space="0"/>
            </w:tcBorders>
            <w:shd w:val="clear" w:color="auto" w:fill="auto"/>
          </w:tcPr>
          <w:p>
            <w:pPr>
              <w:pStyle w:val="78"/>
            </w:pPr>
            <w:r>
              <w:t>3550 – 3700 MHz</w:t>
            </w:r>
          </w:p>
        </w:tc>
        <w:tc>
          <w:tcPr>
            <w:tcW w:w="992" w:type="dxa"/>
            <w:tcBorders>
              <w:left w:val="single" w:color="auto" w:sz="2" w:space="0"/>
              <w:right w:val="single" w:color="auto" w:sz="2" w:space="0"/>
            </w:tcBorders>
            <w:shd w:val="clear" w:color="auto" w:fill="auto"/>
          </w:tcPr>
          <w:p>
            <w:pPr>
              <w:pStyle w:val="78"/>
            </w:pPr>
            <w:r>
              <w:t>-43.0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E-UTRA Band 50 or NR Band n50</w:t>
            </w:r>
          </w:p>
        </w:tc>
        <w:tc>
          <w:tcPr>
            <w:tcW w:w="1559" w:type="dxa"/>
            <w:tcBorders>
              <w:left w:val="single" w:color="auto" w:sz="2" w:space="0"/>
              <w:right w:val="single" w:color="auto" w:sz="2" w:space="0"/>
            </w:tcBorders>
            <w:shd w:val="clear" w:color="auto" w:fill="auto"/>
          </w:tcPr>
          <w:p>
            <w:pPr>
              <w:pStyle w:val="78"/>
            </w:pPr>
            <w:r>
              <w:t>1432 - 1517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E-UTRA Band 51 or NR Band n51</w:t>
            </w:r>
          </w:p>
        </w:tc>
        <w:tc>
          <w:tcPr>
            <w:tcW w:w="1559" w:type="dxa"/>
            <w:tcBorders>
              <w:left w:val="single" w:color="auto" w:sz="2" w:space="0"/>
              <w:right w:val="single" w:color="auto" w:sz="2" w:space="0"/>
            </w:tcBorders>
            <w:shd w:val="clear" w:color="auto" w:fill="auto"/>
          </w:tcPr>
          <w:p>
            <w:pPr>
              <w:pStyle w:val="78"/>
            </w:pPr>
            <w:r>
              <w:t>1427 - 1432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78"/>
            </w:pPr>
            <w:r>
              <w:t xml:space="preserve">E-UTRA Band </w:t>
            </w:r>
            <w:r>
              <w:rPr>
                <w:lang w:eastAsia="zh-CN"/>
              </w:rPr>
              <w:t>52</w:t>
            </w:r>
          </w:p>
        </w:tc>
        <w:tc>
          <w:tcPr>
            <w:tcW w:w="1559" w:type="dxa"/>
            <w:tcBorders>
              <w:left w:val="single" w:color="auto" w:sz="2" w:space="0"/>
              <w:right w:val="single" w:color="auto" w:sz="2" w:space="0"/>
            </w:tcBorders>
            <w:shd w:val="clear" w:color="auto" w:fill="auto"/>
          </w:tcPr>
          <w:p>
            <w:pPr>
              <w:pStyle w:val="78"/>
            </w:pPr>
            <w:r>
              <w:t>3300 – 3400 MHz</w:t>
            </w:r>
          </w:p>
        </w:tc>
        <w:tc>
          <w:tcPr>
            <w:tcW w:w="992" w:type="dxa"/>
            <w:tcBorders>
              <w:left w:val="single" w:color="auto" w:sz="2" w:space="0"/>
              <w:right w:val="single" w:color="auto" w:sz="2" w:space="0"/>
            </w:tcBorders>
            <w:shd w:val="clear" w:color="auto" w:fill="auto"/>
          </w:tcPr>
          <w:p>
            <w:pPr>
              <w:pStyle w:val="78"/>
            </w:pPr>
            <w:r>
              <w:t>-43.0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65</w:t>
            </w:r>
          </w:p>
        </w:tc>
        <w:tc>
          <w:tcPr>
            <w:tcW w:w="1559" w:type="dxa"/>
            <w:tcBorders>
              <w:left w:val="single" w:color="auto" w:sz="4" w:space="0"/>
              <w:right w:val="single" w:color="auto" w:sz="2" w:space="0"/>
            </w:tcBorders>
            <w:shd w:val="clear" w:color="auto" w:fill="auto"/>
          </w:tcPr>
          <w:p>
            <w:pPr>
              <w:pStyle w:val="78"/>
              <w:rPr>
                <w:lang w:eastAsia="zh-CN"/>
              </w:rPr>
            </w:pPr>
            <w:r>
              <w:t>2110 - 2200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 xml:space="preserve">This requirement does not apply to </w:t>
            </w:r>
            <w:r>
              <w:rPr>
                <w:rFonts w:cs="v5.0.0"/>
              </w:rPr>
              <w:t xml:space="preserve">UTRA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rPr>
                <w:lang w:eastAsia="zh-CN"/>
              </w:rPr>
            </w:pPr>
            <w:r>
              <w:t>1920 - 2010 MHz</w:t>
            </w:r>
          </w:p>
          <w:p>
            <w:pPr>
              <w:pStyle w:val="78"/>
              <w:rPr>
                <w:lang w:eastAsia="zh-CN"/>
              </w:rPr>
            </w:pP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For UTRA BS operating in Band I, it applies for 1980 MHz to 2010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 xml:space="preserve">E-UTRA Band </w:t>
            </w:r>
            <w:r>
              <w:rPr>
                <w:lang w:eastAsia="zh-CN"/>
              </w:rPr>
              <w:t>66 or NR band n66</w:t>
            </w:r>
          </w:p>
        </w:tc>
        <w:tc>
          <w:tcPr>
            <w:tcW w:w="1559" w:type="dxa"/>
            <w:tcBorders>
              <w:left w:val="single" w:color="auto" w:sz="4" w:space="0"/>
              <w:right w:val="single" w:color="auto" w:sz="2" w:space="0"/>
            </w:tcBorders>
            <w:shd w:val="clear" w:color="auto" w:fill="auto"/>
          </w:tcPr>
          <w:p>
            <w:pPr>
              <w:pStyle w:val="78"/>
              <w:rPr>
                <w:lang w:eastAsia="zh-CN"/>
              </w:rPr>
            </w:pPr>
            <w:r>
              <w:t>2110 - 2200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BS operating in band IV or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rPr>
                <w:lang w:eastAsia="zh-CN"/>
              </w:rPr>
            </w:pPr>
            <w:r>
              <w:t>1710 - 1780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For UTRA BS operating in Band IV, this requirement applies for 1755 MHz to 1780 MHz, while the rest is covered in clause 6.7.6.5.1.4. For UTRA BS operating in Band X, this requirement applies for 1770 MHz to 1780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78"/>
            </w:pPr>
            <w:r>
              <w:t>E-UTRA Band 67</w:t>
            </w:r>
          </w:p>
        </w:tc>
        <w:tc>
          <w:tcPr>
            <w:tcW w:w="1559" w:type="dxa"/>
            <w:tcBorders>
              <w:left w:val="single" w:color="auto" w:sz="2" w:space="0"/>
              <w:right w:val="single" w:color="auto" w:sz="2" w:space="0"/>
            </w:tcBorders>
            <w:shd w:val="clear" w:color="auto" w:fill="auto"/>
          </w:tcPr>
          <w:p>
            <w:pPr>
              <w:pStyle w:val="78"/>
              <w:rPr>
                <w:lang w:eastAsia="zh-CN"/>
              </w:rPr>
            </w:pPr>
            <w:r>
              <w:t>738 - 758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 UTRA BS operating in band II or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 xml:space="preserve">E-UTRA Band </w:t>
            </w:r>
            <w:r>
              <w:rPr>
                <w:lang w:val="en-US"/>
              </w:rPr>
              <w:t>72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 xml:space="preserve">E-UTRA Band </w:t>
            </w:r>
            <w:r>
              <w:rPr>
                <w:lang w:val="en-US"/>
              </w:rPr>
              <w:t>7</w:t>
            </w:r>
            <w:r>
              <w:rPr>
                <w:lang w:val="en-US" w:eastAsia="zh-CN"/>
              </w:rPr>
              <w:t>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3300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3300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rPr>
                <w:szCs w:val="18"/>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rPr>
                <w:szCs w:val="18"/>
              </w:rPr>
              <w:t>4400 – 5000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rPr>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For BS operating in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w:t>
            </w:r>
            <w:r>
              <w:rPr>
                <w:rFonts w:cs="v5.0.0"/>
              </w:rPr>
              <w:t xml:space="preserve"> </w:t>
            </w:r>
            <w:r>
              <w:t>BS operating in band IIX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w:t>
            </w:r>
            <w:r>
              <w:rPr>
                <w:rFonts w:cs="v5.0.0"/>
              </w:rPr>
              <w:t xml:space="preserve">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85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For BS operating in Band IV, it applies for 1755 MHz to 1780 MHz, while the rest is covered in clause </w:t>
            </w:r>
            <w:r>
              <w:rPr>
                <w:rFonts w:cs="v5.0.0"/>
              </w:rPr>
              <w:t>6.7.6.5.1.4</w:t>
            </w:r>
            <w:r>
              <w:t xml:space="preserve"> For BS operating in Band X, it applies for 1770 MHz to 1780 MHz, while the rest is covered in clause </w:t>
            </w:r>
            <w:r>
              <w:rPr>
                <w:rFonts w:cs="v5.0.0"/>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9693" w:type="dxa"/>
            <w:gridSpan w:val="5"/>
            <w:tcBorders>
              <w:right w:val="single" w:color="auto" w:sz="2" w:space="0"/>
            </w:tcBorders>
            <w:shd w:val="clear" w:color="auto" w:fill="auto"/>
          </w:tcPr>
          <w:p>
            <w:pPr>
              <w:pStyle w:val="98"/>
              <w:rPr>
                <w:rFonts w:cs="Arial"/>
              </w:rPr>
            </w:pPr>
            <w:r>
              <w:rPr>
                <w:rFonts w:cs="Arial"/>
              </w:rPr>
              <w:t>NOTE 1:</w:t>
            </w:r>
            <w:r>
              <w:rPr>
                <w:rFonts w:cs="Arial"/>
              </w:rPr>
              <w:tab/>
            </w:r>
            <w:r>
              <w:rPr>
                <w:rFonts w:cs="Arial"/>
              </w:rPr>
              <w:t xml:space="preserve">The co-existence requirements do not apply for the 10 MHz frequency range immediately outside the </w:t>
            </w:r>
            <w:r>
              <w:rPr>
                <w:rFonts w:cs="Arial"/>
                <w:i/>
              </w:rPr>
              <w:t>downlink operating band</w:t>
            </w:r>
            <w:r>
              <w:rPr>
                <w:rFonts w:cs="Arial"/>
              </w:rPr>
              <w:t xml:space="preserve"> (see clause 6.7.1). Emission limits for this excluded frequency range may be covered by local or regional requirements.</w:t>
            </w:r>
          </w:p>
          <w:p>
            <w:pPr>
              <w:pStyle w:val="98"/>
              <w:rPr>
                <w:rFonts w:cs="Arial"/>
              </w:rPr>
            </w:pPr>
            <w:r>
              <w:rPr>
                <w:rFonts w:cs="Arial"/>
              </w:rPr>
              <w:t>NOTE 2:</w:t>
            </w:r>
            <w:r>
              <w:rPr>
                <w:rFonts w:cs="Arial"/>
              </w:rPr>
              <w:tab/>
            </w:r>
            <w:r>
              <w:rPr>
                <w:rFonts w:cs="Arial"/>
              </w:rPr>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pPr>
        <w:rPr>
          <w:rFonts w:cs="v5.0.0"/>
        </w:rPr>
      </w:pPr>
    </w:p>
    <w:p>
      <w:pPr>
        <w:rPr>
          <w:rFonts w:cs="v3.8.0"/>
        </w:rPr>
      </w:pPr>
      <w:r>
        <w:rPr>
          <w:rFonts w:cs="v5.0.0"/>
        </w:rPr>
        <w:t>The following requirement may be applied for the protection of PHS in geographic areas in which both PHS and UTRA FDD are deployed.</w:t>
      </w:r>
      <w:r>
        <w:rPr>
          <w:rFonts w:cs="v3.8.0"/>
        </w:rPr>
        <w:t xml:space="preserve"> This requirement is also applicable at specified frequencies falling between 12.5 MHz below the first carrier frequency used and 12.5 MHz above the last carrier frequency used.</w:t>
      </w:r>
    </w:p>
    <w:p>
      <w:pPr>
        <w:keepNext/>
        <w:rPr>
          <w:rFonts w:cs="v5.0.0"/>
        </w:rPr>
      </w:pPr>
      <w:r>
        <w:rPr>
          <w:rFonts w:cs="v5.0.0"/>
        </w:rPr>
        <w:t>The TRP of any spurious emission shall not exceed:</w:t>
      </w:r>
    </w:p>
    <w:p>
      <w:pPr>
        <w:pStyle w:val="91"/>
      </w:pPr>
      <w:r>
        <w:t>Table 6.7.6.4.5.2-2: AAS BS OTA Spurious emissions limits for BS in geographic coverage area of PHS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7"/>
              <w:rPr>
                <w:rFonts w:cs="v5.0.0"/>
              </w:rPr>
            </w:pPr>
            <w:r>
              <w:rPr>
                <w:rFonts w:cs="v5.0.0"/>
              </w:rPr>
              <w:t>Band</w:t>
            </w:r>
          </w:p>
        </w:tc>
        <w:tc>
          <w:tcPr>
            <w:tcW w:w="1276" w:type="dxa"/>
          </w:tcPr>
          <w:p>
            <w:pPr>
              <w:pStyle w:val="77"/>
              <w:rPr>
                <w:rFonts w:cs="v5.0.0"/>
              </w:rPr>
            </w:pPr>
            <w:r>
              <w:rPr>
                <w:rFonts w:cs="v5.0.0"/>
              </w:rPr>
              <w:t>Maximum Level</w:t>
            </w:r>
          </w:p>
        </w:tc>
        <w:tc>
          <w:tcPr>
            <w:tcW w:w="1418" w:type="dxa"/>
          </w:tcPr>
          <w:p>
            <w:pPr>
              <w:pStyle w:val="77"/>
              <w:rPr>
                <w:rFonts w:cs="v5.0.0"/>
              </w:rPr>
            </w:pPr>
            <w:r>
              <w:rPr>
                <w:rFonts w:cs="v5.0.0"/>
              </w:rPr>
              <w:t>Measurement Bandwidth</w:t>
            </w:r>
          </w:p>
        </w:tc>
        <w:tc>
          <w:tcPr>
            <w:tcW w:w="1956" w:type="dxa"/>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 xml:space="preserve">1884.5 </w:t>
            </w:r>
            <w:r>
              <w:rPr>
                <w:rFonts w:cs="v5.0.0"/>
              </w:rPr>
              <w:noBreakHyphen/>
            </w:r>
            <w:r>
              <w:rPr>
                <w:rFonts w:cs="v5.0.0"/>
              </w:rPr>
              <w:t xml:space="preserve"> 1915.7 MHz</w:t>
            </w:r>
          </w:p>
        </w:tc>
        <w:tc>
          <w:tcPr>
            <w:tcW w:w="1276" w:type="dxa"/>
          </w:tcPr>
          <w:p>
            <w:pPr>
              <w:pStyle w:val="17"/>
              <w:keepNext/>
              <w:widowControl/>
              <w:tabs>
                <w:tab w:val="clear" w:pos="9639"/>
              </w:tabs>
              <w:ind w:left="0" w:right="0" w:firstLine="0"/>
              <w:jc w:val="center"/>
              <w:rPr>
                <w:rFonts w:cs="v5.0.0"/>
              </w:rPr>
            </w:pPr>
            <w:r>
              <w:rPr>
                <w:rFonts w:cs="v5.0.0"/>
              </w:rPr>
              <w:t>-35 dBm</w:t>
            </w:r>
          </w:p>
        </w:tc>
        <w:tc>
          <w:tcPr>
            <w:tcW w:w="1418" w:type="dxa"/>
          </w:tcPr>
          <w:p>
            <w:pPr>
              <w:pStyle w:val="78"/>
              <w:rPr>
                <w:rFonts w:cs="v5.0.0"/>
              </w:rPr>
            </w:pPr>
            <w:r>
              <w:rPr>
                <w:rFonts w:cs="v5.0.0"/>
              </w:rPr>
              <w:t>300 kHz</w:t>
            </w:r>
          </w:p>
        </w:tc>
        <w:tc>
          <w:tcPr>
            <w:tcW w:w="1956" w:type="dxa"/>
          </w:tcPr>
          <w:p>
            <w:pPr>
              <w:pStyle w:val="78"/>
              <w:rPr>
                <w:rFonts w:cs="v5.0.0"/>
              </w:rPr>
            </w:pPr>
          </w:p>
        </w:tc>
      </w:tr>
    </w:tbl>
    <w:p>
      <w:pPr>
        <w:rPr>
          <w:rFonts w:cs="v5.0.0"/>
        </w:rPr>
      </w:pPr>
    </w:p>
    <w:p>
      <w:pPr>
        <w:pStyle w:val="91"/>
      </w:pPr>
      <w:r>
        <w:t>Table 6.7.6.4.5.2-3: Void</w:t>
      </w:r>
    </w:p>
    <w:p>
      <w:pPr>
        <w:pStyle w:val="70"/>
      </w:pPr>
      <w:r>
        <w:t>NOTE:</w:t>
      </w:r>
      <w:r>
        <w:tab/>
      </w:r>
      <w:r>
        <w:t>This requirement for the frequency range 2610-2615 MHz may be applied to geographic areas in which both UTRA-TDD and UTRA-FDD are deployed.</w:t>
      </w:r>
    </w:p>
    <w:p>
      <w:r>
        <w:t>The following requirement shall be applied to AAS BS operating in Bands XIII and XIV to ensure that appropriate interference protection is provided to 700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91"/>
      </w:pPr>
      <w:r>
        <w:t>Table 6.7.6.4.5.2-4: AAS BS OTA Spurious emissions limits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7"/>
              <w:rPr>
                <w:rFonts w:cs="v5.0.0"/>
              </w:rPr>
            </w:pPr>
            <w:r>
              <w:rPr>
                <w:rFonts w:cs="v5.0.0"/>
              </w:rPr>
              <w:t>Operating Band</w:t>
            </w:r>
          </w:p>
        </w:tc>
        <w:tc>
          <w:tcPr>
            <w:tcW w:w="2376" w:type="dxa"/>
          </w:tcPr>
          <w:p>
            <w:pPr>
              <w:pStyle w:val="77"/>
              <w:rPr>
                <w:rFonts w:cs="v5.0.0"/>
              </w:rPr>
            </w:pPr>
            <w:r>
              <w:rPr>
                <w:rFonts w:cs="v5.0.0"/>
              </w:rPr>
              <w:t>Band</w:t>
            </w:r>
          </w:p>
        </w:tc>
        <w:tc>
          <w:tcPr>
            <w:tcW w:w="1276" w:type="dxa"/>
          </w:tcPr>
          <w:p>
            <w:pPr>
              <w:pStyle w:val="77"/>
              <w:rPr>
                <w:rFonts w:cs="v5.0.0"/>
              </w:rPr>
            </w:pPr>
            <w:r>
              <w:rPr>
                <w:rFonts w:cs="v5.0.0"/>
              </w:rPr>
              <w:t>Maximum Level</w:t>
            </w:r>
          </w:p>
        </w:tc>
        <w:tc>
          <w:tcPr>
            <w:tcW w:w="1418" w:type="dxa"/>
          </w:tcPr>
          <w:p>
            <w:pPr>
              <w:pStyle w:val="77"/>
              <w:rPr>
                <w:rFonts w:cs="v5.0.0"/>
              </w:rPr>
            </w:pPr>
            <w:r>
              <w:rPr>
                <w:rFonts w:cs="v5.0.0"/>
              </w:rPr>
              <w:t>Measurement Bandwidth</w:t>
            </w:r>
          </w:p>
        </w:tc>
        <w:tc>
          <w:tcPr>
            <w:tcW w:w="1956" w:type="dxa"/>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XIII</w:t>
            </w:r>
          </w:p>
        </w:tc>
        <w:tc>
          <w:tcPr>
            <w:tcW w:w="2376" w:type="dxa"/>
          </w:tcPr>
          <w:p>
            <w:pPr>
              <w:pStyle w:val="78"/>
              <w:rPr>
                <w:rFonts w:cs="v5.0.0"/>
              </w:rPr>
            </w:pPr>
            <w:r>
              <w:rPr>
                <w:rFonts w:cs="v5.0.0"/>
              </w:rPr>
              <w:t>763 - 775 MHz</w:t>
            </w:r>
          </w:p>
        </w:tc>
        <w:tc>
          <w:tcPr>
            <w:tcW w:w="1276" w:type="dxa"/>
          </w:tcPr>
          <w:p>
            <w:pPr>
              <w:pStyle w:val="78"/>
            </w:pPr>
            <w:r>
              <w:t>-</w:t>
            </w:r>
            <w:r>
              <w:rPr>
                <w:rFonts w:hint="eastAsia"/>
              </w:rPr>
              <w:t>37.4</w:t>
            </w:r>
            <w:r>
              <w:t xml:space="preserve">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XIII</w:t>
            </w:r>
          </w:p>
        </w:tc>
        <w:tc>
          <w:tcPr>
            <w:tcW w:w="2376" w:type="dxa"/>
          </w:tcPr>
          <w:p>
            <w:pPr>
              <w:pStyle w:val="78"/>
              <w:rPr>
                <w:rFonts w:cs="v5.0.0"/>
              </w:rPr>
            </w:pPr>
            <w:r>
              <w:rPr>
                <w:rFonts w:cs="v5.0.0"/>
              </w:rPr>
              <w:t>793 - 805 MHz</w:t>
            </w:r>
          </w:p>
        </w:tc>
        <w:tc>
          <w:tcPr>
            <w:tcW w:w="1276" w:type="dxa"/>
          </w:tcPr>
          <w:p>
            <w:pPr>
              <w:pStyle w:val="78"/>
            </w:pPr>
            <w:r>
              <w:t>-</w:t>
            </w:r>
            <w:r>
              <w:rPr>
                <w:rFonts w:hint="eastAsia"/>
              </w:rPr>
              <w:t>37.4</w:t>
            </w:r>
            <w:r>
              <w:t xml:space="preserve">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XIV</w:t>
            </w:r>
          </w:p>
        </w:tc>
        <w:tc>
          <w:tcPr>
            <w:tcW w:w="2376" w:type="dxa"/>
          </w:tcPr>
          <w:p>
            <w:pPr>
              <w:pStyle w:val="78"/>
              <w:rPr>
                <w:rFonts w:cs="v5.0.0"/>
              </w:rPr>
            </w:pPr>
            <w:r>
              <w:rPr>
                <w:rFonts w:cs="v5.0.0"/>
              </w:rPr>
              <w:t>769 - 775 MHz</w:t>
            </w:r>
          </w:p>
        </w:tc>
        <w:tc>
          <w:tcPr>
            <w:tcW w:w="1276" w:type="dxa"/>
          </w:tcPr>
          <w:p>
            <w:pPr>
              <w:pStyle w:val="78"/>
            </w:pPr>
            <w:r>
              <w:t>-</w:t>
            </w:r>
            <w:r>
              <w:rPr>
                <w:rFonts w:hint="eastAsia"/>
              </w:rPr>
              <w:t>37.4</w:t>
            </w:r>
            <w:r>
              <w:t xml:space="preserve">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XIV</w:t>
            </w:r>
          </w:p>
        </w:tc>
        <w:tc>
          <w:tcPr>
            <w:tcW w:w="2376" w:type="dxa"/>
          </w:tcPr>
          <w:p>
            <w:pPr>
              <w:pStyle w:val="78"/>
              <w:rPr>
                <w:rFonts w:cs="v5.0.0"/>
              </w:rPr>
            </w:pPr>
            <w:r>
              <w:rPr>
                <w:rFonts w:cs="v5.0.0"/>
              </w:rPr>
              <w:t>799 - 805 MHz</w:t>
            </w:r>
          </w:p>
        </w:tc>
        <w:tc>
          <w:tcPr>
            <w:tcW w:w="1276" w:type="dxa"/>
          </w:tcPr>
          <w:p>
            <w:pPr>
              <w:pStyle w:val="78"/>
            </w:pPr>
            <w:r>
              <w:t>-</w:t>
            </w:r>
            <w:r>
              <w:rPr>
                <w:rFonts w:hint="eastAsia"/>
              </w:rPr>
              <w:t>37.4</w:t>
            </w:r>
            <w:r>
              <w:t xml:space="preserve"> dBm</w:t>
            </w:r>
          </w:p>
        </w:tc>
        <w:tc>
          <w:tcPr>
            <w:tcW w:w="1418" w:type="dxa"/>
          </w:tcPr>
          <w:p>
            <w:pPr>
              <w:pStyle w:val="78"/>
              <w:rPr>
                <w:rFonts w:cs="v5.0.0"/>
              </w:rPr>
            </w:pPr>
            <w:r>
              <w:rPr>
                <w:rFonts w:cs="v5.0.0"/>
              </w:rPr>
              <w:t>6.25 kHz</w:t>
            </w:r>
          </w:p>
        </w:tc>
        <w:tc>
          <w:tcPr>
            <w:tcW w:w="1956" w:type="dxa"/>
          </w:tcPr>
          <w:p>
            <w:pPr>
              <w:pStyle w:val="78"/>
              <w:rPr>
                <w:rFonts w:cs="v5.0.0"/>
              </w:rPr>
            </w:pPr>
          </w:p>
        </w:tc>
      </w:tr>
    </w:tbl>
    <w:p/>
    <w:p>
      <w:r>
        <w:t>The following requirement shall be applied to AAS BS operating in Bands XXVI to ensure that appropriate interference protection is provided to 800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91"/>
      </w:pPr>
      <w:r>
        <w:t>Table 6.7.6.4.5.2-5: AAS BS OTA Spurious emissions limits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7"/>
              <w:rPr>
                <w:rFonts w:cs="v5.0.0"/>
              </w:rPr>
            </w:pPr>
            <w:r>
              <w:rPr>
                <w:rFonts w:cs="v5.0.0"/>
              </w:rPr>
              <w:t>Operating Band</w:t>
            </w:r>
          </w:p>
        </w:tc>
        <w:tc>
          <w:tcPr>
            <w:tcW w:w="2376" w:type="dxa"/>
          </w:tcPr>
          <w:p>
            <w:pPr>
              <w:pStyle w:val="77"/>
              <w:rPr>
                <w:rFonts w:cs="v5.0.0"/>
              </w:rPr>
            </w:pPr>
            <w:r>
              <w:rPr>
                <w:rFonts w:cs="v5.0.0"/>
              </w:rPr>
              <w:t>Band</w:t>
            </w:r>
          </w:p>
        </w:tc>
        <w:tc>
          <w:tcPr>
            <w:tcW w:w="1276" w:type="dxa"/>
          </w:tcPr>
          <w:p>
            <w:pPr>
              <w:pStyle w:val="77"/>
              <w:rPr>
                <w:rFonts w:cs="v5.0.0"/>
              </w:rPr>
            </w:pPr>
            <w:r>
              <w:rPr>
                <w:rFonts w:cs="v5.0.0"/>
              </w:rPr>
              <w:t>Maximum Level</w:t>
            </w:r>
          </w:p>
        </w:tc>
        <w:tc>
          <w:tcPr>
            <w:tcW w:w="1418" w:type="dxa"/>
          </w:tcPr>
          <w:p>
            <w:pPr>
              <w:pStyle w:val="77"/>
              <w:rPr>
                <w:rFonts w:cs="v5.0.0"/>
              </w:rPr>
            </w:pPr>
            <w:r>
              <w:rPr>
                <w:rFonts w:cs="v5.0.0"/>
              </w:rPr>
              <w:t>Measurement Bandwidth</w:t>
            </w:r>
          </w:p>
        </w:tc>
        <w:tc>
          <w:tcPr>
            <w:tcW w:w="1956" w:type="dxa"/>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pPr>
            <w:r>
              <w:t>XXVI</w:t>
            </w:r>
          </w:p>
        </w:tc>
        <w:tc>
          <w:tcPr>
            <w:tcW w:w="2376" w:type="dxa"/>
          </w:tcPr>
          <w:p>
            <w:pPr>
              <w:pStyle w:val="78"/>
            </w:pPr>
            <w:r>
              <w:t>851 - 859 MHz</w:t>
            </w:r>
          </w:p>
        </w:tc>
        <w:tc>
          <w:tcPr>
            <w:tcW w:w="1276" w:type="dxa"/>
          </w:tcPr>
          <w:p>
            <w:pPr>
              <w:pStyle w:val="78"/>
            </w:pPr>
            <w:r>
              <w:t>-</w:t>
            </w:r>
            <w:r>
              <w:rPr>
                <w:rFonts w:hint="eastAsia"/>
              </w:rPr>
              <w:t>4.4</w:t>
            </w:r>
            <w:r>
              <w:t xml:space="preserve"> dBm</w:t>
            </w:r>
          </w:p>
        </w:tc>
        <w:tc>
          <w:tcPr>
            <w:tcW w:w="1418" w:type="dxa"/>
          </w:tcPr>
          <w:p>
            <w:pPr>
              <w:pStyle w:val="78"/>
            </w:pPr>
            <w:r>
              <w:t>100 kHz</w:t>
            </w:r>
          </w:p>
        </w:tc>
        <w:tc>
          <w:tcPr>
            <w:tcW w:w="1956" w:type="dxa"/>
          </w:tcPr>
          <w:p>
            <w:pPr>
              <w:pStyle w:val="78"/>
            </w:pPr>
            <w:r>
              <w:t>Applicable for offsets &gt; 37.5 kHz from the channel edge</w:t>
            </w:r>
          </w:p>
        </w:tc>
      </w:tr>
    </w:tbl>
    <w:p/>
    <w:p>
      <w:pPr>
        <w:pStyle w:val="8"/>
      </w:pPr>
      <w:bookmarkStart w:id="19" w:name="_Toc45907354"/>
      <w:bookmarkStart w:id="20" w:name="_Toc21123161"/>
      <w:bookmarkStart w:id="21" w:name="_Toc53181458"/>
      <w:r>
        <w:t>6.7.6.4.5.3</w:t>
      </w:r>
      <w:r>
        <w:tab/>
      </w:r>
      <w:r>
        <w:t>Single RAT E-UTRA operation</w:t>
      </w:r>
      <w:bookmarkEnd w:id="19"/>
      <w:bookmarkEnd w:id="20"/>
      <w:bookmarkEnd w:id="21"/>
    </w:p>
    <w:p>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pPr>
        <w:pStyle w:val="91"/>
      </w:pPr>
      <w:r>
        <w:t>Table 6.7.6.4.5.3-1: AAS BS OTA Spurious emissions limits for co-existence with systems operating in other frequency bands</w:t>
      </w:r>
    </w:p>
    <w:tbl>
      <w:tblPr>
        <w:tblStyle w:val="44"/>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15"/>
        <w:gridCol w:w="6"/>
        <w:gridCol w:w="1695"/>
        <w:gridCol w:w="6"/>
        <w:gridCol w:w="1269"/>
        <w:gridCol w:w="6"/>
        <w:gridCol w:w="1412"/>
        <w:gridCol w:w="6"/>
        <w:gridCol w:w="3636"/>
        <w:gridCol w:w="1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bottom w:val="single" w:color="auto" w:sz="4" w:space="0"/>
            </w:tcBorders>
            <w:shd w:val="clear" w:color="auto" w:fill="auto"/>
          </w:tcPr>
          <w:p>
            <w:pPr>
              <w:pStyle w:val="77"/>
              <w:rPr>
                <w:rFonts w:cs="Arial"/>
              </w:rPr>
            </w:pPr>
            <w:r>
              <w:rPr>
                <w:rFonts w:cs="Arial"/>
              </w:rPr>
              <w:t>System type to co-exist with</w:t>
            </w:r>
          </w:p>
        </w:tc>
        <w:tc>
          <w:tcPr>
            <w:tcW w:w="1701" w:type="dxa"/>
            <w:gridSpan w:val="2"/>
            <w:shd w:val="clear" w:color="auto" w:fill="auto"/>
          </w:tcPr>
          <w:p>
            <w:pPr>
              <w:pStyle w:val="77"/>
              <w:rPr>
                <w:rFonts w:cs="Arial"/>
              </w:rPr>
            </w:pPr>
            <w:r>
              <w:rPr>
                <w:rFonts w:cs="Arial"/>
              </w:rPr>
              <w:t>Frequency range for co-existence requirement</w:t>
            </w:r>
          </w:p>
        </w:tc>
        <w:tc>
          <w:tcPr>
            <w:tcW w:w="1275" w:type="dxa"/>
            <w:gridSpan w:val="2"/>
            <w:shd w:val="clear" w:color="auto" w:fill="auto"/>
          </w:tcPr>
          <w:p>
            <w:pPr>
              <w:pStyle w:val="77"/>
              <w:rPr>
                <w:rFonts w:cs="Arial"/>
              </w:rPr>
            </w:pPr>
            <w:r>
              <w:rPr>
                <w:rFonts w:cs="Arial"/>
              </w:rPr>
              <w:t>Maximum Level</w:t>
            </w:r>
          </w:p>
        </w:tc>
        <w:tc>
          <w:tcPr>
            <w:tcW w:w="1418" w:type="dxa"/>
            <w:gridSpan w:val="2"/>
            <w:shd w:val="clear" w:color="auto" w:fill="auto"/>
          </w:tcPr>
          <w:p>
            <w:pPr>
              <w:pStyle w:val="77"/>
              <w:rPr>
                <w:rFonts w:cs="Arial"/>
              </w:rPr>
            </w:pPr>
            <w:r>
              <w:rPr>
                <w:rFonts w:cs="Arial"/>
              </w:rPr>
              <w:t>Measurement Bandwidth</w:t>
            </w:r>
          </w:p>
        </w:tc>
        <w:tc>
          <w:tcPr>
            <w:tcW w:w="3642" w:type="dxa"/>
            <w:gridSpan w:val="2"/>
            <w:shd w:val="clear" w:color="auto" w:fill="auto"/>
          </w:tcPr>
          <w:p>
            <w:pPr>
              <w:pStyle w:val="77"/>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GSM900</w:t>
            </w:r>
          </w:p>
        </w:tc>
        <w:tc>
          <w:tcPr>
            <w:tcW w:w="1701" w:type="dxa"/>
            <w:gridSpan w:val="2"/>
            <w:tcBorders>
              <w:left w:val="single" w:color="auto" w:sz="4" w:space="0"/>
            </w:tcBorders>
            <w:shd w:val="clear" w:color="auto" w:fill="auto"/>
          </w:tcPr>
          <w:p>
            <w:pPr>
              <w:pStyle w:val="78"/>
            </w:pPr>
            <w:r>
              <w:rPr>
                <w:rFonts w:cs="v5.0.0"/>
              </w:rPr>
              <w:t xml:space="preserve">921 </w:t>
            </w:r>
            <w:r>
              <w:rPr>
                <w:rFonts w:cs="v5.0.0"/>
              </w:rPr>
              <w:noBreakHyphen/>
            </w:r>
            <w:r>
              <w:rPr>
                <w:rFonts w:cs="v5.0.0"/>
              </w:rPr>
              <w:t xml:space="preserve"> 960 MHz</w:t>
            </w:r>
          </w:p>
        </w:tc>
        <w:tc>
          <w:tcPr>
            <w:tcW w:w="1275" w:type="dxa"/>
            <w:gridSpan w:val="2"/>
            <w:shd w:val="clear" w:color="auto" w:fill="auto"/>
          </w:tcPr>
          <w:p>
            <w:pPr>
              <w:pStyle w:val="78"/>
              <w:rPr>
                <w:rFonts w:cs="v5.0.0"/>
              </w:rPr>
            </w:pPr>
            <w:r>
              <w:rPr>
                <w:rFonts w:cs="v5.0.0"/>
              </w:rPr>
              <w:t>-45.4 dBm</w:t>
            </w:r>
          </w:p>
        </w:tc>
        <w:tc>
          <w:tcPr>
            <w:tcW w:w="1418" w:type="dxa"/>
            <w:gridSpan w:val="2"/>
            <w:shd w:val="clear" w:color="auto" w:fill="auto"/>
          </w:tcPr>
          <w:p>
            <w:pPr>
              <w:pStyle w:val="78"/>
            </w:pPr>
            <w:r>
              <w:rPr>
                <w:rFonts w:cs="v5.0.0"/>
              </w:rPr>
              <w:t>100 kHz</w:t>
            </w:r>
          </w:p>
        </w:tc>
        <w:tc>
          <w:tcPr>
            <w:tcW w:w="3642" w:type="dxa"/>
            <w:gridSpan w:val="2"/>
            <w:shd w:val="clear" w:color="auto" w:fill="auto"/>
          </w:tcPr>
          <w:p>
            <w:pPr>
              <w:pStyle w:val="75"/>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rPr>
                <w:rFonts w:cs="v5.0.0"/>
              </w:rPr>
            </w:pPr>
            <w:r>
              <w:t>876 - 915 MHz</w:t>
            </w:r>
          </w:p>
        </w:tc>
        <w:tc>
          <w:tcPr>
            <w:tcW w:w="1275" w:type="dxa"/>
            <w:gridSpan w:val="2"/>
            <w:shd w:val="clear" w:color="auto" w:fill="auto"/>
          </w:tcPr>
          <w:p>
            <w:pPr>
              <w:pStyle w:val="78"/>
              <w:rPr>
                <w:rFonts w:cs="v5.0.0"/>
              </w:rPr>
            </w:pPr>
            <w:r>
              <w:rPr>
                <w:rFonts w:cs="v5.0.0"/>
              </w:rPr>
              <w:t>-49.4 dBm</w:t>
            </w:r>
          </w:p>
        </w:tc>
        <w:tc>
          <w:tcPr>
            <w:tcW w:w="1418" w:type="dxa"/>
            <w:gridSpan w:val="2"/>
            <w:shd w:val="clear" w:color="auto" w:fill="auto"/>
          </w:tcPr>
          <w:p>
            <w:pPr>
              <w:pStyle w:val="78"/>
              <w:rPr>
                <w:rFonts w:cs="v5.0.0"/>
              </w:rPr>
            </w:pPr>
            <w:r>
              <w:t>100 kHz</w:t>
            </w:r>
          </w:p>
        </w:tc>
        <w:tc>
          <w:tcPr>
            <w:tcW w:w="3642" w:type="dxa"/>
            <w:gridSpan w:val="2"/>
            <w:shd w:val="clear" w:color="auto" w:fill="auto"/>
          </w:tcPr>
          <w:p>
            <w:pPr>
              <w:pStyle w:val="75"/>
            </w:pPr>
            <w:r>
              <w:t xml:space="preserve">For the frequency range 880-915 MHz, </w:t>
            </w:r>
            <w:r>
              <w:rPr>
                <w:rFonts w:cs="v5.0.0"/>
              </w:rPr>
              <w:t>this requirement does not apply to BS operating in band 8,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 xml:space="preserve">DCS1800 </w:t>
            </w:r>
            <w:r>
              <w:br w:type="textWrapping"/>
            </w:r>
            <w:r>
              <w:t>(NOTE 3)</w:t>
            </w:r>
          </w:p>
        </w:tc>
        <w:tc>
          <w:tcPr>
            <w:tcW w:w="1701" w:type="dxa"/>
            <w:gridSpan w:val="2"/>
            <w:tcBorders>
              <w:left w:val="single" w:color="auto" w:sz="4" w:space="0"/>
            </w:tcBorders>
            <w:shd w:val="clear" w:color="auto" w:fill="auto"/>
          </w:tcPr>
          <w:p>
            <w:pPr>
              <w:pStyle w:val="78"/>
              <w:rPr>
                <w:lang w:eastAsia="zh-CN"/>
              </w:rPr>
            </w:pPr>
            <w:r>
              <w:rPr>
                <w:rFonts w:cs="v5.0.0"/>
              </w:rPr>
              <w:t xml:space="preserve">1805 </w:t>
            </w:r>
            <w:r>
              <w:rPr>
                <w:rFonts w:cs="v5.0.0"/>
              </w:rPr>
              <w:noBreakHyphen/>
            </w:r>
            <w:r>
              <w:rPr>
                <w:rFonts w:cs="v5.0.0"/>
              </w:rPr>
              <w:t xml:space="preserve"> 1880 MHz</w:t>
            </w:r>
          </w:p>
        </w:tc>
        <w:tc>
          <w:tcPr>
            <w:tcW w:w="1275" w:type="dxa"/>
            <w:gridSpan w:val="2"/>
            <w:shd w:val="clear" w:color="auto" w:fill="auto"/>
          </w:tcPr>
          <w:p>
            <w:pPr>
              <w:pStyle w:val="78"/>
              <w:rPr>
                <w:rFonts w:cs="v5.0.0"/>
              </w:rPr>
            </w:pPr>
            <w:r>
              <w:rPr>
                <w:rFonts w:cs="v5.0.0"/>
              </w:rPr>
              <w:t>-35.4 dBm</w:t>
            </w:r>
          </w:p>
        </w:tc>
        <w:tc>
          <w:tcPr>
            <w:tcW w:w="1418" w:type="dxa"/>
            <w:gridSpan w:val="2"/>
            <w:shd w:val="clear" w:color="auto" w:fill="auto"/>
          </w:tcPr>
          <w:p>
            <w:pPr>
              <w:pStyle w:val="78"/>
            </w:pPr>
            <w:r>
              <w:rPr>
                <w:rFonts w:cs="v5.0.0"/>
              </w:rPr>
              <w:t>100 kHz</w:t>
            </w:r>
          </w:p>
        </w:tc>
        <w:tc>
          <w:tcPr>
            <w:tcW w:w="3642" w:type="dxa"/>
            <w:gridSpan w:val="2"/>
            <w:shd w:val="clear" w:color="auto" w:fill="auto"/>
          </w:tcPr>
          <w:p>
            <w:pPr>
              <w:pStyle w:val="75"/>
              <w:rPr>
                <w:lang w:eastAsia="zh-CN"/>
              </w:rPr>
            </w:pPr>
            <w:r>
              <w:rPr>
                <w:rFonts w:cs="v5.0.0"/>
              </w:rPr>
              <w:t>This requirement does not apply to BS operating in band 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1710 - 1785 MHz</w:t>
            </w:r>
          </w:p>
        </w:tc>
        <w:tc>
          <w:tcPr>
            <w:tcW w:w="1275" w:type="dxa"/>
            <w:gridSpan w:val="2"/>
            <w:shd w:val="clear" w:color="auto" w:fill="auto"/>
          </w:tcPr>
          <w:p>
            <w:pPr>
              <w:pStyle w:val="78"/>
              <w:rPr>
                <w:rFonts w:cs="v5.0.0"/>
              </w:rPr>
            </w:pPr>
            <w:r>
              <w:rPr>
                <w:rFonts w:cs="v5.0.0"/>
              </w:rPr>
              <w:t>-49.4 dBm</w:t>
            </w:r>
          </w:p>
        </w:tc>
        <w:tc>
          <w:tcPr>
            <w:tcW w:w="1418" w:type="dxa"/>
            <w:gridSpan w:val="2"/>
            <w:shd w:val="clear" w:color="auto" w:fill="auto"/>
          </w:tcPr>
          <w:p>
            <w:pPr>
              <w:pStyle w:val="78"/>
            </w:pPr>
            <w:r>
              <w:t>100 kHz</w:t>
            </w:r>
          </w:p>
        </w:tc>
        <w:tc>
          <w:tcPr>
            <w:tcW w:w="3642" w:type="dxa"/>
            <w:gridSpan w:val="2"/>
            <w:shd w:val="clear" w:color="auto" w:fill="auto"/>
          </w:tcPr>
          <w:p>
            <w:pPr>
              <w:pStyle w:val="75"/>
            </w:pPr>
            <w:r>
              <w:rPr>
                <w:rFonts w:cs="v5.0.0"/>
              </w:rPr>
              <w:t>This requirement does not apply to BS operating in band 3,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PCS1900</w:t>
            </w:r>
          </w:p>
        </w:tc>
        <w:tc>
          <w:tcPr>
            <w:tcW w:w="1701" w:type="dxa"/>
            <w:gridSpan w:val="2"/>
            <w:tcBorders>
              <w:left w:val="single" w:color="auto" w:sz="4" w:space="0"/>
            </w:tcBorders>
            <w:shd w:val="clear" w:color="auto" w:fill="auto"/>
          </w:tcPr>
          <w:p>
            <w:pPr>
              <w:pStyle w:val="78"/>
              <w:rPr>
                <w:lang w:eastAsia="zh-CN"/>
              </w:rPr>
            </w:pPr>
            <w:r>
              <w:rPr>
                <w:rFonts w:cs="v5.0.0"/>
              </w:rPr>
              <w:t xml:space="preserve">1930 </w:t>
            </w:r>
            <w:r>
              <w:rPr>
                <w:rFonts w:cs="v5.0.0"/>
              </w:rPr>
              <w:noBreakHyphen/>
            </w:r>
            <w:r>
              <w:rPr>
                <w:rFonts w:cs="v5.0.0"/>
              </w:rPr>
              <w:t xml:space="preserve"> 1990 MHz</w:t>
            </w:r>
          </w:p>
        </w:tc>
        <w:tc>
          <w:tcPr>
            <w:tcW w:w="1275" w:type="dxa"/>
            <w:gridSpan w:val="2"/>
            <w:shd w:val="clear" w:color="auto" w:fill="auto"/>
          </w:tcPr>
          <w:p>
            <w:pPr>
              <w:pStyle w:val="78"/>
            </w:pPr>
            <w:r>
              <w:t>-35.4 dBm</w:t>
            </w:r>
          </w:p>
        </w:tc>
        <w:tc>
          <w:tcPr>
            <w:tcW w:w="1418" w:type="dxa"/>
            <w:gridSpan w:val="2"/>
            <w:shd w:val="clear" w:color="auto" w:fill="auto"/>
          </w:tcPr>
          <w:p>
            <w:pPr>
              <w:pStyle w:val="78"/>
            </w:pPr>
            <w:r>
              <w:rPr>
                <w:rFonts w:cs="v5.0.0"/>
              </w:rPr>
              <w:t>100 kHz</w:t>
            </w:r>
          </w:p>
        </w:tc>
        <w:tc>
          <w:tcPr>
            <w:tcW w:w="3642" w:type="dxa"/>
            <w:gridSpan w:val="2"/>
            <w:shd w:val="clear" w:color="auto" w:fill="auto"/>
          </w:tcPr>
          <w:p>
            <w:pPr>
              <w:pStyle w:val="75"/>
            </w:pPr>
            <w:r>
              <w:rPr>
                <w:rFonts w:cs="v5.0.0"/>
              </w:rPr>
              <w:t>This requirement does not apply to BS operating in band 2</w:t>
            </w:r>
            <w:r>
              <w:rPr>
                <w:rFonts w:cs="v5.0.0"/>
                <w:lang w:eastAsia="zh-CN"/>
              </w:rPr>
              <w:t>, 25</w:t>
            </w:r>
            <w:r>
              <w:rPr>
                <w:rFonts w:cs="v5.0.0"/>
              </w:rP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rPr>
                <w:rFonts w:cs="v5.0.0"/>
                <w:lang w:eastAsia="zh-CN"/>
              </w:rPr>
            </w:pPr>
            <w:r>
              <w:rPr>
                <w:rFonts w:cs="v5.0.0"/>
              </w:rPr>
              <w:t xml:space="preserve">1850 </w:t>
            </w:r>
            <w:r>
              <w:rPr>
                <w:rFonts w:cs="v5.0.0"/>
              </w:rPr>
              <w:noBreakHyphen/>
            </w:r>
            <w:r>
              <w:rPr>
                <w:rFonts w:cs="v5.0.0"/>
              </w:rPr>
              <w:t xml:space="preserve"> 1910 MHz</w:t>
            </w:r>
          </w:p>
          <w:p>
            <w:pPr>
              <w:pStyle w:val="78"/>
              <w:rPr>
                <w:lang w:eastAsia="zh-CN"/>
              </w:rPr>
            </w:pPr>
          </w:p>
        </w:tc>
        <w:tc>
          <w:tcPr>
            <w:tcW w:w="1275" w:type="dxa"/>
            <w:gridSpan w:val="2"/>
            <w:shd w:val="clear" w:color="auto" w:fill="auto"/>
          </w:tcPr>
          <w:p>
            <w:pPr>
              <w:pStyle w:val="78"/>
              <w:rPr>
                <w:rFonts w:cs="v5.0.0"/>
              </w:rPr>
            </w:pPr>
            <w:r>
              <w:rPr>
                <w:rFonts w:cs="v5.0.0"/>
              </w:rPr>
              <w:t>-49.4 dBm</w:t>
            </w:r>
          </w:p>
        </w:tc>
        <w:tc>
          <w:tcPr>
            <w:tcW w:w="1418" w:type="dxa"/>
            <w:gridSpan w:val="2"/>
            <w:shd w:val="clear" w:color="auto" w:fill="auto"/>
          </w:tcPr>
          <w:p>
            <w:pPr>
              <w:pStyle w:val="78"/>
            </w:pPr>
            <w:r>
              <w:rPr>
                <w:rFonts w:cs="v5.0.0"/>
              </w:rPr>
              <w:t>100 kHz</w:t>
            </w:r>
          </w:p>
        </w:tc>
        <w:tc>
          <w:tcPr>
            <w:tcW w:w="3642" w:type="dxa"/>
            <w:gridSpan w:val="2"/>
            <w:shd w:val="clear" w:color="auto" w:fill="auto"/>
          </w:tcPr>
          <w:p>
            <w:pPr>
              <w:pStyle w:val="75"/>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GSM850</w:t>
            </w:r>
            <w:r>
              <w:rPr>
                <w:rFonts w:cs="v5.0.0"/>
              </w:rPr>
              <w:t xml:space="preserve"> or CDMA850</w:t>
            </w:r>
          </w:p>
        </w:tc>
        <w:tc>
          <w:tcPr>
            <w:tcW w:w="1701" w:type="dxa"/>
            <w:gridSpan w:val="2"/>
            <w:tcBorders>
              <w:left w:val="single" w:color="auto" w:sz="4" w:space="0"/>
            </w:tcBorders>
            <w:shd w:val="clear" w:color="auto" w:fill="auto"/>
          </w:tcPr>
          <w:p>
            <w:pPr>
              <w:pStyle w:val="78"/>
            </w:pPr>
            <w:r>
              <w:rPr>
                <w:rFonts w:cs="v5.0.0"/>
              </w:rPr>
              <w:t>869 - 894 MHz</w:t>
            </w:r>
          </w:p>
        </w:tc>
        <w:tc>
          <w:tcPr>
            <w:tcW w:w="1275" w:type="dxa"/>
            <w:gridSpan w:val="2"/>
            <w:shd w:val="clear" w:color="auto" w:fill="auto"/>
          </w:tcPr>
          <w:p>
            <w:pPr>
              <w:pStyle w:val="78"/>
              <w:rPr>
                <w:rFonts w:cs="v5.0.0"/>
              </w:rPr>
            </w:pPr>
            <w:r>
              <w:rPr>
                <w:rFonts w:cs="v5.0.0"/>
              </w:rPr>
              <w:t>-45.4 dBm</w:t>
            </w:r>
          </w:p>
        </w:tc>
        <w:tc>
          <w:tcPr>
            <w:tcW w:w="1418" w:type="dxa"/>
            <w:gridSpan w:val="2"/>
            <w:shd w:val="clear" w:color="auto" w:fill="auto"/>
          </w:tcPr>
          <w:p>
            <w:pPr>
              <w:pStyle w:val="78"/>
            </w:pPr>
            <w:r>
              <w:rPr>
                <w:rFonts w:cs="v5.0.0"/>
              </w:rPr>
              <w:t>100 kHz</w:t>
            </w:r>
          </w:p>
        </w:tc>
        <w:tc>
          <w:tcPr>
            <w:tcW w:w="3642" w:type="dxa"/>
            <w:gridSpan w:val="2"/>
            <w:shd w:val="clear" w:color="auto" w:fill="auto"/>
          </w:tcPr>
          <w:p>
            <w:pPr>
              <w:pStyle w:val="75"/>
            </w:pPr>
            <w:r>
              <w:rPr>
                <w:rFonts w:cs="v5.0.0"/>
              </w:rPr>
              <w:t>This requirement does not apply to BS operating in band 5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rPr>
                <w:rFonts w:cs="v5.0.0"/>
              </w:rPr>
            </w:pPr>
            <w:r>
              <w:rPr>
                <w:rFonts w:cs="v5.0.0"/>
              </w:rPr>
              <w:t xml:space="preserve">824 </w:t>
            </w:r>
            <w:r>
              <w:rPr>
                <w:rFonts w:cs="v5.0.0"/>
              </w:rPr>
              <w:noBreakHyphen/>
            </w:r>
            <w:r>
              <w:rPr>
                <w:rFonts w:cs="v5.0.0"/>
              </w:rPr>
              <w:t xml:space="preserve"> 849 MHz</w:t>
            </w:r>
          </w:p>
        </w:tc>
        <w:tc>
          <w:tcPr>
            <w:tcW w:w="1275" w:type="dxa"/>
            <w:gridSpan w:val="2"/>
            <w:shd w:val="clear" w:color="auto" w:fill="auto"/>
          </w:tcPr>
          <w:p>
            <w:pPr>
              <w:pStyle w:val="78"/>
              <w:rPr>
                <w:rFonts w:cs="v5.0.0"/>
              </w:rPr>
            </w:pPr>
            <w:r>
              <w:rPr>
                <w:rFonts w:cs="v5.0.0"/>
              </w:rPr>
              <w:t>-49.4 dBm</w:t>
            </w:r>
          </w:p>
        </w:tc>
        <w:tc>
          <w:tcPr>
            <w:tcW w:w="1418" w:type="dxa"/>
            <w:gridSpan w:val="2"/>
            <w:shd w:val="clear" w:color="auto" w:fill="auto"/>
          </w:tcPr>
          <w:p>
            <w:pPr>
              <w:pStyle w:val="78"/>
              <w:rPr>
                <w:rFonts w:cs="v5.0.0"/>
              </w:rPr>
            </w:pPr>
            <w:r>
              <w:rPr>
                <w:rFonts w:cs="v5.0.0"/>
              </w:rPr>
              <w:t>100 kHz</w:t>
            </w:r>
          </w:p>
        </w:tc>
        <w:tc>
          <w:tcPr>
            <w:tcW w:w="3642" w:type="dxa"/>
            <w:gridSpan w:val="2"/>
            <w:shd w:val="clear" w:color="auto" w:fill="auto"/>
          </w:tcPr>
          <w:p>
            <w:pPr>
              <w:pStyle w:val="75"/>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 xml:space="preserve">UTRA FDD Band I or </w:t>
            </w:r>
          </w:p>
        </w:tc>
        <w:tc>
          <w:tcPr>
            <w:tcW w:w="1701" w:type="dxa"/>
            <w:gridSpan w:val="2"/>
            <w:tcBorders>
              <w:left w:val="single" w:color="auto" w:sz="4" w:space="0"/>
            </w:tcBorders>
            <w:shd w:val="clear" w:color="auto" w:fill="auto"/>
          </w:tcPr>
          <w:p>
            <w:pPr>
              <w:pStyle w:val="78"/>
            </w:pPr>
            <w:r>
              <w:t>2110 - 2170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1 or NR band n1</w:t>
            </w:r>
          </w:p>
        </w:tc>
        <w:tc>
          <w:tcPr>
            <w:tcW w:w="1701" w:type="dxa"/>
            <w:gridSpan w:val="2"/>
            <w:tcBorders>
              <w:left w:val="single" w:color="auto" w:sz="4" w:space="0"/>
            </w:tcBorders>
            <w:shd w:val="clear" w:color="auto" w:fill="auto"/>
          </w:tcPr>
          <w:p>
            <w:pPr>
              <w:pStyle w:val="78"/>
              <w:rPr>
                <w:lang w:eastAsia="zh-CN"/>
              </w:rPr>
            </w:pPr>
            <w:r>
              <w:t>1920 - 1980 MHz</w:t>
            </w:r>
          </w:p>
          <w:p>
            <w:pPr>
              <w:pStyle w:val="78"/>
              <w:rPr>
                <w:lang w:eastAsia="zh-CN"/>
              </w:rPr>
            </w:pP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 or 65,</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II or</w:t>
            </w:r>
          </w:p>
        </w:tc>
        <w:tc>
          <w:tcPr>
            <w:tcW w:w="1701" w:type="dxa"/>
            <w:gridSpan w:val="2"/>
            <w:tcBorders>
              <w:left w:val="single" w:color="auto" w:sz="4" w:space="0"/>
            </w:tcBorders>
            <w:shd w:val="clear" w:color="auto" w:fill="auto"/>
          </w:tcPr>
          <w:p>
            <w:pPr>
              <w:pStyle w:val="78"/>
              <w:rPr>
                <w:lang w:eastAsia="zh-CN"/>
              </w:rPr>
            </w:pPr>
            <w:r>
              <w:t>1930 - 1990 MHz</w:t>
            </w:r>
          </w:p>
          <w:p>
            <w:pPr>
              <w:pStyle w:val="78"/>
              <w:rPr>
                <w:lang w:eastAsia="zh-CN"/>
              </w:rPr>
            </w:pP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w:t>
            </w:r>
            <w:r>
              <w:rPr>
                <w:lang w:eastAsia="zh-CN"/>
              </w:rPr>
              <w:t>, 25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2 or NR band n2</w:t>
            </w:r>
          </w:p>
        </w:tc>
        <w:tc>
          <w:tcPr>
            <w:tcW w:w="1701" w:type="dxa"/>
            <w:gridSpan w:val="2"/>
            <w:tcBorders>
              <w:left w:val="single" w:color="auto" w:sz="4" w:space="0"/>
            </w:tcBorders>
            <w:shd w:val="clear" w:color="auto" w:fill="auto"/>
          </w:tcPr>
          <w:p>
            <w:pPr>
              <w:pStyle w:val="78"/>
              <w:rPr>
                <w:lang w:eastAsia="zh-CN"/>
              </w:rPr>
            </w:pPr>
            <w:r>
              <w:t>1850 - 1910 MHz</w:t>
            </w:r>
          </w:p>
          <w:p>
            <w:pPr>
              <w:pStyle w:val="78"/>
              <w:rPr>
                <w:lang w:eastAsia="zh-CN"/>
              </w:rPr>
            </w:pP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UTRA FDD Band III or</w:t>
            </w:r>
          </w:p>
        </w:tc>
        <w:tc>
          <w:tcPr>
            <w:tcW w:w="1701" w:type="dxa"/>
            <w:gridSpan w:val="2"/>
            <w:tcBorders>
              <w:left w:val="single" w:color="auto" w:sz="4" w:space="0"/>
            </w:tcBorders>
            <w:shd w:val="clear" w:color="auto" w:fill="auto"/>
          </w:tcPr>
          <w:p>
            <w:pPr>
              <w:pStyle w:val="78"/>
              <w:rPr>
                <w:lang w:eastAsia="zh-CN"/>
              </w:rPr>
            </w:pPr>
            <w:r>
              <w:t>1805 - 1880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t>E-UTRA Band 3</w:t>
            </w:r>
            <w:r>
              <w:rPr>
                <w:lang w:val="sv-SE"/>
              </w:rPr>
              <w:t xml:space="preserve"> or NR band n3</w:t>
            </w:r>
            <w:r>
              <w:t xml:space="preserve"> </w:t>
            </w:r>
            <w:r>
              <w:br w:type="textWrapping"/>
            </w:r>
            <w:r>
              <w:t>(NOTE 3)</w:t>
            </w:r>
          </w:p>
        </w:tc>
        <w:tc>
          <w:tcPr>
            <w:tcW w:w="1701" w:type="dxa"/>
            <w:gridSpan w:val="2"/>
            <w:tcBorders>
              <w:left w:val="single" w:color="auto" w:sz="4" w:space="0"/>
            </w:tcBorders>
            <w:shd w:val="clear" w:color="auto" w:fill="auto"/>
          </w:tcPr>
          <w:p>
            <w:pPr>
              <w:pStyle w:val="78"/>
            </w:pPr>
            <w:r>
              <w:t>1710 - 1785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rPr>
                <w:rFonts w:cs="v5.0.0"/>
              </w:rPr>
            </w:pPr>
            <w:r>
              <w:t xml:space="preserve">This requirement does not apply to BS operating in band 3, </w:t>
            </w:r>
            <w:r>
              <w:rPr>
                <w:rFonts w:cs="v5.0.0"/>
              </w:rPr>
              <w:t>since it is already covered by the requirement in clause 6.7.6.5.3.3.</w:t>
            </w:r>
          </w:p>
          <w:p>
            <w:pPr>
              <w:pStyle w:val="75"/>
            </w:pPr>
            <w:r>
              <w:t>For BS operating in band 9, it applies for 1710 MHz to 1749.9 MHz and 1784.9 MHz to 1785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IV or</w:t>
            </w:r>
          </w:p>
          <w:p>
            <w:pPr>
              <w:pStyle w:val="78"/>
              <w:rPr>
                <w:lang w:val="sv-SE"/>
              </w:rPr>
            </w:pPr>
            <w:r>
              <w:rPr>
                <w:lang w:val="sv-SE"/>
              </w:rPr>
              <w:t>E-UTRA Band 4</w:t>
            </w:r>
          </w:p>
        </w:tc>
        <w:tc>
          <w:tcPr>
            <w:tcW w:w="1701" w:type="dxa"/>
            <w:gridSpan w:val="2"/>
            <w:tcBorders>
              <w:left w:val="single" w:color="auto" w:sz="4" w:space="0"/>
            </w:tcBorders>
            <w:shd w:val="clear" w:color="auto" w:fill="auto"/>
          </w:tcPr>
          <w:p>
            <w:pPr>
              <w:pStyle w:val="78"/>
            </w:pPr>
            <w:r>
              <w:t>2110 - 2155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1710 - 1755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4, 10 or 66,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V or</w:t>
            </w:r>
          </w:p>
          <w:p>
            <w:pPr>
              <w:pStyle w:val="78"/>
              <w:rPr>
                <w:lang w:val="sv-SE"/>
              </w:rPr>
            </w:pPr>
            <w:r>
              <w:rPr>
                <w:lang w:val="sv-SE"/>
              </w:rPr>
              <w:t>E-UTRA Band 5 or NR band n5</w:t>
            </w:r>
          </w:p>
        </w:tc>
        <w:tc>
          <w:tcPr>
            <w:tcW w:w="1701" w:type="dxa"/>
            <w:gridSpan w:val="2"/>
            <w:tcBorders>
              <w:left w:val="single" w:color="auto" w:sz="4" w:space="0"/>
            </w:tcBorders>
            <w:shd w:val="clear" w:color="auto" w:fill="auto"/>
          </w:tcPr>
          <w:p>
            <w:pPr>
              <w:pStyle w:val="78"/>
            </w:pPr>
            <w:r>
              <w:t>869 - 894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824 - 849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rPr>
                <w:lang w:val="sv-SE"/>
              </w:rPr>
              <w:t>UTRA FDD Band VI, XIX or</w:t>
            </w:r>
          </w:p>
        </w:tc>
        <w:tc>
          <w:tcPr>
            <w:tcW w:w="1701" w:type="dxa"/>
            <w:gridSpan w:val="2"/>
            <w:tcBorders>
              <w:left w:val="single" w:color="auto" w:sz="4" w:space="0"/>
            </w:tcBorders>
            <w:shd w:val="clear" w:color="auto" w:fill="auto"/>
          </w:tcPr>
          <w:p>
            <w:pPr>
              <w:pStyle w:val="78"/>
            </w:pPr>
            <w:r>
              <w:t>860 - 890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nil"/>
              <w:right w:val="single" w:color="auto" w:sz="4" w:space="0"/>
            </w:tcBorders>
            <w:shd w:val="clear" w:color="auto" w:fill="auto"/>
          </w:tcPr>
          <w:p>
            <w:pPr>
              <w:pStyle w:val="78"/>
            </w:pPr>
            <w:r>
              <w:t>E-UTRA Band 6, 18, 19</w:t>
            </w:r>
          </w:p>
        </w:tc>
        <w:tc>
          <w:tcPr>
            <w:tcW w:w="1701" w:type="dxa"/>
            <w:gridSpan w:val="2"/>
            <w:tcBorders>
              <w:left w:val="single" w:color="auto" w:sz="4" w:space="0"/>
            </w:tcBorders>
            <w:shd w:val="clear" w:color="auto" w:fill="auto"/>
          </w:tcPr>
          <w:p>
            <w:pPr>
              <w:pStyle w:val="78"/>
            </w:pPr>
            <w:r>
              <w:t>815 - 830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18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830 - 845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6, 19,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VII or</w:t>
            </w:r>
          </w:p>
          <w:p>
            <w:pPr>
              <w:pStyle w:val="78"/>
              <w:rPr>
                <w:lang w:val="sv-SE"/>
              </w:rPr>
            </w:pPr>
            <w:r>
              <w:rPr>
                <w:lang w:val="sv-SE"/>
              </w:rPr>
              <w:t>E-UTRA Band 7 or NR band n7</w:t>
            </w:r>
          </w:p>
        </w:tc>
        <w:tc>
          <w:tcPr>
            <w:tcW w:w="1701" w:type="dxa"/>
            <w:gridSpan w:val="2"/>
            <w:tcBorders>
              <w:left w:val="single" w:color="auto" w:sz="4" w:space="0"/>
            </w:tcBorders>
            <w:shd w:val="clear" w:color="auto" w:fill="auto"/>
          </w:tcPr>
          <w:p>
            <w:pPr>
              <w:pStyle w:val="78"/>
            </w:pPr>
            <w:r>
              <w:t>2620 - 2690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2500 - 2570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7,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VIII or</w:t>
            </w:r>
          </w:p>
        </w:tc>
        <w:tc>
          <w:tcPr>
            <w:tcW w:w="1701" w:type="dxa"/>
            <w:gridSpan w:val="2"/>
            <w:tcBorders>
              <w:left w:val="single" w:color="auto" w:sz="4" w:space="0"/>
            </w:tcBorders>
            <w:shd w:val="clear" w:color="auto" w:fill="auto"/>
          </w:tcPr>
          <w:p>
            <w:pPr>
              <w:pStyle w:val="78"/>
            </w:pPr>
            <w:r>
              <w:t>925 - 960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8 or NR band n8</w:t>
            </w:r>
          </w:p>
        </w:tc>
        <w:tc>
          <w:tcPr>
            <w:tcW w:w="1701" w:type="dxa"/>
            <w:gridSpan w:val="2"/>
            <w:tcBorders>
              <w:left w:val="single" w:color="auto" w:sz="4" w:space="0"/>
            </w:tcBorders>
            <w:shd w:val="clear" w:color="auto" w:fill="auto"/>
          </w:tcPr>
          <w:p>
            <w:pPr>
              <w:pStyle w:val="78"/>
            </w:pPr>
            <w:r>
              <w:t>880 - 915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8,</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IX or</w:t>
            </w:r>
          </w:p>
        </w:tc>
        <w:tc>
          <w:tcPr>
            <w:tcW w:w="1701" w:type="dxa"/>
            <w:gridSpan w:val="2"/>
            <w:tcBorders>
              <w:left w:val="single" w:color="auto" w:sz="4" w:space="0"/>
            </w:tcBorders>
            <w:shd w:val="clear" w:color="auto" w:fill="auto"/>
          </w:tcPr>
          <w:p>
            <w:pPr>
              <w:pStyle w:val="78"/>
              <w:rPr>
                <w:lang w:eastAsia="zh-CN"/>
              </w:rPr>
            </w:pPr>
            <w:r>
              <w:t>1844.9 - 1879.9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9</w:t>
            </w:r>
          </w:p>
        </w:tc>
        <w:tc>
          <w:tcPr>
            <w:tcW w:w="1701" w:type="dxa"/>
            <w:gridSpan w:val="2"/>
            <w:tcBorders>
              <w:left w:val="single" w:color="auto" w:sz="4" w:space="0"/>
            </w:tcBorders>
            <w:shd w:val="clear" w:color="auto" w:fill="auto"/>
          </w:tcPr>
          <w:p>
            <w:pPr>
              <w:pStyle w:val="78"/>
            </w:pPr>
            <w:r>
              <w:t>1749.9 - 1784.9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3 or 9,</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 or</w:t>
            </w:r>
          </w:p>
        </w:tc>
        <w:tc>
          <w:tcPr>
            <w:tcW w:w="1701" w:type="dxa"/>
            <w:gridSpan w:val="2"/>
            <w:tcBorders>
              <w:left w:val="single" w:color="auto" w:sz="4" w:space="0"/>
            </w:tcBorders>
            <w:shd w:val="clear" w:color="auto" w:fill="auto"/>
          </w:tcPr>
          <w:p>
            <w:pPr>
              <w:pStyle w:val="78"/>
            </w:pPr>
            <w:r>
              <w:t>2110 - 2170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10</w:t>
            </w:r>
          </w:p>
        </w:tc>
        <w:tc>
          <w:tcPr>
            <w:tcW w:w="1701" w:type="dxa"/>
            <w:gridSpan w:val="2"/>
            <w:tcBorders>
              <w:left w:val="single" w:color="auto" w:sz="4" w:space="0"/>
            </w:tcBorders>
            <w:shd w:val="clear" w:color="auto" w:fill="auto"/>
          </w:tcPr>
          <w:p>
            <w:pPr>
              <w:pStyle w:val="78"/>
            </w:pPr>
            <w:r>
              <w:t>1710 - 1770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UTRA FDD Band XI or XXI or</w:t>
            </w:r>
          </w:p>
        </w:tc>
        <w:tc>
          <w:tcPr>
            <w:tcW w:w="1701" w:type="dxa"/>
            <w:gridSpan w:val="2"/>
            <w:tcBorders>
              <w:left w:val="single" w:color="auto" w:sz="4" w:space="0"/>
            </w:tcBorders>
            <w:shd w:val="clear" w:color="auto" w:fill="auto"/>
          </w:tcPr>
          <w:p>
            <w:pPr>
              <w:pStyle w:val="78"/>
            </w:pPr>
            <w:r>
              <w:t>1475.9 - 1510.9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nil"/>
              <w:right w:val="single" w:color="auto" w:sz="4" w:space="0"/>
            </w:tcBorders>
            <w:shd w:val="clear" w:color="auto" w:fill="auto"/>
          </w:tcPr>
          <w:p>
            <w:pPr>
              <w:pStyle w:val="78"/>
            </w:pPr>
            <w:r>
              <w:t>E-UTRA Band 11 or 21</w:t>
            </w:r>
          </w:p>
        </w:tc>
        <w:tc>
          <w:tcPr>
            <w:tcW w:w="1701" w:type="dxa"/>
            <w:gridSpan w:val="2"/>
            <w:tcBorders>
              <w:left w:val="single" w:color="auto" w:sz="4" w:space="0"/>
            </w:tcBorders>
            <w:shd w:val="clear" w:color="auto" w:fill="auto"/>
          </w:tcPr>
          <w:p>
            <w:pPr>
              <w:pStyle w:val="78"/>
            </w:pPr>
            <w:r>
              <w:t>1427.9 - 1447.9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11,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1447.9 – 1462.9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21,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XII or</w:t>
            </w:r>
          </w:p>
        </w:tc>
        <w:tc>
          <w:tcPr>
            <w:tcW w:w="1701" w:type="dxa"/>
            <w:gridSpan w:val="2"/>
            <w:tcBorders>
              <w:left w:val="single" w:color="auto" w:sz="4" w:space="0"/>
            </w:tcBorders>
            <w:shd w:val="clear" w:color="auto" w:fill="auto"/>
          </w:tcPr>
          <w:p>
            <w:pPr>
              <w:pStyle w:val="78"/>
            </w:pPr>
            <w:r>
              <w:t>729 - 746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12 or NR band n12</w:t>
            </w:r>
          </w:p>
        </w:tc>
        <w:tc>
          <w:tcPr>
            <w:tcW w:w="1701" w:type="dxa"/>
            <w:gridSpan w:val="2"/>
            <w:tcBorders>
              <w:left w:val="single" w:color="auto" w:sz="4" w:space="0"/>
            </w:tcBorders>
            <w:shd w:val="clear" w:color="auto" w:fill="auto"/>
          </w:tcPr>
          <w:p>
            <w:pPr>
              <w:pStyle w:val="78"/>
            </w:pPr>
            <w:r>
              <w:t>699 - 716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XIII or</w:t>
            </w:r>
          </w:p>
          <w:p>
            <w:pPr>
              <w:pStyle w:val="78"/>
              <w:rPr>
                <w:lang w:val="sv-SE"/>
              </w:rPr>
            </w:pPr>
            <w:r>
              <w:rPr>
                <w:lang w:val="sv-SE"/>
              </w:rPr>
              <w:t>E-UTRA Band 13</w:t>
            </w:r>
          </w:p>
        </w:tc>
        <w:tc>
          <w:tcPr>
            <w:tcW w:w="1701" w:type="dxa"/>
            <w:gridSpan w:val="2"/>
            <w:tcBorders>
              <w:left w:val="single" w:color="auto" w:sz="4" w:space="0"/>
            </w:tcBorders>
            <w:shd w:val="clear" w:color="auto" w:fill="auto"/>
          </w:tcPr>
          <w:p>
            <w:pPr>
              <w:pStyle w:val="78"/>
            </w:pPr>
            <w:r>
              <w:t>746 - 756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777 - 787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13,</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XIV or</w:t>
            </w:r>
          </w:p>
        </w:tc>
        <w:tc>
          <w:tcPr>
            <w:tcW w:w="1701" w:type="dxa"/>
            <w:gridSpan w:val="2"/>
            <w:tcBorders>
              <w:left w:val="single" w:color="auto" w:sz="4" w:space="0"/>
            </w:tcBorders>
            <w:shd w:val="clear" w:color="auto" w:fill="auto"/>
          </w:tcPr>
          <w:p>
            <w:pPr>
              <w:pStyle w:val="78"/>
            </w:pPr>
            <w:r>
              <w:t>758 - 768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14</w:t>
            </w:r>
          </w:p>
        </w:tc>
        <w:tc>
          <w:tcPr>
            <w:tcW w:w="1701" w:type="dxa"/>
            <w:gridSpan w:val="2"/>
            <w:tcBorders>
              <w:left w:val="single" w:color="auto" w:sz="4" w:space="0"/>
            </w:tcBorders>
            <w:shd w:val="clear" w:color="auto" w:fill="auto"/>
          </w:tcPr>
          <w:p>
            <w:pPr>
              <w:pStyle w:val="78"/>
            </w:pPr>
            <w:r>
              <w:t>788 - 798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 xml:space="preserve"> E-UTRA Band 17</w:t>
            </w:r>
          </w:p>
        </w:tc>
        <w:tc>
          <w:tcPr>
            <w:tcW w:w="1701" w:type="dxa"/>
            <w:gridSpan w:val="2"/>
            <w:tcBorders>
              <w:left w:val="single" w:color="auto" w:sz="4" w:space="0"/>
            </w:tcBorders>
            <w:shd w:val="clear" w:color="auto" w:fill="auto"/>
          </w:tcPr>
          <w:p>
            <w:pPr>
              <w:pStyle w:val="78"/>
            </w:pPr>
            <w:r>
              <w:t>734 - 746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704 - 716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XX or</w:t>
            </w:r>
          </w:p>
        </w:tc>
        <w:tc>
          <w:tcPr>
            <w:tcW w:w="1701" w:type="dxa"/>
            <w:gridSpan w:val="2"/>
            <w:tcBorders>
              <w:left w:val="single" w:color="auto" w:sz="4" w:space="0"/>
            </w:tcBorders>
            <w:shd w:val="clear" w:color="auto" w:fill="auto"/>
          </w:tcPr>
          <w:p>
            <w:pPr>
              <w:pStyle w:val="78"/>
            </w:pPr>
            <w:r>
              <w:t>791 - 821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20 or NR band n20</w:t>
            </w:r>
          </w:p>
        </w:tc>
        <w:tc>
          <w:tcPr>
            <w:tcW w:w="1701" w:type="dxa"/>
            <w:gridSpan w:val="2"/>
            <w:tcBorders>
              <w:left w:val="single" w:color="auto" w:sz="4" w:space="0"/>
            </w:tcBorders>
            <w:shd w:val="clear" w:color="auto" w:fill="auto"/>
          </w:tcPr>
          <w:p>
            <w:pPr>
              <w:pStyle w:val="78"/>
            </w:pPr>
            <w:r>
              <w:t>832 - 862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20,</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XXII or</w:t>
            </w:r>
          </w:p>
        </w:tc>
        <w:tc>
          <w:tcPr>
            <w:tcW w:w="1701" w:type="dxa"/>
            <w:gridSpan w:val="2"/>
            <w:tcBorders>
              <w:left w:val="single" w:color="auto" w:sz="4" w:space="0"/>
            </w:tcBorders>
            <w:shd w:val="clear" w:color="auto" w:fill="auto"/>
          </w:tcPr>
          <w:p>
            <w:pPr>
              <w:pStyle w:val="78"/>
            </w:pPr>
            <w:r>
              <w:rPr>
                <w:rFonts w:cs="v5.0.0"/>
              </w:rPr>
              <w:t>3510 – 3590 MHz</w:t>
            </w:r>
          </w:p>
        </w:tc>
        <w:tc>
          <w:tcPr>
            <w:tcW w:w="1275" w:type="dxa"/>
            <w:gridSpan w:val="2"/>
            <w:shd w:val="clear" w:color="auto" w:fill="auto"/>
          </w:tcPr>
          <w:p>
            <w:pPr>
              <w:pStyle w:val="78"/>
              <w:rPr>
                <w:rFonts w:cs="v5.0.0"/>
              </w:rPr>
            </w:pPr>
            <w:r>
              <w:rPr>
                <w:rFonts w:cs="v5.0.0"/>
              </w:rPr>
              <w:t>-40.0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22 or 42,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22</w:t>
            </w:r>
          </w:p>
        </w:tc>
        <w:tc>
          <w:tcPr>
            <w:tcW w:w="1701" w:type="dxa"/>
            <w:gridSpan w:val="2"/>
            <w:tcBorders>
              <w:left w:val="single" w:color="auto" w:sz="4" w:space="0"/>
            </w:tcBorders>
            <w:shd w:val="clear" w:color="auto" w:fill="auto"/>
          </w:tcPr>
          <w:p>
            <w:pPr>
              <w:pStyle w:val="78"/>
            </w:pPr>
            <w:r>
              <w:rPr>
                <w:rFonts w:cs="v5.0.0"/>
              </w:rPr>
              <w:t>3410 – 3490 MHz</w:t>
            </w:r>
          </w:p>
        </w:tc>
        <w:tc>
          <w:tcPr>
            <w:tcW w:w="1275" w:type="dxa"/>
            <w:gridSpan w:val="2"/>
            <w:shd w:val="clear" w:color="auto" w:fill="auto"/>
          </w:tcPr>
          <w:p>
            <w:pPr>
              <w:pStyle w:val="78"/>
              <w:rPr>
                <w:rFonts w:cs="v5.0.0"/>
              </w:rPr>
            </w:pPr>
            <w:r>
              <w:rPr>
                <w:rFonts w:cs="v5.0.0"/>
              </w:rPr>
              <w:t>-37.0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22,</w:t>
            </w:r>
            <w:r>
              <w:rPr>
                <w:rFonts w:cs="v5.0.0"/>
              </w:rPr>
              <w:t xml:space="preserve"> since it is already covered by the requirement in clause 9.7.3.3. This requirement does not apply to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E-UTRA Band 24</w:t>
            </w:r>
          </w:p>
        </w:tc>
        <w:tc>
          <w:tcPr>
            <w:tcW w:w="1701" w:type="dxa"/>
            <w:gridSpan w:val="2"/>
            <w:tcBorders>
              <w:left w:val="single" w:color="auto" w:sz="4" w:space="0"/>
            </w:tcBorders>
            <w:shd w:val="clear" w:color="auto" w:fill="auto"/>
          </w:tcPr>
          <w:p>
            <w:pPr>
              <w:pStyle w:val="78"/>
            </w:pPr>
            <w:r>
              <w:t>1525 – 1559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1626.5 – 1660.5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XX</w:t>
            </w:r>
            <w:r>
              <w:rPr>
                <w:lang w:val="sv-SE" w:eastAsia="zh-CN"/>
              </w:rPr>
              <w:t>V</w:t>
            </w:r>
            <w:r>
              <w:rPr>
                <w:lang w:val="sv-SE"/>
              </w:rPr>
              <w:t xml:space="preserve"> or</w:t>
            </w:r>
          </w:p>
        </w:tc>
        <w:tc>
          <w:tcPr>
            <w:tcW w:w="1701" w:type="dxa"/>
            <w:gridSpan w:val="2"/>
            <w:tcBorders>
              <w:left w:val="single" w:color="auto" w:sz="4" w:space="0"/>
            </w:tcBorders>
            <w:shd w:val="clear" w:color="auto" w:fill="auto"/>
          </w:tcPr>
          <w:p>
            <w:pPr>
              <w:pStyle w:val="78"/>
            </w:pPr>
            <w:r>
              <w:t>1930 - 199</w:t>
            </w:r>
            <w:r>
              <w:rPr>
                <w:lang w:eastAsia="zh-CN"/>
              </w:rPr>
              <w:t>5</w:t>
            </w:r>
            <w:r>
              <w:t xml:space="preserve">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w:t>
            </w:r>
            <w:r>
              <w:rPr>
                <w:lang w:eastAsia="zh-CN"/>
              </w:rPr>
              <w:t xml:space="preserve">2, </w:t>
            </w:r>
            <w:r>
              <w:t>2</w:t>
            </w:r>
            <w:r>
              <w:rPr>
                <w:lang w:eastAsia="zh-CN"/>
              </w:rPr>
              <w:t>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2</w:t>
            </w:r>
            <w:r>
              <w:rPr>
                <w:lang w:val="sv-SE" w:eastAsia="zh-CN"/>
              </w:rPr>
              <w:t>5</w:t>
            </w:r>
            <w:r>
              <w:rPr>
                <w:lang w:val="sv-SE"/>
              </w:rPr>
              <w:t xml:space="preserve"> or NR band n25</w:t>
            </w:r>
          </w:p>
        </w:tc>
        <w:tc>
          <w:tcPr>
            <w:tcW w:w="1701" w:type="dxa"/>
            <w:gridSpan w:val="2"/>
            <w:tcBorders>
              <w:left w:val="single" w:color="auto" w:sz="4" w:space="0"/>
            </w:tcBorders>
            <w:shd w:val="clear" w:color="auto" w:fill="auto"/>
          </w:tcPr>
          <w:p>
            <w:pPr>
              <w:pStyle w:val="78"/>
            </w:pPr>
            <w:r>
              <w:t>1850 - 191</w:t>
            </w:r>
            <w:r>
              <w:rPr>
                <w:lang w:eastAsia="zh-CN"/>
              </w:rPr>
              <w:t>5</w:t>
            </w:r>
            <w:r>
              <w:t xml:space="preserve">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XX</w:t>
            </w:r>
            <w:r>
              <w:rPr>
                <w:lang w:val="sv-SE" w:eastAsia="zh-CN"/>
              </w:rPr>
              <w:t>VI</w:t>
            </w:r>
            <w:r>
              <w:rPr>
                <w:lang w:val="sv-SE"/>
              </w:rPr>
              <w:t xml:space="preserve"> or E-UTRA Band 2</w:t>
            </w:r>
            <w:r>
              <w:rPr>
                <w:lang w:val="sv-SE" w:eastAsia="zh-CN"/>
              </w:rPr>
              <w:t>6</w:t>
            </w:r>
          </w:p>
        </w:tc>
        <w:tc>
          <w:tcPr>
            <w:tcW w:w="1701" w:type="dxa"/>
            <w:gridSpan w:val="2"/>
            <w:tcBorders>
              <w:left w:val="single" w:color="auto" w:sz="4" w:space="0"/>
            </w:tcBorders>
            <w:shd w:val="clear" w:color="auto" w:fill="auto"/>
          </w:tcPr>
          <w:p>
            <w:pPr>
              <w:pStyle w:val="78"/>
            </w:pPr>
            <w:r>
              <w:t>859 - 894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5 or 26. </w:t>
            </w:r>
            <w:r>
              <w:rPr>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814 - 849 MHz</w:t>
            </w:r>
          </w:p>
        </w:tc>
        <w:tc>
          <w:tcPr>
            <w:tcW w:w="1275" w:type="dxa"/>
            <w:gridSpan w:val="2"/>
            <w:shd w:val="clear" w:color="auto" w:fill="auto"/>
          </w:tcPr>
          <w:p>
            <w:pPr>
              <w:pStyle w:val="78"/>
            </w:pPr>
            <w: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rPr>
              <w:t>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E-UTRA Band 27</w:t>
            </w:r>
          </w:p>
        </w:tc>
        <w:tc>
          <w:tcPr>
            <w:tcW w:w="1701" w:type="dxa"/>
            <w:gridSpan w:val="2"/>
            <w:tcBorders>
              <w:left w:val="single" w:color="auto" w:sz="4" w:space="0"/>
            </w:tcBorders>
            <w:shd w:val="clear" w:color="auto" w:fill="auto"/>
          </w:tcPr>
          <w:p>
            <w:pPr>
              <w:pStyle w:val="78"/>
            </w:pPr>
            <w:r>
              <w:t>852 – 869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807 – 824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rPr>
              <w:t>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 xml:space="preserve">E-UTRA Band </w:t>
            </w:r>
            <w:r>
              <w:rPr>
                <w:rFonts w:hint="eastAsia"/>
                <w:lang w:val="sv-SE"/>
              </w:rPr>
              <w:t>28</w:t>
            </w:r>
            <w:r>
              <w:rPr>
                <w:lang w:val="sv-SE"/>
              </w:rPr>
              <w:t xml:space="preserve"> or NR band n28</w:t>
            </w:r>
          </w:p>
        </w:tc>
        <w:tc>
          <w:tcPr>
            <w:tcW w:w="1701" w:type="dxa"/>
            <w:gridSpan w:val="2"/>
            <w:tcBorders>
              <w:left w:val="single" w:color="auto" w:sz="4" w:space="0"/>
            </w:tcBorders>
            <w:shd w:val="clear" w:color="auto" w:fill="auto"/>
          </w:tcPr>
          <w:p>
            <w:pPr>
              <w:pStyle w:val="78"/>
              <w:rPr>
                <w:lang w:val="sv-SE"/>
              </w:rPr>
            </w:pPr>
            <w:r>
              <w:rPr>
                <w:lang w:val="sv-SE"/>
              </w:rPr>
              <w:t>7</w:t>
            </w:r>
            <w:r>
              <w:rPr>
                <w:rFonts w:hint="eastAsia"/>
                <w:lang w:val="sv-SE"/>
              </w:rPr>
              <w:t>58</w:t>
            </w:r>
            <w:r>
              <w:rPr>
                <w:lang w:val="sv-SE"/>
              </w:rPr>
              <w:t xml:space="preserve"> - </w:t>
            </w:r>
            <w:r>
              <w:rPr>
                <w:rFonts w:hint="eastAsia"/>
                <w:lang w:val="sv-SE"/>
              </w:rPr>
              <w:t>803</w:t>
            </w:r>
            <w:r>
              <w:rPr>
                <w:lang w:val="sv-SE"/>
              </w:rPr>
              <w:t xml:space="preserve">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rPr>
                <w:lang w:val="sv-SE"/>
              </w:rPr>
            </w:pPr>
            <w:r>
              <w:rPr>
                <w:lang w:val="sv-SE"/>
              </w:rPr>
              <w:t>1 MHz</w:t>
            </w:r>
          </w:p>
        </w:tc>
        <w:tc>
          <w:tcPr>
            <w:tcW w:w="3642" w:type="dxa"/>
            <w:gridSpan w:val="2"/>
            <w:shd w:val="clear" w:color="auto" w:fill="auto"/>
          </w:tcPr>
          <w:p>
            <w:pPr>
              <w:pStyle w:val="75"/>
            </w:pPr>
            <w:r>
              <w:t>This requirement does not apply to</w:t>
            </w:r>
            <w:r>
              <w:rPr>
                <w:rFonts w:hint="eastAsia"/>
              </w:rPr>
              <w:t xml:space="preserve"> </w:t>
            </w:r>
            <w:r>
              <w:t xml:space="preserve">BS operating in band 20, </w:t>
            </w:r>
            <w:r>
              <w:rPr>
                <w:rFonts w:hint="eastAsia"/>
              </w:rPr>
              <w:t>28</w:t>
            </w:r>
            <w:r>
              <w:t>,</w:t>
            </w:r>
            <w:r>
              <w:rPr>
                <w:rFonts w:hint="eastAsia"/>
              </w:rPr>
              <w:t xml:space="preserve"> 44</w:t>
            </w:r>
            <w:r>
              <w:t>,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rPr>
                <w:lang w:val="sv-SE"/>
              </w:rPr>
            </w:pPr>
            <w:r>
              <w:rPr>
                <w:lang w:val="sv-SE"/>
              </w:rPr>
              <w:t>70</w:t>
            </w:r>
            <w:r>
              <w:rPr>
                <w:rFonts w:hint="eastAsia"/>
                <w:lang w:val="sv-SE"/>
              </w:rPr>
              <w:t>3</w:t>
            </w:r>
            <w:r>
              <w:rPr>
                <w:lang w:val="sv-SE"/>
              </w:rPr>
              <w:t xml:space="preserve"> - 7</w:t>
            </w:r>
            <w:r>
              <w:rPr>
                <w:rFonts w:hint="eastAsia"/>
                <w:lang w:val="sv-SE"/>
              </w:rPr>
              <w:t>48</w:t>
            </w:r>
            <w:r>
              <w:rPr>
                <w:lang w:val="sv-SE"/>
              </w:rPr>
              <w:t xml:space="preserve">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rPr>
                <w:lang w:val="sv-SE"/>
              </w:rPr>
            </w:pPr>
            <w:r>
              <w:rPr>
                <w:lang w:val="sv-SE"/>
              </w:rPr>
              <w:t>1 MHz</w:t>
            </w:r>
          </w:p>
        </w:tc>
        <w:tc>
          <w:tcPr>
            <w:tcW w:w="3642" w:type="dxa"/>
            <w:gridSpan w:val="2"/>
            <w:shd w:val="clear" w:color="auto" w:fill="auto"/>
          </w:tcPr>
          <w:p>
            <w:pPr>
              <w:pStyle w:val="75"/>
            </w:pPr>
            <w:r>
              <w:t xml:space="preserve">This requirement does not apply to BS operating in band </w:t>
            </w:r>
            <w:r>
              <w:rPr>
                <w:rFonts w:hint="eastAsia"/>
              </w:rPr>
              <w:t>28</w:t>
            </w:r>
            <w:r>
              <w:t>, since it is already covered by the requirement in clause 6.7.6.5.3.3. This requirement does not apply to BS operating in Band 44</w:t>
            </w:r>
            <w:r>
              <w:rPr>
                <w:rFonts w:hint="eastAsia"/>
              </w:rPr>
              <w:t>.</w:t>
            </w:r>
            <w:r>
              <w:t xml:space="preserve"> For BS operating in Band 67, it applies for 703-736 MHz. </w:t>
            </w:r>
            <w:r>
              <w:rPr>
                <w:rFonts w:cs="v5.0.0"/>
              </w:rPr>
              <w:t>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78"/>
            </w:pPr>
            <w:r>
              <w:t>E-UTRA Band 29</w:t>
            </w:r>
          </w:p>
        </w:tc>
        <w:tc>
          <w:tcPr>
            <w:tcW w:w="1701" w:type="dxa"/>
            <w:gridSpan w:val="2"/>
            <w:tcBorders>
              <w:top w:val="single" w:color="auto" w:sz="2" w:space="0"/>
              <w:left w:val="single" w:color="auto" w:sz="4" w:space="0"/>
              <w:right w:val="single" w:color="auto" w:sz="2" w:space="0"/>
            </w:tcBorders>
            <w:shd w:val="clear" w:color="auto" w:fill="auto"/>
          </w:tcPr>
          <w:p>
            <w:pPr>
              <w:pStyle w:val="78"/>
            </w:pPr>
            <w:r>
              <w:rPr>
                <w:lang w:eastAsia="zh-CN"/>
              </w:rPr>
              <w:t>717 – 728 MHz</w:t>
            </w:r>
          </w:p>
        </w:tc>
        <w:tc>
          <w:tcPr>
            <w:tcW w:w="1275" w:type="dxa"/>
            <w:gridSpan w:val="2"/>
            <w:tcBorders>
              <w:top w:val="single" w:color="auto" w:sz="2" w:space="0"/>
              <w:left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right w:val="single" w:color="auto" w:sz="2" w:space="0"/>
            </w:tcBorders>
            <w:shd w:val="clear" w:color="auto" w:fill="auto"/>
          </w:tcPr>
          <w:p>
            <w:pPr>
              <w:pStyle w:val="75"/>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E-UTRA Band 30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2350 - 2360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2305 - 2315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30, since it is already covered by the requirement in clause 6.7.6.5.3.3.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E-UTRA Band 31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462.5 – 467.5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452.5 – 457.5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rFonts w:hint="eastAsia"/>
                <w:lang w:eastAsia="zh-CN"/>
              </w:rPr>
              <w:t xml:space="preserve"> </w:t>
            </w:r>
            <w:r>
              <w:rPr>
                <w:lang w:val="en-US" w:eastAsia="zh-CN"/>
              </w:rPr>
              <w:t>72 or 73</w:t>
            </w:r>
            <w:r>
              <w:rPr>
                <w:rFonts w:hint="eastAsia"/>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val="sv-FI"/>
              </w:rPr>
            </w:pPr>
            <w:r>
              <w:rPr>
                <w:lang w:val="sv-SE"/>
              </w:rPr>
              <w:t>UTRA FDD Band XXXII or E-UTRA Band 32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rPr>
                <w:rFonts w:hint="eastAsia"/>
              </w:rPr>
              <w:t>1452 - 1496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rPr>
                <w:rFonts w:hint="eastAsia"/>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UTRA TDD Band a) or E-UTRA Band 33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1900 - 1920 MHz</w:t>
            </w:r>
          </w:p>
          <w:p>
            <w:pPr>
              <w:pStyle w:val="78"/>
              <w:rPr>
                <w:lang w:eastAsia="zh-CN"/>
              </w:rPr>
            </w:pP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lang w:eastAsia="zh-CN"/>
              </w:rPr>
            </w:pPr>
            <w: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UTRA TDD Band a) or E-UTRA Band 34</w:t>
            </w:r>
            <w:r>
              <w:rPr>
                <w:lang w:val="sv-SE"/>
              </w:rPr>
              <w:t xml:space="preserve"> or NR band n34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2010 - 2025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val="sv-SE"/>
              </w:rPr>
            </w:pPr>
            <w:r>
              <w:rPr>
                <w:lang w:val="sv-SE"/>
              </w:rPr>
              <w:t>UTRA TDD Band b) or E-UTRA Band 35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1850 – 1910 MHz</w:t>
            </w:r>
          </w:p>
          <w:p>
            <w:pPr>
              <w:pStyle w:val="78"/>
              <w:rPr>
                <w:lang w:eastAsia="zh-CN"/>
              </w:rPr>
            </w:pP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val="sv-SE"/>
              </w:rPr>
            </w:pPr>
            <w:r>
              <w:rPr>
                <w:lang w:val="sv-SE"/>
              </w:rPr>
              <w:t>UTRA TDD Band b) or E-UTRA Band 36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1930 - 1990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2</w:t>
            </w:r>
            <w:r>
              <w:rPr>
                <w:lang w:eastAsia="zh-CN"/>
              </w:rPr>
              <w:t>, 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val="sv-SE"/>
              </w:rPr>
            </w:pPr>
            <w:r>
              <w:rPr>
                <w:lang w:val="sv-SE"/>
              </w:rPr>
              <w:t>UTRA TDD Band c) or E-UTRA Band 37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1910 - 1930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val="sv-SE"/>
              </w:rPr>
            </w:pPr>
            <w:r>
              <w:rPr>
                <w:lang w:val="sv-SE"/>
              </w:rPr>
              <w:t>UTRA TDD Band d) or E-UTRA Band 38 or NR band n38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2570 – 2620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val="sv-SE" w:eastAsia="zh-CN"/>
              </w:rPr>
            </w:pPr>
            <w:r>
              <w:rPr>
                <w:lang w:val="sv-SE"/>
              </w:rPr>
              <w:t>UTRA TDD Band f) or E-UTRA Band 3</w:t>
            </w:r>
            <w:r>
              <w:rPr>
                <w:lang w:val="sv-SE" w:eastAsia="zh-CN"/>
              </w:rPr>
              <w:t>9</w:t>
            </w:r>
            <w:r>
              <w:rPr>
                <w:lang w:val="sv-SE"/>
              </w:rPr>
              <w:t xml:space="preserve"> or NR band n39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rPr>
                <w:lang w:eastAsia="zh-CN"/>
              </w:rPr>
              <w:t xml:space="preserve">1880 </w:t>
            </w:r>
            <w:r>
              <w:t xml:space="preserve">– </w:t>
            </w:r>
            <w:r>
              <w:rPr>
                <w:lang w:eastAsia="zh-CN"/>
              </w:rPr>
              <w:t>1920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lang w:eastAsia="zh-CN"/>
              </w:rPr>
            </w:pPr>
            <w:r>
              <w:t xml:space="preserve">This is not applicable to BS operating in Band </w:t>
            </w:r>
            <w:r>
              <w:rPr>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eastAsia="zh-CN"/>
              </w:rPr>
            </w:pPr>
            <w:r>
              <w:t xml:space="preserve">UTRA TDD Band e) or E-UTRA Band </w:t>
            </w:r>
            <w:r>
              <w:rPr>
                <w:lang w:eastAsia="zh-CN"/>
              </w:rPr>
              <w:t>40</w:t>
            </w:r>
            <w:r>
              <w:rPr>
                <w:lang w:val="sv-SE"/>
              </w:rPr>
              <w:t xml:space="preserve"> or NR band n40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rPr>
                <w:lang w:eastAsia="zh-CN"/>
              </w:rPr>
              <w:t xml:space="preserve">2300 </w:t>
            </w:r>
            <w:r>
              <w:t xml:space="preserve">– </w:t>
            </w:r>
            <w:r>
              <w:rPr>
                <w:lang w:eastAsia="zh-CN"/>
              </w:rPr>
              <w:t>2400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lang w:eastAsia="zh-CN"/>
              </w:rPr>
            </w:pPr>
            <w:r>
              <w:t xml:space="preserve">This is not applicable to BS operating in Band 30 or </w:t>
            </w:r>
            <w:r>
              <w:rPr>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 xml:space="preserve">E-UTRA Band </w:t>
            </w:r>
            <w:r>
              <w:rPr>
                <w:lang w:eastAsia="zh-CN"/>
              </w:rPr>
              <w:t>41</w:t>
            </w:r>
            <w:r>
              <w:rPr>
                <w:lang w:val="sv-SE"/>
              </w:rPr>
              <w:t xml:space="preserve"> or NR band n41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rPr>
                <w:lang w:eastAsia="zh-CN"/>
              </w:rPr>
              <w:t xml:space="preserve">2496 </w:t>
            </w:r>
            <w:r>
              <w:t xml:space="preserve">– </w:t>
            </w:r>
            <w:r>
              <w:rPr>
                <w:lang w:eastAsia="zh-CN"/>
              </w:rPr>
              <w:t>2690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is not applicable to BS operating in Band </w:t>
            </w:r>
            <w:r>
              <w:rPr>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 xml:space="preserve">E-UTRA Band </w:t>
            </w:r>
            <w:r>
              <w:rPr>
                <w:lang w:eastAsia="zh-CN"/>
              </w:rPr>
              <w:t>42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rPr>
                <w:lang w:eastAsia="zh-CN"/>
              </w:rPr>
              <w:t>3400</w:t>
            </w:r>
            <w:r>
              <w:t xml:space="preserve"> – 3600 </w:t>
            </w:r>
            <w:r>
              <w:rPr>
                <w:lang w:eastAsia="zh-CN"/>
              </w:rPr>
              <w:t>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is not applicable to BS operating in Band </w:t>
            </w:r>
            <w:r>
              <w:rPr>
                <w:rFonts w:hint="eastAsia"/>
                <w:lang w:eastAsia="zh-CN"/>
              </w:rPr>
              <w:t xml:space="preserve">22, </w:t>
            </w:r>
            <w:r>
              <w:rPr>
                <w:lang w:eastAsia="zh-CN"/>
              </w:rPr>
              <w:t>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 xml:space="preserve">E-UTRA Band </w:t>
            </w:r>
            <w:r>
              <w:rPr>
                <w:lang w:eastAsia="zh-CN"/>
              </w:rPr>
              <w:t>43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rPr>
                <w:lang w:eastAsia="zh-CN"/>
              </w:rPr>
              <w:t>3600</w:t>
            </w:r>
            <w:r>
              <w:t xml:space="preserve"> – </w:t>
            </w:r>
            <w:r>
              <w:rPr>
                <w:lang w:eastAsia="zh-CN"/>
              </w:rPr>
              <w:t>3800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E-UTRA Band 44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rPr>
                <w:lang w:eastAsia="zh-CN"/>
              </w:rPr>
              <w:t>703</w:t>
            </w:r>
            <w:r>
              <w:t xml:space="preserve"> - 80</w:t>
            </w:r>
            <w:r>
              <w:rPr>
                <w:lang w:eastAsia="zh-CN"/>
              </w:rPr>
              <w:t>3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szCs w:val="18"/>
                <w:lang w:eastAsia="zh-CN"/>
              </w:rPr>
            </w:pPr>
            <w:r>
              <w:rPr>
                <w:szCs w:val="18"/>
              </w:rPr>
              <w:t>E-UTRA Band 4</w:t>
            </w:r>
            <w:r>
              <w:rPr>
                <w:rFonts w:hint="eastAsia"/>
                <w:szCs w:val="18"/>
                <w:lang w:eastAsia="zh-CN"/>
              </w:rPr>
              <w:t>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szCs w:val="18"/>
                <w:lang w:eastAsia="zh-CN"/>
              </w:rPr>
            </w:pPr>
            <w:r>
              <w:rPr>
                <w:rFonts w:hint="eastAsia"/>
                <w:szCs w:val="18"/>
                <w:lang w:eastAsia="zh-CN"/>
              </w:rPr>
              <w:t>1447</w:t>
            </w:r>
            <w:r>
              <w:rPr>
                <w:szCs w:val="18"/>
              </w:rPr>
              <w:t xml:space="preserve"> - </w:t>
            </w:r>
            <w:r>
              <w:rPr>
                <w:rFonts w:hint="eastAsia"/>
                <w:szCs w:val="18"/>
                <w:lang w:eastAsia="zh-CN"/>
              </w:rPr>
              <w:t>1467</w:t>
            </w:r>
            <w:r>
              <w:rPr>
                <w:szCs w:val="18"/>
                <w:lang w:eastAsia="zh-CN"/>
              </w:rPr>
              <w:t xml:space="preserve">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szCs w:val="18"/>
              </w:rPr>
            </w:pPr>
            <w:r>
              <w:rPr>
                <w:szCs w:val="18"/>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szCs w:val="18"/>
                <w:lang w:eastAsia="zh-CN"/>
              </w:rPr>
            </w:pPr>
            <w:r>
              <w:rPr>
                <w:szCs w:val="18"/>
              </w:rPr>
              <w:t xml:space="preserve">This is not applicable to BS operating in Band </w:t>
            </w:r>
            <w:r>
              <w:rPr>
                <w:rFonts w:hint="eastAsia"/>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szCs w:val="18"/>
              </w:rPr>
            </w:pPr>
            <w:r>
              <w:rPr>
                <w:szCs w:val="18"/>
              </w:rPr>
              <w:t>E-UTRA Band 4</w:t>
            </w:r>
            <w:r>
              <w:rPr>
                <w:szCs w:val="18"/>
                <w:lang w:eastAsia="zh-CN"/>
              </w:rPr>
              <w:t>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szCs w:val="18"/>
                <w:lang w:eastAsia="zh-CN"/>
              </w:rPr>
            </w:pPr>
            <w:r>
              <w:rPr>
                <w:szCs w:val="18"/>
                <w:lang w:eastAsia="zh-CN"/>
              </w:rPr>
              <w:t>5150</w:t>
            </w:r>
            <w:r>
              <w:rPr>
                <w:szCs w:val="18"/>
              </w:rPr>
              <w:t xml:space="preserve"> - </w:t>
            </w:r>
            <w:r>
              <w:rPr>
                <w:szCs w:val="18"/>
                <w:lang w:eastAsia="zh-CN"/>
              </w:rPr>
              <w:t>5925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szCs w:val="18"/>
              </w:rPr>
            </w:pPr>
            <w:r>
              <w:rPr>
                <w:szCs w:val="18"/>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szCs w:val="18"/>
              </w:rPr>
            </w:pPr>
            <w:r>
              <w:t>E-UTRA Band 4</w:t>
            </w:r>
            <w:r>
              <w:rPr>
                <w:rFonts w:hint="eastAsia"/>
                <w:lang w:eastAsia="zh-CN"/>
              </w:rPr>
              <w:t>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szCs w:val="18"/>
                <w:lang w:eastAsia="zh-CN"/>
              </w:rPr>
            </w:pPr>
            <w:r>
              <w:rPr>
                <w:lang w:eastAsia="zh-CN"/>
              </w:rPr>
              <w:t>5</w:t>
            </w:r>
            <w:r>
              <w:rPr>
                <w:rFonts w:hint="eastAsia"/>
                <w:lang w:eastAsia="zh-CN"/>
              </w:rPr>
              <w:t>855</w:t>
            </w:r>
            <w:r>
              <w:t xml:space="preserve"> - </w:t>
            </w:r>
            <w:r>
              <w:rPr>
                <w:lang w:eastAsia="zh-CN"/>
              </w:rPr>
              <w:t>5925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szCs w:val="18"/>
              </w:rPr>
            </w:pPr>
            <w:r>
              <w:t>E-UTRA Band 48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szCs w:val="18"/>
                <w:lang w:eastAsia="zh-CN"/>
              </w:rPr>
            </w:pPr>
            <w:r>
              <w:t>3550 – 3700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szCs w:val="18"/>
              </w:rPr>
            </w:pPr>
            <w:r>
              <w:t>E-UTRA Band 49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szCs w:val="18"/>
                <w:lang w:eastAsia="zh-CN"/>
              </w:rPr>
            </w:pPr>
            <w:r>
              <w:t>3550 – 3700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78"/>
            </w:pPr>
            <w:r>
              <w:t>E-UTRA Band 50 or NR Band n50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78"/>
            </w:pPr>
            <w:r>
              <w:t>E-UTRA Band 51 or NR Band n51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 xml:space="preserve">E-UTRA Band </w:t>
            </w:r>
            <w:r>
              <w:rPr>
                <w:lang w:eastAsia="zh-CN"/>
              </w:rPr>
              <w:t>52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rPr>
                <w:lang w:eastAsia="zh-CN"/>
              </w:rPr>
              <w:t xml:space="preserve">3300 </w:t>
            </w:r>
            <w:r>
              <w:t>– 3</w:t>
            </w:r>
            <w:r>
              <w:rPr>
                <w:lang w:eastAsia="zh-CN"/>
              </w:rPr>
              <w:t>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is not applicable to E-UTRA BS operating in Band</w:t>
            </w:r>
            <w:r>
              <w:rPr>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rPr>
                <w:rFonts w:hint="eastAsia"/>
              </w:rPr>
              <w:t>E-UTRA Band 65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2110 - 2</w:t>
            </w:r>
            <w:r>
              <w:rPr>
                <w:rFonts w:hint="eastAsia"/>
              </w:rPr>
              <w:t>20</w:t>
            </w:r>
            <w:r>
              <w:t>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1</w:t>
            </w:r>
            <w:r>
              <w:rPr>
                <w:rFonts w:hint="eastAsia"/>
              </w:rPr>
              <w:t xml:space="preserve"> or 65</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 xml:space="preserve">1920 - </w:t>
            </w:r>
            <w:r>
              <w:rPr>
                <w:rFonts w:hint="eastAsia"/>
              </w:rPr>
              <w:t>2010</w:t>
            </w:r>
            <w:r>
              <w:t xml:space="preserve">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 xml:space="preserve">This requirement does not apply to BS operating in band </w:t>
            </w:r>
            <w:r>
              <w:rPr>
                <w:rFonts w:hint="eastAsia"/>
              </w:rPr>
              <w:t>65</w:t>
            </w:r>
            <w:r>
              <w:t>,</w:t>
            </w:r>
            <w:r>
              <w:rPr>
                <w:rFonts w:cs="v5.0.0"/>
              </w:rPr>
              <w:t xml:space="preserve"> since it is already covered by the requirement in clause </w:t>
            </w:r>
            <w:r>
              <w:t>6.7.6.5.3.3</w:t>
            </w:r>
            <w:r>
              <w:rPr>
                <w:rFonts w:cs="v5.0.0"/>
              </w:rPr>
              <w:t>.</w:t>
            </w:r>
          </w:p>
          <w:p>
            <w:pPr>
              <w:pStyle w:val="75"/>
            </w:pPr>
            <w:r>
              <w:t>For BS operating in Band 1, it applies for 1980 MHz to 2010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rPr>
                <w:lang w:val="sv-SE"/>
              </w:rPr>
              <w:t>E-UTRA Band 66</w:t>
            </w:r>
            <w:r>
              <w:t xml:space="preserve"> or NR Band n66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2110 - 2200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1710 - 1780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E-UTRA Band 67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rPr>
                <w:lang w:eastAsia="zh-CN"/>
              </w:rPr>
              <w:t>738 – 758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w:t>
            </w:r>
            <w:r>
              <w:rPr>
                <w:rFonts w:hint="eastAsia"/>
              </w:rPr>
              <w:t xml:space="preserve"> </w:t>
            </w:r>
            <w:r>
              <w:t xml:space="preserve">BS operating in band </w:t>
            </w:r>
            <w:r>
              <w:rPr>
                <w:rFonts w:hint="eastAsia"/>
              </w:rPr>
              <w:t xml:space="preserve">28 or </w:t>
            </w:r>
            <w:r>
              <w:t>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78"/>
            </w:pPr>
            <w:r>
              <w:rPr>
                <w:lang w:val="sv-SE"/>
              </w:rPr>
              <w:t>E-UTRA Band 68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753 - 783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E-</w:t>
            </w:r>
            <w:r>
              <w:rPr>
                <w:rFonts w:cs="v5.0.0"/>
              </w:rPr>
              <w:t xml:space="preserve">UTRA </w:t>
            </w:r>
            <w: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698 - 728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4" w:space="0"/>
              <w:right w:val="single" w:color="auto" w:sz="4" w:space="0"/>
            </w:tcBorders>
            <w:shd w:val="clear" w:color="auto" w:fill="auto"/>
          </w:tcPr>
          <w:p>
            <w:pPr>
              <w:pStyle w:val="78"/>
            </w:pPr>
            <w:r>
              <w:rPr>
                <w:lang w:val="sv-SE"/>
              </w:rPr>
              <w:t>E-UTRA Band 69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2570 - 2620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78"/>
            </w:pPr>
            <w:r>
              <w:t>E-UTRA Band 70 or NR Band n70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1995 - 2020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1695 – 1710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 xml:space="preserve"> -37.4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E-UTRA BS operating in band 70,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tcPr>
          <w:p>
            <w:pPr>
              <w:pStyle w:val="78"/>
            </w:pPr>
            <w:r>
              <w:t>E-UTRA Band 71 or NR Band n71</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617 - 652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tcPr>
          <w:p>
            <w:pPr>
              <w:pStyle w:val="78"/>
            </w:pP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663 – 698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71/n71,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tcPr>
          <w:p>
            <w:pPr>
              <w:pStyle w:val="78"/>
            </w:pPr>
            <w:r>
              <w:t xml:space="preserve">E-UTRA Band </w:t>
            </w:r>
            <w:r>
              <w:rPr>
                <w:lang w:val="en-US"/>
              </w:rPr>
              <w:t>72</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tcPr>
          <w:p>
            <w:pPr>
              <w:pStyle w:val="78"/>
            </w:pP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w:t>
            </w:r>
            <w:r>
              <w:rPr>
                <w:lang w:val="en-US"/>
              </w:rPr>
              <w:t>72</w:t>
            </w:r>
            <w:r>
              <w:rPr>
                <w:rFonts w:cs="v5.0.0"/>
              </w:rPr>
              <w:t xml:space="preserve">, </w:t>
            </w:r>
            <w:r>
              <w:t>since it is already covered by the requirement in clause 6.7.6.3.5.3.</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tcPr>
          <w:p>
            <w:pPr>
              <w:pStyle w:val="78"/>
            </w:pPr>
            <w:r>
              <w:t xml:space="preserve">E-UTRA Band </w:t>
            </w:r>
            <w:r>
              <w:rPr>
                <w:lang w:val="en-US"/>
              </w:rPr>
              <w:t>7</w:t>
            </w:r>
            <w:r>
              <w:rPr>
                <w:lang w:val="en-US" w:eastAsia="zh-CN"/>
              </w:rPr>
              <w:t>3</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tcPr>
          <w:p>
            <w:pPr>
              <w:pStyle w:val="78"/>
            </w:pP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tcPr>
          <w:p>
            <w:pPr>
              <w:pStyle w:val="78"/>
            </w:pPr>
            <w:r>
              <w:t>E-UTRA Band 74 or NR band n74</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1475 – 1518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tcPr>
          <w:p>
            <w:pPr>
              <w:pStyle w:val="78"/>
            </w:pP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1427 – 1470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74,</w:t>
            </w:r>
            <w:r>
              <w:rPr>
                <w:rFonts w:cs="v5.0.0"/>
              </w:rPr>
              <w:t xml:space="preserve"> since it is already covered by the requirement in clause 6.7.6.3.5.3.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2" w:space="0"/>
              <w:right w:val="single" w:color="auto" w:sz="4" w:space="0"/>
            </w:tcBorders>
          </w:tcPr>
          <w:p>
            <w:pPr>
              <w:pStyle w:val="78"/>
            </w:pPr>
            <w:r>
              <w:t>E-UTRA Band 75 or NR Band n75</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1432 - 1517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E-UTRA Band 76 or NR Band n76</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1427 - 1432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n77</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3300 – 4200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-40.0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w:t>
            </w:r>
            <w:r>
              <w:rPr>
                <w:lang w:eastAsia="zh-CN"/>
              </w:rPr>
              <w:t>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n78</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3300 – 3800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-40.0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n79</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4400 – 5000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pPr>
            <w:r>
              <w:t>-39.5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rPr>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n80</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1710 - 1785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rPr>
                <w:rFonts w:cs="v5.0.0"/>
              </w:rPr>
            </w:pPr>
            <w:r>
              <w:t>This requirement does not apply to</w:t>
            </w:r>
            <w:r>
              <w:rPr>
                <w:rFonts w:cs="v5.0.0"/>
              </w:rPr>
              <w:t xml:space="preserve"> </w:t>
            </w:r>
            <w:r>
              <w:t xml:space="preserve">BS operating in band 3, </w:t>
            </w:r>
            <w:r>
              <w:rPr>
                <w:rFonts w:cs="v5.0.0"/>
              </w:rPr>
              <w:t>since it is already covered by the requirement in clause 6.7.6.3.5.3.</w:t>
            </w:r>
          </w:p>
          <w:p>
            <w:pPr>
              <w:pStyle w:val="75"/>
            </w:pPr>
            <w:r>
              <w:t>For BS operating in band 9, it applies for 1710 MHz to 1749.9 MHz and 1784.9 MHz to 1785 MHz, while the rest is covered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n81</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880 - 915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n82</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832 - 862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n83</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703 - 748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28, since it is already covered by the requirement in clause 6.7.6.3.5.3.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4" w:space="0"/>
              <w:right w:val="single" w:color="auto" w:sz="4" w:space="0"/>
            </w:tcBorders>
          </w:tcPr>
          <w:p>
            <w:pPr>
              <w:pStyle w:val="78"/>
            </w:pPr>
            <w:r>
              <w:t>NR Band n84</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1920 - 1980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w:t>
            </w:r>
            <w:r>
              <w:rPr>
                <w:rFonts w:cs="v5.0.0"/>
              </w:rPr>
              <w:t xml:space="preserve"> </w:t>
            </w:r>
            <w:r>
              <w:t>BS operating in band 1 or 65,</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tcPr>
          <w:p>
            <w:pPr>
              <w:pStyle w:val="78"/>
            </w:pPr>
            <w:r>
              <w:t>E-UTRA Band 85</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728 - 746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tcPr>
          <w:p>
            <w:pPr>
              <w:pStyle w:val="78"/>
            </w:pP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698 - 716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85, since it is already covered by the requirement in clause 6.7.6.3.5.3 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2" w:space="0"/>
              <w:right w:val="single" w:color="auto" w:sz="4" w:space="0"/>
            </w:tcBorders>
          </w:tcPr>
          <w:p>
            <w:pPr>
              <w:pStyle w:val="78"/>
            </w:pPr>
            <w:r>
              <w:t>NR Band n86</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1710 - 1780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66/n66, </w:t>
            </w:r>
            <w:r>
              <w:rPr>
                <w:rFonts w:cs="v5.0.0"/>
              </w:rPr>
              <w:t xml:space="preserve">since it is already covered by the requirement in clause 6.7.6.3.5.3, </w:t>
            </w:r>
            <w:r>
              <w:t>For BS operating in Band 4, it applies for 1755 MHz to 1780 MHz, while the rest is covered in clause </w:t>
            </w:r>
            <w:r>
              <w:rPr>
                <w:rFonts w:cs="v5.0.0"/>
              </w:rPr>
              <w:t>6.7.6.3.5.3,</w:t>
            </w:r>
            <w:r>
              <w:t xml:space="preserve"> For BS operating in Band 10, it applies for 1770 MHz to 1780 MHz, while the rest is covered in clause </w:t>
            </w:r>
            <w:r>
              <w:rPr>
                <w:rFonts w:cs="v5.0.0"/>
              </w:rPr>
              <w:t>6.7.6.3.5.3.</w:t>
            </w:r>
          </w:p>
        </w:tc>
      </w:tr>
    </w:tbl>
    <w:p/>
    <w:p>
      <w:pPr>
        <w:widowControl w:val="0"/>
        <w:spacing w:after="0"/>
        <w:jc w:val="both"/>
        <w:sectPr>
          <w:headerReference r:id="rId4"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v3.8.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Osaka">
    <w:altName w:val="MS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846"/>
    <w:rsid w:val="00002F32"/>
    <w:rsid w:val="00006CE0"/>
    <w:rsid w:val="00007D82"/>
    <w:rsid w:val="000105E1"/>
    <w:rsid w:val="00010E62"/>
    <w:rsid w:val="00011BE1"/>
    <w:rsid w:val="00014377"/>
    <w:rsid w:val="0001681B"/>
    <w:rsid w:val="00017C9E"/>
    <w:rsid w:val="00017F25"/>
    <w:rsid w:val="00017F7C"/>
    <w:rsid w:val="00021136"/>
    <w:rsid w:val="000224B9"/>
    <w:rsid w:val="000261AC"/>
    <w:rsid w:val="000262B1"/>
    <w:rsid w:val="00027298"/>
    <w:rsid w:val="000305B6"/>
    <w:rsid w:val="00033397"/>
    <w:rsid w:val="0003362B"/>
    <w:rsid w:val="00037207"/>
    <w:rsid w:val="00040095"/>
    <w:rsid w:val="00044ACF"/>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502"/>
    <w:rsid w:val="00097E84"/>
    <w:rsid w:val="000A1470"/>
    <w:rsid w:val="000A1934"/>
    <w:rsid w:val="000A19EE"/>
    <w:rsid w:val="000A54CB"/>
    <w:rsid w:val="000B129D"/>
    <w:rsid w:val="000B4A71"/>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592D"/>
    <w:rsid w:val="000F7582"/>
    <w:rsid w:val="00102909"/>
    <w:rsid w:val="00103091"/>
    <w:rsid w:val="00106044"/>
    <w:rsid w:val="00107D29"/>
    <w:rsid w:val="001128A1"/>
    <w:rsid w:val="00112EFD"/>
    <w:rsid w:val="00114067"/>
    <w:rsid w:val="0012754F"/>
    <w:rsid w:val="00127D14"/>
    <w:rsid w:val="00132133"/>
    <w:rsid w:val="0013257F"/>
    <w:rsid w:val="00134853"/>
    <w:rsid w:val="00136521"/>
    <w:rsid w:val="0013769B"/>
    <w:rsid w:val="00140775"/>
    <w:rsid w:val="00144BBB"/>
    <w:rsid w:val="00146E6E"/>
    <w:rsid w:val="00151758"/>
    <w:rsid w:val="001535E6"/>
    <w:rsid w:val="001606BA"/>
    <w:rsid w:val="00161E41"/>
    <w:rsid w:val="001651FF"/>
    <w:rsid w:val="00170D59"/>
    <w:rsid w:val="001711C9"/>
    <w:rsid w:val="0017478B"/>
    <w:rsid w:val="00177AC1"/>
    <w:rsid w:val="0018080C"/>
    <w:rsid w:val="001813BC"/>
    <w:rsid w:val="0018206F"/>
    <w:rsid w:val="00182281"/>
    <w:rsid w:val="00187641"/>
    <w:rsid w:val="00194259"/>
    <w:rsid w:val="00194DC9"/>
    <w:rsid w:val="001A30F6"/>
    <w:rsid w:val="001A40B1"/>
    <w:rsid w:val="001A6D09"/>
    <w:rsid w:val="001A716D"/>
    <w:rsid w:val="001B2219"/>
    <w:rsid w:val="001B3F3E"/>
    <w:rsid w:val="001B5B48"/>
    <w:rsid w:val="001B6EB3"/>
    <w:rsid w:val="001B77FD"/>
    <w:rsid w:val="001C0F5E"/>
    <w:rsid w:val="001C4067"/>
    <w:rsid w:val="001D0C19"/>
    <w:rsid w:val="001D34F7"/>
    <w:rsid w:val="001D4330"/>
    <w:rsid w:val="001E10C9"/>
    <w:rsid w:val="001E1812"/>
    <w:rsid w:val="001E20F3"/>
    <w:rsid w:val="001E6817"/>
    <w:rsid w:val="001F168B"/>
    <w:rsid w:val="001F3000"/>
    <w:rsid w:val="001F3620"/>
    <w:rsid w:val="001F57E9"/>
    <w:rsid w:val="001F78DA"/>
    <w:rsid w:val="001F7A9B"/>
    <w:rsid w:val="001F7F46"/>
    <w:rsid w:val="00200C0D"/>
    <w:rsid w:val="0021073D"/>
    <w:rsid w:val="002126A0"/>
    <w:rsid w:val="00215D79"/>
    <w:rsid w:val="0023307B"/>
    <w:rsid w:val="00236C43"/>
    <w:rsid w:val="00237CE4"/>
    <w:rsid w:val="00243D05"/>
    <w:rsid w:val="00251AE4"/>
    <w:rsid w:val="00253325"/>
    <w:rsid w:val="002632AC"/>
    <w:rsid w:val="00263B35"/>
    <w:rsid w:val="002658AA"/>
    <w:rsid w:val="00266B7D"/>
    <w:rsid w:val="00272189"/>
    <w:rsid w:val="00274DB3"/>
    <w:rsid w:val="00282976"/>
    <w:rsid w:val="00283593"/>
    <w:rsid w:val="00286755"/>
    <w:rsid w:val="002871C1"/>
    <w:rsid w:val="00291076"/>
    <w:rsid w:val="00294BA1"/>
    <w:rsid w:val="00294F3E"/>
    <w:rsid w:val="002968A5"/>
    <w:rsid w:val="00297364"/>
    <w:rsid w:val="002B1158"/>
    <w:rsid w:val="002B1481"/>
    <w:rsid w:val="002B1A53"/>
    <w:rsid w:val="002B2461"/>
    <w:rsid w:val="002B6F45"/>
    <w:rsid w:val="002C0C79"/>
    <w:rsid w:val="002C5201"/>
    <w:rsid w:val="002C5790"/>
    <w:rsid w:val="002C61B0"/>
    <w:rsid w:val="002C628F"/>
    <w:rsid w:val="002C630D"/>
    <w:rsid w:val="002D47AE"/>
    <w:rsid w:val="002E3D6B"/>
    <w:rsid w:val="002E3EF5"/>
    <w:rsid w:val="002F20ED"/>
    <w:rsid w:val="002F26D1"/>
    <w:rsid w:val="002F36C4"/>
    <w:rsid w:val="002F3A67"/>
    <w:rsid w:val="002F6AE5"/>
    <w:rsid w:val="002F6B19"/>
    <w:rsid w:val="002F746B"/>
    <w:rsid w:val="003004CC"/>
    <w:rsid w:val="003008DE"/>
    <w:rsid w:val="00302C27"/>
    <w:rsid w:val="00305A8A"/>
    <w:rsid w:val="003172DC"/>
    <w:rsid w:val="00317E59"/>
    <w:rsid w:val="00323FF0"/>
    <w:rsid w:val="00327CAE"/>
    <w:rsid w:val="0033180E"/>
    <w:rsid w:val="00340111"/>
    <w:rsid w:val="003404A8"/>
    <w:rsid w:val="00341DF0"/>
    <w:rsid w:val="0034340D"/>
    <w:rsid w:val="00352A0A"/>
    <w:rsid w:val="00352B62"/>
    <w:rsid w:val="0035462D"/>
    <w:rsid w:val="00360E89"/>
    <w:rsid w:val="00362D7B"/>
    <w:rsid w:val="003641F0"/>
    <w:rsid w:val="0036597F"/>
    <w:rsid w:val="00367810"/>
    <w:rsid w:val="0038220B"/>
    <w:rsid w:val="0038406D"/>
    <w:rsid w:val="00394054"/>
    <w:rsid w:val="003950D2"/>
    <w:rsid w:val="003967A6"/>
    <w:rsid w:val="003973BD"/>
    <w:rsid w:val="003A0ED5"/>
    <w:rsid w:val="003A4597"/>
    <w:rsid w:val="003A7107"/>
    <w:rsid w:val="003B2422"/>
    <w:rsid w:val="003B2DEF"/>
    <w:rsid w:val="003B3DD4"/>
    <w:rsid w:val="003B4362"/>
    <w:rsid w:val="003B7007"/>
    <w:rsid w:val="003B7D0A"/>
    <w:rsid w:val="003C0F80"/>
    <w:rsid w:val="003C5036"/>
    <w:rsid w:val="003C58B3"/>
    <w:rsid w:val="003C5F4A"/>
    <w:rsid w:val="003C6AA5"/>
    <w:rsid w:val="003C7123"/>
    <w:rsid w:val="003C7CC6"/>
    <w:rsid w:val="003D1509"/>
    <w:rsid w:val="003D3C64"/>
    <w:rsid w:val="003D5832"/>
    <w:rsid w:val="003D589C"/>
    <w:rsid w:val="003E1AF8"/>
    <w:rsid w:val="003E2F1B"/>
    <w:rsid w:val="003E6D6B"/>
    <w:rsid w:val="003F15DA"/>
    <w:rsid w:val="003F1D1F"/>
    <w:rsid w:val="003F56A2"/>
    <w:rsid w:val="004036E2"/>
    <w:rsid w:val="004052EB"/>
    <w:rsid w:val="00405350"/>
    <w:rsid w:val="00406D34"/>
    <w:rsid w:val="00407DCF"/>
    <w:rsid w:val="004100A8"/>
    <w:rsid w:val="00411662"/>
    <w:rsid w:val="004139BF"/>
    <w:rsid w:val="00415C7A"/>
    <w:rsid w:val="004162FB"/>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535"/>
    <w:rsid w:val="00436732"/>
    <w:rsid w:val="004373AF"/>
    <w:rsid w:val="0044576B"/>
    <w:rsid w:val="00453518"/>
    <w:rsid w:val="0045571F"/>
    <w:rsid w:val="004574E0"/>
    <w:rsid w:val="004606C2"/>
    <w:rsid w:val="00461940"/>
    <w:rsid w:val="00463C19"/>
    <w:rsid w:val="0046483C"/>
    <w:rsid w:val="00464A94"/>
    <w:rsid w:val="00465CF2"/>
    <w:rsid w:val="0046694C"/>
    <w:rsid w:val="0046790D"/>
    <w:rsid w:val="00470216"/>
    <w:rsid w:val="00474DFF"/>
    <w:rsid w:val="004826C6"/>
    <w:rsid w:val="00484869"/>
    <w:rsid w:val="00484AD5"/>
    <w:rsid w:val="004851A0"/>
    <w:rsid w:val="00487FF7"/>
    <w:rsid w:val="00493E6C"/>
    <w:rsid w:val="00496D4F"/>
    <w:rsid w:val="004976E0"/>
    <w:rsid w:val="004A0425"/>
    <w:rsid w:val="004A60D6"/>
    <w:rsid w:val="004B0795"/>
    <w:rsid w:val="004B63F8"/>
    <w:rsid w:val="004C0AA6"/>
    <w:rsid w:val="004C2FA9"/>
    <w:rsid w:val="004C3FF2"/>
    <w:rsid w:val="004D1EFF"/>
    <w:rsid w:val="004D3578"/>
    <w:rsid w:val="004D50F2"/>
    <w:rsid w:val="004D612B"/>
    <w:rsid w:val="004E213A"/>
    <w:rsid w:val="004E6BA2"/>
    <w:rsid w:val="004F0EEF"/>
    <w:rsid w:val="004F339F"/>
    <w:rsid w:val="004F6DE4"/>
    <w:rsid w:val="004F7639"/>
    <w:rsid w:val="004F765E"/>
    <w:rsid w:val="0050234E"/>
    <w:rsid w:val="00502383"/>
    <w:rsid w:val="00506174"/>
    <w:rsid w:val="00506744"/>
    <w:rsid w:val="00507F0D"/>
    <w:rsid w:val="00510ECD"/>
    <w:rsid w:val="0051206F"/>
    <w:rsid w:val="005138D9"/>
    <w:rsid w:val="00515CA3"/>
    <w:rsid w:val="005171F6"/>
    <w:rsid w:val="00521312"/>
    <w:rsid w:val="0052171D"/>
    <w:rsid w:val="00526DAD"/>
    <w:rsid w:val="00534419"/>
    <w:rsid w:val="0053661C"/>
    <w:rsid w:val="00540091"/>
    <w:rsid w:val="00540C54"/>
    <w:rsid w:val="00543E6C"/>
    <w:rsid w:val="00546AF9"/>
    <w:rsid w:val="00547FCB"/>
    <w:rsid w:val="0055247C"/>
    <w:rsid w:val="005549A7"/>
    <w:rsid w:val="00556FF1"/>
    <w:rsid w:val="00557C56"/>
    <w:rsid w:val="00560AB1"/>
    <w:rsid w:val="00562ED1"/>
    <w:rsid w:val="00565087"/>
    <w:rsid w:val="00565C67"/>
    <w:rsid w:val="00573A53"/>
    <w:rsid w:val="00573EDF"/>
    <w:rsid w:val="00574D7E"/>
    <w:rsid w:val="005755E1"/>
    <w:rsid w:val="00576736"/>
    <w:rsid w:val="00577BE5"/>
    <w:rsid w:val="00577C30"/>
    <w:rsid w:val="00584BCE"/>
    <w:rsid w:val="00584C94"/>
    <w:rsid w:val="00586A00"/>
    <w:rsid w:val="00587FD0"/>
    <w:rsid w:val="005918C1"/>
    <w:rsid w:val="005920CF"/>
    <w:rsid w:val="00592C52"/>
    <w:rsid w:val="00594CA0"/>
    <w:rsid w:val="00595EA4"/>
    <w:rsid w:val="005A0728"/>
    <w:rsid w:val="005A28D2"/>
    <w:rsid w:val="005A43B8"/>
    <w:rsid w:val="005B2E5C"/>
    <w:rsid w:val="005B6977"/>
    <w:rsid w:val="005D23C7"/>
    <w:rsid w:val="005D3D4B"/>
    <w:rsid w:val="005E093B"/>
    <w:rsid w:val="005E0F6D"/>
    <w:rsid w:val="005E141F"/>
    <w:rsid w:val="005E4EA8"/>
    <w:rsid w:val="005E51E8"/>
    <w:rsid w:val="005F006D"/>
    <w:rsid w:val="005F1308"/>
    <w:rsid w:val="005F4E64"/>
    <w:rsid w:val="005F64BE"/>
    <w:rsid w:val="005F673F"/>
    <w:rsid w:val="005F6848"/>
    <w:rsid w:val="005F6F30"/>
    <w:rsid w:val="00601DCA"/>
    <w:rsid w:val="00603D2E"/>
    <w:rsid w:val="00610C53"/>
    <w:rsid w:val="006149A2"/>
    <w:rsid w:val="00615146"/>
    <w:rsid w:val="0061538D"/>
    <w:rsid w:val="00615D77"/>
    <w:rsid w:val="00616027"/>
    <w:rsid w:val="00620A33"/>
    <w:rsid w:val="00623AFA"/>
    <w:rsid w:val="00624882"/>
    <w:rsid w:val="00625CA2"/>
    <w:rsid w:val="006272AE"/>
    <w:rsid w:val="00630E1C"/>
    <w:rsid w:val="00634ACD"/>
    <w:rsid w:val="00643080"/>
    <w:rsid w:val="00644FAA"/>
    <w:rsid w:val="00645312"/>
    <w:rsid w:val="006507D3"/>
    <w:rsid w:val="00651334"/>
    <w:rsid w:val="00651FB2"/>
    <w:rsid w:val="00655C36"/>
    <w:rsid w:val="006566F4"/>
    <w:rsid w:val="00656E6B"/>
    <w:rsid w:val="006600C5"/>
    <w:rsid w:val="006604EE"/>
    <w:rsid w:val="006611E7"/>
    <w:rsid w:val="006633EC"/>
    <w:rsid w:val="0066486B"/>
    <w:rsid w:val="00665965"/>
    <w:rsid w:val="00666F61"/>
    <w:rsid w:val="00666FEA"/>
    <w:rsid w:val="0067113D"/>
    <w:rsid w:val="00671333"/>
    <w:rsid w:val="00672814"/>
    <w:rsid w:val="00672E74"/>
    <w:rsid w:val="00673E8E"/>
    <w:rsid w:val="0067542E"/>
    <w:rsid w:val="00675E57"/>
    <w:rsid w:val="006775E8"/>
    <w:rsid w:val="006825C6"/>
    <w:rsid w:val="00682FA0"/>
    <w:rsid w:val="00687497"/>
    <w:rsid w:val="006904C7"/>
    <w:rsid w:val="006944DA"/>
    <w:rsid w:val="006A2BF1"/>
    <w:rsid w:val="006A6F50"/>
    <w:rsid w:val="006B085F"/>
    <w:rsid w:val="006B1B4F"/>
    <w:rsid w:val="006B7893"/>
    <w:rsid w:val="006C029A"/>
    <w:rsid w:val="006C290E"/>
    <w:rsid w:val="006C35D4"/>
    <w:rsid w:val="006C4329"/>
    <w:rsid w:val="006D1010"/>
    <w:rsid w:val="006D12BA"/>
    <w:rsid w:val="006D1D67"/>
    <w:rsid w:val="006D2006"/>
    <w:rsid w:val="006D6E76"/>
    <w:rsid w:val="006E0180"/>
    <w:rsid w:val="006E2313"/>
    <w:rsid w:val="006E4027"/>
    <w:rsid w:val="006E5C62"/>
    <w:rsid w:val="006E611E"/>
    <w:rsid w:val="006F0C3F"/>
    <w:rsid w:val="006F0C62"/>
    <w:rsid w:val="006F0F60"/>
    <w:rsid w:val="006F34CA"/>
    <w:rsid w:val="006F4F7A"/>
    <w:rsid w:val="006F7428"/>
    <w:rsid w:val="00705F3D"/>
    <w:rsid w:val="00716AB9"/>
    <w:rsid w:val="00724164"/>
    <w:rsid w:val="00726D97"/>
    <w:rsid w:val="00734A5B"/>
    <w:rsid w:val="007406DA"/>
    <w:rsid w:val="00743E76"/>
    <w:rsid w:val="007440D1"/>
    <w:rsid w:val="00744E76"/>
    <w:rsid w:val="0075268F"/>
    <w:rsid w:val="00752E8F"/>
    <w:rsid w:val="00754528"/>
    <w:rsid w:val="00755D1C"/>
    <w:rsid w:val="00757309"/>
    <w:rsid w:val="0075751F"/>
    <w:rsid w:val="00764C20"/>
    <w:rsid w:val="00766562"/>
    <w:rsid w:val="007734D4"/>
    <w:rsid w:val="00774514"/>
    <w:rsid w:val="0077465D"/>
    <w:rsid w:val="007753F0"/>
    <w:rsid w:val="00776899"/>
    <w:rsid w:val="0077722C"/>
    <w:rsid w:val="007777BC"/>
    <w:rsid w:val="00781F0F"/>
    <w:rsid w:val="007821CB"/>
    <w:rsid w:val="0078367B"/>
    <w:rsid w:val="007856D5"/>
    <w:rsid w:val="00785B37"/>
    <w:rsid w:val="00796077"/>
    <w:rsid w:val="007A4729"/>
    <w:rsid w:val="007A62D4"/>
    <w:rsid w:val="007A7E48"/>
    <w:rsid w:val="007B56B9"/>
    <w:rsid w:val="007B6A48"/>
    <w:rsid w:val="007B7BA1"/>
    <w:rsid w:val="007C2009"/>
    <w:rsid w:val="007C2064"/>
    <w:rsid w:val="007C30A8"/>
    <w:rsid w:val="007C4097"/>
    <w:rsid w:val="007C416E"/>
    <w:rsid w:val="007C5135"/>
    <w:rsid w:val="007C5F24"/>
    <w:rsid w:val="007C63A7"/>
    <w:rsid w:val="007D19E2"/>
    <w:rsid w:val="007D687A"/>
    <w:rsid w:val="007E1129"/>
    <w:rsid w:val="007E67DE"/>
    <w:rsid w:val="007E70AB"/>
    <w:rsid w:val="007E780B"/>
    <w:rsid w:val="007F366E"/>
    <w:rsid w:val="007F6777"/>
    <w:rsid w:val="007F7452"/>
    <w:rsid w:val="00800572"/>
    <w:rsid w:val="0080140C"/>
    <w:rsid w:val="008028A4"/>
    <w:rsid w:val="008048CC"/>
    <w:rsid w:val="0080537E"/>
    <w:rsid w:val="00806CE2"/>
    <w:rsid w:val="00816E88"/>
    <w:rsid w:val="00820DE7"/>
    <w:rsid w:val="008218C4"/>
    <w:rsid w:val="008263E8"/>
    <w:rsid w:val="0082668D"/>
    <w:rsid w:val="00831A90"/>
    <w:rsid w:val="00832261"/>
    <w:rsid w:val="0083235D"/>
    <w:rsid w:val="008359B9"/>
    <w:rsid w:val="00837547"/>
    <w:rsid w:val="008414C0"/>
    <w:rsid w:val="00841C55"/>
    <w:rsid w:val="00842022"/>
    <w:rsid w:val="00844F41"/>
    <w:rsid w:val="008452A2"/>
    <w:rsid w:val="0084602E"/>
    <w:rsid w:val="00846893"/>
    <w:rsid w:val="00846B06"/>
    <w:rsid w:val="00850345"/>
    <w:rsid w:val="00851E63"/>
    <w:rsid w:val="0085466D"/>
    <w:rsid w:val="00854736"/>
    <w:rsid w:val="008601A2"/>
    <w:rsid w:val="00860A98"/>
    <w:rsid w:val="0086203E"/>
    <w:rsid w:val="00862200"/>
    <w:rsid w:val="00863E41"/>
    <w:rsid w:val="00870956"/>
    <w:rsid w:val="008718C0"/>
    <w:rsid w:val="00873569"/>
    <w:rsid w:val="00874A6B"/>
    <w:rsid w:val="008756D0"/>
    <w:rsid w:val="008760BE"/>
    <w:rsid w:val="008768A4"/>
    <w:rsid w:val="008768CA"/>
    <w:rsid w:val="00877CD8"/>
    <w:rsid w:val="00881A15"/>
    <w:rsid w:val="00882365"/>
    <w:rsid w:val="00883732"/>
    <w:rsid w:val="00884208"/>
    <w:rsid w:val="00884863"/>
    <w:rsid w:val="00892155"/>
    <w:rsid w:val="00893F9F"/>
    <w:rsid w:val="008960AC"/>
    <w:rsid w:val="008975FB"/>
    <w:rsid w:val="008976D8"/>
    <w:rsid w:val="008A70B7"/>
    <w:rsid w:val="008A7150"/>
    <w:rsid w:val="008B089E"/>
    <w:rsid w:val="008B30BF"/>
    <w:rsid w:val="008B545A"/>
    <w:rsid w:val="008C2444"/>
    <w:rsid w:val="008C56CC"/>
    <w:rsid w:val="008C6952"/>
    <w:rsid w:val="008D32A3"/>
    <w:rsid w:val="008E02EE"/>
    <w:rsid w:val="008E07C3"/>
    <w:rsid w:val="008E254A"/>
    <w:rsid w:val="008E2971"/>
    <w:rsid w:val="008E2F79"/>
    <w:rsid w:val="008E3B41"/>
    <w:rsid w:val="008E738E"/>
    <w:rsid w:val="008F0259"/>
    <w:rsid w:val="008F3AFE"/>
    <w:rsid w:val="008F43B0"/>
    <w:rsid w:val="008F4830"/>
    <w:rsid w:val="008F6F4B"/>
    <w:rsid w:val="008F717C"/>
    <w:rsid w:val="00900FE1"/>
    <w:rsid w:val="0090271F"/>
    <w:rsid w:val="00903E81"/>
    <w:rsid w:val="00906A0D"/>
    <w:rsid w:val="00906F29"/>
    <w:rsid w:val="00911F28"/>
    <w:rsid w:val="00913C29"/>
    <w:rsid w:val="00913DC2"/>
    <w:rsid w:val="0091543E"/>
    <w:rsid w:val="009222EC"/>
    <w:rsid w:val="009255F7"/>
    <w:rsid w:val="00926271"/>
    <w:rsid w:val="009268D4"/>
    <w:rsid w:val="00926A5E"/>
    <w:rsid w:val="00926DC6"/>
    <w:rsid w:val="00933753"/>
    <w:rsid w:val="00933A5F"/>
    <w:rsid w:val="00934DD7"/>
    <w:rsid w:val="00934F2D"/>
    <w:rsid w:val="0093593E"/>
    <w:rsid w:val="00936584"/>
    <w:rsid w:val="00942EC2"/>
    <w:rsid w:val="00945D5F"/>
    <w:rsid w:val="00951F1A"/>
    <w:rsid w:val="0095220E"/>
    <w:rsid w:val="00955E29"/>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A7F31"/>
    <w:rsid w:val="009B2015"/>
    <w:rsid w:val="009B38E6"/>
    <w:rsid w:val="009B3AF7"/>
    <w:rsid w:val="009B63F9"/>
    <w:rsid w:val="009B689A"/>
    <w:rsid w:val="009B7FDC"/>
    <w:rsid w:val="009C0F51"/>
    <w:rsid w:val="009C2AFD"/>
    <w:rsid w:val="009C34E1"/>
    <w:rsid w:val="009C62FE"/>
    <w:rsid w:val="009C72D4"/>
    <w:rsid w:val="009D098B"/>
    <w:rsid w:val="009D0DC7"/>
    <w:rsid w:val="009D1CDA"/>
    <w:rsid w:val="009D36B0"/>
    <w:rsid w:val="009D6222"/>
    <w:rsid w:val="009E28AA"/>
    <w:rsid w:val="009E521A"/>
    <w:rsid w:val="009F5684"/>
    <w:rsid w:val="009F62CF"/>
    <w:rsid w:val="009F643E"/>
    <w:rsid w:val="009F77F8"/>
    <w:rsid w:val="00A00A22"/>
    <w:rsid w:val="00A01CCE"/>
    <w:rsid w:val="00A10F02"/>
    <w:rsid w:val="00A1157C"/>
    <w:rsid w:val="00A13028"/>
    <w:rsid w:val="00A14524"/>
    <w:rsid w:val="00A15D40"/>
    <w:rsid w:val="00A16034"/>
    <w:rsid w:val="00A21FC0"/>
    <w:rsid w:val="00A22911"/>
    <w:rsid w:val="00A2727A"/>
    <w:rsid w:val="00A31DEF"/>
    <w:rsid w:val="00A33949"/>
    <w:rsid w:val="00A42D2D"/>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65B9B"/>
    <w:rsid w:val="00A73183"/>
    <w:rsid w:val="00A73B13"/>
    <w:rsid w:val="00A76AA5"/>
    <w:rsid w:val="00A77DED"/>
    <w:rsid w:val="00A80452"/>
    <w:rsid w:val="00A808D4"/>
    <w:rsid w:val="00A82346"/>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E8C"/>
    <w:rsid w:val="00AE4F9E"/>
    <w:rsid w:val="00AE5395"/>
    <w:rsid w:val="00AE74C3"/>
    <w:rsid w:val="00AF0268"/>
    <w:rsid w:val="00AF10F2"/>
    <w:rsid w:val="00AF385F"/>
    <w:rsid w:val="00AF4033"/>
    <w:rsid w:val="00AF62FB"/>
    <w:rsid w:val="00AF6BDF"/>
    <w:rsid w:val="00B014AA"/>
    <w:rsid w:val="00B03F4F"/>
    <w:rsid w:val="00B050B9"/>
    <w:rsid w:val="00B07A30"/>
    <w:rsid w:val="00B13E52"/>
    <w:rsid w:val="00B15449"/>
    <w:rsid w:val="00B17573"/>
    <w:rsid w:val="00B17621"/>
    <w:rsid w:val="00B20AE8"/>
    <w:rsid w:val="00B22861"/>
    <w:rsid w:val="00B236AA"/>
    <w:rsid w:val="00B262D5"/>
    <w:rsid w:val="00B30484"/>
    <w:rsid w:val="00B319E0"/>
    <w:rsid w:val="00B31FE9"/>
    <w:rsid w:val="00B32534"/>
    <w:rsid w:val="00B32627"/>
    <w:rsid w:val="00B336BC"/>
    <w:rsid w:val="00B3453F"/>
    <w:rsid w:val="00B34608"/>
    <w:rsid w:val="00B350F4"/>
    <w:rsid w:val="00B352A5"/>
    <w:rsid w:val="00B35C40"/>
    <w:rsid w:val="00B4025C"/>
    <w:rsid w:val="00B45F9C"/>
    <w:rsid w:val="00B469D7"/>
    <w:rsid w:val="00B46C67"/>
    <w:rsid w:val="00B509D8"/>
    <w:rsid w:val="00B542A2"/>
    <w:rsid w:val="00B56FF9"/>
    <w:rsid w:val="00B627B5"/>
    <w:rsid w:val="00B627C0"/>
    <w:rsid w:val="00B675CC"/>
    <w:rsid w:val="00B732EF"/>
    <w:rsid w:val="00B77014"/>
    <w:rsid w:val="00B773E0"/>
    <w:rsid w:val="00B776E3"/>
    <w:rsid w:val="00B77FA8"/>
    <w:rsid w:val="00B80217"/>
    <w:rsid w:val="00B8331F"/>
    <w:rsid w:val="00B840C9"/>
    <w:rsid w:val="00B91EE8"/>
    <w:rsid w:val="00B93250"/>
    <w:rsid w:val="00B9710D"/>
    <w:rsid w:val="00BA0BB4"/>
    <w:rsid w:val="00BA17C2"/>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156E"/>
    <w:rsid w:val="00C04C7C"/>
    <w:rsid w:val="00C057D1"/>
    <w:rsid w:val="00C071C2"/>
    <w:rsid w:val="00C1241E"/>
    <w:rsid w:val="00C15DFE"/>
    <w:rsid w:val="00C22A30"/>
    <w:rsid w:val="00C23F19"/>
    <w:rsid w:val="00C25FB6"/>
    <w:rsid w:val="00C26AA0"/>
    <w:rsid w:val="00C2721E"/>
    <w:rsid w:val="00C276F7"/>
    <w:rsid w:val="00C30978"/>
    <w:rsid w:val="00C33079"/>
    <w:rsid w:val="00C33A48"/>
    <w:rsid w:val="00C35D59"/>
    <w:rsid w:val="00C35FB2"/>
    <w:rsid w:val="00C40C2A"/>
    <w:rsid w:val="00C42DD9"/>
    <w:rsid w:val="00C47D44"/>
    <w:rsid w:val="00C51151"/>
    <w:rsid w:val="00C531BF"/>
    <w:rsid w:val="00C540D6"/>
    <w:rsid w:val="00C55969"/>
    <w:rsid w:val="00C56416"/>
    <w:rsid w:val="00C5727D"/>
    <w:rsid w:val="00C60426"/>
    <w:rsid w:val="00C605AF"/>
    <w:rsid w:val="00C631D3"/>
    <w:rsid w:val="00C63537"/>
    <w:rsid w:val="00C67E5C"/>
    <w:rsid w:val="00C71F1D"/>
    <w:rsid w:val="00C76AF1"/>
    <w:rsid w:val="00C76E56"/>
    <w:rsid w:val="00C81C9F"/>
    <w:rsid w:val="00C82343"/>
    <w:rsid w:val="00C83365"/>
    <w:rsid w:val="00C86244"/>
    <w:rsid w:val="00C9220F"/>
    <w:rsid w:val="00C924CE"/>
    <w:rsid w:val="00C95390"/>
    <w:rsid w:val="00C9628D"/>
    <w:rsid w:val="00CA3C8A"/>
    <w:rsid w:val="00CA3D0C"/>
    <w:rsid w:val="00CA3E4C"/>
    <w:rsid w:val="00CA50B8"/>
    <w:rsid w:val="00CA7F28"/>
    <w:rsid w:val="00CB0F1B"/>
    <w:rsid w:val="00CB146D"/>
    <w:rsid w:val="00CB16C2"/>
    <w:rsid w:val="00CB4150"/>
    <w:rsid w:val="00CB44D6"/>
    <w:rsid w:val="00CB568F"/>
    <w:rsid w:val="00CB597C"/>
    <w:rsid w:val="00CB62AE"/>
    <w:rsid w:val="00CB68CA"/>
    <w:rsid w:val="00CC0291"/>
    <w:rsid w:val="00CC4BB7"/>
    <w:rsid w:val="00CC5790"/>
    <w:rsid w:val="00CC7942"/>
    <w:rsid w:val="00CD0F14"/>
    <w:rsid w:val="00CD3421"/>
    <w:rsid w:val="00CD3639"/>
    <w:rsid w:val="00CD39E1"/>
    <w:rsid w:val="00CE02B0"/>
    <w:rsid w:val="00CE079C"/>
    <w:rsid w:val="00CE3FDD"/>
    <w:rsid w:val="00CE5058"/>
    <w:rsid w:val="00CE588C"/>
    <w:rsid w:val="00CF0D41"/>
    <w:rsid w:val="00CF3563"/>
    <w:rsid w:val="00CF4606"/>
    <w:rsid w:val="00D0486D"/>
    <w:rsid w:val="00D1090C"/>
    <w:rsid w:val="00D133F4"/>
    <w:rsid w:val="00D1440E"/>
    <w:rsid w:val="00D14662"/>
    <w:rsid w:val="00D14F0A"/>
    <w:rsid w:val="00D21D2D"/>
    <w:rsid w:val="00D2225B"/>
    <w:rsid w:val="00D2517B"/>
    <w:rsid w:val="00D3272B"/>
    <w:rsid w:val="00D36639"/>
    <w:rsid w:val="00D3785E"/>
    <w:rsid w:val="00D37B1E"/>
    <w:rsid w:val="00D404EE"/>
    <w:rsid w:val="00D430E5"/>
    <w:rsid w:val="00D4679A"/>
    <w:rsid w:val="00D50299"/>
    <w:rsid w:val="00D51A14"/>
    <w:rsid w:val="00D51F08"/>
    <w:rsid w:val="00D52273"/>
    <w:rsid w:val="00D530ED"/>
    <w:rsid w:val="00D54438"/>
    <w:rsid w:val="00D57AAC"/>
    <w:rsid w:val="00D57AAF"/>
    <w:rsid w:val="00D600BC"/>
    <w:rsid w:val="00D6530F"/>
    <w:rsid w:val="00D6557C"/>
    <w:rsid w:val="00D66152"/>
    <w:rsid w:val="00D669AC"/>
    <w:rsid w:val="00D714E5"/>
    <w:rsid w:val="00D738D6"/>
    <w:rsid w:val="00D7462F"/>
    <w:rsid w:val="00D82770"/>
    <w:rsid w:val="00D84832"/>
    <w:rsid w:val="00D87C11"/>
    <w:rsid w:val="00D87E00"/>
    <w:rsid w:val="00D90038"/>
    <w:rsid w:val="00D9134D"/>
    <w:rsid w:val="00D92545"/>
    <w:rsid w:val="00D94883"/>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B3E"/>
    <w:rsid w:val="00DD3894"/>
    <w:rsid w:val="00DD420E"/>
    <w:rsid w:val="00DD6845"/>
    <w:rsid w:val="00DD70B1"/>
    <w:rsid w:val="00DE2545"/>
    <w:rsid w:val="00DE30CF"/>
    <w:rsid w:val="00DE44B3"/>
    <w:rsid w:val="00DE625E"/>
    <w:rsid w:val="00DF0EFB"/>
    <w:rsid w:val="00DF1D92"/>
    <w:rsid w:val="00DF5221"/>
    <w:rsid w:val="00DF68D6"/>
    <w:rsid w:val="00E00C83"/>
    <w:rsid w:val="00E02591"/>
    <w:rsid w:val="00E03E81"/>
    <w:rsid w:val="00E0416E"/>
    <w:rsid w:val="00E06DD2"/>
    <w:rsid w:val="00E10C83"/>
    <w:rsid w:val="00E14103"/>
    <w:rsid w:val="00E14849"/>
    <w:rsid w:val="00E244AD"/>
    <w:rsid w:val="00E24B76"/>
    <w:rsid w:val="00E30C88"/>
    <w:rsid w:val="00E315E8"/>
    <w:rsid w:val="00E350A3"/>
    <w:rsid w:val="00E41234"/>
    <w:rsid w:val="00E43982"/>
    <w:rsid w:val="00E43E65"/>
    <w:rsid w:val="00E44BF2"/>
    <w:rsid w:val="00E468E8"/>
    <w:rsid w:val="00E50063"/>
    <w:rsid w:val="00E522FB"/>
    <w:rsid w:val="00E603E9"/>
    <w:rsid w:val="00E61A30"/>
    <w:rsid w:val="00E63D87"/>
    <w:rsid w:val="00E65230"/>
    <w:rsid w:val="00E70C38"/>
    <w:rsid w:val="00E77645"/>
    <w:rsid w:val="00E90EB0"/>
    <w:rsid w:val="00E96789"/>
    <w:rsid w:val="00E97BA0"/>
    <w:rsid w:val="00EA5437"/>
    <w:rsid w:val="00EA5F76"/>
    <w:rsid w:val="00EA7724"/>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2C15"/>
    <w:rsid w:val="00ED5153"/>
    <w:rsid w:val="00EE785F"/>
    <w:rsid w:val="00EF08A4"/>
    <w:rsid w:val="00EF7854"/>
    <w:rsid w:val="00F025A2"/>
    <w:rsid w:val="00F045A0"/>
    <w:rsid w:val="00F04DD7"/>
    <w:rsid w:val="00F060DF"/>
    <w:rsid w:val="00F108FB"/>
    <w:rsid w:val="00F10F86"/>
    <w:rsid w:val="00F12A25"/>
    <w:rsid w:val="00F17204"/>
    <w:rsid w:val="00F1744F"/>
    <w:rsid w:val="00F2066B"/>
    <w:rsid w:val="00F22D24"/>
    <w:rsid w:val="00F242C0"/>
    <w:rsid w:val="00F27B2A"/>
    <w:rsid w:val="00F36D44"/>
    <w:rsid w:val="00F42363"/>
    <w:rsid w:val="00F437E4"/>
    <w:rsid w:val="00F47B38"/>
    <w:rsid w:val="00F53DB1"/>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3EC5"/>
    <w:rsid w:val="00F87D09"/>
    <w:rsid w:val="00F90A11"/>
    <w:rsid w:val="00F965A9"/>
    <w:rsid w:val="00FA02B1"/>
    <w:rsid w:val="00FA1266"/>
    <w:rsid w:val="00FA2967"/>
    <w:rsid w:val="00FA313F"/>
    <w:rsid w:val="00FA5C12"/>
    <w:rsid w:val="00FA65C4"/>
    <w:rsid w:val="00FA7705"/>
    <w:rsid w:val="00FA7713"/>
    <w:rsid w:val="00FB210F"/>
    <w:rsid w:val="00FB25BA"/>
    <w:rsid w:val="00FB2E2C"/>
    <w:rsid w:val="00FB3616"/>
    <w:rsid w:val="00FB38AB"/>
    <w:rsid w:val="00FB619A"/>
    <w:rsid w:val="00FB6AD2"/>
    <w:rsid w:val="00FB7468"/>
    <w:rsid w:val="00FC1192"/>
    <w:rsid w:val="00FC2732"/>
    <w:rsid w:val="00FC3163"/>
    <w:rsid w:val="00FC4118"/>
    <w:rsid w:val="00FC503A"/>
    <w:rsid w:val="00FC5F5D"/>
    <w:rsid w:val="00FC7D29"/>
    <w:rsid w:val="00FD4560"/>
    <w:rsid w:val="00FD457F"/>
    <w:rsid w:val="00FD6C22"/>
    <w:rsid w:val="00FE03B4"/>
    <w:rsid w:val="00FE2C22"/>
    <w:rsid w:val="00FE50A7"/>
    <w:rsid w:val="00FE6191"/>
    <w:rsid w:val="00FE6AEE"/>
    <w:rsid w:val="00FF4AF8"/>
    <w:rsid w:val="00FF7079"/>
    <w:rsid w:val="076D2B2F"/>
    <w:rsid w:val="0E1B4AA7"/>
    <w:rsid w:val="12132A66"/>
    <w:rsid w:val="1D466923"/>
    <w:rsid w:val="1F9E330F"/>
    <w:rsid w:val="214362CB"/>
    <w:rsid w:val="341315DD"/>
    <w:rsid w:val="3CF3166E"/>
    <w:rsid w:val="3EC7233F"/>
    <w:rsid w:val="426F6F11"/>
    <w:rsid w:val="46BB37DF"/>
    <w:rsid w:val="4BDF2EB4"/>
    <w:rsid w:val="4D1D1EEA"/>
    <w:rsid w:val="4D604456"/>
    <w:rsid w:val="516A7129"/>
    <w:rsid w:val="534D2DD2"/>
    <w:rsid w:val="58381C5A"/>
    <w:rsid w:val="613E016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qFormat="1" w:uiPriority="0" w:name="footnote text"/>
    <w:lsdException w:uiPriority="99"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name="caption"/>
    <w:lsdException w:qFormat="1" w:unhideWhenUsed="0" w:uiPriority="0" w:name="table of figures"/>
    <w:lsdException w:uiPriority="0" w:name="envelope address"/>
    <w:lsdException w:uiPriority="0" w:name="envelope return"/>
    <w:lsdException w:qFormat="1" w:uiPriority="0" w:name="footnote reference"/>
    <w:lsdException w:qFormat="1" w:uiPriority="0" w:name="annotation reference"/>
    <w:lsdException w:uiPriority="0" w:name="line number"/>
    <w:lsdException w:qFormat="1" w:uiPriority="0" w:name="page number"/>
    <w:lsdException w:uiPriority="0" w:name="endnote reference"/>
    <w:lsdException w:qFormat="1" w:unhideWhenUsed="0" w:uiPriority="99" w:semiHidden="0" w:name="endnote text"/>
    <w:lsdException w:uiPriority="0" w:name="table of authorities"/>
    <w:lsdException w:unhideWhenUsed="0" w:uiPriority="0" w:semiHidden="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iPriority="0" w:name="List Bullet 2"/>
    <w:lsdException w:qFormat="1" w:uiPriority="0" w:name="List Bullet 3"/>
    <w:lsdException w:qFormat="1" w:uiPriority="0" w:name="List Bullet 4"/>
    <w:lsdException w:qFormat="1" w:unhideWhenUsed="0" w:uiPriority="99" w:semiHidden="0" w:name="List Bullet 5"/>
    <w:lsdException w:uiPriority="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iPriority="99"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qFormat="1" w:unhideWhenUsed="0" w:uiPriority="99" w:semiHidden="0" w:name="Note Heading"/>
    <w:lsdException w:qFormat="1" w:uiPriority="99" w:name="Body Text 2"/>
    <w:lsdException w:qFormat="1" w:uiPriority="99" w:name="Body Text 3"/>
    <w:lsdException w:qFormat="1" w:uiPriority="99"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link w:val="5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3"/>
    <w:qFormat/>
    <w:uiPriority w:val="0"/>
    <w:pPr>
      <w:pBdr>
        <w:top w:val="none" w:color="auto" w:sz="0" w:space="0"/>
      </w:pBdr>
      <w:spacing w:before="180"/>
      <w:outlineLvl w:val="1"/>
    </w:pPr>
    <w:rPr>
      <w:sz w:val="32"/>
    </w:rPr>
  </w:style>
  <w:style w:type="paragraph" w:styleId="4">
    <w:name w:val="heading 3"/>
    <w:basedOn w:val="3"/>
    <w:next w:val="1"/>
    <w:link w:val="54"/>
    <w:qFormat/>
    <w:uiPriority w:val="0"/>
    <w:pPr>
      <w:spacing w:before="120"/>
      <w:outlineLvl w:val="2"/>
    </w:pPr>
    <w:rPr>
      <w:sz w:val="28"/>
    </w:rPr>
  </w:style>
  <w:style w:type="paragraph" w:styleId="5">
    <w:name w:val="heading 4"/>
    <w:basedOn w:val="4"/>
    <w:next w:val="1"/>
    <w:link w:val="55"/>
    <w:qFormat/>
    <w:uiPriority w:val="0"/>
    <w:pPr>
      <w:ind w:left="1418" w:hanging="1418"/>
      <w:outlineLvl w:val="3"/>
    </w:pPr>
    <w:rPr>
      <w:sz w:val="24"/>
    </w:rPr>
  </w:style>
  <w:style w:type="paragraph" w:styleId="6">
    <w:name w:val="heading 5"/>
    <w:basedOn w:val="5"/>
    <w:next w:val="1"/>
    <w:link w:val="56"/>
    <w:qFormat/>
    <w:uiPriority w:val="0"/>
    <w:pPr>
      <w:ind w:left="1701" w:hanging="1701"/>
      <w:outlineLvl w:val="4"/>
    </w:pPr>
    <w:rPr>
      <w:sz w:val="22"/>
    </w:rPr>
  </w:style>
  <w:style w:type="paragraph" w:styleId="7">
    <w:name w:val="heading 6"/>
    <w:basedOn w:val="8"/>
    <w:next w:val="1"/>
    <w:link w:val="58"/>
    <w:qFormat/>
    <w:uiPriority w:val="0"/>
    <w:pPr>
      <w:outlineLvl w:val="5"/>
    </w:pPr>
  </w:style>
  <w:style w:type="paragraph" w:styleId="9">
    <w:name w:val="heading 7"/>
    <w:basedOn w:val="8"/>
    <w:next w:val="1"/>
    <w:link w:val="59"/>
    <w:qFormat/>
    <w:uiPriority w:val="0"/>
    <w:pPr>
      <w:outlineLvl w:val="6"/>
    </w:pPr>
  </w:style>
  <w:style w:type="paragraph" w:styleId="10">
    <w:name w:val="heading 8"/>
    <w:basedOn w:val="2"/>
    <w:next w:val="1"/>
    <w:link w:val="60"/>
    <w:qFormat/>
    <w:uiPriority w:val="0"/>
    <w:pPr>
      <w:ind w:left="0" w:firstLine="0"/>
      <w:outlineLvl w:val="7"/>
    </w:pPr>
  </w:style>
  <w:style w:type="paragraph" w:styleId="11">
    <w:name w:val="heading 9"/>
    <w:basedOn w:val="10"/>
    <w:next w:val="1"/>
    <w:link w:val="6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57"/>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Note Heading"/>
    <w:basedOn w:val="1"/>
    <w:next w:val="1"/>
    <w:link w:val="129"/>
    <w:qFormat/>
    <w:uiPriority w:val="99"/>
    <w:rPr>
      <w:rFonts w:eastAsia="MS Mincho"/>
    </w:rPr>
  </w:style>
  <w:style w:type="paragraph" w:styleId="23">
    <w:name w:val="List Number"/>
    <w:basedOn w:val="14"/>
    <w:qFormat/>
    <w:uiPriority w:val="99"/>
  </w:style>
  <w:style w:type="paragraph" w:styleId="24">
    <w:name w:val="List Bullet"/>
    <w:basedOn w:val="14"/>
    <w:qFormat/>
    <w:uiPriority w:val="99"/>
  </w:style>
  <w:style w:type="paragraph" w:styleId="25">
    <w:name w:val="Document Map"/>
    <w:basedOn w:val="1"/>
    <w:link w:val="116"/>
    <w:qFormat/>
    <w:uiPriority w:val="99"/>
    <w:rPr>
      <w:rFonts w:ascii="宋体" w:eastAsia="宋体"/>
      <w:sz w:val="18"/>
      <w:szCs w:val="18"/>
    </w:rPr>
  </w:style>
  <w:style w:type="paragraph" w:styleId="26">
    <w:name w:val="List Number 3"/>
    <w:basedOn w:val="1"/>
    <w:qFormat/>
    <w:uiPriority w:val="99"/>
    <w:pPr>
      <w:tabs>
        <w:tab w:val="left" w:pos="926"/>
      </w:tabs>
      <w:ind w:left="926" w:hanging="283"/>
    </w:pPr>
    <w:rPr>
      <w:rFonts w:eastAsia="MS Mincho"/>
    </w:rPr>
  </w:style>
  <w:style w:type="paragraph" w:styleId="27">
    <w:name w:val="Plain Text"/>
    <w:basedOn w:val="1"/>
    <w:link w:val="122"/>
    <w:qFormat/>
    <w:uiPriority w:val="99"/>
    <w:rPr>
      <w:rFonts w:ascii="Courier New" w:hAnsi="Courier New"/>
      <w:lang w:val="nb-NO"/>
    </w:rPr>
  </w:style>
  <w:style w:type="paragraph" w:styleId="28">
    <w:name w:val="List Bullet 5"/>
    <w:basedOn w:val="1"/>
    <w:qFormat/>
    <w:uiPriority w:val="99"/>
    <w:pPr>
      <w:ind w:left="1702" w:hanging="284"/>
    </w:pPr>
  </w:style>
  <w:style w:type="paragraph" w:styleId="29">
    <w:name w:val="List Number 4"/>
    <w:basedOn w:val="1"/>
    <w:qFormat/>
    <w:uiPriority w:val="99"/>
    <w:pPr>
      <w:tabs>
        <w:tab w:val="left" w:pos="1209"/>
      </w:tabs>
      <w:ind w:left="1209" w:hanging="283"/>
    </w:pPr>
    <w:rPr>
      <w:rFonts w:eastAsia="MS Mincho"/>
    </w:rPr>
  </w:style>
  <w:style w:type="paragraph" w:styleId="30">
    <w:name w:val="toc 8"/>
    <w:basedOn w:val="21"/>
    <w:next w:val="1"/>
    <w:qFormat/>
    <w:uiPriority w:val="39"/>
    <w:pPr>
      <w:spacing w:before="180"/>
      <w:ind w:left="2693" w:hanging="2693"/>
    </w:pPr>
    <w:rPr>
      <w:b/>
    </w:rPr>
  </w:style>
  <w:style w:type="paragraph" w:styleId="31">
    <w:name w:val="endnote text"/>
    <w:basedOn w:val="1"/>
    <w:link w:val="127"/>
    <w:qFormat/>
    <w:uiPriority w:val="99"/>
    <w:pPr>
      <w:overflowPunct/>
      <w:autoSpaceDE/>
      <w:autoSpaceDN/>
      <w:adjustRightInd/>
      <w:snapToGrid w:val="0"/>
      <w:textAlignment w:val="auto"/>
    </w:pPr>
  </w:style>
  <w:style w:type="paragraph" w:styleId="32">
    <w:name w:val="Balloon Text"/>
    <w:basedOn w:val="1"/>
    <w:link w:val="117"/>
    <w:qFormat/>
    <w:uiPriority w:val="99"/>
    <w:pPr>
      <w:spacing w:after="0"/>
    </w:pPr>
    <w:rPr>
      <w:rFonts w:ascii="Tahoma" w:hAnsi="Tahoma" w:eastAsia="宋体"/>
      <w:sz w:val="16"/>
      <w:szCs w:val="16"/>
    </w:rPr>
  </w:style>
  <w:style w:type="paragraph" w:styleId="33">
    <w:name w:val="footer"/>
    <w:basedOn w:val="34"/>
    <w:link w:val="67"/>
    <w:qFormat/>
    <w:uiPriority w:val="0"/>
    <w:pPr>
      <w:jc w:val="center"/>
    </w:pPr>
    <w:rPr>
      <w:i/>
    </w:rPr>
  </w:style>
  <w:style w:type="paragraph" w:styleId="34">
    <w:name w:val="header"/>
    <w:link w:val="6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index heading"/>
    <w:basedOn w:val="1"/>
    <w:next w:val="1"/>
    <w:qFormat/>
    <w:uiPriority w:val="99"/>
    <w:pPr>
      <w:pBdr>
        <w:top w:val="single" w:color="auto" w:sz="12" w:space="0"/>
      </w:pBdr>
      <w:spacing w:before="360" w:after="240"/>
    </w:pPr>
    <w:rPr>
      <w:b/>
      <w:i/>
      <w:sz w:val="26"/>
    </w:rPr>
  </w:style>
  <w:style w:type="paragraph" w:styleId="36">
    <w:name w:val="List Number 5"/>
    <w:basedOn w:val="1"/>
    <w:qFormat/>
    <w:uiPriority w:val="99"/>
    <w:pPr>
      <w:tabs>
        <w:tab w:val="left" w:pos="851"/>
        <w:tab w:val="left" w:pos="1800"/>
      </w:tabs>
      <w:ind w:left="1800" w:hanging="851"/>
    </w:pPr>
    <w:rPr>
      <w:rFonts w:eastAsia="MS Mincho"/>
    </w:rPr>
  </w:style>
  <w:style w:type="paragraph" w:styleId="37">
    <w:name w:val="List 5"/>
    <w:basedOn w:val="38"/>
    <w:qFormat/>
    <w:uiPriority w:val="99"/>
    <w:pPr>
      <w:ind w:left="1702"/>
    </w:pPr>
  </w:style>
  <w:style w:type="paragraph" w:styleId="38">
    <w:name w:val="List 4"/>
    <w:basedOn w:val="12"/>
    <w:qFormat/>
    <w:uiPriority w:val="99"/>
    <w:pPr>
      <w:ind w:left="1418"/>
    </w:pPr>
  </w:style>
  <w:style w:type="paragraph" w:styleId="39">
    <w:name w:val="table of figures"/>
    <w:basedOn w:val="1"/>
    <w:next w:val="1"/>
    <w:semiHidden/>
    <w:qFormat/>
    <w:uiPriority w:val="0"/>
    <w:pPr>
      <w:spacing w:after="120"/>
      <w:ind w:left="1418" w:hanging="1418"/>
    </w:pPr>
    <w:rPr>
      <w:rFonts w:ascii="Arial" w:hAnsi="Arial"/>
      <w:b/>
      <w:lang w:eastAsia="zh-CN"/>
    </w:rPr>
  </w:style>
  <w:style w:type="paragraph" w:styleId="40">
    <w:name w:val="toc 9"/>
    <w:basedOn w:val="30"/>
    <w:next w:val="1"/>
    <w:qFormat/>
    <w:uiPriority w:val="39"/>
    <w:pPr>
      <w:ind w:left="1418" w:hanging="1418"/>
    </w:pPr>
  </w:style>
  <w:style w:type="paragraph" w:styleId="41">
    <w:name w:val="HTML Preformatted"/>
    <w:basedOn w:val="1"/>
    <w:link w:val="130"/>
    <w:qFormat/>
    <w:uiPriority w:val="0"/>
    <w:rPr>
      <w:rFonts w:ascii="Courier New" w:hAnsi="Courier New" w:eastAsia="MS Mincho"/>
    </w:rPr>
  </w:style>
  <w:style w:type="paragraph" w:styleId="42">
    <w:name w:val="index 1"/>
    <w:basedOn w:val="1"/>
    <w:next w:val="1"/>
    <w:qFormat/>
    <w:uiPriority w:val="99"/>
    <w:pPr>
      <w:keepLines/>
    </w:pPr>
  </w:style>
  <w:style w:type="paragraph" w:styleId="43">
    <w:name w:val="index 2"/>
    <w:basedOn w:val="42"/>
    <w:next w:val="1"/>
    <w:qFormat/>
    <w:uiPriority w:val="99"/>
    <w:pPr>
      <w:ind w:left="284"/>
    </w:pPr>
  </w:style>
  <w:style w:type="table" w:styleId="45">
    <w:name w:val="Table Grid"/>
    <w:basedOn w:val="44"/>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0"/>
    <w:rPr>
      <w:b/>
      <w:bCs/>
    </w:rPr>
  </w:style>
  <w:style w:type="character" w:styleId="48">
    <w:name w:val="FollowedHyperlink"/>
    <w:qFormat/>
    <w:uiPriority w:val="0"/>
    <w:rPr>
      <w:color w:val="800080"/>
      <w:u w:val="single"/>
    </w:rPr>
  </w:style>
  <w:style w:type="character" w:styleId="49">
    <w:name w:val="Emphasis"/>
    <w:qFormat/>
    <w:uiPriority w:val="0"/>
    <w:rPr>
      <w:i/>
      <w:iCs/>
    </w:rPr>
  </w:style>
  <w:style w:type="character" w:styleId="50">
    <w:name w:val="HTML Typewriter"/>
    <w:qFormat/>
    <w:uiPriority w:val="0"/>
    <w:rPr>
      <w:rFonts w:ascii="Courier New" w:hAnsi="Courier New" w:eastAsia="Times New Roman" w:cs="Courier New"/>
      <w:sz w:val="20"/>
      <w:szCs w:val="20"/>
    </w:rPr>
  </w:style>
  <w:style w:type="character" w:styleId="51">
    <w:name w:val="Hyperlink"/>
    <w:basedOn w:val="46"/>
    <w:qFormat/>
    <w:uiPriority w:val="0"/>
    <w:rPr>
      <w:color w:val="0000FF"/>
      <w:u w:val="single"/>
    </w:rPr>
  </w:style>
  <w:style w:type="character" w:customStyle="1" w:styleId="52">
    <w:name w:val="Heading 1 Char"/>
    <w:link w:val="2"/>
    <w:qFormat/>
    <w:uiPriority w:val="0"/>
    <w:rPr>
      <w:rFonts w:ascii="Arial" w:hAnsi="Arial" w:eastAsia="Times New Roman"/>
      <w:sz w:val="36"/>
      <w:lang w:val="en-GB" w:eastAsia="ja-JP"/>
    </w:rPr>
  </w:style>
  <w:style w:type="character" w:customStyle="1" w:styleId="53">
    <w:name w:val="Heading 2 Char"/>
    <w:link w:val="3"/>
    <w:qFormat/>
    <w:uiPriority w:val="0"/>
    <w:rPr>
      <w:rFonts w:ascii="Arial" w:hAnsi="Arial" w:eastAsia="Times New Roman"/>
      <w:sz w:val="32"/>
      <w:lang w:val="en-GB" w:eastAsia="ja-JP"/>
    </w:rPr>
  </w:style>
  <w:style w:type="character" w:customStyle="1" w:styleId="54">
    <w:name w:val="Heading 3 Char"/>
    <w:link w:val="4"/>
    <w:uiPriority w:val="0"/>
    <w:rPr>
      <w:rFonts w:ascii="Arial" w:hAnsi="Arial" w:eastAsia="Times New Roman"/>
      <w:sz w:val="28"/>
      <w:lang w:val="en-GB" w:eastAsia="ja-JP"/>
    </w:rPr>
  </w:style>
  <w:style w:type="character" w:customStyle="1" w:styleId="55">
    <w:name w:val="Heading 4 Char"/>
    <w:link w:val="5"/>
    <w:qFormat/>
    <w:uiPriority w:val="0"/>
    <w:rPr>
      <w:rFonts w:ascii="Arial" w:hAnsi="Arial" w:eastAsia="Times New Roman"/>
      <w:sz w:val="24"/>
      <w:lang w:val="en-GB" w:eastAsia="ja-JP"/>
    </w:rPr>
  </w:style>
  <w:style w:type="character" w:customStyle="1" w:styleId="56">
    <w:name w:val="Heading 5 Char"/>
    <w:link w:val="6"/>
    <w:qFormat/>
    <w:uiPriority w:val="0"/>
    <w:rPr>
      <w:rFonts w:ascii="Arial" w:hAnsi="Arial" w:eastAsia="Times New Roman"/>
      <w:sz w:val="22"/>
      <w:lang w:val="en-GB" w:eastAsia="ja-JP"/>
    </w:rPr>
  </w:style>
  <w:style w:type="character" w:customStyle="1" w:styleId="57">
    <w:name w:val="H6 Char"/>
    <w:link w:val="8"/>
    <w:qFormat/>
    <w:uiPriority w:val="0"/>
    <w:rPr>
      <w:rFonts w:ascii="Arial" w:hAnsi="Arial" w:eastAsia="Times New Roman"/>
      <w:lang w:val="en-GB" w:eastAsia="ja-JP"/>
    </w:rPr>
  </w:style>
  <w:style w:type="character" w:customStyle="1" w:styleId="58">
    <w:name w:val="Heading 6 Char"/>
    <w:link w:val="7"/>
    <w:qFormat/>
    <w:uiPriority w:val="0"/>
    <w:rPr>
      <w:rFonts w:ascii="Arial" w:hAnsi="Arial" w:eastAsia="Times New Roman"/>
      <w:lang w:eastAsia="en-US"/>
    </w:rPr>
  </w:style>
  <w:style w:type="character" w:customStyle="1" w:styleId="59">
    <w:name w:val="Heading 7 Char"/>
    <w:link w:val="9"/>
    <w:qFormat/>
    <w:uiPriority w:val="0"/>
    <w:rPr>
      <w:rFonts w:ascii="Arial" w:hAnsi="Arial" w:eastAsia="Times New Roman"/>
      <w:lang w:eastAsia="en-US"/>
    </w:rPr>
  </w:style>
  <w:style w:type="character" w:customStyle="1" w:styleId="60">
    <w:name w:val="Heading 8 Char"/>
    <w:link w:val="10"/>
    <w:qFormat/>
    <w:uiPriority w:val="0"/>
    <w:rPr>
      <w:rFonts w:ascii="Arial" w:hAnsi="Arial" w:eastAsia="Times New Roman"/>
      <w:sz w:val="36"/>
      <w:lang w:val="en-GB" w:eastAsia="ja-JP"/>
    </w:rPr>
  </w:style>
  <w:style w:type="character" w:customStyle="1" w:styleId="61">
    <w:name w:val="Heading 9 Char"/>
    <w:link w:val="11"/>
    <w:qFormat/>
    <w:uiPriority w:val="0"/>
    <w:rPr>
      <w:rFonts w:ascii="Arial" w:hAnsi="Arial" w:eastAsia="Times New Roman"/>
      <w:sz w:val="36"/>
      <w:lang w:val="en-GB" w:eastAsia="ja-JP"/>
    </w:rPr>
  </w:style>
  <w:style w:type="paragraph" w:customStyle="1" w:styleId="62">
    <w:name w:val="EQ"/>
    <w:basedOn w:val="1"/>
    <w:next w:val="1"/>
    <w:link w:val="63"/>
    <w:uiPriority w:val="0"/>
    <w:pPr>
      <w:keepLines/>
      <w:tabs>
        <w:tab w:val="center" w:pos="4536"/>
        <w:tab w:val="right" w:pos="9072"/>
      </w:tabs>
    </w:pPr>
  </w:style>
  <w:style w:type="character" w:customStyle="1" w:styleId="63">
    <w:name w:val="EQ Char"/>
    <w:link w:val="62"/>
    <w:qFormat/>
    <w:uiPriority w:val="0"/>
    <w:rPr>
      <w:rFonts w:eastAsia="Times New Roman"/>
      <w:color w:val="000000"/>
      <w:lang w:val="en-GB" w:eastAsia="ja-JP"/>
    </w:rPr>
  </w:style>
  <w:style w:type="character" w:customStyle="1" w:styleId="64">
    <w:name w:val="ZGSM"/>
    <w:uiPriority w:val="0"/>
  </w:style>
  <w:style w:type="character" w:customStyle="1" w:styleId="65">
    <w:name w:val="Header Char"/>
    <w:link w:val="34"/>
    <w:qFormat/>
    <w:locked/>
    <w:uiPriority w:val="0"/>
    <w:rPr>
      <w:rFonts w:ascii="Arial" w:hAnsi="Arial" w:eastAsia="Times New Roman"/>
      <w:b/>
      <w:sz w:val="18"/>
      <w:lang w:val="en-GB" w:eastAsia="ja-JP"/>
    </w:rPr>
  </w:style>
  <w:style w:type="paragraph" w:customStyle="1" w:styleId="66">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7">
    <w:name w:val="Footer Char"/>
    <w:link w:val="33"/>
    <w:qFormat/>
    <w:uiPriority w:val="0"/>
    <w:rPr>
      <w:rFonts w:ascii="Arial" w:hAnsi="Arial" w:eastAsia="Times New Roman"/>
      <w:b/>
      <w:i/>
      <w:sz w:val="18"/>
      <w:lang w:val="en-GB" w:eastAsia="ja-JP"/>
    </w:rPr>
  </w:style>
  <w:style w:type="paragraph" w:customStyle="1" w:styleId="68">
    <w:name w:val="TT"/>
    <w:basedOn w:val="2"/>
    <w:next w:val="1"/>
    <w:uiPriority w:val="0"/>
    <w:pPr>
      <w:outlineLvl w:val="9"/>
    </w:pPr>
  </w:style>
  <w:style w:type="paragraph" w:customStyle="1" w:styleId="69">
    <w:name w:val="NF"/>
    <w:basedOn w:val="70"/>
    <w:uiPriority w:val="0"/>
    <w:pPr>
      <w:keepNext/>
      <w:spacing w:after="0"/>
    </w:pPr>
    <w:rPr>
      <w:rFonts w:ascii="Arial" w:hAnsi="Arial"/>
      <w:sz w:val="18"/>
    </w:rPr>
  </w:style>
  <w:style w:type="paragraph" w:customStyle="1" w:styleId="70">
    <w:name w:val="NO"/>
    <w:basedOn w:val="1"/>
    <w:link w:val="71"/>
    <w:qFormat/>
    <w:uiPriority w:val="0"/>
    <w:pPr>
      <w:keepLines/>
      <w:ind w:left="1135" w:hanging="851"/>
    </w:pPr>
  </w:style>
  <w:style w:type="character" w:customStyle="1" w:styleId="71">
    <w:name w:val="NO Char"/>
    <w:link w:val="70"/>
    <w:qFormat/>
    <w:uiPriority w:val="0"/>
    <w:rPr>
      <w:rFonts w:eastAsia="Times New Roman"/>
      <w:color w:val="000000"/>
      <w:lang w:val="en-GB" w:eastAsia="ja-JP"/>
    </w:rPr>
  </w:style>
  <w:style w:type="paragraph" w:customStyle="1" w:styleId="72">
    <w:name w:val="PL"/>
    <w:link w:val="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73">
    <w:name w:val="PL Char"/>
    <w:link w:val="72"/>
    <w:qFormat/>
    <w:uiPriority w:val="0"/>
    <w:rPr>
      <w:rFonts w:ascii="Courier New" w:hAnsi="Courier New" w:eastAsia="Times New Roman"/>
      <w:sz w:val="16"/>
      <w:lang w:val="en-GB" w:eastAsia="ja-JP"/>
    </w:rPr>
  </w:style>
  <w:style w:type="paragraph" w:customStyle="1" w:styleId="74">
    <w:name w:val="TAR"/>
    <w:basedOn w:val="75"/>
    <w:uiPriority w:val="0"/>
    <w:pPr>
      <w:jc w:val="right"/>
    </w:pPr>
  </w:style>
  <w:style w:type="paragraph" w:customStyle="1" w:styleId="75">
    <w:name w:val="TAL"/>
    <w:basedOn w:val="1"/>
    <w:link w:val="76"/>
    <w:qFormat/>
    <w:uiPriority w:val="0"/>
    <w:pPr>
      <w:keepNext/>
      <w:keepLines/>
      <w:spacing w:after="0"/>
    </w:pPr>
    <w:rPr>
      <w:rFonts w:ascii="Arial" w:hAnsi="Arial"/>
      <w:sz w:val="18"/>
    </w:rPr>
  </w:style>
  <w:style w:type="character" w:customStyle="1" w:styleId="76">
    <w:name w:val="TAL Char"/>
    <w:link w:val="75"/>
    <w:qFormat/>
    <w:uiPriority w:val="0"/>
    <w:rPr>
      <w:rFonts w:ascii="Arial" w:hAnsi="Arial" w:eastAsia="Times New Roman"/>
      <w:color w:val="000000"/>
      <w:sz w:val="18"/>
      <w:lang w:val="en-GB" w:eastAsia="ja-JP"/>
    </w:rPr>
  </w:style>
  <w:style w:type="paragraph" w:customStyle="1" w:styleId="77">
    <w:name w:val="TAH"/>
    <w:basedOn w:val="78"/>
    <w:link w:val="80"/>
    <w:qFormat/>
    <w:uiPriority w:val="0"/>
    <w:rPr>
      <w:b/>
    </w:rPr>
  </w:style>
  <w:style w:type="paragraph" w:customStyle="1" w:styleId="78">
    <w:name w:val="TAC"/>
    <w:basedOn w:val="75"/>
    <w:link w:val="79"/>
    <w:qFormat/>
    <w:uiPriority w:val="0"/>
    <w:pPr>
      <w:jc w:val="center"/>
    </w:pPr>
  </w:style>
  <w:style w:type="character" w:customStyle="1" w:styleId="79">
    <w:name w:val="TAC Char"/>
    <w:link w:val="78"/>
    <w:qFormat/>
    <w:uiPriority w:val="0"/>
    <w:rPr>
      <w:rFonts w:ascii="Arial" w:hAnsi="Arial" w:eastAsia="Times New Roman"/>
      <w:color w:val="000000"/>
      <w:sz w:val="18"/>
      <w:lang w:val="en-GB" w:eastAsia="ja-JP"/>
    </w:rPr>
  </w:style>
  <w:style w:type="character" w:customStyle="1" w:styleId="80">
    <w:name w:val="TAH Car"/>
    <w:link w:val="77"/>
    <w:qFormat/>
    <w:uiPriority w:val="0"/>
    <w:rPr>
      <w:rFonts w:ascii="Arial" w:hAnsi="Arial" w:eastAsia="Times New Roman"/>
      <w:b/>
      <w:color w:val="000000"/>
      <w:sz w:val="18"/>
      <w:lang w:val="en-GB" w:eastAsia="ja-JP"/>
    </w:rPr>
  </w:style>
  <w:style w:type="paragraph" w:customStyle="1" w:styleId="81">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2">
    <w:name w:val="EX"/>
    <w:basedOn w:val="1"/>
    <w:link w:val="83"/>
    <w:uiPriority w:val="0"/>
    <w:pPr>
      <w:keepLines/>
      <w:ind w:left="1702" w:hanging="1418"/>
    </w:pPr>
  </w:style>
  <w:style w:type="character" w:customStyle="1" w:styleId="83">
    <w:name w:val="EX Char"/>
    <w:link w:val="82"/>
    <w:qFormat/>
    <w:uiPriority w:val="0"/>
    <w:rPr>
      <w:rFonts w:eastAsia="Times New Roman"/>
      <w:color w:val="000000"/>
      <w:lang w:val="en-GB" w:eastAsia="ja-JP"/>
    </w:rPr>
  </w:style>
  <w:style w:type="paragraph" w:customStyle="1" w:styleId="84">
    <w:name w:val="FP"/>
    <w:basedOn w:val="1"/>
    <w:uiPriority w:val="0"/>
    <w:pPr>
      <w:spacing w:after="0"/>
    </w:pPr>
  </w:style>
  <w:style w:type="paragraph" w:customStyle="1" w:styleId="85">
    <w:name w:val="NW"/>
    <w:basedOn w:val="70"/>
    <w:uiPriority w:val="0"/>
    <w:pPr>
      <w:spacing w:after="0"/>
    </w:pPr>
  </w:style>
  <w:style w:type="paragraph" w:customStyle="1" w:styleId="86">
    <w:name w:val="EW"/>
    <w:basedOn w:val="82"/>
    <w:link w:val="135"/>
    <w:qFormat/>
    <w:uiPriority w:val="0"/>
    <w:pPr>
      <w:spacing w:after="0"/>
    </w:pPr>
  </w:style>
  <w:style w:type="paragraph" w:customStyle="1" w:styleId="87">
    <w:name w:val="B1"/>
    <w:basedOn w:val="14"/>
    <w:link w:val="88"/>
    <w:qFormat/>
    <w:uiPriority w:val="0"/>
  </w:style>
  <w:style w:type="character" w:customStyle="1" w:styleId="88">
    <w:name w:val="B1 Char"/>
    <w:link w:val="87"/>
    <w:qFormat/>
    <w:uiPriority w:val="0"/>
    <w:rPr>
      <w:rFonts w:eastAsia="Times New Roman"/>
      <w:color w:val="000000"/>
      <w:lang w:val="en-GB" w:eastAsia="ja-JP"/>
    </w:rPr>
  </w:style>
  <w:style w:type="paragraph" w:customStyle="1" w:styleId="89">
    <w:name w:val="Editor's Note"/>
    <w:basedOn w:val="70"/>
    <w:link w:val="90"/>
    <w:uiPriority w:val="0"/>
    <w:rPr>
      <w:color w:val="FF0000"/>
    </w:rPr>
  </w:style>
  <w:style w:type="character" w:customStyle="1" w:styleId="90">
    <w:name w:val="Editor's Note Car Car"/>
    <w:link w:val="89"/>
    <w:qFormat/>
    <w:uiPriority w:val="0"/>
    <w:rPr>
      <w:rFonts w:eastAsia="Times New Roman"/>
      <w:color w:val="FF0000"/>
      <w:lang w:val="en-GB" w:eastAsia="ja-JP"/>
    </w:rPr>
  </w:style>
  <w:style w:type="paragraph" w:customStyle="1" w:styleId="91">
    <w:name w:val="TH"/>
    <w:basedOn w:val="1"/>
    <w:link w:val="92"/>
    <w:qFormat/>
    <w:uiPriority w:val="0"/>
    <w:pPr>
      <w:keepNext/>
      <w:keepLines/>
      <w:spacing w:before="60"/>
      <w:jc w:val="center"/>
    </w:pPr>
    <w:rPr>
      <w:rFonts w:ascii="Arial" w:hAnsi="Arial"/>
      <w:b/>
    </w:rPr>
  </w:style>
  <w:style w:type="character" w:customStyle="1" w:styleId="92">
    <w:name w:val="TH Char"/>
    <w:link w:val="91"/>
    <w:qFormat/>
    <w:uiPriority w:val="0"/>
    <w:rPr>
      <w:rFonts w:ascii="Arial" w:hAnsi="Arial" w:eastAsia="Times New Roman"/>
      <w:b/>
      <w:color w:val="000000"/>
      <w:lang w:val="en-GB" w:eastAsia="ja-JP"/>
    </w:rPr>
  </w:style>
  <w:style w:type="paragraph" w:customStyle="1" w:styleId="93">
    <w:name w:val="ZA"/>
    <w:link w:val="94"/>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character" w:customStyle="1" w:styleId="94">
    <w:name w:val="ZA Char"/>
    <w:basedOn w:val="46"/>
    <w:link w:val="93"/>
    <w:qFormat/>
    <w:uiPriority w:val="0"/>
    <w:rPr>
      <w:rFonts w:ascii="Arial" w:hAnsi="Arial" w:eastAsia="Times New Roman"/>
      <w:sz w:val="40"/>
      <w:lang w:val="en-GB" w:eastAsia="ja-JP"/>
    </w:rPr>
  </w:style>
  <w:style w:type="paragraph" w:customStyle="1" w:styleId="95">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7">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8">
    <w:name w:val="TAN"/>
    <w:basedOn w:val="75"/>
    <w:link w:val="99"/>
    <w:qFormat/>
    <w:uiPriority w:val="0"/>
    <w:pPr>
      <w:ind w:left="851" w:hanging="851"/>
    </w:pPr>
  </w:style>
  <w:style w:type="character" w:customStyle="1" w:styleId="99">
    <w:name w:val="TAN Char"/>
    <w:link w:val="98"/>
    <w:qFormat/>
    <w:uiPriority w:val="0"/>
    <w:rPr>
      <w:rFonts w:ascii="Arial" w:hAnsi="Arial" w:eastAsia="Times New Roman"/>
      <w:color w:val="000000"/>
      <w:sz w:val="18"/>
      <w:lang w:val="en-GB" w:eastAsia="ja-JP"/>
    </w:rPr>
  </w:style>
  <w:style w:type="paragraph" w:customStyle="1" w:styleId="10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01">
    <w:name w:val="TF"/>
    <w:basedOn w:val="91"/>
    <w:link w:val="102"/>
    <w:qFormat/>
    <w:uiPriority w:val="0"/>
    <w:pPr>
      <w:keepNext w:val="0"/>
      <w:spacing w:before="0" w:after="240"/>
    </w:pPr>
  </w:style>
  <w:style w:type="character" w:customStyle="1" w:styleId="102">
    <w:name w:val="TF Char"/>
    <w:link w:val="101"/>
    <w:qFormat/>
    <w:uiPriority w:val="0"/>
    <w:rPr>
      <w:rFonts w:ascii="Arial" w:hAnsi="Arial" w:eastAsia="Times New Roman"/>
      <w:b/>
      <w:color w:val="000000"/>
      <w:lang w:val="en-GB" w:eastAsia="ja-JP"/>
    </w:rPr>
  </w:style>
  <w:style w:type="paragraph" w:customStyle="1" w:styleId="103">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4">
    <w:name w:val="B2"/>
    <w:basedOn w:val="13"/>
    <w:link w:val="105"/>
    <w:qFormat/>
    <w:uiPriority w:val="0"/>
  </w:style>
  <w:style w:type="character" w:customStyle="1" w:styleId="105">
    <w:name w:val="B2 Char"/>
    <w:link w:val="104"/>
    <w:qFormat/>
    <w:uiPriority w:val="0"/>
    <w:rPr>
      <w:rFonts w:eastAsia="Times New Roman"/>
      <w:color w:val="000000"/>
      <w:lang w:val="en-GB" w:eastAsia="ja-JP"/>
    </w:rPr>
  </w:style>
  <w:style w:type="paragraph" w:customStyle="1" w:styleId="106">
    <w:name w:val="B3"/>
    <w:basedOn w:val="12"/>
    <w:link w:val="107"/>
    <w:qFormat/>
    <w:uiPriority w:val="0"/>
  </w:style>
  <w:style w:type="character" w:customStyle="1" w:styleId="107">
    <w:name w:val="B3 Char2"/>
    <w:link w:val="106"/>
    <w:qFormat/>
    <w:uiPriority w:val="0"/>
    <w:rPr>
      <w:rFonts w:eastAsia="Times New Roman"/>
      <w:color w:val="000000"/>
      <w:lang w:val="en-GB" w:eastAsia="ja-JP"/>
    </w:rPr>
  </w:style>
  <w:style w:type="paragraph" w:customStyle="1" w:styleId="108">
    <w:name w:val="B4"/>
    <w:basedOn w:val="38"/>
    <w:link w:val="109"/>
    <w:qFormat/>
    <w:uiPriority w:val="0"/>
  </w:style>
  <w:style w:type="character" w:customStyle="1" w:styleId="109">
    <w:name w:val="B4 Char"/>
    <w:link w:val="108"/>
    <w:qFormat/>
    <w:uiPriority w:val="0"/>
    <w:rPr>
      <w:rFonts w:eastAsia="Times New Roman"/>
      <w:color w:val="000000"/>
      <w:lang w:val="en-GB" w:eastAsia="ja-JP"/>
    </w:rPr>
  </w:style>
  <w:style w:type="paragraph" w:customStyle="1" w:styleId="110">
    <w:name w:val="B5"/>
    <w:basedOn w:val="37"/>
    <w:link w:val="111"/>
    <w:qFormat/>
    <w:uiPriority w:val="0"/>
  </w:style>
  <w:style w:type="character" w:customStyle="1" w:styleId="111">
    <w:name w:val="B5 Char"/>
    <w:link w:val="110"/>
    <w:qFormat/>
    <w:uiPriority w:val="0"/>
    <w:rPr>
      <w:rFonts w:eastAsia="Times New Roman"/>
      <w:color w:val="000000"/>
      <w:lang w:val="en-GB" w:eastAsia="ja-JP"/>
    </w:rPr>
  </w:style>
  <w:style w:type="paragraph" w:customStyle="1" w:styleId="112">
    <w:name w:val="ZTD"/>
    <w:basedOn w:val="95"/>
    <w:qFormat/>
    <w:uiPriority w:val="0"/>
    <w:pPr>
      <w:framePr w:hRule="auto" w:y="852"/>
    </w:pPr>
    <w:rPr>
      <w:i w:val="0"/>
      <w:sz w:val="40"/>
    </w:rPr>
  </w:style>
  <w:style w:type="paragraph" w:customStyle="1" w:styleId="113">
    <w:name w:val="ZV"/>
    <w:basedOn w:val="97"/>
    <w:uiPriority w:val="0"/>
    <w:pPr>
      <w:framePr w:y="16161"/>
    </w:pPr>
  </w:style>
  <w:style w:type="paragraph" w:customStyle="1" w:styleId="114">
    <w:name w:val="Guidance"/>
    <w:basedOn w:val="1"/>
    <w:link w:val="115"/>
    <w:qFormat/>
    <w:uiPriority w:val="0"/>
    <w:pPr>
      <w:overflowPunct/>
      <w:autoSpaceDE/>
      <w:autoSpaceDN/>
      <w:adjustRightInd/>
      <w:textAlignment w:val="auto"/>
    </w:pPr>
    <w:rPr>
      <w:i/>
      <w:color w:val="0000FF"/>
    </w:rPr>
  </w:style>
  <w:style w:type="character" w:customStyle="1" w:styleId="115">
    <w:name w:val="Guidance Char"/>
    <w:link w:val="114"/>
    <w:qFormat/>
    <w:uiPriority w:val="0"/>
    <w:rPr>
      <w:rFonts w:eastAsia="Times New Roman"/>
      <w:i/>
      <w:color w:val="0000FF"/>
      <w:lang w:val="en-GB" w:eastAsia="en-US"/>
    </w:rPr>
  </w:style>
  <w:style w:type="character" w:customStyle="1" w:styleId="116">
    <w:name w:val="Document Map Char"/>
    <w:link w:val="25"/>
    <w:qFormat/>
    <w:uiPriority w:val="99"/>
    <w:rPr>
      <w:rFonts w:ascii="宋体" w:eastAsia="宋体"/>
      <w:sz w:val="18"/>
      <w:szCs w:val="18"/>
      <w:lang w:val="en-GB" w:eastAsia="en-US"/>
    </w:rPr>
  </w:style>
  <w:style w:type="character" w:customStyle="1" w:styleId="117">
    <w:name w:val="Balloon Text Char"/>
    <w:link w:val="32"/>
    <w:qFormat/>
    <w:uiPriority w:val="99"/>
    <w:rPr>
      <w:rFonts w:ascii="Tahoma" w:hAnsi="Tahoma" w:cs="Tahoma"/>
      <w:sz w:val="16"/>
      <w:szCs w:val="16"/>
      <w:lang w:val="en-GB" w:eastAsia="en-US"/>
    </w:rPr>
  </w:style>
  <w:style w:type="paragraph" w:customStyle="1" w:styleId="118">
    <w:name w:val="Revision"/>
    <w:hidden/>
    <w:semiHidden/>
    <w:qFormat/>
    <w:uiPriority w:val="99"/>
    <w:rPr>
      <w:rFonts w:ascii="Times New Roman" w:hAnsi="Times New Roman" w:eastAsia="宋体" w:cs="Times New Roman"/>
      <w:lang w:val="en-GB" w:eastAsia="en-US" w:bidi="ar-SA"/>
    </w:rPr>
  </w:style>
  <w:style w:type="paragraph" w:styleId="119">
    <w:name w:val="List Paragraph"/>
    <w:basedOn w:val="1"/>
    <w:link w:val="120"/>
    <w:qFormat/>
    <w:uiPriority w:val="34"/>
    <w:pPr>
      <w:ind w:firstLine="420" w:firstLineChars="200"/>
    </w:pPr>
  </w:style>
  <w:style w:type="character" w:customStyle="1" w:styleId="120">
    <w:name w:val="List Paragraph Char"/>
    <w:link w:val="119"/>
    <w:qFormat/>
    <w:locked/>
    <w:uiPriority w:val="34"/>
    <w:rPr>
      <w:rFonts w:eastAsia="Times New Roman"/>
      <w:lang w:val="en-GB" w:eastAsia="en-US"/>
    </w:rPr>
  </w:style>
  <w:style w:type="character" w:customStyle="1" w:styleId="121">
    <w:name w:val="Intense Emphasis"/>
    <w:qFormat/>
    <w:uiPriority w:val="21"/>
    <w:rPr>
      <w:b/>
      <w:bCs/>
      <w:i/>
      <w:iCs/>
      <w:color w:val="4F81BD"/>
    </w:rPr>
  </w:style>
  <w:style w:type="character" w:customStyle="1" w:styleId="122">
    <w:name w:val="Plain Text Char"/>
    <w:link w:val="27"/>
    <w:qFormat/>
    <w:uiPriority w:val="99"/>
    <w:rPr>
      <w:rFonts w:ascii="Courier New" w:hAnsi="Courier New" w:eastAsia="Times New Roman"/>
      <w:lang w:val="nb-NO" w:eastAsia="en-US"/>
    </w:rPr>
  </w:style>
  <w:style w:type="paragraph" w:customStyle="1" w:styleId="123">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paragraph" w:customStyle="1" w:styleId="124">
    <w:name w:val="t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125">
    <w:name w:val="수정"/>
    <w:hidden/>
    <w:semiHidden/>
    <w:qFormat/>
    <w:uiPriority w:val="99"/>
    <w:rPr>
      <w:rFonts w:ascii="Times New Roman" w:hAnsi="Times New Roman" w:eastAsia="Batang" w:cs="Times New Roman"/>
      <w:lang w:val="en-GB" w:eastAsia="en-US" w:bidi="ar-SA"/>
    </w:rPr>
  </w:style>
  <w:style w:type="paragraph" w:customStyle="1" w:styleId="126">
    <w:name w:val="修订1"/>
    <w:hidden/>
    <w:semiHidden/>
    <w:qFormat/>
    <w:uiPriority w:val="99"/>
    <w:rPr>
      <w:rFonts w:ascii="Times New Roman" w:hAnsi="Times New Roman" w:eastAsia="Batang" w:cs="Times New Roman"/>
      <w:lang w:val="en-GB" w:eastAsia="en-US" w:bidi="ar-SA"/>
    </w:rPr>
  </w:style>
  <w:style w:type="character" w:customStyle="1" w:styleId="127">
    <w:name w:val="Endnote Text Char"/>
    <w:basedOn w:val="46"/>
    <w:link w:val="31"/>
    <w:qFormat/>
    <w:uiPriority w:val="99"/>
    <w:rPr>
      <w:rFonts w:eastAsia="Times New Roman"/>
    </w:rPr>
  </w:style>
  <w:style w:type="paragraph" w:customStyle="1" w:styleId="128">
    <w:name w:val="変更箇所"/>
    <w:hidden/>
    <w:semiHidden/>
    <w:qFormat/>
    <w:uiPriority w:val="99"/>
    <w:rPr>
      <w:rFonts w:ascii="Times New Roman" w:hAnsi="Times New Roman" w:eastAsia="MS Mincho" w:cs="Times New Roman"/>
      <w:lang w:val="en-GB" w:eastAsia="en-US" w:bidi="ar-SA"/>
    </w:rPr>
  </w:style>
  <w:style w:type="character" w:customStyle="1" w:styleId="129">
    <w:name w:val="Note Heading Char"/>
    <w:basedOn w:val="46"/>
    <w:link w:val="22"/>
    <w:qFormat/>
    <w:uiPriority w:val="99"/>
    <w:rPr>
      <w:rFonts w:eastAsia="MS Mincho"/>
    </w:rPr>
  </w:style>
  <w:style w:type="character" w:customStyle="1" w:styleId="130">
    <w:name w:val="HTML Preformatted Char"/>
    <w:basedOn w:val="46"/>
    <w:link w:val="41"/>
    <w:qFormat/>
    <w:uiPriority w:val="0"/>
    <w:rPr>
      <w:rFonts w:ascii="Courier New" w:hAnsi="Courier New" w:eastAsia="MS Mincho"/>
    </w:rPr>
  </w:style>
  <w:style w:type="paragraph" w:customStyle="1" w:styleId="131">
    <w:name w:val="tah"/>
    <w:basedOn w:val="1"/>
    <w:qFormat/>
    <w:uiPriority w:val="99"/>
    <w:pPr>
      <w:keepNext/>
      <w:overflowPunct/>
      <w:autoSpaceDE/>
      <w:autoSpaceDN/>
      <w:adjustRightInd/>
      <w:spacing w:after="0"/>
      <w:jc w:val="center"/>
      <w:textAlignment w:val="auto"/>
    </w:pPr>
    <w:rPr>
      <w:rFonts w:ascii="Arial" w:hAnsi="Arial" w:eastAsia="PMingLiU" w:cs="Arial"/>
      <w:b/>
      <w:bCs/>
      <w:sz w:val="18"/>
      <w:szCs w:val="18"/>
      <w:lang w:eastAsia="zh-TW"/>
    </w:rPr>
  </w:style>
  <w:style w:type="paragraph" w:customStyle="1" w:styleId="132">
    <w:name w:val="tac"/>
    <w:basedOn w:val="1"/>
    <w:qFormat/>
    <w:uiPriority w:val="99"/>
    <w:pPr>
      <w:keepNext/>
      <w:overflowPunct/>
      <w:autoSpaceDE/>
      <w:autoSpaceDN/>
      <w:adjustRightInd/>
      <w:spacing w:after="0"/>
      <w:jc w:val="center"/>
      <w:textAlignment w:val="auto"/>
    </w:pPr>
    <w:rPr>
      <w:rFonts w:ascii="Arial" w:hAnsi="Arial" w:eastAsia="PMingLiU" w:cs="Arial"/>
      <w:sz w:val="18"/>
      <w:szCs w:val="18"/>
      <w:lang w:eastAsia="zh-TW"/>
    </w:rPr>
  </w:style>
  <w:style w:type="character" w:styleId="133">
    <w:name w:val="Placeholder Text"/>
    <w:basedOn w:val="46"/>
    <w:semiHidden/>
    <w:qFormat/>
    <w:uiPriority w:val="99"/>
    <w:rPr>
      <w:color w:val="808080"/>
    </w:rPr>
  </w:style>
  <w:style w:type="paragraph" w:customStyle="1" w:styleId="134">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35">
    <w:name w:val="EW Char"/>
    <w:basedOn w:val="83"/>
    <w:link w:val="86"/>
    <w:qFormat/>
    <w:uiPriority w:val="0"/>
    <w:rPr>
      <w:rFonts w:eastAsia="Times New Roman"/>
      <w:color w:val="000000"/>
      <w:lang w:val="en-GB" w:eastAsia="ja-JP"/>
    </w:rPr>
  </w:style>
  <w:style w:type="paragraph" w:customStyle="1" w:styleId="136">
    <w:name w:val="CR Cover Page"/>
    <w:link w:val="137"/>
    <w:qFormat/>
    <w:uiPriority w:val="0"/>
    <w:pPr>
      <w:spacing w:after="120"/>
    </w:pPr>
    <w:rPr>
      <w:rFonts w:ascii="Arial" w:hAnsi="Arial" w:eastAsia="Malgun Gothic" w:cs="Times New Roman"/>
      <w:lang w:val="en-GB" w:eastAsia="en-US" w:bidi="ar-SA"/>
    </w:rPr>
  </w:style>
  <w:style w:type="character" w:customStyle="1" w:styleId="137">
    <w:name w:val="CR Cover Page Char"/>
    <w:link w:val="136"/>
    <w:qFormat/>
    <w:uiPriority w:val="0"/>
    <w:rPr>
      <w:rFonts w:ascii="Arial" w:hAnsi="Arial" w:eastAsia="Malgun Gothic"/>
      <w:lang w:val="en-GB" w:eastAsia="en-US"/>
    </w:rPr>
  </w:style>
  <w:style w:type="character" w:customStyle="1" w:styleId="138">
    <w:name w:val="TAL Car"/>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032FA-BD25-4DF1-8B9F-8944DE96ADAC}">
  <ds:schemaRefs/>
</ds:datastoreItem>
</file>

<file path=docProps/app.xml><?xml version="1.0" encoding="utf-8"?>
<Properties xmlns="http://schemas.openxmlformats.org/officeDocument/2006/extended-properties" xmlns:vt="http://schemas.openxmlformats.org/officeDocument/2006/docPropsVTypes">
  <Template>3gpp_70.dot</Template>
  <Pages>3</Pages>
  <Words>134051</Words>
  <Characters>764096</Characters>
  <Lines>6367</Lines>
  <Paragraphs>1792</Paragraphs>
  <TotalTime>0</TotalTime>
  <ScaleCrop>false</ScaleCrop>
  <LinksUpToDate>false</LinksUpToDate>
  <CharactersWithSpaces>896355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2021-09-30T17:00:00Z</dcterms:created>
  <dc:creator>MCC Support</dc:creator>
  <cp:lastModifiedBy>ZTE</cp:lastModifiedBy>
  <cp:lastPrinted>2016-09-07T13:03:00Z</cp:lastPrinted>
  <dcterms:modified xsi:type="dcterms:W3CDTF">2021-10-22T17:05:25Z</dcterms:modified>
  <dc:subject>Active Antenna System (AAS) Base Station (BS) conformance testing; Part 2: radiated conformance testing (Release 15)</dc:subject>
  <dc:title>3GPP TS 37.145-2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y fmtid="{D5CDD505-2E9C-101B-9397-08002B2CF9AE}" pid="17" name="KSOProductBuildVer">
    <vt:lpwstr>2052-11.8.2.9022</vt:lpwstr>
  </property>
</Properties>
</file>