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101-e</w:t>
      </w:r>
      <w:r>
        <w:rPr>
          <w:rFonts w:hint="eastAsia" w:ascii="Arial" w:hAnsi="Arial" w:cs="Arial"/>
          <w:b/>
          <w:sz w:val="24"/>
          <w:szCs w:val="24"/>
        </w:rPr>
        <w:t xml:space="preserve">                               R4-2119190</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w:t>
      </w:r>
      <w:r>
        <w:rPr>
          <w:rFonts w:hint="eastAsia" w:ascii="Arial" w:hAnsi="Arial" w:cs="Arial"/>
          <w:b/>
          <w:sz w:val="24"/>
          <w:szCs w:val="24"/>
          <w:vertAlign w:val="superscript"/>
          <w:lang w:val="en-US" w:eastAsia="zh-CN"/>
        </w:rPr>
        <w:t>st</w:t>
      </w:r>
      <w:r>
        <w:rPr>
          <w:rFonts w:hint="eastAsia" w:ascii="Arial" w:hAnsi="Arial" w:eastAsia="MS Mincho" w:cs="Arial"/>
          <w:b/>
          <w:sz w:val="24"/>
          <w:szCs w:val="24"/>
          <w:lang w:eastAsia="en-US"/>
        </w:rPr>
        <w:t xml:space="preserve"> </w:t>
      </w:r>
      <w:r>
        <w:rPr>
          <w:rFonts w:hint="eastAsia" w:ascii="Arial" w:hAnsi="Arial" w:eastAsia="宋体" w:cs="Arial"/>
          <w:b/>
          <w:sz w:val="24"/>
          <w:szCs w:val="24"/>
          <w:lang w:val="en-US" w:eastAsia="zh-CN"/>
        </w:rPr>
        <w:t>Nov</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eastAsia="宋体" w:cs="Arial"/>
          <w:b/>
          <w:sz w:val="24"/>
          <w:szCs w:val="24"/>
          <w:lang w:val="en-US" w:eastAsia="zh-CN"/>
        </w:rPr>
        <w:t>1</w:t>
      </w:r>
      <w:r>
        <w:rPr>
          <w:rFonts w:hint="eastAsia" w:ascii="Arial" w:hAnsi="Arial" w:cs="Arial"/>
          <w:b/>
          <w:sz w:val="24"/>
          <w:szCs w:val="24"/>
          <w:lang w:val="en-US" w:eastAsia="zh-CN"/>
        </w:rPr>
        <w:t>2</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宋体" w:cs="Arial"/>
          <w:b/>
          <w:sz w:val="24"/>
          <w:szCs w:val="24"/>
          <w:lang w:val="en-US" w:eastAsia="zh-CN"/>
        </w:rPr>
        <w:t>Nov</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16</w:t>
      </w:r>
      <w:r>
        <w:rPr>
          <w:rFonts w:hint="eastAsia" w:ascii="Arial" w:hAnsi="Arial" w:cs="Arial"/>
          <w:b/>
          <w:sz w:val="24"/>
          <w:szCs w:val="24"/>
        </w:rPr>
        <w:t>.</w:t>
      </w:r>
      <w:r>
        <w:rPr>
          <w:rFonts w:hint="eastAsia" w:ascii="Arial" w:hAnsi="Arial" w:cs="Arial"/>
          <w:b/>
          <w:sz w:val="24"/>
          <w:szCs w:val="24"/>
          <w:lang w:val="en-US" w:eastAsia="zh-CN"/>
        </w:rPr>
        <w:t>4.1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cs="Arial"/>
          <w:b/>
          <w:sz w:val="22"/>
          <w:szCs w:val="22"/>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BS Tx requirements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rPr>
      </w:pPr>
      <w:r>
        <w:rPr>
          <w:rFonts w:hint="eastAsia"/>
          <w:kern w:val="0"/>
          <w:sz w:val="20"/>
          <w:szCs w:val="20"/>
          <w:lang w:val="en-US" w:eastAsia="zh-CN"/>
        </w:rPr>
        <w:t>In the last RAN4 meeting, there were lots of progress for BS Tx requirements for 52.6-71GHz [2]. In this contribution, we want to share some further considerations on the remaining open issues for BS TX requirements.</w:t>
      </w:r>
    </w:p>
    <w:p>
      <w:pPr>
        <w:pStyle w:val="53"/>
        <w:tabs>
          <w:tab w:val="left" w:pos="567"/>
          <w:tab w:val="clear" w:pos="1985"/>
        </w:tabs>
        <w:adjustRightInd w:val="0"/>
        <w:ind w:left="510" w:hanging="510"/>
        <w:rPr>
          <w:rFonts w:hint="default"/>
          <w:lang w:val="en-US" w:eastAsia="zh-CN"/>
        </w:rPr>
      </w:pPr>
      <w:r>
        <w:rPr>
          <w:rFonts w:hint="eastAsia"/>
        </w:rPr>
        <w:t xml:space="preserve">Discussion </w:t>
      </w:r>
      <w:bookmarkStart w:id="1" w:name="OLE_LINK10"/>
      <w:bookmarkStart w:id="2" w:name="OLE_LINK13"/>
      <w:bookmarkStart w:id="3" w:name="OLE_LINK20"/>
      <w:bookmarkStart w:id="4" w:name="OLE_LINK14"/>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kern w:val="0"/>
          <w:sz w:val="24"/>
          <w:szCs w:val="24"/>
          <w:lang w:val="en-US" w:eastAsia="zh-CN"/>
        </w:rPr>
      </w:pPr>
      <w:r>
        <w:rPr>
          <w:rFonts w:hint="eastAsia" w:ascii="Arial" w:hAnsi="Arial" w:cs="Arial"/>
          <w:kern w:val="0"/>
          <w:sz w:val="24"/>
          <w:szCs w:val="24"/>
          <w:lang w:val="en-US" w:eastAsia="zh-CN"/>
        </w:rPr>
        <w:t>2.1.TAE requirements for MIMO, CA case</w:t>
      </w:r>
    </w:p>
    <w:p>
      <w:pPr>
        <w:rPr>
          <w:rFonts w:hint="default"/>
          <w:kern w:val="0"/>
          <w:sz w:val="20"/>
          <w:szCs w:val="20"/>
          <w:lang w:val="en-US" w:eastAsia="zh-CN"/>
        </w:rPr>
      </w:pPr>
      <w:r>
        <w:rPr>
          <w:rFonts w:hint="eastAsia"/>
          <w:kern w:val="0"/>
          <w:sz w:val="20"/>
          <w:szCs w:val="20"/>
          <w:lang w:val="en-US" w:eastAsia="zh-CN"/>
        </w:rPr>
        <w:t>As discussed in 60GHz SI phase, it was recognized that TAE 65ns for MIMO transmission might be not valid anymore especially considering the CP length for 960kHz SCS as shown in Table 1. TAE 65ns is almost close to CP length of 960kHz which would result in serious performance degradation at UE receiver side, we provided some initial simulation results are provided in Figure 1 and Figure 2 to show the impacts of different TAE values on downlink performance. Detailed simulation assumptions are listed in Annex 5.</w:t>
      </w:r>
    </w:p>
    <w:p>
      <w:pPr>
        <w:jc w:val="center"/>
        <w:rPr>
          <w:rFonts w:hint="default"/>
          <w:kern w:val="0"/>
          <w:sz w:val="20"/>
          <w:szCs w:val="20"/>
          <w:lang w:val="en-US" w:eastAsia="zh-CN"/>
        </w:rPr>
      </w:pPr>
      <w:r>
        <w:rPr>
          <w:rFonts w:hint="eastAsia" w:ascii="Times New Roman" w:hAnsi="Times New Roman" w:cs="Times New Roman"/>
          <w:b/>
          <w:bCs/>
          <w:sz w:val="20"/>
          <w:szCs w:val="20"/>
          <w:lang w:val="en-US" w:eastAsia="zh-CN"/>
        </w:rPr>
        <w:t>Table 1. Summary for CP and data length for different SCS</w:t>
      </w:r>
    </w:p>
    <w:tbl>
      <w:tblPr>
        <w:tblStyle w:val="21"/>
        <w:tblW w:w="748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08"/>
        <w:gridCol w:w="1652"/>
        <w:gridCol w:w="1515"/>
        <w:gridCol w:w="1738"/>
        <w:gridCol w:w="20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u</w:t>
            </w:r>
          </w:p>
        </w:tc>
        <w:tc>
          <w:tcPr>
            <w:tcW w:w="1652"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SCS</w:t>
            </w:r>
          </w:p>
        </w:tc>
        <w:tc>
          <w:tcPr>
            <w:tcW w:w="151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CP[ns]</w:t>
            </w:r>
          </w:p>
        </w:tc>
        <w:tc>
          <w:tcPr>
            <w:tcW w:w="173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data[ns]</w:t>
            </w:r>
          </w:p>
        </w:tc>
        <w:tc>
          <w:tcPr>
            <w:tcW w:w="207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Sampling Rate [MHz]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60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1171.875</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16666.6</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245.76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3</w:t>
            </w:r>
          </w:p>
        </w:tc>
        <w:tc>
          <w:tcPr>
            <w:tcW w:w="1652"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120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585.9375</w:t>
            </w:r>
          </w:p>
        </w:tc>
        <w:tc>
          <w:tcPr>
            <w:tcW w:w="173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8333.3</w:t>
            </w:r>
          </w:p>
        </w:tc>
        <w:tc>
          <w:tcPr>
            <w:tcW w:w="207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491.52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240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292.96875</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4166.6</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983.04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5</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480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146.484375</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2083.3</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1966.08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6</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960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highlight w:val="none"/>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73.2421875</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highlight w:val="none"/>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1041.6</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highlight w:val="none"/>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3932.16</w:t>
            </w:r>
          </w:p>
        </w:tc>
      </w:tr>
    </w:tbl>
    <w:p>
      <w:pPr>
        <w:rPr>
          <w:rFonts w:hint="eastAsia"/>
          <w:kern w:val="0"/>
          <w:sz w:val="20"/>
          <w:szCs w:val="20"/>
          <w:lang w:val="en-US" w:eastAsia="zh-CN"/>
        </w:rPr>
      </w:pPr>
    </w:p>
    <w:p>
      <w:pPr>
        <w:jc w:val="center"/>
      </w:pPr>
      <w:r>
        <w:drawing>
          <wp:inline distT="0" distB="0" distL="114300" distR="114300">
            <wp:extent cx="5343525" cy="4010025"/>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stretch>
                      <a:fillRect/>
                    </a:stretch>
                  </pic:blipFill>
                  <pic:spPr>
                    <a:xfrm>
                      <a:off x="0" y="0"/>
                      <a:ext cx="5343525" cy="4010025"/>
                    </a:xfrm>
                    <a:prstGeom prst="rect">
                      <a:avLst/>
                    </a:prstGeom>
                    <a:noFill/>
                    <a:ln>
                      <a:noFill/>
                    </a:ln>
                  </pic:spPr>
                </pic:pic>
              </a:graphicData>
            </a:graphic>
          </wp:inline>
        </w:drawing>
      </w:r>
    </w:p>
    <w:p>
      <w:pPr>
        <w:jc w:val="center"/>
        <w:rPr>
          <w:rFonts w:hint="eastAsia"/>
          <w:kern w:val="0"/>
          <w:sz w:val="20"/>
          <w:szCs w:val="20"/>
          <w:lang w:val="en-US" w:eastAsia="zh-CN"/>
        </w:rPr>
      </w:pPr>
      <w:r>
        <w:rPr>
          <w:rFonts w:hint="eastAsia"/>
          <w:kern w:val="0"/>
          <w:sz w:val="20"/>
          <w:szCs w:val="20"/>
          <w:lang w:val="en-US" w:eastAsia="zh-CN"/>
        </w:rPr>
        <w:t>Figure 1. the impacts of TAE on downlink link performance [960kHz]</w:t>
      </w:r>
    </w:p>
    <w:p>
      <w:pPr>
        <w:jc w:val="center"/>
        <w:rPr>
          <w:rFonts w:hint="eastAsia"/>
          <w:lang w:val="en-US" w:eastAsia="zh-CN"/>
        </w:rPr>
      </w:pPr>
      <w:r>
        <w:drawing>
          <wp:inline distT="0" distB="0" distL="114300" distR="114300">
            <wp:extent cx="5343525" cy="40100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343525" cy="4010025"/>
                    </a:xfrm>
                    <a:prstGeom prst="rect">
                      <a:avLst/>
                    </a:prstGeom>
                    <a:noFill/>
                    <a:ln>
                      <a:noFill/>
                    </a:ln>
                  </pic:spPr>
                </pic:pic>
              </a:graphicData>
            </a:graphic>
          </wp:inline>
        </w:drawing>
      </w:r>
    </w:p>
    <w:p>
      <w:pPr>
        <w:jc w:val="center"/>
        <w:rPr>
          <w:rFonts w:hint="default"/>
          <w:kern w:val="0"/>
          <w:sz w:val="20"/>
          <w:szCs w:val="20"/>
          <w:lang w:val="en-US" w:eastAsia="zh-CN"/>
        </w:rPr>
      </w:pPr>
      <w:r>
        <w:rPr>
          <w:rFonts w:hint="eastAsia"/>
          <w:kern w:val="0"/>
          <w:sz w:val="20"/>
          <w:szCs w:val="20"/>
          <w:lang w:val="en-US" w:eastAsia="zh-CN"/>
        </w:rPr>
        <w:t>Figure 2. the impacts of TAE on downlink link performance [480kHz]</w:t>
      </w:r>
    </w:p>
    <w:p>
      <w:pPr>
        <w:rPr>
          <w:rFonts w:hint="eastAsia"/>
          <w:kern w:val="0"/>
          <w:sz w:val="20"/>
          <w:szCs w:val="20"/>
          <w:lang w:val="en-US" w:eastAsia="zh-CN"/>
        </w:rPr>
      </w:pPr>
      <w:r>
        <w:rPr>
          <w:rFonts w:hint="eastAsia"/>
          <w:kern w:val="0"/>
          <w:sz w:val="20"/>
          <w:szCs w:val="20"/>
          <w:lang w:val="en-US" w:eastAsia="zh-CN"/>
        </w:rPr>
        <w:t xml:space="preserve">Based on the initial simulation results in Figure 1 and Figure 2, it could be easily found that 65ns TAE would cause severe performance degradation especially for 960kHz. </w:t>
      </w:r>
    </w:p>
    <w:p>
      <w:pPr>
        <w:rPr>
          <w:rFonts w:hint="eastAsia"/>
          <w:kern w:val="0"/>
          <w:sz w:val="20"/>
          <w:szCs w:val="20"/>
          <w:lang w:val="en-US" w:eastAsia="zh-CN"/>
        </w:rPr>
      </w:pPr>
      <w:r>
        <w:rPr>
          <w:rFonts w:hint="eastAsia"/>
          <w:kern w:val="0"/>
          <w:sz w:val="20"/>
          <w:szCs w:val="20"/>
          <w:lang w:val="en-US" w:eastAsia="zh-CN"/>
        </w:rPr>
        <w:t xml:space="preserve">For 960kHz SCS, the acceptable TAE requirement should be around 10-20ns for 960kHz and 10-40ns for 480kHz, </w:t>
      </w:r>
    </w:p>
    <w:p>
      <w:pPr>
        <w:rPr>
          <w:rFonts w:hint="default"/>
          <w:kern w:val="0"/>
          <w:sz w:val="20"/>
          <w:szCs w:val="20"/>
          <w:lang w:val="en-US" w:eastAsia="zh-CN"/>
        </w:rPr>
      </w:pPr>
      <w:r>
        <w:rPr>
          <w:rFonts w:hint="eastAsia"/>
          <w:b/>
          <w:bCs/>
          <w:kern w:val="0"/>
          <w:sz w:val="20"/>
          <w:szCs w:val="20"/>
          <w:lang w:val="en-US" w:eastAsia="zh-CN"/>
        </w:rPr>
        <w:t>Proposal 1:</w:t>
      </w:r>
      <w:r>
        <w:rPr>
          <w:rFonts w:hint="eastAsia"/>
          <w:kern w:val="0"/>
          <w:sz w:val="20"/>
          <w:szCs w:val="20"/>
          <w:lang w:val="en-US" w:eastAsia="zh-CN"/>
        </w:rPr>
        <w:t xml:space="preserve"> the acceptable TAE requirement should be around 10-20ns for 960kHz and 10-40ns for 480kHz;</w:t>
      </w:r>
    </w:p>
    <w:p>
      <w:pPr>
        <w:rPr>
          <w:rFonts w:hint="eastAsia"/>
          <w:kern w:val="0"/>
          <w:sz w:val="20"/>
          <w:szCs w:val="20"/>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kern w:val="0"/>
          <w:sz w:val="20"/>
          <w:szCs w:val="20"/>
          <w:lang w:val="en-US" w:eastAsia="zh-CN"/>
        </w:rPr>
      </w:pPr>
      <w:r>
        <w:rPr>
          <w:rFonts w:hint="eastAsia" w:ascii="Arial" w:hAnsi="Arial" w:cs="Arial"/>
          <w:kern w:val="0"/>
          <w:sz w:val="24"/>
          <w:szCs w:val="24"/>
          <w:lang w:val="en-US" w:eastAsia="zh-CN"/>
        </w:rPr>
        <w:t>2.2. EVM requirements for 52.6-71GHz</w:t>
      </w:r>
    </w:p>
    <w:p>
      <w:pPr>
        <w:rPr>
          <w:rFonts w:hint="eastAsia"/>
          <w:kern w:val="0"/>
          <w:sz w:val="20"/>
          <w:szCs w:val="20"/>
          <w:lang w:val="en-US" w:eastAsia="zh-CN"/>
        </w:rPr>
      </w:pPr>
      <w:r>
        <w:rPr>
          <w:rFonts w:hint="eastAsia"/>
          <w:kern w:val="0"/>
          <w:sz w:val="20"/>
          <w:szCs w:val="20"/>
          <w:lang w:val="en-US" w:eastAsia="zh-CN"/>
        </w:rPr>
        <w:t>Regarding EVM window length for 52.6-71GHz, since this requirement is mainly related with waveform used implemented to meet the out of band emissions and in-band EVM requirement, however at the current phase, out of band emission requirement and ACLR requirement is still pending, therefore we would like to postpone the discussion into conformance testing phase.</w:t>
      </w:r>
    </w:p>
    <w:p>
      <w:pPr>
        <w:rPr>
          <w:rFonts w:hint="default"/>
          <w:kern w:val="0"/>
          <w:sz w:val="20"/>
          <w:szCs w:val="20"/>
          <w:lang w:val="en-US" w:eastAsia="zh-CN"/>
        </w:rPr>
      </w:pPr>
      <w:r>
        <w:rPr>
          <w:rFonts w:hint="eastAsia"/>
          <w:b/>
          <w:bCs/>
          <w:kern w:val="0"/>
          <w:sz w:val="20"/>
          <w:szCs w:val="20"/>
          <w:lang w:val="en-US" w:eastAsia="zh-CN"/>
        </w:rPr>
        <w:t>Proposal 2</w:t>
      </w:r>
      <w:r>
        <w:rPr>
          <w:rFonts w:hint="eastAsia"/>
          <w:kern w:val="0"/>
          <w:sz w:val="20"/>
          <w:szCs w:val="20"/>
          <w:lang w:val="en-US" w:eastAsia="zh-CN"/>
        </w:rPr>
        <w:t xml:space="preserve">: to postpone EVM window requirement into conformance testing phase due to unclear out of band emission requirements; </w:t>
      </w:r>
    </w:p>
    <w:p>
      <w:pPr>
        <w:rPr>
          <w:rFonts w:hint="default"/>
          <w:kern w:val="0"/>
          <w:sz w:val="20"/>
          <w:szCs w:val="20"/>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eastAsia="宋体" w:cs="Arial"/>
          <w:kern w:val="0"/>
          <w:sz w:val="24"/>
          <w:szCs w:val="24"/>
          <w:lang w:val="en-US" w:eastAsia="zh-CN"/>
        </w:rPr>
      </w:pPr>
      <w:r>
        <w:rPr>
          <w:rFonts w:hint="eastAsia" w:ascii="Arial" w:hAnsi="Arial" w:eastAsia="宋体" w:cs="Arial"/>
          <w:kern w:val="0"/>
          <w:sz w:val="24"/>
          <w:szCs w:val="24"/>
          <w:lang w:val="en-US" w:eastAsia="zh-CN"/>
        </w:rPr>
        <w:t>2.</w:t>
      </w:r>
      <w:r>
        <w:rPr>
          <w:rFonts w:hint="eastAsia" w:ascii="Arial" w:hAnsi="Arial" w:cs="Arial"/>
          <w:kern w:val="0"/>
          <w:sz w:val="24"/>
          <w:szCs w:val="24"/>
          <w:lang w:val="en-US" w:eastAsia="zh-CN"/>
        </w:rPr>
        <w:t>4</w:t>
      </w:r>
      <w:r>
        <w:rPr>
          <w:rFonts w:hint="eastAsia" w:ascii="Arial" w:hAnsi="Arial" w:eastAsia="宋体" w:cs="Arial"/>
          <w:kern w:val="0"/>
          <w:sz w:val="24"/>
          <w:szCs w:val="24"/>
          <w:lang w:val="en-US" w:eastAsia="zh-CN"/>
        </w:rPr>
        <w:t>. Unwanted emission requirements</w:t>
      </w:r>
    </w:p>
    <w:p>
      <w:pPr>
        <w:rPr>
          <w:rFonts w:hint="default"/>
          <w:kern w:val="0"/>
          <w:sz w:val="20"/>
          <w:szCs w:val="20"/>
          <w:highlight w:val="none"/>
          <w:lang w:val="en-US" w:eastAsia="zh-CN"/>
        </w:rPr>
      </w:pPr>
      <w:r>
        <w:rPr>
          <w:rFonts w:hint="eastAsia"/>
          <w:kern w:val="0"/>
          <w:sz w:val="20"/>
          <w:szCs w:val="20"/>
          <w:highlight w:val="none"/>
          <w:lang w:val="en-US" w:eastAsia="zh-CN"/>
        </w:rPr>
        <w:t xml:space="preserve">In the last RAN4 meeting, </w:t>
      </w:r>
      <w:r>
        <w:rPr>
          <w:rFonts w:hint="eastAsia" w:eastAsia="宋体"/>
          <w:kern w:val="0"/>
          <w:sz w:val="20"/>
          <w:szCs w:val="20"/>
          <w:highlight w:val="none"/>
          <w:lang w:val="en-US" w:eastAsia="zh-CN"/>
        </w:rPr>
        <w:t>there were some</w:t>
      </w:r>
      <w:r>
        <w:rPr>
          <w:rFonts w:hint="eastAsia"/>
          <w:kern w:val="0"/>
          <w:sz w:val="20"/>
          <w:szCs w:val="20"/>
          <w:highlight w:val="none"/>
          <w:lang w:val="en-US" w:eastAsia="zh-CN"/>
        </w:rPr>
        <w:t xml:space="preserve"> </w:t>
      </w:r>
      <w:r>
        <w:rPr>
          <w:rFonts w:hint="eastAsia" w:eastAsia="宋体"/>
          <w:kern w:val="0"/>
          <w:sz w:val="20"/>
          <w:szCs w:val="20"/>
          <w:highlight w:val="none"/>
          <w:lang w:val="en-US" w:eastAsia="zh-CN"/>
        </w:rPr>
        <w:t xml:space="preserve">discussions to further evaluate coexistence performance for </w:t>
      </w:r>
      <w:r>
        <w:rPr>
          <w:rFonts w:hint="eastAsia"/>
          <w:kern w:val="0"/>
          <w:sz w:val="20"/>
          <w:szCs w:val="20"/>
          <w:highlight w:val="none"/>
          <w:lang w:val="en-US" w:eastAsia="zh-CN"/>
        </w:rPr>
        <w:t>52.6-71</w:t>
      </w:r>
      <w:r>
        <w:rPr>
          <w:rFonts w:hint="eastAsia" w:eastAsia="宋体"/>
          <w:kern w:val="0"/>
          <w:sz w:val="20"/>
          <w:szCs w:val="20"/>
          <w:highlight w:val="none"/>
          <w:lang w:val="en-US" w:eastAsia="zh-CN"/>
        </w:rPr>
        <w:t xml:space="preserve">GHz </w:t>
      </w:r>
      <w:r>
        <w:rPr>
          <w:rFonts w:hint="eastAsia"/>
          <w:kern w:val="0"/>
          <w:sz w:val="20"/>
          <w:szCs w:val="20"/>
          <w:highlight w:val="none"/>
          <w:lang w:val="en-US" w:eastAsia="zh-CN"/>
        </w:rPr>
        <w:t>or</w:t>
      </w:r>
      <w:r>
        <w:rPr>
          <w:rFonts w:hint="eastAsia" w:eastAsia="宋体"/>
          <w:kern w:val="0"/>
          <w:sz w:val="20"/>
          <w:szCs w:val="20"/>
          <w:highlight w:val="none"/>
          <w:lang w:val="en-US" w:eastAsia="zh-CN"/>
        </w:rPr>
        <w:t xml:space="preserve"> coexistence work in TR 38.803 can be used as reference. </w:t>
      </w:r>
      <w:r>
        <w:rPr>
          <w:rFonts w:hint="eastAsia"/>
          <w:kern w:val="0"/>
          <w:sz w:val="20"/>
          <w:szCs w:val="20"/>
          <w:highlight w:val="none"/>
          <w:lang w:val="en-US" w:eastAsia="zh-CN"/>
        </w:rPr>
        <w:t>Based on our initial simulation results in the companion contribution [7], for indoor scenario, more stringent DL ACIR and UL ACIR requirement as summarized in Table 2 and Table 3 are expected due to different power assumption and antenna configuration assumed for 52.6-71GHz compared with assumption in TR38.803, otherwise the coexistence requirement with 5% performance loss cannot been ensured, therefore we propose to follow the outcome of coexistence study in another agenda for ACLR and unwanted emission requirements.</w:t>
      </w:r>
    </w:p>
    <w:p>
      <w:pPr>
        <w:rPr>
          <w:rFonts w:hint="default" w:eastAsia="宋体"/>
          <w:kern w:val="0"/>
          <w:sz w:val="20"/>
          <w:szCs w:val="20"/>
          <w:lang w:val="en-US" w:eastAsia="zh-CN"/>
        </w:rPr>
      </w:pPr>
      <w:r>
        <w:rPr>
          <w:rFonts w:hint="eastAsia"/>
          <w:b/>
          <w:bCs/>
          <w:kern w:val="0"/>
          <w:sz w:val="20"/>
          <w:szCs w:val="20"/>
          <w:highlight w:val="none"/>
          <w:lang w:val="en-US" w:eastAsia="zh-CN"/>
        </w:rPr>
        <w:t>Proposal 3:</w:t>
      </w:r>
      <w:r>
        <w:rPr>
          <w:rFonts w:hint="eastAsia"/>
          <w:kern w:val="0"/>
          <w:sz w:val="20"/>
          <w:szCs w:val="20"/>
          <w:highlight w:val="none"/>
          <w:lang w:val="en-US" w:eastAsia="zh-CN"/>
        </w:rPr>
        <w:t xml:space="preserve"> to propose to follow the outcome of coexistence study of 52.6-71GHz for ACLR and out of band emission requirement</w:t>
      </w:r>
      <w:r>
        <w:rPr>
          <w:rFonts w:hint="eastAsia"/>
          <w:kern w:val="0"/>
          <w:sz w:val="20"/>
          <w:szCs w:val="20"/>
          <w:lang w:val="en-US" w:eastAsia="zh-CN"/>
        </w:rPr>
        <w:t>.</w:t>
      </w:r>
    </w:p>
    <w:p>
      <w:pPr>
        <w:pBdr>
          <w:top w:val="none" w:color="auto" w:sz="0" w:space="0"/>
          <w:left w:val="none" w:color="auto" w:sz="0" w:space="0"/>
          <w:bottom w:val="none" w:color="auto" w:sz="0" w:space="0"/>
          <w:right w:val="none" w:color="auto" w:sz="0" w:space="0"/>
          <w:between w:val="none" w:color="auto" w:sz="0" w:space="0"/>
        </w:pBdr>
        <w:jc w:val="center"/>
        <w:rPr>
          <w:rFonts w:hint="default"/>
          <w:lang w:val="en-US" w:eastAsia="zh-CN"/>
        </w:rPr>
      </w:pPr>
      <w:r>
        <w:rPr>
          <w:rFonts w:hint="eastAsia" w:ascii="Arial" w:hAnsi="Arial" w:eastAsia="宋体" w:cs="Times New Roman"/>
          <w:b/>
          <w:bCs/>
          <w:kern w:val="0"/>
          <w:sz w:val="20"/>
          <w:szCs w:val="20"/>
          <w:lang w:val="en-US" w:eastAsia="zh-CN" w:bidi="ar-SA"/>
        </w:rPr>
        <w:t xml:space="preserve">Table </w:t>
      </w:r>
      <w:r>
        <w:rPr>
          <w:rFonts w:hint="eastAsia" w:ascii="Arial" w:hAnsi="Arial" w:cs="Times New Roman"/>
          <w:b/>
          <w:bCs/>
          <w:kern w:val="0"/>
          <w:sz w:val="20"/>
          <w:szCs w:val="20"/>
          <w:lang w:val="en-US" w:eastAsia="zh-CN" w:bidi="ar-SA"/>
        </w:rPr>
        <w:t>2</w:t>
      </w:r>
      <w:r>
        <w:rPr>
          <w:rFonts w:hint="eastAsia" w:ascii="Arial" w:hAnsi="Arial" w:eastAsia="宋体" w:cs="Times New Roman"/>
          <w:b/>
          <w:bCs/>
          <w:kern w:val="0"/>
          <w:sz w:val="20"/>
          <w:szCs w:val="20"/>
          <w:lang w:val="en-US" w:eastAsia="zh-CN" w:bidi="ar-SA"/>
        </w:rPr>
        <w:t xml:space="preserve">. </w:t>
      </w:r>
      <w:r>
        <w:rPr>
          <w:rFonts w:hint="eastAsia" w:ascii="Arial" w:hAnsi="Arial" w:cs="Times New Roman"/>
          <w:b/>
          <w:bCs/>
          <w:kern w:val="0"/>
          <w:sz w:val="20"/>
          <w:szCs w:val="20"/>
          <w:lang w:val="en-US" w:eastAsia="zh-CN" w:bidi="ar-SA"/>
        </w:rPr>
        <w:t>summary of required ACIR requirements for indoor DL case</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11"/>
        <w:gridCol w:w="2532"/>
        <w:gridCol w:w="12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011"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 xml:space="preserve">Case </w:t>
            </w:r>
          </w:p>
        </w:tc>
        <w:tc>
          <w:tcPr>
            <w:tcW w:w="2532"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 xml:space="preserve">Metric </w:t>
            </w:r>
          </w:p>
        </w:tc>
        <w:tc>
          <w:tcPr>
            <w:tcW w:w="1290"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Required ACIR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restart"/>
            <w:tcBorders>
              <w:top w:val="single" w:color="auto" w:sz="4" w:space="0"/>
              <w:left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60GHz</w:t>
            </w:r>
          </w:p>
          <w:p>
            <w:pPr>
              <w:pStyle w:val="32"/>
              <w:jc w:val="both"/>
              <w:rPr>
                <w:rFonts w:hint="default" w:eastAsia="宋体"/>
                <w:b w:val="0"/>
                <w:bCs/>
                <w:lang w:val="en-US" w:eastAsia="zh-CN"/>
              </w:rPr>
            </w:pPr>
            <w:r>
              <w:rPr>
                <w:rFonts w:hint="eastAsia" w:eastAsia="宋体"/>
                <w:b w:val="0"/>
                <w:bCs/>
                <w:lang w:val="en-US" w:eastAsia="zh-CN"/>
              </w:rPr>
              <w:t>100MHz</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A</w:t>
            </w:r>
            <w:r>
              <w:rPr>
                <w:rFonts w:hint="eastAsia" w:eastAsia="宋体"/>
                <w:b w:val="0"/>
                <w:bCs/>
                <w:lang w:val="en-US" w:eastAsia="ja-JP"/>
              </w:rPr>
              <w:t>verage throughput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ja-JP"/>
              </w:rPr>
            </w:pPr>
            <w:r>
              <w:rPr>
                <w:rFonts w:hint="eastAsia" w:eastAsia="宋体"/>
                <w:b w:val="0"/>
                <w:bCs/>
                <w:lang w:val="en-US" w:eastAsia="zh-CN"/>
              </w:rPr>
              <w:t xml:space="preserve">13.87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continue"/>
            <w:tcBorders>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Cell edge through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ja-JP"/>
              </w:rPr>
            </w:pPr>
            <w:r>
              <w:rPr>
                <w:rFonts w:hint="eastAsia" w:eastAsia="宋体"/>
                <w:b w:val="0"/>
                <w:bCs/>
                <w:lang w:val="en-US" w:eastAsia="zh-CN"/>
              </w:rPr>
              <w:t xml:space="preserve">23.83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restart"/>
            <w:tcBorders>
              <w:top w:val="single" w:color="auto" w:sz="4" w:space="0"/>
              <w:left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70GHz</w:t>
            </w:r>
          </w:p>
          <w:p>
            <w:pPr>
              <w:pStyle w:val="32"/>
              <w:jc w:val="both"/>
              <w:rPr>
                <w:rFonts w:hint="default" w:eastAsia="宋体"/>
                <w:b w:val="0"/>
                <w:bCs/>
                <w:lang w:val="en-US" w:eastAsia="zh-CN"/>
              </w:rPr>
            </w:pPr>
            <w:r>
              <w:rPr>
                <w:rFonts w:hint="eastAsia" w:eastAsia="宋体"/>
                <w:b w:val="0"/>
                <w:bCs/>
                <w:lang w:val="en-US" w:eastAsia="zh-CN"/>
              </w:rPr>
              <w:t>400MHz</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A</w:t>
            </w:r>
            <w:r>
              <w:rPr>
                <w:rFonts w:hint="eastAsia" w:eastAsia="宋体"/>
                <w:b w:val="0"/>
                <w:bCs/>
                <w:lang w:val="en-US" w:eastAsia="ja-JP"/>
              </w:rPr>
              <w:t>verage throughput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ja-JP"/>
              </w:rPr>
            </w:pPr>
            <w:r>
              <w:rPr>
                <w:rFonts w:hint="eastAsia" w:eastAsia="宋体"/>
                <w:b w:val="0"/>
                <w:bCs/>
                <w:lang w:val="en-US" w:eastAsia="zh-CN"/>
              </w:rPr>
              <w:t xml:space="preserve">14.06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continue"/>
            <w:tcBorders>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Cell edge through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ja-JP"/>
              </w:rPr>
            </w:pPr>
            <w:r>
              <w:rPr>
                <w:rFonts w:hint="eastAsia" w:eastAsia="宋体"/>
                <w:b w:val="0"/>
                <w:bCs/>
                <w:color w:val="0000FF"/>
                <w:lang w:val="en-US" w:eastAsia="zh-CN"/>
              </w:rPr>
              <w:t xml:space="preserve">19.98 </w:t>
            </w:r>
          </w:p>
        </w:tc>
      </w:tr>
    </w:tbl>
    <w:p>
      <w:pPr>
        <w:rPr>
          <w:rFonts w:hint="default"/>
          <w:kern w:val="0"/>
          <w:sz w:val="20"/>
          <w:szCs w:val="20"/>
          <w:highlight w:val="none"/>
          <w:lang w:val="en-US" w:eastAsia="zh-CN"/>
        </w:rPr>
      </w:pPr>
    </w:p>
    <w:p>
      <w:pPr>
        <w:pBdr>
          <w:top w:val="none" w:color="auto" w:sz="0" w:space="0"/>
          <w:left w:val="none" w:color="auto" w:sz="0" w:space="0"/>
          <w:bottom w:val="none" w:color="auto" w:sz="0" w:space="0"/>
          <w:right w:val="none" w:color="auto" w:sz="0" w:space="0"/>
          <w:between w:val="none" w:color="auto" w:sz="0" w:space="0"/>
        </w:pBdr>
        <w:jc w:val="center"/>
        <w:rPr>
          <w:rFonts w:hint="default"/>
          <w:lang w:val="en-US" w:eastAsia="zh-CN"/>
        </w:rPr>
      </w:pPr>
      <w:r>
        <w:rPr>
          <w:rFonts w:hint="eastAsia" w:ascii="Arial" w:hAnsi="Arial" w:eastAsia="宋体" w:cs="Times New Roman"/>
          <w:b/>
          <w:bCs/>
          <w:kern w:val="0"/>
          <w:sz w:val="20"/>
          <w:szCs w:val="20"/>
          <w:lang w:val="en-US" w:eastAsia="zh-CN" w:bidi="ar-SA"/>
        </w:rPr>
        <w:t xml:space="preserve">Table </w:t>
      </w:r>
      <w:r>
        <w:rPr>
          <w:rFonts w:hint="eastAsia" w:ascii="Arial" w:hAnsi="Arial" w:cs="Times New Roman"/>
          <w:b/>
          <w:bCs/>
          <w:kern w:val="0"/>
          <w:sz w:val="20"/>
          <w:szCs w:val="20"/>
          <w:lang w:val="en-US" w:eastAsia="zh-CN" w:bidi="ar-SA"/>
        </w:rPr>
        <w:t>3</w:t>
      </w:r>
      <w:r>
        <w:rPr>
          <w:rFonts w:hint="eastAsia" w:ascii="Arial" w:hAnsi="Arial" w:eastAsia="宋体" w:cs="Times New Roman"/>
          <w:b/>
          <w:bCs/>
          <w:kern w:val="0"/>
          <w:sz w:val="20"/>
          <w:szCs w:val="20"/>
          <w:lang w:val="en-US" w:eastAsia="zh-CN" w:bidi="ar-SA"/>
        </w:rPr>
        <w:t xml:space="preserve">. </w:t>
      </w:r>
      <w:r>
        <w:rPr>
          <w:rFonts w:hint="eastAsia" w:ascii="Arial" w:hAnsi="Arial" w:cs="Times New Roman"/>
          <w:b/>
          <w:bCs/>
          <w:kern w:val="0"/>
          <w:sz w:val="20"/>
          <w:szCs w:val="20"/>
          <w:lang w:val="en-US" w:eastAsia="zh-CN" w:bidi="ar-SA"/>
        </w:rPr>
        <w:t>summary of required ACIR requirements for indoor UL case</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11"/>
        <w:gridCol w:w="2532"/>
        <w:gridCol w:w="12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011"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 xml:space="preserve">Case </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 xml:space="preserve">Metric </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Required ACIR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restart"/>
            <w:tcBorders>
              <w:top w:val="single" w:color="auto" w:sz="4" w:space="0"/>
              <w:left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60GHz</w:t>
            </w:r>
          </w:p>
          <w:p>
            <w:pPr>
              <w:pStyle w:val="32"/>
              <w:jc w:val="both"/>
              <w:rPr>
                <w:rFonts w:hint="default" w:eastAsia="宋体"/>
                <w:b w:val="0"/>
                <w:bCs/>
                <w:lang w:val="en-US" w:eastAsia="zh-CN"/>
              </w:rPr>
            </w:pPr>
            <w:r>
              <w:rPr>
                <w:rFonts w:hint="eastAsia" w:eastAsia="宋体"/>
                <w:b w:val="0"/>
                <w:bCs/>
                <w:lang w:val="en-US" w:eastAsia="zh-CN"/>
              </w:rPr>
              <w:t>100MHz</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A</w:t>
            </w:r>
            <w:r>
              <w:rPr>
                <w:rFonts w:hint="eastAsia" w:eastAsia="宋体"/>
                <w:b w:val="0"/>
                <w:bCs/>
                <w:lang w:val="en-US" w:eastAsia="ja-JP"/>
              </w:rPr>
              <w:t>verage throughput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left"/>
              <w:rPr>
                <w:rFonts w:hint="eastAsia" w:eastAsia="宋体"/>
                <w:b w:val="0"/>
                <w:bCs/>
                <w:lang w:val="en-US" w:eastAsia="ja-JP"/>
              </w:rPr>
            </w:pPr>
            <w:r>
              <w:rPr>
                <w:rFonts w:hint="eastAsia" w:eastAsia="宋体"/>
                <w:b w:val="0"/>
                <w:bCs/>
                <w:lang w:val="en-US" w:eastAsia="zh-CN"/>
              </w:rPr>
              <w:t xml:space="preserve">8.10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continue"/>
            <w:tcBorders>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Cell edge through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left"/>
              <w:rPr>
                <w:rFonts w:hint="eastAsia" w:eastAsia="宋体"/>
                <w:b w:val="0"/>
                <w:bCs/>
                <w:lang w:val="en-US" w:eastAsia="ja-JP"/>
              </w:rPr>
            </w:pPr>
            <w:r>
              <w:rPr>
                <w:rFonts w:hint="eastAsia" w:eastAsia="宋体"/>
                <w:b w:val="0"/>
                <w:bCs/>
                <w:lang w:val="en-US" w:eastAsia="zh-CN"/>
              </w:rPr>
              <w:t xml:space="preserve">22.57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restart"/>
            <w:tcBorders>
              <w:top w:val="single" w:color="auto" w:sz="4" w:space="0"/>
              <w:left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70GHz</w:t>
            </w:r>
          </w:p>
          <w:p>
            <w:pPr>
              <w:pStyle w:val="32"/>
              <w:jc w:val="both"/>
              <w:rPr>
                <w:rFonts w:hint="default" w:eastAsia="宋体"/>
                <w:b w:val="0"/>
                <w:bCs/>
                <w:lang w:val="en-US" w:eastAsia="zh-CN"/>
              </w:rPr>
            </w:pPr>
            <w:r>
              <w:rPr>
                <w:rFonts w:hint="eastAsia" w:eastAsia="宋体"/>
                <w:b w:val="0"/>
                <w:bCs/>
                <w:lang w:val="en-US" w:eastAsia="zh-CN"/>
              </w:rPr>
              <w:t>400MHz</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A</w:t>
            </w:r>
            <w:r>
              <w:rPr>
                <w:rFonts w:hint="eastAsia" w:eastAsia="宋体"/>
                <w:b w:val="0"/>
                <w:bCs/>
                <w:lang w:val="en-US" w:eastAsia="ja-JP"/>
              </w:rPr>
              <w:t>verage throughput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left"/>
              <w:rPr>
                <w:rFonts w:hint="eastAsia" w:eastAsia="宋体"/>
                <w:b w:val="0"/>
                <w:bCs/>
                <w:color w:val="0000FF"/>
                <w:lang w:val="en-US" w:eastAsia="ja-JP"/>
              </w:rPr>
            </w:pPr>
            <w:r>
              <w:rPr>
                <w:rFonts w:hint="eastAsia" w:eastAsia="宋体"/>
                <w:b w:val="0"/>
                <w:bCs/>
                <w:color w:val="0000FF"/>
                <w:lang w:val="en-US" w:eastAsia="zh-CN"/>
              </w:rPr>
              <w:t xml:space="preserve">8.12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continue"/>
            <w:tcBorders>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Cell edge through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left"/>
              <w:rPr>
                <w:rFonts w:hint="eastAsia" w:eastAsia="宋体"/>
                <w:b w:val="0"/>
                <w:bCs/>
                <w:color w:val="0000FF"/>
                <w:lang w:val="en-US" w:eastAsia="ja-JP"/>
              </w:rPr>
            </w:pPr>
            <w:r>
              <w:rPr>
                <w:rFonts w:hint="eastAsia" w:eastAsia="宋体"/>
                <w:b w:val="0"/>
                <w:bCs/>
                <w:color w:val="0000FF"/>
                <w:lang w:val="en-US" w:eastAsia="zh-CN"/>
              </w:rPr>
              <w:t>16.68</w:t>
            </w:r>
          </w:p>
        </w:tc>
      </w:tr>
      <w:bookmarkEnd w:id="1"/>
      <w:bookmarkEnd w:id="2"/>
      <w:bookmarkEnd w:id="3"/>
      <w:bookmarkEnd w:id="4"/>
    </w:tbl>
    <w:p>
      <w:pPr>
        <w:pStyle w:val="53"/>
        <w:tabs>
          <w:tab w:val="left" w:pos="567"/>
          <w:tab w:val="clear" w:pos="1985"/>
        </w:tabs>
        <w:adjustRightInd w:val="0"/>
        <w:ind w:left="510" w:hanging="510"/>
      </w:pPr>
      <w:r>
        <w:t>Conclusions</w:t>
      </w:r>
    </w:p>
    <w:p>
      <w:pPr>
        <w:rPr>
          <w:rFonts w:hint="eastAsia"/>
          <w:kern w:val="0"/>
          <w:sz w:val="20"/>
          <w:szCs w:val="20"/>
          <w:lang w:val="en-US" w:eastAsia="zh-CN"/>
        </w:rPr>
      </w:pPr>
      <w:r>
        <w:rPr>
          <w:rFonts w:hint="eastAsia" w:eastAsia="Times New Roman"/>
          <w:kern w:val="0"/>
          <w:sz w:val="20"/>
          <w:szCs w:val="20"/>
        </w:rPr>
        <w:t>In this contribution,</w:t>
      </w:r>
      <w:r>
        <w:rPr>
          <w:rFonts w:hint="eastAsia"/>
          <w:kern w:val="0"/>
          <w:sz w:val="20"/>
          <w:szCs w:val="20"/>
        </w:rPr>
        <w:t xml:space="preserve"> we want to further</w:t>
      </w:r>
      <w:r>
        <w:rPr>
          <w:rFonts w:hint="eastAsia"/>
          <w:kern w:val="0"/>
          <w:sz w:val="20"/>
          <w:szCs w:val="20"/>
          <w:lang w:val="en-US" w:eastAsia="zh-CN"/>
        </w:rPr>
        <w:t xml:space="preserve"> considerations on each BS Tx requirements for 60GHz and some proposals and observations are made as following:</w:t>
      </w:r>
    </w:p>
    <w:p>
      <w:pPr>
        <w:rPr>
          <w:rFonts w:hint="default"/>
          <w:kern w:val="0"/>
          <w:sz w:val="20"/>
          <w:szCs w:val="20"/>
          <w:lang w:val="en-US" w:eastAsia="zh-CN"/>
        </w:rPr>
      </w:pPr>
      <w:r>
        <w:rPr>
          <w:rFonts w:hint="eastAsia"/>
          <w:b/>
          <w:bCs/>
          <w:kern w:val="0"/>
          <w:sz w:val="20"/>
          <w:szCs w:val="20"/>
          <w:lang w:val="en-US" w:eastAsia="zh-CN"/>
        </w:rPr>
        <w:t>Proposal 1:</w:t>
      </w:r>
      <w:r>
        <w:rPr>
          <w:rFonts w:hint="eastAsia"/>
          <w:kern w:val="0"/>
          <w:sz w:val="20"/>
          <w:szCs w:val="20"/>
          <w:lang w:val="en-US" w:eastAsia="zh-CN"/>
        </w:rPr>
        <w:t xml:space="preserve"> the acceptable TAE requirement should be around 10-20ns for 960kHz and 10-40ns for 480kHz;</w:t>
      </w:r>
    </w:p>
    <w:p>
      <w:pPr>
        <w:rPr>
          <w:rFonts w:hint="default"/>
          <w:kern w:val="0"/>
          <w:sz w:val="20"/>
          <w:szCs w:val="20"/>
          <w:lang w:val="en-US" w:eastAsia="zh-CN"/>
        </w:rPr>
      </w:pPr>
      <w:r>
        <w:rPr>
          <w:rFonts w:hint="eastAsia"/>
          <w:b/>
          <w:bCs/>
          <w:kern w:val="0"/>
          <w:sz w:val="20"/>
          <w:szCs w:val="20"/>
          <w:lang w:val="en-US" w:eastAsia="zh-CN"/>
        </w:rPr>
        <w:t>Proposal 2</w:t>
      </w:r>
      <w:r>
        <w:rPr>
          <w:rFonts w:hint="eastAsia"/>
          <w:kern w:val="0"/>
          <w:sz w:val="20"/>
          <w:szCs w:val="20"/>
          <w:lang w:val="en-US" w:eastAsia="zh-CN"/>
        </w:rPr>
        <w:t xml:space="preserve">: to postpone EVM window requirement into conformance testing phase due to unclear out of band emission requirements; </w:t>
      </w:r>
    </w:p>
    <w:p>
      <w:pPr>
        <w:rPr>
          <w:rFonts w:hint="default"/>
          <w:kern w:val="0"/>
          <w:sz w:val="20"/>
          <w:szCs w:val="20"/>
          <w:lang w:val="en-US" w:eastAsia="zh-CN"/>
        </w:rPr>
      </w:pPr>
      <w:r>
        <w:rPr>
          <w:rFonts w:hint="eastAsia"/>
          <w:b/>
          <w:bCs/>
          <w:kern w:val="0"/>
          <w:sz w:val="20"/>
          <w:szCs w:val="20"/>
          <w:highlight w:val="none"/>
          <w:lang w:val="en-US" w:eastAsia="zh-CN"/>
        </w:rPr>
        <w:t>Proposal 3:</w:t>
      </w:r>
      <w:r>
        <w:rPr>
          <w:rFonts w:hint="eastAsia"/>
          <w:kern w:val="0"/>
          <w:sz w:val="20"/>
          <w:szCs w:val="20"/>
          <w:highlight w:val="none"/>
          <w:lang w:val="en-US" w:eastAsia="zh-CN"/>
        </w:rPr>
        <w:t xml:space="preserve"> to propose to follow the outcome of coexistence study of 52.6-71GHz for ACLR and out of band emission requirement</w:t>
      </w:r>
      <w:r>
        <w:rPr>
          <w:rFonts w:hint="eastAsia"/>
          <w:kern w:val="0"/>
          <w:sz w:val="20"/>
          <w:szCs w:val="20"/>
          <w:lang w:val="en-US" w:eastAsia="zh-CN"/>
        </w:rPr>
        <w:t>.</w:t>
      </w:r>
    </w:p>
    <w:p>
      <w:pPr>
        <w:pStyle w:val="53"/>
        <w:tabs>
          <w:tab w:val="left" w:pos="567"/>
          <w:tab w:val="clear" w:pos="1985"/>
        </w:tabs>
        <w:adjustRightInd w:val="0"/>
        <w:ind w:left="510" w:hanging="510"/>
      </w:pPr>
      <w:r>
        <w:t>References</w:t>
      </w:r>
    </w:p>
    <w:p>
      <w:pPr>
        <w:pStyle w:val="51"/>
        <w:numPr>
          <w:ilvl w:val="0"/>
          <w:numId w:val="2"/>
        </w:numPr>
        <w:rPr>
          <w:rFonts w:hint="default" w:ascii="Times New Roman" w:hAnsi="Times New Roman" w:cs="Times New Roman"/>
          <w:sz w:val="20"/>
          <w:szCs w:val="20"/>
        </w:rPr>
      </w:pPr>
      <w:r>
        <w:rPr>
          <w:rFonts w:hint="default" w:ascii="Times New Roman" w:hAnsi="Times New Roman" w:eastAsia="宋体" w:cs="Times New Roman"/>
          <w:b w:val="0"/>
          <w:i w:val="0"/>
          <w:caps w:val="0"/>
          <w:color w:val="000000"/>
          <w:spacing w:val="0"/>
          <w:sz w:val="18"/>
          <w:szCs w:val="18"/>
          <w:shd w:val="clear" w:fill="FFFFFF"/>
        </w:rPr>
        <w:t>R4-2106113</w:t>
      </w:r>
      <w:r>
        <w:rPr>
          <w:rFonts w:hint="eastAsia" w:cs="Times New Roman"/>
          <w:b w:val="0"/>
          <w:i w:val="0"/>
          <w:caps w:val="0"/>
          <w:color w:val="000000"/>
          <w:spacing w:val="0"/>
          <w:sz w:val="18"/>
          <w:szCs w:val="18"/>
          <w:shd w:val="clear" w:fill="FFFFFF"/>
          <w:lang w:val="en-US" w:eastAsia="zh-CN"/>
        </w:rPr>
        <w:t>,</w:t>
      </w:r>
      <w:r>
        <w:rPr>
          <w:rFonts w:hint="default" w:ascii="Times New Roman" w:hAnsi="Times New Roman" w:eastAsia="宋体" w:cs="Times New Roman"/>
          <w:b w:val="0"/>
          <w:i w:val="0"/>
          <w:caps w:val="0"/>
          <w:color w:val="000000"/>
          <w:spacing w:val="0"/>
          <w:sz w:val="18"/>
          <w:szCs w:val="18"/>
          <w:shd w:val="clear" w:fill="FFFFFF"/>
        </w:rPr>
        <w:t>WF on BS RF TX requirements for 52.6 – 71 GHz, approved.</w:t>
      </w:r>
    </w:p>
    <w:p>
      <w:pPr>
        <w:pStyle w:val="51"/>
        <w:numPr>
          <w:ilvl w:val="0"/>
          <w:numId w:val="2"/>
        </w:numPr>
        <w:ind w:left="0" w:leftChars="0" w:firstLine="0" w:firstLineChars="0"/>
        <w:rPr>
          <w:rFonts w:hint="default" w:eastAsia="宋体" w:cs="Times New Roman"/>
          <w:b w:val="0"/>
          <w:i w:val="0"/>
          <w:color w:val="000000"/>
          <w:spacing w:val="0"/>
          <w:sz w:val="18"/>
          <w:szCs w:val="18"/>
          <w:shd w:val="clear" w:fill="FFFFFF"/>
          <w:lang w:val="en-US" w:eastAsia="zh-CN"/>
        </w:rPr>
      </w:pPr>
      <w:r>
        <w:rPr>
          <w:rFonts w:hint="default" w:eastAsia="宋体" w:cs="Times New Roman"/>
          <w:b w:val="0"/>
          <w:i w:val="0"/>
          <w:color w:val="000000"/>
          <w:spacing w:val="0"/>
          <w:sz w:val="18"/>
          <w:szCs w:val="18"/>
          <w:shd w:val="clear" w:fill="FFFFFF"/>
          <w:lang w:val="en-US" w:eastAsia="zh-CN"/>
        </w:rPr>
        <w:t>R4-2108638</w:t>
      </w:r>
      <w:r>
        <w:rPr>
          <w:rFonts w:hint="eastAsia" w:cs="Times New Roman"/>
          <w:b w:val="0"/>
          <w:i w:val="0"/>
          <w:color w:val="000000"/>
          <w:spacing w:val="0"/>
          <w:sz w:val="18"/>
          <w:szCs w:val="18"/>
          <w:shd w:val="clear" w:fill="FFFFFF"/>
          <w:lang w:val="en-US" w:eastAsia="zh-CN"/>
        </w:rPr>
        <w:t>,</w:t>
      </w:r>
      <w:r>
        <w:rPr>
          <w:rFonts w:hint="default" w:eastAsia="宋体" w:cs="Times New Roman"/>
          <w:b w:val="0"/>
          <w:i w:val="0"/>
          <w:color w:val="000000"/>
          <w:spacing w:val="0"/>
          <w:sz w:val="18"/>
          <w:szCs w:val="18"/>
          <w:shd w:val="clear" w:fill="FFFFFF"/>
          <w:lang w:val="en-US" w:eastAsia="zh-CN"/>
        </w:rPr>
        <w:t>WF on BS TX RF requirements for 52.6 – 71 GHz, approved.</w:t>
      </w:r>
    </w:p>
    <w:p>
      <w:pPr>
        <w:pStyle w:val="51"/>
        <w:numPr>
          <w:ilvl w:val="0"/>
          <w:numId w:val="2"/>
        </w:numPr>
        <w:ind w:left="0" w:leftChars="0" w:firstLine="0" w:firstLineChars="0"/>
        <w:rPr>
          <w:rFonts w:ascii="Arial" w:hAnsi="Arial" w:eastAsia="宋体" w:cs="Arial"/>
          <w:b w:val="0"/>
          <w:i w:val="0"/>
          <w:caps w:val="0"/>
          <w:color w:val="000000"/>
          <w:spacing w:val="0"/>
          <w:sz w:val="18"/>
          <w:szCs w:val="18"/>
          <w:shd w:val="clear" w:fill="FFFFFF"/>
        </w:rPr>
      </w:pPr>
      <w:r>
        <w:rPr>
          <w:rFonts w:hint="eastAsia" w:cs="Times New Roman"/>
          <w:sz w:val="20"/>
          <w:szCs w:val="20"/>
          <w:lang w:val="en-US" w:eastAsia="zh-CN"/>
        </w:rPr>
        <w:t xml:space="preserve">R4-210xxx, initial coexistence simulation results for 52.6-71GHz, ZTE </w:t>
      </w:r>
    </w:p>
    <w:p>
      <w:pPr>
        <w:pStyle w:val="51"/>
        <w:numPr>
          <w:ilvl w:val="0"/>
          <w:numId w:val="2"/>
        </w:numPr>
        <w:ind w:left="0" w:leftChars="0" w:firstLine="0" w:firstLineChars="0"/>
        <w:rPr>
          <w:rFonts w:ascii="Arial" w:hAnsi="Arial" w:eastAsia="宋体" w:cs="Arial"/>
          <w:b w:val="0"/>
          <w:i w:val="0"/>
          <w:caps w:val="0"/>
          <w:color w:val="000000"/>
          <w:spacing w:val="0"/>
          <w:sz w:val="18"/>
          <w:szCs w:val="18"/>
          <w:shd w:val="clear" w:fill="FFFFFF"/>
        </w:rPr>
      </w:pPr>
      <w:r>
        <w:rPr>
          <w:rFonts w:hint="eastAsia" w:cs="Times New Roman"/>
          <w:sz w:val="20"/>
          <w:szCs w:val="20"/>
          <w:lang w:val="en-US" w:eastAsia="zh-CN"/>
        </w:rPr>
        <w:t>R4- 1713558, Link Level Simulation Results for EVM FR2, Ericsson</w:t>
      </w:r>
    </w:p>
    <w:p>
      <w:pPr>
        <w:pStyle w:val="51"/>
        <w:numPr>
          <w:ilvl w:val="0"/>
          <w:numId w:val="2"/>
        </w:numPr>
        <w:ind w:left="0" w:leftChars="0" w:firstLine="0" w:firstLineChars="0"/>
        <w:rPr>
          <w:rFonts w:hint="eastAsia" w:cs="Times New Roman"/>
          <w:sz w:val="20"/>
          <w:szCs w:val="20"/>
          <w:lang w:val="en-US" w:eastAsia="zh-CN"/>
        </w:rPr>
      </w:pPr>
      <w:r>
        <w:rPr>
          <w:rFonts w:hint="eastAsia" w:cs="Times New Roman"/>
          <w:sz w:val="20"/>
          <w:szCs w:val="20"/>
          <w:lang w:val="en-US" w:eastAsia="zh-CN"/>
        </w:rPr>
        <w:t>R4-2115643,WF on BS Tx RF requirement, approved.</w:t>
      </w:r>
    </w:p>
    <w:p>
      <w:pPr>
        <w:pStyle w:val="51"/>
        <w:numPr>
          <w:ilvl w:val="0"/>
          <w:numId w:val="2"/>
        </w:numPr>
        <w:rPr>
          <w:rFonts w:hint="default" w:ascii="Times New Roman" w:hAnsi="Times New Roman" w:cs="Times New Roman"/>
          <w:sz w:val="20"/>
          <w:szCs w:val="20"/>
          <w:highlight w:val="none"/>
          <w:shd w:val="clear"/>
        </w:rPr>
      </w:pPr>
      <w:r>
        <w:rPr>
          <w:rFonts w:hint="default" w:ascii="Times New Roman" w:hAnsi="Times New Roman" w:cs="Times New Roman"/>
          <w:sz w:val="20"/>
          <w:szCs w:val="20"/>
          <w:highlight w:val="none"/>
          <w:shd w:val="clear"/>
        </w:rPr>
        <w:t>R4-2115643</w:t>
      </w:r>
      <w:r>
        <w:rPr>
          <w:rFonts w:hint="eastAsia" w:cs="Times New Roman"/>
          <w:sz w:val="20"/>
          <w:szCs w:val="20"/>
          <w:highlight w:val="none"/>
          <w:shd w:val="clear"/>
          <w:lang w:val="en-US" w:eastAsia="zh-CN"/>
        </w:rPr>
        <w:t>,</w:t>
      </w:r>
      <w:r>
        <w:rPr>
          <w:rFonts w:hint="default" w:ascii="Times New Roman" w:hAnsi="Times New Roman" w:cs="Times New Roman"/>
          <w:sz w:val="20"/>
          <w:szCs w:val="20"/>
          <w:highlight w:val="none"/>
          <w:shd w:val="clear"/>
        </w:rPr>
        <w:t>WF on BS Tx RF requirement</w:t>
      </w:r>
      <w:r>
        <w:rPr>
          <w:rFonts w:hint="eastAsia" w:cs="Times New Roman"/>
          <w:sz w:val="20"/>
          <w:szCs w:val="20"/>
          <w:highlight w:val="none"/>
          <w:shd w:val="clear"/>
          <w:lang w:val="en-US" w:eastAsia="zh-CN"/>
        </w:rPr>
        <w:t>, approved.</w:t>
      </w:r>
    </w:p>
    <w:p>
      <w:pPr>
        <w:pStyle w:val="51"/>
        <w:numPr>
          <w:ilvl w:val="0"/>
          <w:numId w:val="2"/>
        </w:numPr>
        <w:rPr>
          <w:rFonts w:ascii="Arial" w:hAnsi="Arial" w:eastAsia="宋体" w:cs="Arial"/>
          <w:b w:val="0"/>
          <w:i w:val="0"/>
          <w:caps w:val="0"/>
          <w:color w:val="000000"/>
          <w:spacing w:val="0"/>
          <w:sz w:val="18"/>
          <w:szCs w:val="18"/>
          <w:shd w:val="clear" w:fill="FFFFFF"/>
        </w:rPr>
      </w:pPr>
      <w:r>
        <w:rPr>
          <w:rFonts w:hint="default" w:ascii="Times New Roman" w:hAnsi="Times New Roman" w:cs="Times New Roman"/>
          <w:sz w:val="20"/>
          <w:szCs w:val="20"/>
          <w:highlight w:val="none"/>
          <w:shd w:val="clear"/>
        </w:rPr>
        <w:t>R4-211</w:t>
      </w:r>
      <w:r>
        <w:rPr>
          <w:rFonts w:hint="eastAsia" w:cs="Times New Roman"/>
          <w:sz w:val="20"/>
          <w:szCs w:val="20"/>
          <w:highlight w:val="none"/>
          <w:shd w:val="clear"/>
          <w:lang w:val="en-US" w:eastAsia="zh-CN"/>
        </w:rPr>
        <w:t xml:space="preserve">xxx, </w:t>
      </w:r>
      <w:r>
        <w:rPr>
          <w:rFonts w:hint="eastAsia" w:ascii="Times New Roman" w:hAnsi="Times New Roman" w:cs="Times New Roman"/>
          <w:sz w:val="20"/>
          <w:szCs w:val="20"/>
          <w:highlight w:val="none"/>
          <w:shd w:val="clear"/>
          <w:lang w:val="en-US" w:eastAsia="zh-CN"/>
        </w:rPr>
        <w:t>Coexistence simulation results for 52.6-71GHz</w:t>
      </w:r>
      <w:r>
        <w:rPr>
          <w:rFonts w:hint="eastAsia" w:cs="Times New Roman"/>
          <w:sz w:val="20"/>
          <w:szCs w:val="20"/>
          <w:highlight w:val="none"/>
          <w:shd w:val="clear"/>
          <w:lang w:val="en-US" w:eastAsia="zh-CN"/>
        </w:rPr>
        <w:t>, ZTE</w:t>
      </w:r>
    </w:p>
    <w:p>
      <w:pPr>
        <w:pStyle w:val="53"/>
        <w:tabs>
          <w:tab w:val="left" w:pos="567"/>
          <w:tab w:val="clear" w:pos="1985"/>
        </w:tabs>
        <w:adjustRightInd w:val="0"/>
        <w:ind w:left="510" w:hanging="510"/>
      </w:pPr>
      <w:r>
        <w:rPr>
          <w:rFonts w:hint="eastAsia"/>
          <w:lang w:val="en-US" w:eastAsia="zh-CN"/>
        </w:rPr>
        <w:t>Annex: simulation assumption</w:t>
      </w:r>
    </w:p>
    <w:p>
      <w:pPr>
        <w:jc w:val="center"/>
        <w:rPr>
          <w:lang w:val="en-US" w:eastAsia="zh-CN"/>
        </w:rPr>
      </w:pPr>
      <w:r>
        <w:rPr>
          <w:rFonts w:hint="eastAsia"/>
          <w:lang w:val="en-US" w:eastAsia="zh-CN"/>
        </w:rPr>
        <w:t>Table A1-1 Link level simulation assumption</w:t>
      </w:r>
    </w:p>
    <w:tbl>
      <w:tblPr>
        <w:tblStyle w:val="22"/>
        <w:tblW w:w="6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3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pStyle w:val="32"/>
              <w:snapToGrid w:val="0"/>
              <w:rPr>
                <w:lang w:val="en-US"/>
              </w:rPr>
            </w:pPr>
            <w:r>
              <w:rPr>
                <w:szCs w:val="22"/>
                <w:lang w:val="en-US"/>
              </w:rPr>
              <w:t>Parameters</w:t>
            </w:r>
          </w:p>
        </w:tc>
        <w:tc>
          <w:tcPr>
            <w:tcW w:w="3419" w:type="dxa"/>
          </w:tcPr>
          <w:p>
            <w:pPr>
              <w:pStyle w:val="32"/>
              <w:snapToGrid w:val="0"/>
              <w:rPr>
                <w:lang w:val="en-US" w:eastAsia="zh-CN"/>
              </w:rPr>
            </w:pPr>
            <w:r>
              <w:rPr>
                <w:rFonts w:hint="eastAsia"/>
                <w:szCs w:val="22"/>
                <w:lang w:val="en-US" w:eastAsia="zh-CN"/>
              </w:rPr>
              <w:t>Values or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Carrier Frequency</w:t>
            </w:r>
          </w:p>
        </w:tc>
        <w:tc>
          <w:tcPr>
            <w:tcW w:w="3419" w:type="dxa"/>
          </w:tcPr>
          <w:p>
            <w:pPr>
              <w:snapToGrid w:val="0"/>
              <w:spacing w:after="0"/>
              <w:rPr>
                <w:rFonts w:eastAsia="宋体"/>
                <w:lang w:val="en-US" w:eastAsia="zh-CN"/>
              </w:rPr>
            </w:pPr>
            <w:r>
              <w:rPr>
                <w:rFonts w:hint="eastAsia" w:eastAsia="宋体"/>
                <w:lang w:val="en-US" w:eastAsia="zh-CN"/>
              </w:rPr>
              <w:t>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rFonts w:hint="eastAsia" w:eastAsia="宋体"/>
                <w:lang w:val="en-US" w:eastAsia="zh-CN"/>
              </w:rPr>
              <w:t>Waveform</w:t>
            </w:r>
          </w:p>
        </w:tc>
        <w:tc>
          <w:tcPr>
            <w:tcW w:w="3419" w:type="dxa"/>
          </w:tcPr>
          <w:p>
            <w:pPr>
              <w:snapToGrid w:val="0"/>
              <w:spacing w:after="0"/>
              <w:rPr>
                <w:rFonts w:eastAsia="宋体"/>
                <w:lang w:val="en-US" w:eastAsia="zh-CN"/>
              </w:rPr>
            </w:pPr>
            <w:r>
              <w:rPr>
                <w:rFonts w:hint="eastAsia" w:eastAsia="宋体"/>
                <w:lang w:val="en-US" w:eastAsia="zh-CN"/>
              </w:rPr>
              <w:t>CP-OFDM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eastAsia="宋体"/>
                <w:lang w:val="en-US" w:eastAsia="zh-CN"/>
              </w:rPr>
              <w:t>System</w:t>
            </w:r>
            <w:r>
              <w:rPr>
                <w:rFonts w:hint="eastAsia" w:eastAsia="宋体"/>
                <w:lang w:val="en-US" w:eastAsia="zh-CN"/>
              </w:rPr>
              <w:t xml:space="preserve"> Bandwidth</w:t>
            </w:r>
          </w:p>
        </w:tc>
        <w:tc>
          <w:tcPr>
            <w:tcW w:w="3419" w:type="dxa"/>
          </w:tcPr>
          <w:p>
            <w:pPr>
              <w:snapToGrid w:val="0"/>
              <w:spacing w:after="0"/>
              <w:rPr>
                <w:rFonts w:eastAsia="宋体"/>
                <w:lang w:val="en-US" w:eastAsia="zh-CN"/>
              </w:rPr>
            </w:pPr>
            <w:r>
              <w:rPr>
                <w:rFonts w:hint="eastAsia" w:eastAsia="宋体"/>
                <w:lang w:val="en-US" w:eastAsia="zh-CN"/>
              </w:rPr>
              <w:t>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Subcarrier spacing</w:t>
            </w:r>
          </w:p>
        </w:tc>
        <w:tc>
          <w:tcPr>
            <w:tcW w:w="3419" w:type="dxa"/>
          </w:tcPr>
          <w:p>
            <w:pPr>
              <w:snapToGrid w:val="0"/>
              <w:spacing w:after="0"/>
              <w:rPr>
                <w:rFonts w:eastAsia="宋体"/>
                <w:lang w:val="en-US" w:eastAsia="zh-CN"/>
              </w:rPr>
            </w:pPr>
            <w:r>
              <w:rPr>
                <w:rFonts w:hint="eastAsia" w:eastAsia="宋体"/>
                <w:lang w:val="en-US" w:eastAsia="zh-CN"/>
              </w:rPr>
              <w:t>480kHz/960kHz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CP type</w:t>
            </w:r>
          </w:p>
        </w:tc>
        <w:tc>
          <w:tcPr>
            <w:tcW w:w="3419" w:type="dxa"/>
          </w:tcPr>
          <w:p>
            <w:pPr>
              <w:snapToGrid w:val="0"/>
              <w:spacing w:after="0"/>
              <w:rPr>
                <w:rFonts w:eastAsia="宋体"/>
                <w:lang w:val="en-US" w:eastAsia="zh-CN"/>
              </w:rPr>
            </w:pPr>
            <w:r>
              <w:rPr>
                <w:rFonts w:hint="eastAsia" w:eastAsia="宋体"/>
                <w:lang w:val="en-US" w:eastAsia="zh-CN"/>
              </w:rPr>
              <w:t>Normal 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Channel Model</w:t>
            </w:r>
          </w:p>
        </w:tc>
        <w:tc>
          <w:tcPr>
            <w:tcW w:w="3419" w:type="dxa"/>
          </w:tcPr>
          <w:p>
            <w:pPr>
              <w:snapToGrid w:val="0"/>
              <w:spacing w:after="0"/>
              <w:rPr>
                <w:rFonts w:eastAsia="宋体"/>
                <w:lang w:val="en-US" w:eastAsia="zh-CN"/>
              </w:rPr>
            </w:pPr>
            <w:r>
              <w:rPr>
                <w:rFonts w:hint="eastAsia" w:eastAsia="宋体"/>
                <w:lang w:val="en-US" w:eastAsia="zh-CN"/>
              </w:rPr>
              <w:t>TDL-A 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PN model</w:t>
            </w:r>
          </w:p>
        </w:tc>
        <w:tc>
          <w:tcPr>
            <w:tcW w:w="3419" w:type="dxa"/>
          </w:tcPr>
          <w:p>
            <w:pPr>
              <w:snapToGrid w:val="0"/>
              <w:spacing w:after="0"/>
              <w:rPr>
                <w:rFonts w:eastAsia="宋体"/>
                <w:lang w:val="en-US" w:eastAsia="zh-CN"/>
              </w:rPr>
            </w:pPr>
            <w:r>
              <w:rPr>
                <w:rFonts w:eastAsia="宋体"/>
                <w:lang w:val="en-US" w:eastAsia="zh-CN"/>
              </w:rPr>
              <w:t>3GPP TR38.803 example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rFonts w:hint="eastAsia" w:eastAsia="宋体"/>
                <w:lang w:val="en-US" w:eastAsia="zh-CN"/>
              </w:rPr>
              <w:t>DMRS</w:t>
            </w:r>
            <w:r>
              <w:rPr>
                <w:lang w:val="en-US"/>
              </w:rPr>
              <w:t xml:space="preserve"> Configuration</w:t>
            </w:r>
          </w:p>
        </w:tc>
        <w:tc>
          <w:tcPr>
            <w:tcW w:w="3419" w:type="dxa"/>
          </w:tcPr>
          <w:p>
            <w:pPr>
              <w:snapToGrid w:val="0"/>
              <w:spacing w:after="0"/>
              <w:rPr>
                <w:lang w:val="en-US"/>
              </w:rPr>
            </w:pPr>
            <w:r>
              <w:rPr>
                <w:lang w:val="en-US" w:eastAsia="zh-CN"/>
              </w:rPr>
              <w:t>2 DMRS symbols per slot at (2,11)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PTRS Configuration</w:t>
            </w:r>
          </w:p>
        </w:tc>
        <w:tc>
          <w:tcPr>
            <w:tcW w:w="3419" w:type="dxa"/>
          </w:tcPr>
          <w:p>
            <w:pPr>
              <w:snapToGrid w:val="0"/>
              <w:spacing w:after="0"/>
              <w:rPr>
                <w:rFonts w:eastAsia="宋体"/>
                <w:lang w:val="en-US" w:eastAsia="zh-CN"/>
              </w:rPr>
            </w:pPr>
            <w:r>
              <w:rPr>
                <w:rFonts w:eastAsia="宋体"/>
                <w:lang w:val="en-US" w:eastAsia="zh-CN"/>
              </w:rPr>
              <w:t>(K = 2, L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SLIV</w:t>
            </w:r>
          </w:p>
        </w:tc>
        <w:tc>
          <w:tcPr>
            <w:tcW w:w="3419" w:type="dxa"/>
          </w:tcPr>
          <w:p>
            <w:pPr>
              <w:snapToGrid w:val="0"/>
              <w:spacing w:after="0"/>
              <w:rPr>
                <w:rFonts w:eastAsia="宋体"/>
                <w:lang w:val="en-US" w:eastAsia="zh-CN"/>
              </w:rPr>
            </w:pPr>
            <w:r>
              <w:rPr>
                <w:rFonts w:eastAsia="宋体"/>
                <w:lang w:val="en-US" w:eastAsia="zh-CN"/>
              </w:rPr>
              <w:t>(S=0, L=14)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Channel Estimation</w:t>
            </w:r>
          </w:p>
        </w:tc>
        <w:tc>
          <w:tcPr>
            <w:tcW w:w="3419" w:type="dxa"/>
          </w:tcPr>
          <w:p>
            <w:pPr>
              <w:snapToGrid w:val="0"/>
              <w:spacing w:after="0"/>
              <w:rPr>
                <w:rFonts w:eastAsia="宋体"/>
                <w:lang w:val="en-US" w:eastAsia="zh-CN"/>
              </w:rPr>
            </w:pPr>
            <w:r>
              <w:rPr>
                <w:rFonts w:hint="eastAsia" w:eastAsia="宋体"/>
                <w:lang w:val="en-US"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rFonts w:hint="eastAsia" w:eastAsia="宋体"/>
                <w:lang w:val="en-US" w:eastAsia="zh-CN"/>
              </w:rPr>
              <w:t>PN</w:t>
            </w:r>
            <w:r>
              <w:rPr>
                <w:lang w:val="en-US"/>
              </w:rPr>
              <w:t xml:space="preserve"> Estimation</w:t>
            </w:r>
          </w:p>
        </w:tc>
        <w:tc>
          <w:tcPr>
            <w:tcW w:w="3419" w:type="dxa"/>
          </w:tcPr>
          <w:p>
            <w:pPr>
              <w:snapToGrid w:val="0"/>
              <w:spacing w:after="0"/>
              <w:rPr>
                <w:rFonts w:eastAsia="宋体"/>
                <w:lang w:val="en-US" w:eastAsia="zh-CN"/>
              </w:rPr>
            </w:pPr>
            <w:r>
              <w:rPr>
                <w:rFonts w:hint="eastAsia" w:eastAsia="宋体"/>
                <w:lang w:val="en-US"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PN compensation</w:t>
            </w:r>
          </w:p>
        </w:tc>
        <w:tc>
          <w:tcPr>
            <w:tcW w:w="3419" w:type="dxa"/>
          </w:tcPr>
          <w:p>
            <w:pPr>
              <w:snapToGrid w:val="0"/>
              <w:spacing w:after="0"/>
              <w:rPr>
                <w:rFonts w:eastAsia="宋体"/>
                <w:lang w:val="en-US" w:eastAsia="zh-CN"/>
              </w:rPr>
            </w:pPr>
            <w:r>
              <w:rPr>
                <w:rFonts w:hint="eastAsia" w:eastAsia="宋体"/>
                <w:lang w:val="en-US" w:eastAsia="zh-CN"/>
              </w:rPr>
              <w:t>CPE &amp; ICI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UE receiver</w:t>
            </w:r>
          </w:p>
        </w:tc>
        <w:tc>
          <w:tcPr>
            <w:tcW w:w="3419" w:type="dxa"/>
          </w:tcPr>
          <w:p>
            <w:pPr>
              <w:snapToGrid w:val="0"/>
              <w:spacing w:after="0"/>
              <w:rPr>
                <w:lang w:val="en-US"/>
              </w:rPr>
            </w:pPr>
            <w: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BS antenna Array configuration</w:t>
            </w:r>
          </w:p>
        </w:tc>
        <w:tc>
          <w:tcPr>
            <w:tcW w:w="3419" w:type="dxa"/>
          </w:tcPr>
          <w:p>
            <w:pPr>
              <w:snapToGrid w:val="0"/>
              <w:spacing w:after="0"/>
              <w:rPr>
                <w:lang w:val="en-US"/>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UE antenna Array configuration</w:t>
            </w:r>
          </w:p>
        </w:tc>
        <w:tc>
          <w:tcPr>
            <w:tcW w:w="3419" w:type="dxa"/>
          </w:tcPr>
          <w:p>
            <w:pPr>
              <w:snapToGrid w:val="0"/>
              <w:spacing w:after="0"/>
              <w:rPr>
                <w:lang w:val="en-US"/>
              </w:rPr>
            </w:pPr>
            <w:r>
              <w:rPr>
                <w:rFonts w:hint="eastAsia" w:eastAsia="宋体"/>
                <w:lang w:val="en-US" w:eastAsia="zh-CN"/>
              </w:rPr>
              <w:t>2</w:t>
            </w:r>
          </w:p>
        </w:tc>
      </w:tr>
    </w:tbl>
    <w:p>
      <w:pPr>
        <w:pStyle w:val="51"/>
        <w:numPr>
          <w:ilvl w:val="0"/>
          <w:numId w:val="0"/>
        </w:numPr>
        <w:rPr>
          <w:rFonts w:ascii="Arial" w:hAnsi="Arial" w:eastAsia="宋体" w:cs="Arial"/>
          <w:b w:val="0"/>
          <w:i w:val="0"/>
          <w:caps w:val="0"/>
          <w:color w:val="000000"/>
          <w:spacing w:val="0"/>
          <w:sz w:val="18"/>
          <w:szCs w:val="18"/>
          <w:shd w:val="clear" w:fill="FFFFFF"/>
        </w:rPr>
      </w:pPr>
    </w:p>
    <w:p>
      <w:pPr>
        <w:pStyle w:val="51"/>
        <w:numPr>
          <w:ilvl w:val="0"/>
          <w:numId w:val="0"/>
        </w:numPr>
        <w:rPr>
          <w:sz w:val="20"/>
          <w:szCs w:val="20"/>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8EF"/>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D2F"/>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1BB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A88"/>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51"/>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418"/>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3EB"/>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A52C1"/>
    <w:rsid w:val="024C13AB"/>
    <w:rsid w:val="02744265"/>
    <w:rsid w:val="028748E0"/>
    <w:rsid w:val="02892A7A"/>
    <w:rsid w:val="02903BA1"/>
    <w:rsid w:val="029342BD"/>
    <w:rsid w:val="02984AE1"/>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74924"/>
    <w:rsid w:val="03822F79"/>
    <w:rsid w:val="039B69FD"/>
    <w:rsid w:val="03A32E58"/>
    <w:rsid w:val="03C0647A"/>
    <w:rsid w:val="03D4427A"/>
    <w:rsid w:val="03E76518"/>
    <w:rsid w:val="03F54B29"/>
    <w:rsid w:val="03FF3D36"/>
    <w:rsid w:val="041875C1"/>
    <w:rsid w:val="04252816"/>
    <w:rsid w:val="04376B0F"/>
    <w:rsid w:val="0444783F"/>
    <w:rsid w:val="044753DC"/>
    <w:rsid w:val="045E1DEE"/>
    <w:rsid w:val="04786ED3"/>
    <w:rsid w:val="048829D4"/>
    <w:rsid w:val="051034CD"/>
    <w:rsid w:val="051F43BC"/>
    <w:rsid w:val="053E1AC2"/>
    <w:rsid w:val="05583DC1"/>
    <w:rsid w:val="05816D10"/>
    <w:rsid w:val="05930F73"/>
    <w:rsid w:val="05940F3F"/>
    <w:rsid w:val="05B173DC"/>
    <w:rsid w:val="05B27D07"/>
    <w:rsid w:val="05B60E23"/>
    <w:rsid w:val="05B658ED"/>
    <w:rsid w:val="05BE42A5"/>
    <w:rsid w:val="05D16BC6"/>
    <w:rsid w:val="05DF678C"/>
    <w:rsid w:val="05EE3B4E"/>
    <w:rsid w:val="05F007AC"/>
    <w:rsid w:val="060D249E"/>
    <w:rsid w:val="06111076"/>
    <w:rsid w:val="062D742E"/>
    <w:rsid w:val="062F53D1"/>
    <w:rsid w:val="06474EFD"/>
    <w:rsid w:val="06493A8C"/>
    <w:rsid w:val="064A35EA"/>
    <w:rsid w:val="064B521E"/>
    <w:rsid w:val="064C2727"/>
    <w:rsid w:val="065740AF"/>
    <w:rsid w:val="067570AB"/>
    <w:rsid w:val="067D28AB"/>
    <w:rsid w:val="06836FEC"/>
    <w:rsid w:val="068523FB"/>
    <w:rsid w:val="068C6317"/>
    <w:rsid w:val="06A32A23"/>
    <w:rsid w:val="06A55EB9"/>
    <w:rsid w:val="06A767E8"/>
    <w:rsid w:val="06AE0568"/>
    <w:rsid w:val="06B548E2"/>
    <w:rsid w:val="06B74119"/>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897865"/>
    <w:rsid w:val="07916BE4"/>
    <w:rsid w:val="07A2728D"/>
    <w:rsid w:val="07AA3E51"/>
    <w:rsid w:val="07D835FB"/>
    <w:rsid w:val="07DD018B"/>
    <w:rsid w:val="07E014BE"/>
    <w:rsid w:val="07E85751"/>
    <w:rsid w:val="0800676F"/>
    <w:rsid w:val="08073429"/>
    <w:rsid w:val="08171593"/>
    <w:rsid w:val="0835476E"/>
    <w:rsid w:val="08367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8CB789F"/>
    <w:rsid w:val="08F3057E"/>
    <w:rsid w:val="09016732"/>
    <w:rsid w:val="09124107"/>
    <w:rsid w:val="09127CF4"/>
    <w:rsid w:val="09183213"/>
    <w:rsid w:val="091D66D7"/>
    <w:rsid w:val="092234B5"/>
    <w:rsid w:val="092C26C9"/>
    <w:rsid w:val="0953050B"/>
    <w:rsid w:val="09546457"/>
    <w:rsid w:val="09582472"/>
    <w:rsid w:val="096308E4"/>
    <w:rsid w:val="096913F9"/>
    <w:rsid w:val="096B649C"/>
    <w:rsid w:val="096F1D52"/>
    <w:rsid w:val="09713F26"/>
    <w:rsid w:val="09796C44"/>
    <w:rsid w:val="098344BC"/>
    <w:rsid w:val="098A1B59"/>
    <w:rsid w:val="099A5797"/>
    <w:rsid w:val="099D22A1"/>
    <w:rsid w:val="09A64698"/>
    <w:rsid w:val="09AC5074"/>
    <w:rsid w:val="09AD07F3"/>
    <w:rsid w:val="09B14A34"/>
    <w:rsid w:val="09E14486"/>
    <w:rsid w:val="09E26945"/>
    <w:rsid w:val="09F3690C"/>
    <w:rsid w:val="0A093274"/>
    <w:rsid w:val="0A145E2C"/>
    <w:rsid w:val="0A223227"/>
    <w:rsid w:val="0A22459E"/>
    <w:rsid w:val="0A2705E1"/>
    <w:rsid w:val="0A2A6A0B"/>
    <w:rsid w:val="0A312533"/>
    <w:rsid w:val="0A387E94"/>
    <w:rsid w:val="0A3A0D5D"/>
    <w:rsid w:val="0A5056C6"/>
    <w:rsid w:val="0A5060D6"/>
    <w:rsid w:val="0A5F4C2E"/>
    <w:rsid w:val="0A7200B0"/>
    <w:rsid w:val="0A771CA5"/>
    <w:rsid w:val="0A792AB1"/>
    <w:rsid w:val="0A8046F0"/>
    <w:rsid w:val="0A843B9D"/>
    <w:rsid w:val="0A8621F2"/>
    <w:rsid w:val="0A8C711B"/>
    <w:rsid w:val="0A8F1F9F"/>
    <w:rsid w:val="0A9B6BF5"/>
    <w:rsid w:val="0AB329A9"/>
    <w:rsid w:val="0ABA55D8"/>
    <w:rsid w:val="0ACD4245"/>
    <w:rsid w:val="0AD226BA"/>
    <w:rsid w:val="0AD57FD6"/>
    <w:rsid w:val="0ADD7B55"/>
    <w:rsid w:val="0B110AC0"/>
    <w:rsid w:val="0B1157EF"/>
    <w:rsid w:val="0B1765E0"/>
    <w:rsid w:val="0B1C0720"/>
    <w:rsid w:val="0B1C1D7C"/>
    <w:rsid w:val="0B22066E"/>
    <w:rsid w:val="0B2643BE"/>
    <w:rsid w:val="0B3F2432"/>
    <w:rsid w:val="0B4A1037"/>
    <w:rsid w:val="0B4D5218"/>
    <w:rsid w:val="0B5461B0"/>
    <w:rsid w:val="0B622E13"/>
    <w:rsid w:val="0B717521"/>
    <w:rsid w:val="0B725D3E"/>
    <w:rsid w:val="0B7E0C53"/>
    <w:rsid w:val="0B884E90"/>
    <w:rsid w:val="0B892782"/>
    <w:rsid w:val="0BB06F21"/>
    <w:rsid w:val="0BB2460A"/>
    <w:rsid w:val="0BB30DE5"/>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572D7"/>
    <w:rsid w:val="0CB90F2E"/>
    <w:rsid w:val="0CC841F0"/>
    <w:rsid w:val="0CE75BD1"/>
    <w:rsid w:val="0D0213CD"/>
    <w:rsid w:val="0D04575D"/>
    <w:rsid w:val="0D0612B8"/>
    <w:rsid w:val="0D066A9C"/>
    <w:rsid w:val="0D0714BC"/>
    <w:rsid w:val="0D1A52C8"/>
    <w:rsid w:val="0D2767B5"/>
    <w:rsid w:val="0D346E85"/>
    <w:rsid w:val="0D3E327E"/>
    <w:rsid w:val="0D5800C7"/>
    <w:rsid w:val="0D6A353C"/>
    <w:rsid w:val="0D904522"/>
    <w:rsid w:val="0D976014"/>
    <w:rsid w:val="0DA060E8"/>
    <w:rsid w:val="0DCE36F3"/>
    <w:rsid w:val="0DD621E4"/>
    <w:rsid w:val="0DDE1317"/>
    <w:rsid w:val="0DFF0C8E"/>
    <w:rsid w:val="0E0313B1"/>
    <w:rsid w:val="0E0D1A47"/>
    <w:rsid w:val="0E1D14EE"/>
    <w:rsid w:val="0E2B6C7E"/>
    <w:rsid w:val="0E3217E8"/>
    <w:rsid w:val="0E3362F6"/>
    <w:rsid w:val="0E387AA5"/>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2D68C6"/>
    <w:rsid w:val="0F2E712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A26E81"/>
    <w:rsid w:val="0FAD0019"/>
    <w:rsid w:val="0FAD3299"/>
    <w:rsid w:val="0FB261C9"/>
    <w:rsid w:val="0FB31343"/>
    <w:rsid w:val="0FC12836"/>
    <w:rsid w:val="0FD95333"/>
    <w:rsid w:val="0FE240B8"/>
    <w:rsid w:val="0FEC6EF6"/>
    <w:rsid w:val="0FEE1285"/>
    <w:rsid w:val="10045EE6"/>
    <w:rsid w:val="10255FAA"/>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93C2A"/>
    <w:rsid w:val="111A28E5"/>
    <w:rsid w:val="112F54D2"/>
    <w:rsid w:val="1133321C"/>
    <w:rsid w:val="11461F96"/>
    <w:rsid w:val="114B6AE8"/>
    <w:rsid w:val="114B6C92"/>
    <w:rsid w:val="114C09AA"/>
    <w:rsid w:val="114C3CA8"/>
    <w:rsid w:val="114D3A1D"/>
    <w:rsid w:val="11576536"/>
    <w:rsid w:val="11607F73"/>
    <w:rsid w:val="117561EB"/>
    <w:rsid w:val="117824F0"/>
    <w:rsid w:val="117E2370"/>
    <w:rsid w:val="11847341"/>
    <w:rsid w:val="11A91074"/>
    <w:rsid w:val="11AC7561"/>
    <w:rsid w:val="11AF439E"/>
    <w:rsid w:val="11B66269"/>
    <w:rsid w:val="11BA0839"/>
    <w:rsid w:val="11BD64CA"/>
    <w:rsid w:val="11E84619"/>
    <w:rsid w:val="11F267E8"/>
    <w:rsid w:val="11F427FC"/>
    <w:rsid w:val="1210456D"/>
    <w:rsid w:val="12134828"/>
    <w:rsid w:val="12143598"/>
    <w:rsid w:val="121729B6"/>
    <w:rsid w:val="122C6138"/>
    <w:rsid w:val="12396B0A"/>
    <w:rsid w:val="123A52C3"/>
    <w:rsid w:val="123B062B"/>
    <w:rsid w:val="125A02CC"/>
    <w:rsid w:val="12836D2E"/>
    <w:rsid w:val="12845278"/>
    <w:rsid w:val="128E70AD"/>
    <w:rsid w:val="12A45BB3"/>
    <w:rsid w:val="12AC51B9"/>
    <w:rsid w:val="12B1068C"/>
    <w:rsid w:val="12BC3C60"/>
    <w:rsid w:val="12C77089"/>
    <w:rsid w:val="12CB4026"/>
    <w:rsid w:val="12D16C9D"/>
    <w:rsid w:val="12D20ECB"/>
    <w:rsid w:val="12D93C20"/>
    <w:rsid w:val="12DD694C"/>
    <w:rsid w:val="12E815A8"/>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A2920"/>
    <w:rsid w:val="13BF66BA"/>
    <w:rsid w:val="13CA31CB"/>
    <w:rsid w:val="13CD1105"/>
    <w:rsid w:val="13CF2E2F"/>
    <w:rsid w:val="13DC36E2"/>
    <w:rsid w:val="13FE285E"/>
    <w:rsid w:val="14220CA7"/>
    <w:rsid w:val="144442DA"/>
    <w:rsid w:val="144C6544"/>
    <w:rsid w:val="14693B4C"/>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90336"/>
    <w:rsid w:val="1536172C"/>
    <w:rsid w:val="155424D6"/>
    <w:rsid w:val="155B1745"/>
    <w:rsid w:val="155F651D"/>
    <w:rsid w:val="15655F19"/>
    <w:rsid w:val="157148FE"/>
    <w:rsid w:val="157348EB"/>
    <w:rsid w:val="15787FE5"/>
    <w:rsid w:val="157E21FE"/>
    <w:rsid w:val="159F74C6"/>
    <w:rsid w:val="15AA7A19"/>
    <w:rsid w:val="15AC5259"/>
    <w:rsid w:val="15B06B12"/>
    <w:rsid w:val="15B91C2A"/>
    <w:rsid w:val="15BE3D9D"/>
    <w:rsid w:val="15D4474D"/>
    <w:rsid w:val="15D7597F"/>
    <w:rsid w:val="160A09CB"/>
    <w:rsid w:val="160C437B"/>
    <w:rsid w:val="16160429"/>
    <w:rsid w:val="161C3234"/>
    <w:rsid w:val="162E199C"/>
    <w:rsid w:val="1641433F"/>
    <w:rsid w:val="165C4863"/>
    <w:rsid w:val="1663476A"/>
    <w:rsid w:val="166C0D1B"/>
    <w:rsid w:val="167344C7"/>
    <w:rsid w:val="16794785"/>
    <w:rsid w:val="167F5E7B"/>
    <w:rsid w:val="16853FE3"/>
    <w:rsid w:val="1695742C"/>
    <w:rsid w:val="169D1595"/>
    <w:rsid w:val="16A07BE9"/>
    <w:rsid w:val="16A65B92"/>
    <w:rsid w:val="16AD0A57"/>
    <w:rsid w:val="16BA18A0"/>
    <w:rsid w:val="16C41FCF"/>
    <w:rsid w:val="16C87BCB"/>
    <w:rsid w:val="16DC6856"/>
    <w:rsid w:val="16E7220A"/>
    <w:rsid w:val="16F7773E"/>
    <w:rsid w:val="16FC4F9F"/>
    <w:rsid w:val="16FD7F89"/>
    <w:rsid w:val="170133DA"/>
    <w:rsid w:val="170259E1"/>
    <w:rsid w:val="17026088"/>
    <w:rsid w:val="170353FD"/>
    <w:rsid w:val="171053FC"/>
    <w:rsid w:val="17165436"/>
    <w:rsid w:val="17343071"/>
    <w:rsid w:val="17382580"/>
    <w:rsid w:val="17405D13"/>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4F6A3A"/>
    <w:rsid w:val="186B15D6"/>
    <w:rsid w:val="186C1DBE"/>
    <w:rsid w:val="186E738D"/>
    <w:rsid w:val="187640ED"/>
    <w:rsid w:val="18804AA7"/>
    <w:rsid w:val="18A16B9A"/>
    <w:rsid w:val="18AF5199"/>
    <w:rsid w:val="18B417E1"/>
    <w:rsid w:val="18B82989"/>
    <w:rsid w:val="18D91E06"/>
    <w:rsid w:val="18D979C0"/>
    <w:rsid w:val="18E67034"/>
    <w:rsid w:val="18E872D7"/>
    <w:rsid w:val="18F3471F"/>
    <w:rsid w:val="18F931E6"/>
    <w:rsid w:val="18FA042B"/>
    <w:rsid w:val="18FE4771"/>
    <w:rsid w:val="19046384"/>
    <w:rsid w:val="19200B97"/>
    <w:rsid w:val="19267DCF"/>
    <w:rsid w:val="19274B27"/>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A045B87"/>
    <w:rsid w:val="1A15033C"/>
    <w:rsid w:val="1A5F7253"/>
    <w:rsid w:val="1A725418"/>
    <w:rsid w:val="1A7A2EF9"/>
    <w:rsid w:val="1A7F4EDC"/>
    <w:rsid w:val="1A8F2FDB"/>
    <w:rsid w:val="1A960E81"/>
    <w:rsid w:val="1A9A0C93"/>
    <w:rsid w:val="1AB02AE4"/>
    <w:rsid w:val="1AB359A1"/>
    <w:rsid w:val="1ABD31B9"/>
    <w:rsid w:val="1ABF3A95"/>
    <w:rsid w:val="1AC918CC"/>
    <w:rsid w:val="1AC91D4C"/>
    <w:rsid w:val="1ACE2A77"/>
    <w:rsid w:val="1AD431E8"/>
    <w:rsid w:val="1AD55B02"/>
    <w:rsid w:val="1ADA6731"/>
    <w:rsid w:val="1ADC2627"/>
    <w:rsid w:val="1AF06C95"/>
    <w:rsid w:val="1AF34AE5"/>
    <w:rsid w:val="1AF3712C"/>
    <w:rsid w:val="1AF84C8C"/>
    <w:rsid w:val="1AFE2079"/>
    <w:rsid w:val="1B00502A"/>
    <w:rsid w:val="1B0B3B20"/>
    <w:rsid w:val="1B1613A0"/>
    <w:rsid w:val="1B2A7E36"/>
    <w:rsid w:val="1B324397"/>
    <w:rsid w:val="1B344B51"/>
    <w:rsid w:val="1B372EB9"/>
    <w:rsid w:val="1B40005E"/>
    <w:rsid w:val="1B4170C4"/>
    <w:rsid w:val="1B4268B4"/>
    <w:rsid w:val="1B5D3106"/>
    <w:rsid w:val="1B63750A"/>
    <w:rsid w:val="1B7906CE"/>
    <w:rsid w:val="1B7D07F3"/>
    <w:rsid w:val="1B831B2B"/>
    <w:rsid w:val="1B9E34C7"/>
    <w:rsid w:val="1BA57F07"/>
    <w:rsid w:val="1BAA3905"/>
    <w:rsid w:val="1BB01F6E"/>
    <w:rsid w:val="1BB848C7"/>
    <w:rsid w:val="1BCA7505"/>
    <w:rsid w:val="1BD91032"/>
    <w:rsid w:val="1BE468DD"/>
    <w:rsid w:val="1BF768CD"/>
    <w:rsid w:val="1C07248F"/>
    <w:rsid w:val="1C0D0258"/>
    <w:rsid w:val="1C0D60C9"/>
    <w:rsid w:val="1C121314"/>
    <w:rsid w:val="1C206F70"/>
    <w:rsid w:val="1C33796F"/>
    <w:rsid w:val="1C341EE3"/>
    <w:rsid w:val="1C441419"/>
    <w:rsid w:val="1C561E66"/>
    <w:rsid w:val="1C6D4144"/>
    <w:rsid w:val="1C726EC3"/>
    <w:rsid w:val="1C793EB9"/>
    <w:rsid w:val="1C7F3D5F"/>
    <w:rsid w:val="1C807142"/>
    <w:rsid w:val="1C824DF7"/>
    <w:rsid w:val="1C826DAE"/>
    <w:rsid w:val="1C9A166E"/>
    <w:rsid w:val="1CA35D92"/>
    <w:rsid w:val="1CA46A25"/>
    <w:rsid w:val="1CAA7318"/>
    <w:rsid w:val="1CB702E9"/>
    <w:rsid w:val="1CBE5026"/>
    <w:rsid w:val="1CF333A5"/>
    <w:rsid w:val="1D031DDA"/>
    <w:rsid w:val="1D0B731D"/>
    <w:rsid w:val="1D2054C4"/>
    <w:rsid w:val="1D322F53"/>
    <w:rsid w:val="1D4969F4"/>
    <w:rsid w:val="1D4C117F"/>
    <w:rsid w:val="1D563E2F"/>
    <w:rsid w:val="1D5A17CD"/>
    <w:rsid w:val="1D684015"/>
    <w:rsid w:val="1D6F79AF"/>
    <w:rsid w:val="1D8F5B72"/>
    <w:rsid w:val="1D8F6826"/>
    <w:rsid w:val="1D9C5DA0"/>
    <w:rsid w:val="1D9F462B"/>
    <w:rsid w:val="1DA265B5"/>
    <w:rsid w:val="1DEC45ED"/>
    <w:rsid w:val="1E0C0224"/>
    <w:rsid w:val="1E1D7E95"/>
    <w:rsid w:val="1E224747"/>
    <w:rsid w:val="1E304B88"/>
    <w:rsid w:val="1E3E02E7"/>
    <w:rsid w:val="1E3F3EAB"/>
    <w:rsid w:val="1E6703B7"/>
    <w:rsid w:val="1E680B85"/>
    <w:rsid w:val="1E9D4737"/>
    <w:rsid w:val="1E9D55A8"/>
    <w:rsid w:val="1EA13E87"/>
    <w:rsid w:val="1EC11B39"/>
    <w:rsid w:val="1ED23028"/>
    <w:rsid w:val="1ED94E25"/>
    <w:rsid w:val="1EDB6C5F"/>
    <w:rsid w:val="1EDF5AD9"/>
    <w:rsid w:val="1EE6740D"/>
    <w:rsid w:val="1F020B3E"/>
    <w:rsid w:val="1F141EF2"/>
    <w:rsid w:val="1F1D5512"/>
    <w:rsid w:val="1F303EA7"/>
    <w:rsid w:val="1F3906C1"/>
    <w:rsid w:val="1F3C6AF7"/>
    <w:rsid w:val="1F405E44"/>
    <w:rsid w:val="1F4E681F"/>
    <w:rsid w:val="1F5324C1"/>
    <w:rsid w:val="1F6833F6"/>
    <w:rsid w:val="1F7216B7"/>
    <w:rsid w:val="1F7959F4"/>
    <w:rsid w:val="1F7C19E4"/>
    <w:rsid w:val="1F83562C"/>
    <w:rsid w:val="1F8621A7"/>
    <w:rsid w:val="1FB63655"/>
    <w:rsid w:val="1FBD7AAE"/>
    <w:rsid w:val="1FBE77B2"/>
    <w:rsid w:val="1FC26AB9"/>
    <w:rsid w:val="1FE91483"/>
    <w:rsid w:val="1FED166B"/>
    <w:rsid w:val="1FF05FBA"/>
    <w:rsid w:val="2000119F"/>
    <w:rsid w:val="20023827"/>
    <w:rsid w:val="20107ED3"/>
    <w:rsid w:val="201359DF"/>
    <w:rsid w:val="201C304F"/>
    <w:rsid w:val="202F6E02"/>
    <w:rsid w:val="20365F6D"/>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B3474"/>
    <w:rsid w:val="20F32934"/>
    <w:rsid w:val="20F667B9"/>
    <w:rsid w:val="20F90A4D"/>
    <w:rsid w:val="20FB7568"/>
    <w:rsid w:val="21030340"/>
    <w:rsid w:val="21094038"/>
    <w:rsid w:val="210D2CDA"/>
    <w:rsid w:val="211779F9"/>
    <w:rsid w:val="212F6A59"/>
    <w:rsid w:val="21306305"/>
    <w:rsid w:val="213D54AD"/>
    <w:rsid w:val="214169BB"/>
    <w:rsid w:val="21447E3B"/>
    <w:rsid w:val="215D0D89"/>
    <w:rsid w:val="215F7E39"/>
    <w:rsid w:val="21746E77"/>
    <w:rsid w:val="217C7971"/>
    <w:rsid w:val="217D44BC"/>
    <w:rsid w:val="21986210"/>
    <w:rsid w:val="21997056"/>
    <w:rsid w:val="219B2AEE"/>
    <w:rsid w:val="219D3F2A"/>
    <w:rsid w:val="21A01ED2"/>
    <w:rsid w:val="21AB77F7"/>
    <w:rsid w:val="21BF03BC"/>
    <w:rsid w:val="21BF480E"/>
    <w:rsid w:val="21D06D34"/>
    <w:rsid w:val="21D52CEC"/>
    <w:rsid w:val="21FF71D8"/>
    <w:rsid w:val="2209399D"/>
    <w:rsid w:val="22101F8E"/>
    <w:rsid w:val="2225227E"/>
    <w:rsid w:val="224E39DE"/>
    <w:rsid w:val="224E74D0"/>
    <w:rsid w:val="227F5037"/>
    <w:rsid w:val="228A008B"/>
    <w:rsid w:val="229A7E25"/>
    <w:rsid w:val="22AA0362"/>
    <w:rsid w:val="22AA08F1"/>
    <w:rsid w:val="22B059F5"/>
    <w:rsid w:val="22B06BDB"/>
    <w:rsid w:val="22BD504B"/>
    <w:rsid w:val="22D61781"/>
    <w:rsid w:val="22E95A8D"/>
    <w:rsid w:val="22EF2816"/>
    <w:rsid w:val="22F017B2"/>
    <w:rsid w:val="22F97E5B"/>
    <w:rsid w:val="22FA647A"/>
    <w:rsid w:val="230B07F6"/>
    <w:rsid w:val="23143B37"/>
    <w:rsid w:val="231637F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C94C3D"/>
    <w:rsid w:val="23CA110E"/>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682437"/>
    <w:rsid w:val="246B77A5"/>
    <w:rsid w:val="24731A96"/>
    <w:rsid w:val="247A5C3A"/>
    <w:rsid w:val="248654B3"/>
    <w:rsid w:val="248907B2"/>
    <w:rsid w:val="249A5E20"/>
    <w:rsid w:val="249C2676"/>
    <w:rsid w:val="249C6208"/>
    <w:rsid w:val="24A20ED0"/>
    <w:rsid w:val="24B0489D"/>
    <w:rsid w:val="24BD38BA"/>
    <w:rsid w:val="24D20A06"/>
    <w:rsid w:val="24F17428"/>
    <w:rsid w:val="251E0656"/>
    <w:rsid w:val="252053F9"/>
    <w:rsid w:val="25467DBB"/>
    <w:rsid w:val="25473E3C"/>
    <w:rsid w:val="256343AC"/>
    <w:rsid w:val="256D672B"/>
    <w:rsid w:val="256F1C33"/>
    <w:rsid w:val="257F18B5"/>
    <w:rsid w:val="25805FF5"/>
    <w:rsid w:val="258F15BB"/>
    <w:rsid w:val="259231BD"/>
    <w:rsid w:val="25A77DD4"/>
    <w:rsid w:val="25AF34EC"/>
    <w:rsid w:val="25BB6C64"/>
    <w:rsid w:val="25C97301"/>
    <w:rsid w:val="25CD7961"/>
    <w:rsid w:val="25D248A9"/>
    <w:rsid w:val="25D64403"/>
    <w:rsid w:val="260B255C"/>
    <w:rsid w:val="26217848"/>
    <w:rsid w:val="262E20E8"/>
    <w:rsid w:val="262E34C1"/>
    <w:rsid w:val="2640682F"/>
    <w:rsid w:val="26510DB8"/>
    <w:rsid w:val="26535F46"/>
    <w:rsid w:val="26667EB2"/>
    <w:rsid w:val="266B1FB8"/>
    <w:rsid w:val="267E518B"/>
    <w:rsid w:val="26872779"/>
    <w:rsid w:val="269B3F13"/>
    <w:rsid w:val="26A4288C"/>
    <w:rsid w:val="26AA10DC"/>
    <w:rsid w:val="26BA59F2"/>
    <w:rsid w:val="26C36DE5"/>
    <w:rsid w:val="26C730C3"/>
    <w:rsid w:val="26C9404D"/>
    <w:rsid w:val="26F40E3F"/>
    <w:rsid w:val="26F40EBD"/>
    <w:rsid w:val="26FA2DE3"/>
    <w:rsid w:val="27222699"/>
    <w:rsid w:val="272A3F42"/>
    <w:rsid w:val="272D4BD4"/>
    <w:rsid w:val="273216D6"/>
    <w:rsid w:val="273D1CBA"/>
    <w:rsid w:val="27450038"/>
    <w:rsid w:val="274A7B1A"/>
    <w:rsid w:val="274E7F35"/>
    <w:rsid w:val="275439E1"/>
    <w:rsid w:val="276320D7"/>
    <w:rsid w:val="27935D1D"/>
    <w:rsid w:val="279408D2"/>
    <w:rsid w:val="2797120A"/>
    <w:rsid w:val="279A2ED3"/>
    <w:rsid w:val="27A558F9"/>
    <w:rsid w:val="27AE45AD"/>
    <w:rsid w:val="27B02558"/>
    <w:rsid w:val="27B76B79"/>
    <w:rsid w:val="27B91021"/>
    <w:rsid w:val="27C06D17"/>
    <w:rsid w:val="27FE20BF"/>
    <w:rsid w:val="27FE4240"/>
    <w:rsid w:val="280008FF"/>
    <w:rsid w:val="28050D91"/>
    <w:rsid w:val="281035C6"/>
    <w:rsid w:val="28255041"/>
    <w:rsid w:val="2832636A"/>
    <w:rsid w:val="283A1E3E"/>
    <w:rsid w:val="284543A1"/>
    <w:rsid w:val="284D7A82"/>
    <w:rsid w:val="28553E1D"/>
    <w:rsid w:val="285C1E48"/>
    <w:rsid w:val="287B60A8"/>
    <w:rsid w:val="28821314"/>
    <w:rsid w:val="28AD2029"/>
    <w:rsid w:val="28AD4319"/>
    <w:rsid w:val="28B220F4"/>
    <w:rsid w:val="28B35B12"/>
    <w:rsid w:val="28C075A4"/>
    <w:rsid w:val="28C33C7D"/>
    <w:rsid w:val="28DA6C60"/>
    <w:rsid w:val="28DB0A30"/>
    <w:rsid w:val="28EA35D3"/>
    <w:rsid w:val="28F33F0D"/>
    <w:rsid w:val="28F95F71"/>
    <w:rsid w:val="28FF4C6A"/>
    <w:rsid w:val="290753B9"/>
    <w:rsid w:val="291712DF"/>
    <w:rsid w:val="29192BE8"/>
    <w:rsid w:val="291C432F"/>
    <w:rsid w:val="292A375F"/>
    <w:rsid w:val="293067E3"/>
    <w:rsid w:val="29316984"/>
    <w:rsid w:val="293310A0"/>
    <w:rsid w:val="2938092A"/>
    <w:rsid w:val="293966D9"/>
    <w:rsid w:val="2946144E"/>
    <w:rsid w:val="294A5BC8"/>
    <w:rsid w:val="29504176"/>
    <w:rsid w:val="295725C3"/>
    <w:rsid w:val="29614C64"/>
    <w:rsid w:val="296B20A7"/>
    <w:rsid w:val="297D1A8B"/>
    <w:rsid w:val="29981CF5"/>
    <w:rsid w:val="29A4634A"/>
    <w:rsid w:val="29A62EDD"/>
    <w:rsid w:val="29A84DD1"/>
    <w:rsid w:val="29AA2390"/>
    <w:rsid w:val="29B85AFC"/>
    <w:rsid w:val="29BB74AF"/>
    <w:rsid w:val="29CD2270"/>
    <w:rsid w:val="29D22D87"/>
    <w:rsid w:val="29EB2636"/>
    <w:rsid w:val="29F26903"/>
    <w:rsid w:val="2A0B66F6"/>
    <w:rsid w:val="2A0F7591"/>
    <w:rsid w:val="2A2545D8"/>
    <w:rsid w:val="2A2C011C"/>
    <w:rsid w:val="2A3B063B"/>
    <w:rsid w:val="2A442EDC"/>
    <w:rsid w:val="2A477F01"/>
    <w:rsid w:val="2A49761F"/>
    <w:rsid w:val="2A4C74B8"/>
    <w:rsid w:val="2A500712"/>
    <w:rsid w:val="2A627A42"/>
    <w:rsid w:val="2A630308"/>
    <w:rsid w:val="2A676AD0"/>
    <w:rsid w:val="2A687AA6"/>
    <w:rsid w:val="2A770CC7"/>
    <w:rsid w:val="2A7D16AE"/>
    <w:rsid w:val="2A9A66D4"/>
    <w:rsid w:val="2AAC36BD"/>
    <w:rsid w:val="2AB04937"/>
    <w:rsid w:val="2ACA2140"/>
    <w:rsid w:val="2ACF5AEC"/>
    <w:rsid w:val="2AD62AB0"/>
    <w:rsid w:val="2ADE1583"/>
    <w:rsid w:val="2AE70523"/>
    <w:rsid w:val="2AF12CDF"/>
    <w:rsid w:val="2B0726A6"/>
    <w:rsid w:val="2B1D232F"/>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044B3"/>
    <w:rsid w:val="2BEC4F7F"/>
    <w:rsid w:val="2BF01DD3"/>
    <w:rsid w:val="2BF02C47"/>
    <w:rsid w:val="2BF51B27"/>
    <w:rsid w:val="2C084DEA"/>
    <w:rsid w:val="2C11705A"/>
    <w:rsid w:val="2C1216FD"/>
    <w:rsid w:val="2C1A3F2E"/>
    <w:rsid w:val="2C1F2023"/>
    <w:rsid w:val="2C1F2C4F"/>
    <w:rsid w:val="2C290671"/>
    <w:rsid w:val="2C416890"/>
    <w:rsid w:val="2C4D767D"/>
    <w:rsid w:val="2C5514C6"/>
    <w:rsid w:val="2C5C2032"/>
    <w:rsid w:val="2C5F0C97"/>
    <w:rsid w:val="2C72088D"/>
    <w:rsid w:val="2C7A3BB0"/>
    <w:rsid w:val="2C7D6665"/>
    <w:rsid w:val="2C865A05"/>
    <w:rsid w:val="2C8B0557"/>
    <w:rsid w:val="2C9A28D3"/>
    <w:rsid w:val="2CBC4209"/>
    <w:rsid w:val="2CC67DC9"/>
    <w:rsid w:val="2CDA4FDA"/>
    <w:rsid w:val="2CDC7091"/>
    <w:rsid w:val="2CE34FAF"/>
    <w:rsid w:val="2CFD5C64"/>
    <w:rsid w:val="2D0128E8"/>
    <w:rsid w:val="2D0E231B"/>
    <w:rsid w:val="2D1A1A6B"/>
    <w:rsid w:val="2D1A4915"/>
    <w:rsid w:val="2D305BE1"/>
    <w:rsid w:val="2D306B85"/>
    <w:rsid w:val="2D400A9F"/>
    <w:rsid w:val="2D62770C"/>
    <w:rsid w:val="2D8151A4"/>
    <w:rsid w:val="2DA02E9C"/>
    <w:rsid w:val="2DB06C2B"/>
    <w:rsid w:val="2DBF0C3E"/>
    <w:rsid w:val="2DBF1601"/>
    <w:rsid w:val="2DBF4C3A"/>
    <w:rsid w:val="2DC464AC"/>
    <w:rsid w:val="2DF04CFF"/>
    <w:rsid w:val="2DF6091F"/>
    <w:rsid w:val="2DF77C3F"/>
    <w:rsid w:val="2DFA6574"/>
    <w:rsid w:val="2E040A80"/>
    <w:rsid w:val="2E045136"/>
    <w:rsid w:val="2E095C19"/>
    <w:rsid w:val="2E0F3A78"/>
    <w:rsid w:val="2E1530A6"/>
    <w:rsid w:val="2E190FE7"/>
    <w:rsid w:val="2E1C67D7"/>
    <w:rsid w:val="2E2630D7"/>
    <w:rsid w:val="2E2806DD"/>
    <w:rsid w:val="2E2A4425"/>
    <w:rsid w:val="2E2C726E"/>
    <w:rsid w:val="2E3A3030"/>
    <w:rsid w:val="2E46069F"/>
    <w:rsid w:val="2E662F22"/>
    <w:rsid w:val="2E6F4813"/>
    <w:rsid w:val="2E705752"/>
    <w:rsid w:val="2E7B65BB"/>
    <w:rsid w:val="2E8F09A4"/>
    <w:rsid w:val="2E993370"/>
    <w:rsid w:val="2EA26ABE"/>
    <w:rsid w:val="2EA74B75"/>
    <w:rsid w:val="2EB61295"/>
    <w:rsid w:val="2EEA307E"/>
    <w:rsid w:val="2EF53C20"/>
    <w:rsid w:val="2EFC5DDD"/>
    <w:rsid w:val="2F002CCF"/>
    <w:rsid w:val="2F0160A3"/>
    <w:rsid w:val="2F040464"/>
    <w:rsid w:val="2F18561C"/>
    <w:rsid w:val="2F1A491A"/>
    <w:rsid w:val="2F2960CC"/>
    <w:rsid w:val="2F2F3D52"/>
    <w:rsid w:val="2F3B7B8B"/>
    <w:rsid w:val="2F4530B9"/>
    <w:rsid w:val="2F4B7821"/>
    <w:rsid w:val="2F526911"/>
    <w:rsid w:val="2F612D64"/>
    <w:rsid w:val="2F691233"/>
    <w:rsid w:val="2F712CF7"/>
    <w:rsid w:val="2F7645B8"/>
    <w:rsid w:val="2F805714"/>
    <w:rsid w:val="2F8E5F5C"/>
    <w:rsid w:val="2FA21231"/>
    <w:rsid w:val="2FAD4759"/>
    <w:rsid w:val="2FCA0967"/>
    <w:rsid w:val="2FF117AD"/>
    <w:rsid w:val="2FF95633"/>
    <w:rsid w:val="30010F70"/>
    <w:rsid w:val="300F7F13"/>
    <w:rsid w:val="301E3C00"/>
    <w:rsid w:val="3045713F"/>
    <w:rsid w:val="30500A5C"/>
    <w:rsid w:val="30577DEE"/>
    <w:rsid w:val="30752E77"/>
    <w:rsid w:val="308018A6"/>
    <w:rsid w:val="30804E19"/>
    <w:rsid w:val="3090288F"/>
    <w:rsid w:val="309B0CFB"/>
    <w:rsid w:val="309E4272"/>
    <w:rsid w:val="30B7307E"/>
    <w:rsid w:val="30DC45E8"/>
    <w:rsid w:val="30DD6027"/>
    <w:rsid w:val="30DE16AB"/>
    <w:rsid w:val="30F44A95"/>
    <w:rsid w:val="30F77A98"/>
    <w:rsid w:val="30FA21D8"/>
    <w:rsid w:val="31057139"/>
    <w:rsid w:val="311D5B14"/>
    <w:rsid w:val="312D1F98"/>
    <w:rsid w:val="313A7B85"/>
    <w:rsid w:val="31454E97"/>
    <w:rsid w:val="31497C50"/>
    <w:rsid w:val="314A019C"/>
    <w:rsid w:val="31647576"/>
    <w:rsid w:val="31665E5D"/>
    <w:rsid w:val="316B0F75"/>
    <w:rsid w:val="316D6950"/>
    <w:rsid w:val="3171328C"/>
    <w:rsid w:val="317260A3"/>
    <w:rsid w:val="31822EAF"/>
    <w:rsid w:val="31840D12"/>
    <w:rsid w:val="31846FF6"/>
    <w:rsid w:val="319268E9"/>
    <w:rsid w:val="319D6381"/>
    <w:rsid w:val="31A53A0B"/>
    <w:rsid w:val="31B23BA8"/>
    <w:rsid w:val="31CA5CF8"/>
    <w:rsid w:val="31CB26CD"/>
    <w:rsid w:val="31D06A52"/>
    <w:rsid w:val="31F20023"/>
    <w:rsid w:val="31F240F2"/>
    <w:rsid w:val="31F30ACC"/>
    <w:rsid w:val="31F937C1"/>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770DD"/>
    <w:rsid w:val="32E921F0"/>
    <w:rsid w:val="32EC6CFE"/>
    <w:rsid w:val="32F76D5D"/>
    <w:rsid w:val="32F86450"/>
    <w:rsid w:val="330244A4"/>
    <w:rsid w:val="331B37C6"/>
    <w:rsid w:val="331C390F"/>
    <w:rsid w:val="332663D3"/>
    <w:rsid w:val="33610DDA"/>
    <w:rsid w:val="33767D1F"/>
    <w:rsid w:val="337B22A9"/>
    <w:rsid w:val="337F446B"/>
    <w:rsid w:val="33854201"/>
    <w:rsid w:val="339902E6"/>
    <w:rsid w:val="33A156DE"/>
    <w:rsid w:val="33B70359"/>
    <w:rsid w:val="33BA1B32"/>
    <w:rsid w:val="33DF4DA9"/>
    <w:rsid w:val="33E20DF0"/>
    <w:rsid w:val="34087429"/>
    <w:rsid w:val="340B5F03"/>
    <w:rsid w:val="341315B5"/>
    <w:rsid w:val="34147AA7"/>
    <w:rsid w:val="341C7B90"/>
    <w:rsid w:val="342363B5"/>
    <w:rsid w:val="342D3CE2"/>
    <w:rsid w:val="34343D6C"/>
    <w:rsid w:val="34347DC5"/>
    <w:rsid w:val="34380493"/>
    <w:rsid w:val="343E23B4"/>
    <w:rsid w:val="34463967"/>
    <w:rsid w:val="344C08D2"/>
    <w:rsid w:val="345543D1"/>
    <w:rsid w:val="345A7367"/>
    <w:rsid w:val="345D2CD0"/>
    <w:rsid w:val="346C0AEA"/>
    <w:rsid w:val="347F540F"/>
    <w:rsid w:val="34863322"/>
    <w:rsid w:val="348F7A0E"/>
    <w:rsid w:val="349A0B7D"/>
    <w:rsid w:val="34B51A96"/>
    <w:rsid w:val="34BB2A07"/>
    <w:rsid w:val="34C80046"/>
    <w:rsid w:val="34C800BD"/>
    <w:rsid w:val="34D47C8A"/>
    <w:rsid w:val="34DB0CAC"/>
    <w:rsid w:val="34E972FC"/>
    <w:rsid w:val="34FF2166"/>
    <w:rsid w:val="35086B54"/>
    <w:rsid w:val="351C075B"/>
    <w:rsid w:val="35306933"/>
    <w:rsid w:val="35333FF2"/>
    <w:rsid w:val="353C75ED"/>
    <w:rsid w:val="353E791E"/>
    <w:rsid w:val="354008AB"/>
    <w:rsid w:val="354C7B38"/>
    <w:rsid w:val="354F28B8"/>
    <w:rsid w:val="35562F9E"/>
    <w:rsid w:val="355D687A"/>
    <w:rsid w:val="356579E8"/>
    <w:rsid w:val="356721FE"/>
    <w:rsid w:val="35691707"/>
    <w:rsid w:val="35744059"/>
    <w:rsid w:val="35771AC2"/>
    <w:rsid w:val="357960B4"/>
    <w:rsid w:val="359C1F6C"/>
    <w:rsid w:val="35A0338E"/>
    <w:rsid w:val="35A16611"/>
    <w:rsid w:val="35A31A0A"/>
    <w:rsid w:val="35AB5D7D"/>
    <w:rsid w:val="35B31B82"/>
    <w:rsid w:val="35C154C0"/>
    <w:rsid w:val="35C7584B"/>
    <w:rsid w:val="35CE6165"/>
    <w:rsid w:val="35D31DE1"/>
    <w:rsid w:val="35DD2AEE"/>
    <w:rsid w:val="35EA6509"/>
    <w:rsid w:val="35EC4160"/>
    <w:rsid w:val="35F44E5C"/>
    <w:rsid w:val="35F45994"/>
    <w:rsid w:val="35F72ED1"/>
    <w:rsid w:val="3602050E"/>
    <w:rsid w:val="36101A49"/>
    <w:rsid w:val="361A2F27"/>
    <w:rsid w:val="36265F04"/>
    <w:rsid w:val="362944AD"/>
    <w:rsid w:val="36297754"/>
    <w:rsid w:val="363F4D43"/>
    <w:rsid w:val="365F765A"/>
    <w:rsid w:val="36627C0A"/>
    <w:rsid w:val="36693B36"/>
    <w:rsid w:val="366B0AAA"/>
    <w:rsid w:val="366D49A8"/>
    <w:rsid w:val="36752210"/>
    <w:rsid w:val="36922B55"/>
    <w:rsid w:val="36980619"/>
    <w:rsid w:val="36991125"/>
    <w:rsid w:val="36996589"/>
    <w:rsid w:val="36997C50"/>
    <w:rsid w:val="36B121C7"/>
    <w:rsid w:val="36B2486C"/>
    <w:rsid w:val="36D27C18"/>
    <w:rsid w:val="36D512A9"/>
    <w:rsid w:val="36F414F3"/>
    <w:rsid w:val="37002C93"/>
    <w:rsid w:val="370974B4"/>
    <w:rsid w:val="371E6151"/>
    <w:rsid w:val="372179E7"/>
    <w:rsid w:val="37277663"/>
    <w:rsid w:val="372A07F2"/>
    <w:rsid w:val="37357964"/>
    <w:rsid w:val="37446333"/>
    <w:rsid w:val="37446A77"/>
    <w:rsid w:val="374D0B20"/>
    <w:rsid w:val="378A731A"/>
    <w:rsid w:val="378E3617"/>
    <w:rsid w:val="37931A90"/>
    <w:rsid w:val="37A4082B"/>
    <w:rsid w:val="37A4627C"/>
    <w:rsid w:val="37A530D5"/>
    <w:rsid w:val="37AA1019"/>
    <w:rsid w:val="37B5292C"/>
    <w:rsid w:val="37BA6351"/>
    <w:rsid w:val="37C93B72"/>
    <w:rsid w:val="37F311D3"/>
    <w:rsid w:val="37F7242F"/>
    <w:rsid w:val="380579FE"/>
    <w:rsid w:val="380A2EB4"/>
    <w:rsid w:val="381D5340"/>
    <w:rsid w:val="381E2016"/>
    <w:rsid w:val="382150C9"/>
    <w:rsid w:val="382372FE"/>
    <w:rsid w:val="38284CDE"/>
    <w:rsid w:val="382F19E6"/>
    <w:rsid w:val="383B2EED"/>
    <w:rsid w:val="384C2D57"/>
    <w:rsid w:val="3857529F"/>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2401F"/>
    <w:rsid w:val="38E46191"/>
    <w:rsid w:val="38F50C85"/>
    <w:rsid w:val="390550E8"/>
    <w:rsid w:val="392B6A4C"/>
    <w:rsid w:val="3931540E"/>
    <w:rsid w:val="393544DD"/>
    <w:rsid w:val="393962EC"/>
    <w:rsid w:val="39457868"/>
    <w:rsid w:val="394935B8"/>
    <w:rsid w:val="394C557A"/>
    <w:rsid w:val="3952190F"/>
    <w:rsid w:val="395753F2"/>
    <w:rsid w:val="395C1A7D"/>
    <w:rsid w:val="395C5A03"/>
    <w:rsid w:val="397E700C"/>
    <w:rsid w:val="39834074"/>
    <w:rsid w:val="39885108"/>
    <w:rsid w:val="39907940"/>
    <w:rsid w:val="399602F5"/>
    <w:rsid w:val="399B5B0D"/>
    <w:rsid w:val="39A05979"/>
    <w:rsid w:val="39BB78F7"/>
    <w:rsid w:val="39BC428E"/>
    <w:rsid w:val="39C46549"/>
    <w:rsid w:val="39CA1A60"/>
    <w:rsid w:val="39D27BBE"/>
    <w:rsid w:val="39D3749A"/>
    <w:rsid w:val="39DD49C2"/>
    <w:rsid w:val="39DD4ACE"/>
    <w:rsid w:val="39E70CEA"/>
    <w:rsid w:val="39EB6BE7"/>
    <w:rsid w:val="39EC7454"/>
    <w:rsid w:val="39FD2FB3"/>
    <w:rsid w:val="3A1A155D"/>
    <w:rsid w:val="3A237175"/>
    <w:rsid w:val="3A711C68"/>
    <w:rsid w:val="3A796E46"/>
    <w:rsid w:val="3A8B3C77"/>
    <w:rsid w:val="3A9A224E"/>
    <w:rsid w:val="3A9C1F8C"/>
    <w:rsid w:val="3A9D2551"/>
    <w:rsid w:val="3AA15A8E"/>
    <w:rsid w:val="3AA97F70"/>
    <w:rsid w:val="3ABF42F5"/>
    <w:rsid w:val="3AFD37D0"/>
    <w:rsid w:val="3B016EE9"/>
    <w:rsid w:val="3B075C4E"/>
    <w:rsid w:val="3B333CFE"/>
    <w:rsid w:val="3B3A132E"/>
    <w:rsid w:val="3B456D7F"/>
    <w:rsid w:val="3B4910F6"/>
    <w:rsid w:val="3B5A754F"/>
    <w:rsid w:val="3B5E261D"/>
    <w:rsid w:val="3B616FBE"/>
    <w:rsid w:val="3B6C0658"/>
    <w:rsid w:val="3B6F5B73"/>
    <w:rsid w:val="3B7B1D0B"/>
    <w:rsid w:val="3B873119"/>
    <w:rsid w:val="3BA35FC1"/>
    <w:rsid w:val="3BA566FD"/>
    <w:rsid w:val="3BA7008A"/>
    <w:rsid w:val="3BB47D9F"/>
    <w:rsid w:val="3BDE5F43"/>
    <w:rsid w:val="3BF10AAD"/>
    <w:rsid w:val="3C031F31"/>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15672"/>
    <w:rsid w:val="3CA41337"/>
    <w:rsid w:val="3CA95FB0"/>
    <w:rsid w:val="3CAA38C3"/>
    <w:rsid w:val="3CAC1109"/>
    <w:rsid w:val="3CB36CF4"/>
    <w:rsid w:val="3CBA78F5"/>
    <w:rsid w:val="3CBF7818"/>
    <w:rsid w:val="3CC26B63"/>
    <w:rsid w:val="3CCB3DAD"/>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623E46"/>
    <w:rsid w:val="3E7A1C88"/>
    <w:rsid w:val="3E8B095A"/>
    <w:rsid w:val="3E8E6C82"/>
    <w:rsid w:val="3E943FDD"/>
    <w:rsid w:val="3E9A19C5"/>
    <w:rsid w:val="3EAC3BDD"/>
    <w:rsid w:val="3EB23A7C"/>
    <w:rsid w:val="3EB767A1"/>
    <w:rsid w:val="3ECF0F50"/>
    <w:rsid w:val="3ECF234A"/>
    <w:rsid w:val="3ED41752"/>
    <w:rsid w:val="3ED671CD"/>
    <w:rsid w:val="3EE14A57"/>
    <w:rsid w:val="3EE21263"/>
    <w:rsid w:val="3F144192"/>
    <w:rsid w:val="3F1E03E7"/>
    <w:rsid w:val="3F217DDA"/>
    <w:rsid w:val="3F441B08"/>
    <w:rsid w:val="3F473E52"/>
    <w:rsid w:val="3F4A4087"/>
    <w:rsid w:val="3F5361F5"/>
    <w:rsid w:val="3F943DFF"/>
    <w:rsid w:val="3F952814"/>
    <w:rsid w:val="3FA41C63"/>
    <w:rsid w:val="3FAB3D87"/>
    <w:rsid w:val="3FAB41A2"/>
    <w:rsid w:val="3FAE47F6"/>
    <w:rsid w:val="3FE210C1"/>
    <w:rsid w:val="3FEB1C22"/>
    <w:rsid w:val="3FED2E23"/>
    <w:rsid w:val="3FF44FD5"/>
    <w:rsid w:val="400A1CFC"/>
    <w:rsid w:val="403E5395"/>
    <w:rsid w:val="40400533"/>
    <w:rsid w:val="405A424E"/>
    <w:rsid w:val="406B6CE3"/>
    <w:rsid w:val="406D461C"/>
    <w:rsid w:val="406F7D87"/>
    <w:rsid w:val="40825FDB"/>
    <w:rsid w:val="40907287"/>
    <w:rsid w:val="409238E1"/>
    <w:rsid w:val="409238F2"/>
    <w:rsid w:val="40992F93"/>
    <w:rsid w:val="40AB3054"/>
    <w:rsid w:val="40BD153A"/>
    <w:rsid w:val="40C3250A"/>
    <w:rsid w:val="40C72A69"/>
    <w:rsid w:val="40CD7BD8"/>
    <w:rsid w:val="40CE24AF"/>
    <w:rsid w:val="40D07371"/>
    <w:rsid w:val="40D72999"/>
    <w:rsid w:val="40DF3ABC"/>
    <w:rsid w:val="40E87142"/>
    <w:rsid w:val="40F00A85"/>
    <w:rsid w:val="40F1013C"/>
    <w:rsid w:val="41053DED"/>
    <w:rsid w:val="412506DF"/>
    <w:rsid w:val="413B1BAB"/>
    <w:rsid w:val="414F41D7"/>
    <w:rsid w:val="414F7876"/>
    <w:rsid w:val="415800BF"/>
    <w:rsid w:val="415A0FEF"/>
    <w:rsid w:val="41653B51"/>
    <w:rsid w:val="416C15E7"/>
    <w:rsid w:val="416E039C"/>
    <w:rsid w:val="417B11A7"/>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15DF8"/>
    <w:rsid w:val="42571AE1"/>
    <w:rsid w:val="42697E79"/>
    <w:rsid w:val="42730E0D"/>
    <w:rsid w:val="427409B9"/>
    <w:rsid w:val="42831021"/>
    <w:rsid w:val="42873CB7"/>
    <w:rsid w:val="428D595A"/>
    <w:rsid w:val="42A87389"/>
    <w:rsid w:val="42B63D6B"/>
    <w:rsid w:val="42D67001"/>
    <w:rsid w:val="42E06A10"/>
    <w:rsid w:val="43112BE5"/>
    <w:rsid w:val="431B56C6"/>
    <w:rsid w:val="431C7B04"/>
    <w:rsid w:val="432E5E21"/>
    <w:rsid w:val="433C41B8"/>
    <w:rsid w:val="433D2335"/>
    <w:rsid w:val="43445D4A"/>
    <w:rsid w:val="4359073D"/>
    <w:rsid w:val="4363090C"/>
    <w:rsid w:val="436A2192"/>
    <w:rsid w:val="438B6310"/>
    <w:rsid w:val="439C3431"/>
    <w:rsid w:val="439D0E7C"/>
    <w:rsid w:val="43A26A83"/>
    <w:rsid w:val="43D67A91"/>
    <w:rsid w:val="43E21F58"/>
    <w:rsid w:val="43E30134"/>
    <w:rsid w:val="43E35EF0"/>
    <w:rsid w:val="43F76F69"/>
    <w:rsid w:val="43F80A53"/>
    <w:rsid w:val="43FC0DB2"/>
    <w:rsid w:val="444109FB"/>
    <w:rsid w:val="444E22EA"/>
    <w:rsid w:val="44584267"/>
    <w:rsid w:val="446512CF"/>
    <w:rsid w:val="44705173"/>
    <w:rsid w:val="44740841"/>
    <w:rsid w:val="4476407C"/>
    <w:rsid w:val="447B4A66"/>
    <w:rsid w:val="447D4136"/>
    <w:rsid w:val="447F7082"/>
    <w:rsid w:val="448B5845"/>
    <w:rsid w:val="448C73DD"/>
    <w:rsid w:val="44907237"/>
    <w:rsid w:val="44953801"/>
    <w:rsid w:val="449D7968"/>
    <w:rsid w:val="44B53006"/>
    <w:rsid w:val="44BA1648"/>
    <w:rsid w:val="44BB150F"/>
    <w:rsid w:val="44C87C0F"/>
    <w:rsid w:val="44DF6F1B"/>
    <w:rsid w:val="45385EDA"/>
    <w:rsid w:val="453C2F6A"/>
    <w:rsid w:val="45446179"/>
    <w:rsid w:val="454E4F75"/>
    <w:rsid w:val="454E6B7A"/>
    <w:rsid w:val="4551463D"/>
    <w:rsid w:val="456C4CA4"/>
    <w:rsid w:val="457736FF"/>
    <w:rsid w:val="45790DCE"/>
    <w:rsid w:val="457E31A2"/>
    <w:rsid w:val="458B757C"/>
    <w:rsid w:val="45917B8A"/>
    <w:rsid w:val="459F2381"/>
    <w:rsid w:val="45A663F1"/>
    <w:rsid w:val="45B64B84"/>
    <w:rsid w:val="45D52AA4"/>
    <w:rsid w:val="45E526A6"/>
    <w:rsid w:val="45E826B2"/>
    <w:rsid w:val="45F4334C"/>
    <w:rsid w:val="46466453"/>
    <w:rsid w:val="4662020E"/>
    <w:rsid w:val="4671651F"/>
    <w:rsid w:val="46787358"/>
    <w:rsid w:val="467A6815"/>
    <w:rsid w:val="468A27AC"/>
    <w:rsid w:val="468F0FCE"/>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457188"/>
    <w:rsid w:val="474E174B"/>
    <w:rsid w:val="47555092"/>
    <w:rsid w:val="47666951"/>
    <w:rsid w:val="47683159"/>
    <w:rsid w:val="477208BD"/>
    <w:rsid w:val="479D7800"/>
    <w:rsid w:val="47A12538"/>
    <w:rsid w:val="47BC3466"/>
    <w:rsid w:val="47D30FC3"/>
    <w:rsid w:val="47DD6A91"/>
    <w:rsid w:val="47EB0853"/>
    <w:rsid w:val="47F0198A"/>
    <w:rsid w:val="47FA20F9"/>
    <w:rsid w:val="47FF3A74"/>
    <w:rsid w:val="480B7A59"/>
    <w:rsid w:val="48111DC2"/>
    <w:rsid w:val="48156BFB"/>
    <w:rsid w:val="481C2840"/>
    <w:rsid w:val="482B39B5"/>
    <w:rsid w:val="482D350F"/>
    <w:rsid w:val="483C2A8C"/>
    <w:rsid w:val="48424FA1"/>
    <w:rsid w:val="484647AE"/>
    <w:rsid w:val="484F1901"/>
    <w:rsid w:val="48594C05"/>
    <w:rsid w:val="485D5413"/>
    <w:rsid w:val="48740F16"/>
    <w:rsid w:val="48850976"/>
    <w:rsid w:val="48894882"/>
    <w:rsid w:val="48942964"/>
    <w:rsid w:val="489B4431"/>
    <w:rsid w:val="489F0E5C"/>
    <w:rsid w:val="48A36B1C"/>
    <w:rsid w:val="48A76BEF"/>
    <w:rsid w:val="48AF255D"/>
    <w:rsid w:val="48B16C29"/>
    <w:rsid w:val="48B305F1"/>
    <w:rsid w:val="48B470F8"/>
    <w:rsid w:val="48C72E35"/>
    <w:rsid w:val="48C82BD7"/>
    <w:rsid w:val="48D9514F"/>
    <w:rsid w:val="48DC218B"/>
    <w:rsid w:val="48E041C5"/>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920EF"/>
    <w:rsid w:val="49CE0C89"/>
    <w:rsid w:val="49D93C20"/>
    <w:rsid w:val="49DA3FD3"/>
    <w:rsid w:val="4A0573EC"/>
    <w:rsid w:val="4A06116C"/>
    <w:rsid w:val="4A070E8E"/>
    <w:rsid w:val="4A09499E"/>
    <w:rsid w:val="4A096C36"/>
    <w:rsid w:val="4A10565E"/>
    <w:rsid w:val="4A13060B"/>
    <w:rsid w:val="4A381BA6"/>
    <w:rsid w:val="4A3926E2"/>
    <w:rsid w:val="4A4172CE"/>
    <w:rsid w:val="4A43236C"/>
    <w:rsid w:val="4A4A176A"/>
    <w:rsid w:val="4A630372"/>
    <w:rsid w:val="4A6C0FC7"/>
    <w:rsid w:val="4A6D7FF3"/>
    <w:rsid w:val="4A7413BF"/>
    <w:rsid w:val="4A7D09F3"/>
    <w:rsid w:val="4A840EFE"/>
    <w:rsid w:val="4A98729A"/>
    <w:rsid w:val="4AA75186"/>
    <w:rsid w:val="4ABC0CF4"/>
    <w:rsid w:val="4AC4256B"/>
    <w:rsid w:val="4AC860DD"/>
    <w:rsid w:val="4AD162A8"/>
    <w:rsid w:val="4AD25C89"/>
    <w:rsid w:val="4AD768C6"/>
    <w:rsid w:val="4AE72EB0"/>
    <w:rsid w:val="4AEF36DB"/>
    <w:rsid w:val="4AF902F5"/>
    <w:rsid w:val="4AF94D42"/>
    <w:rsid w:val="4B09573E"/>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3EB4"/>
    <w:rsid w:val="4BDF4B49"/>
    <w:rsid w:val="4BE278B5"/>
    <w:rsid w:val="4BE57E16"/>
    <w:rsid w:val="4BE819D0"/>
    <w:rsid w:val="4BE8649D"/>
    <w:rsid w:val="4BF86642"/>
    <w:rsid w:val="4C0236B4"/>
    <w:rsid w:val="4C192F75"/>
    <w:rsid w:val="4C1E085C"/>
    <w:rsid w:val="4C20259F"/>
    <w:rsid w:val="4C25666D"/>
    <w:rsid w:val="4C312ECF"/>
    <w:rsid w:val="4C422CA7"/>
    <w:rsid w:val="4C5035A1"/>
    <w:rsid w:val="4C5F0B5D"/>
    <w:rsid w:val="4C64471A"/>
    <w:rsid w:val="4C77619E"/>
    <w:rsid w:val="4C860543"/>
    <w:rsid w:val="4C8E48D8"/>
    <w:rsid w:val="4C974009"/>
    <w:rsid w:val="4CC17C3E"/>
    <w:rsid w:val="4CC42462"/>
    <w:rsid w:val="4CCD5921"/>
    <w:rsid w:val="4CD14F28"/>
    <w:rsid w:val="4CD550D5"/>
    <w:rsid w:val="4CDA21DD"/>
    <w:rsid w:val="4CF04CFC"/>
    <w:rsid w:val="4CF26BC3"/>
    <w:rsid w:val="4CFB51DB"/>
    <w:rsid w:val="4D0F1680"/>
    <w:rsid w:val="4D130357"/>
    <w:rsid w:val="4D1D6CA0"/>
    <w:rsid w:val="4D2609C6"/>
    <w:rsid w:val="4D2F5C2A"/>
    <w:rsid w:val="4D33448A"/>
    <w:rsid w:val="4D3A111C"/>
    <w:rsid w:val="4D3F4840"/>
    <w:rsid w:val="4D410392"/>
    <w:rsid w:val="4D427BBD"/>
    <w:rsid w:val="4D570519"/>
    <w:rsid w:val="4D5C5732"/>
    <w:rsid w:val="4D656800"/>
    <w:rsid w:val="4D705706"/>
    <w:rsid w:val="4D762288"/>
    <w:rsid w:val="4D8D11C1"/>
    <w:rsid w:val="4D922BF5"/>
    <w:rsid w:val="4D9B5A29"/>
    <w:rsid w:val="4DA03B86"/>
    <w:rsid w:val="4DA53BC8"/>
    <w:rsid w:val="4DB41824"/>
    <w:rsid w:val="4DC31B92"/>
    <w:rsid w:val="4DC73C36"/>
    <w:rsid w:val="4DD776ED"/>
    <w:rsid w:val="4DDF6E13"/>
    <w:rsid w:val="4DE60E50"/>
    <w:rsid w:val="4DF20FEE"/>
    <w:rsid w:val="4DFE1B63"/>
    <w:rsid w:val="4E0939E5"/>
    <w:rsid w:val="4E176DF3"/>
    <w:rsid w:val="4E1A2F68"/>
    <w:rsid w:val="4E210A5C"/>
    <w:rsid w:val="4E313D0F"/>
    <w:rsid w:val="4E374BFB"/>
    <w:rsid w:val="4E3A2C21"/>
    <w:rsid w:val="4E4475F5"/>
    <w:rsid w:val="4E587463"/>
    <w:rsid w:val="4E68543B"/>
    <w:rsid w:val="4E694E99"/>
    <w:rsid w:val="4E795FE9"/>
    <w:rsid w:val="4E797F06"/>
    <w:rsid w:val="4E876FE9"/>
    <w:rsid w:val="4E904370"/>
    <w:rsid w:val="4E9F5613"/>
    <w:rsid w:val="4EAC241A"/>
    <w:rsid w:val="4EB67945"/>
    <w:rsid w:val="4ECA2CB3"/>
    <w:rsid w:val="4ECF2BEC"/>
    <w:rsid w:val="4EE61722"/>
    <w:rsid w:val="4EE86D63"/>
    <w:rsid w:val="4EEC3838"/>
    <w:rsid w:val="4EEE11A3"/>
    <w:rsid w:val="4EFE4EC2"/>
    <w:rsid w:val="4EFF3444"/>
    <w:rsid w:val="4F0441E5"/>
    <w:rsid w:val="4F075A64"/>
    <w:rsid w:val="4F155F27"/>
    <w:rsid w:val="4F1A238F"/>
    <w:rsid w:val="4F3D4163"/>
    <w:rsid w:val="4F50208E"/>
    <w:rsid w:val="4F584C20"/>
    <w:rsid w:val="4F7278C6"/>
    <w:rsid w:val="4F804365"/>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1D3D62"/>
    <w:rsid w:val="502B3674"/>
    <w:rsid w:val="502C4247"/>
    <w:rsid w:val="502D25A0"/>
    <w:rsid w:val="50347D28"/>
    <w:rsid w:val="503D5373"/>
    <w:rsid w:val="504261AC"/>
    <w:rsid w:val="505F1426"/>
    <w:rsid w:val="5060406F"/>
    <w:rsid w:val="50607726"/>
    <w:rsid w:val="506309DB"/>
    <w:rsid w:val="506416B6"/>
    <w:rsid w:val="50752AF6"/>
    <w:rsid w:val="508431ED"/>
    <w:rsid w:val="509F1AB5"/>
    <w:rsid w:val="50AC0F46"/>
    <w:rsid w:val="50B139BD"/>
    <w:rsid w:val="50BD1498"/>
    <w:rsid w:val="50BE1B1D"/>
    <w:rsid w:val="50C51F05"/>
    <w:rsid w:val="50C65E30"/>
    <w:rsid w:val="50D228CF"/>
    <w:rsid w:val="50E63519"/>
    <w:rsid w:val="50ED76FB"/>
    <w:rsid w:val="51187610"/>
    <w:rsid w:val="51191CC9"/>
    <w:rsid w:val="51375EB3"/>
    <w:rsid w:val="513853CC"/>
    <w:rsid w:val="51392D77"/>
    <w:rsid w:val="513F081D"/>
    <w:rsid w:val="51431686"/>
    <w:rsid w:val="514C1E16"/>
    <w:rsid w:val="51556F97"/>
    <w:rsid w:val="515A64E3"/>
    <w:rsid w:val="515C30A6"/>
    <w:rsid w:val="5161698E"/>
    <w:rsid w:val="517F00BC"/>
    <w:rsid w:val="518F6BB3"/>
    <w:rsid w:val="51914126"/>
    <w:rsid w:val="5195533B"/>
    <w:rsid w:val="519D2F03"/>
    <w:rsid w:val="51A1385A"/>
    <w:rsid w:val="51BE2EAE"/>
    <w:rsid w:val="51DA5890"/>
    <w:rsid w:val="51EE7B3E"/>
    <w:rsid w:val="51F473EF"/>
    <w:rsid w:val="51F96848"/>
    <w:rsid w:val="51FE4A3E"/>
    <w:rsid w:val="51FF74A3"/>
    <w:rsid w:val="52073487"/>
    <w:rsid w:val="521C5D43"/>
    <w:rsid w:val="521D7ED7"/>
    <w:rsid w:val="5239194F"/>
    <w:rsid w:val="52521FD5"/>
    <w:rsid w:val="52612620"/>
    <w:rsid w:val="526A546C"/>
    <w:rsid w:val="52790FD9"/>
    <w:rsid w:val="528C5E23"/>
    <w:rsid w:val="52971FBA"/>
    <w:rsid w:val="529F0D9B"/>
    <w:rsid w:val="52B76FD3"/>
    <w:rsid w:val="52CA3D8F"/>
    <w:rsid w:val="52CD21D8"/>
    <w:rsid w:val="52CF0A4A"/>
    <w:rsid w:val="52DD5B35"/>
    <w:rsid w:val="52DF42EC"/>
    <w:rsid w:val="52E427EA"/>
    <w:rsid w:val="52EA3D63"/>
    <w:rsid w:val="52EF0051"/>
    <w:rsid w:val="52FC1C88"/>
    <w:rsid w:val="5301710F"/>
    <w:rsid w:val="53112C1D"/>
    <w:rsid w:val="53155215"/>
    <w:rsid w:val="531621BA"/>
    <w:rsid w:val="531D0F10"/>
    <w:rsid w:val="531F319F"/>
    <w:rsid w:val="533E0346"/>
    <w:rsid w:val="534246C3"/>
    <w:rsid w:val="5345086D"/>
    <w:rsid w:val="53495ACD"/>
    <w:rsid w:val="535337EC"/>
    <w:rsid w:val="53556970"/>
    <w:rsid w:val="53557FDB"/>
    <w:rsid w:val="5366542B"/>
    <w:rsid w:val="536D41AE"/>
    <w:rsid w:val="536F7573"/>
    <w:rsid w:val="53763151"/>
    <w:rsid w:val="53794E20"/>
    <w:rsid w:val="537E6FEF"/>
    <w:rsid w:val="5391597D"/>
    <w:rsid w:val="53931DC4"/>
    <w:rsid w:val="53943B08"/>
    <w:rsid w:val="53947DE7"/>
    <w:rsid w:val="53A27D95"/>
    <w:rsid w:val="53A911A1"/>
    <w:rsid w:val="53C0313A"/>
    <w:rsid w:val="53D6650D"/>
    <w:rsid w:val="53DB35A3"/>
    <w:rsid w:val="53DC2808"/>
    <w:rsid w:val="53E07B00"/>
    <w:rsid w:val="54002BFD"/>
    <w:rsid w:val="542A5504"/>
    <w:rsid w:val="542F7A60"/>
    <w:rsid w:val="543858B4"/>
    <w:rsid w:val="54550067"/>
    <w:rsid w:val="54580F5A"/>
    <w:rsid w:val="5478695B"/>
    <w:rsid w:val="54860559"/>
    <w:rsid w:val="548810E8"/>
    <w:rsid w:val="549438A5"/>
    <w:rsid w:val="549C6534"/>
    <w:rsid w:val="54A14490"/>
    <w:rsid w:val="54AB36A1"/>
    <w:rsid w:val="54B171C4"/>
    <w:rsid w:val="54B62C99"/>
    <w:rsid w:val="54DF688B"/>
    <w:rsid w:val="54E95643"/>
    <w:rsid w:val="550E6C32"/>
    <w:rsid w:val="554C3433"/>
    <w:rsid w:val="554E0863"/>
    <w:rsid w:val="555737A6"/>
    <w:rsid w:val="55611FED"/>
    <w:rsid w:val="556C1CC4"/>
    <w:rsid w:val="55712540"/>
    <w:rsid w:val="55776130"/>
    <w:rsid w:val="5577741D"/>
    <w:rsid w:val="558126EC"/>
    <w:rsid w:val="55883669"/>
    <w:rsid w:val="558A44CE"/>
    <w:rsid w:val="559537DA"/>
    <w:rsid w:val="55B403DD"/>
    <w:rsid w:val="55BC788E"/>
    <w:rsid w:val="55C0140E"/>
    <w:rsid w:val="55CF48E7"/>
    <w:rsid w:val="55D0342A"/>
    <w:rsid w:val="55D849A1"/>
    <w:rsid w:val="55E31A15"/>
    <w:rsid w:val="55E5367A"/>
    <w:rsid w:val="55F03258"/>
    <w:rsid w:val="560D0118"/>
    <w:rsid w:val="56214A7B"/>
    <w:rsid w:val="562E1F90"/>
    <w:rsid w:val="56373380"/>
    <w:rsid w:val="563B616D"/>
    <w:rsid w:val="56436207"/>
    <w:rsid w:val="566510CB"/>
    <w:rsid w:val="567215D4"/>
    <w:rsid w:val="56786B34"/>
    <w:rsid w:val="567A6CC0"/>
    <w:rsid w:val="568D0940"/>
    <w:rsid w:val="56927DA4"/>
    <w:rsid w:val="56A04928"/>
    <w:rsid w:val="56A50EBB"/>
    <w:rsid w:val="56AD339E"/>
    <w:rsid w:val="56B16CBD"/>
    <w:rsid w:val="56B96F66"/>
    <w:rsid w:val="56BE56FA"/>
    <w:rsid w:val="56BE75C0"/>
    <w:rsid w:val="56C71CAD"/>
    <w:rsid w:val="56CE5F20"/>
    <w:rsid w:val="56DA3EBA"/>
    <w:rsid w:val="56E33383"/>
    <w:rsid w:val="56ED5E03"/>
    <w:rsid w:val="56FB0134"/>
    <w:rsid w:val="57012351"/>
    <w:rsid w:val="57016F99"/>
    <w:rsid w:val="57095761"/>
    <w:rsid w:val="57292292"/>
    <w:rsid w:val="572E7E52"/>
    <w:rsid w:val="573403E6"/>
    <w:rsid w:val="573459F0"/>
    <w:rsid w:val="573B3910"/>
    <w:rsid w:val="574460A0"/>
    <w:rsid w:val="57484376"/>
    <w:rsid w:val="574B4B12"/>
    <w:rsid w:val="57521AF7"/>
    <w:rsid w:val="575425F9"/>
    <w:rsid w:val="57702374"/>
    <w:rsid w:val="57780ED4"/>
    <w:rsid w:val="579A7C07"/>
    <w:rsid w:val="57A41DBC"/>
    <w:rsid w:val="57A46FEE"/>
    <w:rsid w:val="57B02763"/>
    <w:rsid w:val="57B6547E"/>
    <w:rsid w:val="57D01AAC"/>
    <w:rsid w:val="57D06799"/>
    <w:rsid w:val="57DF6500"/>
    <w:rsid w:val="57E73B61"/>
    <w:rsid w:val="57EB2049"/>
    <w:rsid w:val="57F01737"/>
    <w:rsid w:val="57F73696"/>
    <w:rsid w:val="5803475B"/>
    <w:rsid w:val="580A6FBE"/>
    <w:rsid w:val="580F5BC1"/>
    <w:rsid w:val="5822786C"/>
    <w:rsid w:val="58243371"/>
    <w:rsid w:val="5835010B"/>
    <w:rsid w:val="58590DD2"/>
    <w:rsid w:val="5860138B"/>
    <w:rsid w:val="586E1447"/>
    <w:rsid w:val="5878285F"/>
    <w:rsid w:val="587E2D46"/>
    <w:rsid w:val="588509DD"/>
    <w:rsid w:val="58953B9F"/>
    <w:rsid w:val="58957A8C"/>
    <w:rsid w:val="589C0BA1"/>
    <w:rsid w:val="589F18E4"/>
    <w:rsid w:val="58A26665"/>
    <w:rsid w:val="58B156C4"/>
    <w:rsid w:val="58B8443B"/>
    <w:rsid w:val="58B908D6"/>
    <w:rsid w:val="58BC4002"/>
    <w:rsid w:val="58CC6D6B"/>
    <w:rsid w:val="58DB456A"/>
    <w:rsid w:val="58E909DD"/>
    <w:rsid w:val="58EB1C90"/>
    <w:rsid w:val="58F57D12"/>
    <w:rsid w:val="59267EF0"/>
    <w:rsid w:val="59421F7E"/>
    <w:rsid w:val="59424509"/>
    <w:rsid w:val="594935F2"/>
    <w:rsid w:val="595C0946"/>
    <w:rsid w:val="59604A5E"/>
    <w:rsid w:val="59642A7A"/>
    <w:rsid w:val="596D32B4"/>
    <w:rsid w:val="59774D3E"/>
    <w:rsid w:val="599148CE"/>
    <w:rsid w:val="59915DC3"/>
    <w:rsid w:val="59A24ED6"/>
    <w:rsid w:val="59AF0514"/>
    <w:rsid w:val="59B64AF3"/>
    <w:rsid w:val="59B6531E"/>
    <w:rsid w:val="59B75E8A"/>
    <w:rsid w:val="59BC0F73"/>
    <w:rsid w:val="59BD2911"/>
    <w:rsid w:val="59BE1CC3"/>
    <w:rsid w:val="59C13A26"/>
    <w:rsid w:val="59D906FD"/>
    <w:rsid w:val="59DA6C9E"/>
    <w:rsid w:val="59E11C9B"/>
    <w:rsid w:val="59EB0D06"/>
    <w:rsid w:val="59F511B7"/>
    <w:rsid w:val="59F76978"/>
    <w:rsid w:val="59FF2F18"/>
    <w:rsid w:val="5A0640DE"/>
    <w:rsid w:val="5A1215B1"/>
    <w:rsid w:val="5A1D0AF2"/>
    <w:rsid w:val="5A1F5196"/>
    <w:rsid w:val="5A227353"/>
    <w:rsid w:val="5A2D0557"/>
    <w:rsid w:val="5A2E4BBE"/>
    <w:rsid w:val="5A340B09"/>
    <w:rsid w:val="5A3E02F2"/>
    <w:rsid w:val="5A3F3527"/>
    <w:rsid w:val="5A440B9D"/>
    <w:rsid w:val="5A5009C0"/>
    <w:rsid w:val="5A5128C3"/>
    <w:rsid w:val="5A575C31"/>
    <w:rsid w:val="5A5C7772"/>
    <w:rsid w:val="5A6336A1"/>
    <w:rsid w:val="5A6B7C88"/>
    <w:rsid w:val="5A73612A"/>
    <w:rsid w:val="5A896627"/>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290C46"/>
    <w:rsid w:val="5B492D29"/>
    <w:rsid w:val="5B532679"/>
    <w:rsid w:val="5B5B64C5"/>
    <w:rsid w:val="5B627DC7"/>
    <w:rsid w:val="5B6C5737"/>
    <w:rsid w:val="5B76668C"/>
    <w:rsid w:val="5B8657DA"/>
    <w:rsid w:val="5B896F76"/>
    <w:rsid w:val="5B906344"/>
    <w:rsid w:val="5B975E5B"/>
    <w:rsid w:val="5B9C0984"/>
    <w:rsid w:val="5BA3762B"/>
    <w:rsid w:val="5BB214B7"/>
    <w:rsid w:val="5BBE6EBD"/>
    <w:rsid w:val="5BD41880"/>
    <w:rsid w:val="5BE23D1E"/>
    <w:rsid w:val="5BE24CD9"/>
    <w:rsid w:val="5BE50680"/>
    <w:rsid w:val="5BE52EE1"/>
    <w:rsid w:val="5BEA2231"/>
    <w:rsid w:val="5BF23EBC"/>
    <w:rsid w:val="5BF44994"/>
    <w:rsid w:val="5BF65E64"/>
    <w:rsid w:val="5BFD4032"/>
    <w:rsid w:val="5C087355"/>
    <w:rsid w:val="5C1832F4"/>
    <w:rsid w:val="5C1A3044"/>
    <w:rsid w:val="5C1E5F2C"/>
    <w:rsid w:val="5C26307A"/>
    <w:rsid w:val="5C5E033F"/>
    <w:rsid w:val="5C6875EE"/>
    <w:rsid w:val="5C6F12DC"/>
    <w:rsid w:val="5CB76D02"/>
    <w:rsid w:val="5CC43404"/>
    <w:rsid w:val="5CC93DAE"/>
    <w:rsid w:val="5CD31EE3"/>
    <w:rsid w:val="5CE1654F"/>
    <w:rsid w:val="5D072BC8"/>
    <w:rsid w:val="5D076525"/>
    <w:rsid w:val="5D0A3A75"/>
    <w:rsid w:val="5D2B5629"/>
    <w:rsid w:val="5D2E45E5"/>
    <w:rsid w:val="5D315CEB"/>
    <w:rsid w:val="5D3B59DF"/>
    <w:rsid w:val="5D440D30"/>
    <w:rsid w:val="5D473075"/>
    <w:rsid w:val="5D5830EC"/>
    <w:rsid w:val="5D5864DB"/>
    <w:rsid w:val="5D73393B"/>
    <w:rsid w:val="5D784379"/>
    <w:rsid w:val="5D7B3457"/>
    <w:rsid w:val="5D8B2715"/>
    <w:rsid w:val="5D915AFD"/>
    <w:rsid w:val="5D9F7C74"/>
    <w:rsid w:val="5DAE2E8C"/>
    <w:rsid w:val="5DAE7F34"/>
    <w:rsid w:val="5DB65502"/>
    <w:rsid w:val="5DD71642"/>
    <w:rsid w:val="5E00720B"/>
    <w:rsid w:val="5E012896"/>
    <w:rsid w:val="5E0A6049"/>
    <w:rsid w:val="5E0E617A"/>
    <w:rsid w:val="5E156B70"/>
    <w:rsid w:val="5E1906D7"/>
    <w:rsid w:val="5E21165A"/>
    <w:rsid w:val="5E226508"/>
    <w:rsid w:val="5E485CD7"/>
    <w:rsid w:val="5E5F0687"/>
    <w:rsid w:val="5E783202"/>
    <w:rsid w:val="5E7842EE"/>
    <w:rsid w:val="5EA648E2"/>
    <w:rsid w:val="5EB52E6F"/>
    <w:rsid w:val="5EC94A60"/>
    <w:rsid w:val="5ED95EEE"/>
    <w:rsid w:val="5EE07FE3"/>
    <w:rsid w:val="5EF04AC4"/>
    <w:rsid w:val="5EF47473"/>
    <w:rsid w:val="5F09081F"/>
    <w:rsid w:val="5F1111AD"/>
    <w:rsid w:val="5F121A0D"/>
    <w:rsid w:val="5F1B27DE"/>
    <w:rsid w:val="5F2C64A1"/>
    <w:rsid w:val="5F39582E"/>
    <w:rsid w:val="5F3C3A9B"/>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E6C22"/>
    <w:rsid w:val="60000309"/>
    <w:rsid w:val="600B6B90"/>
    <w:rsid w:val="600C3224"/>
    <w:rsid w:val="600F6605"/>
    <w:rsid w:val="60143AD3"/>
    <w:rsid w:val="60281FCD"/>
    <w:rsid w:val="603771DA"/>
    <w:rsid w:val="60492E3D"/>
    <w:rsid w:val="60634A2F"/>
    <w:rsid w:val="60734371"/>
    <w:rsid w:val="6085543E"/>
    <w:rsid w:val="60907882"/>
    <w:rsid w:val="609517E9"/>
    <w:rsid w:val="609A2B73"/>
    <w:rsid w:val="60BA0952"/>
    <w:rsid w:val="60C5483E"/>
    <w:rsid w:val="60C867C5"/>
    <w:rsid w:val="60D3354A"/>
    <w:rsid w:val="60DB0800"/>
    <w:rsid w:val="60DE0DB6"/>
    <w:rsid w:val="60E54273"/>
    <w:rsid w:val="60F46839"/>
    <w:rsid w:val="61015694"/>
    <w:rsid w:val="61067A64"/>
    <w:rsid w:val="610C7D1D"/>
    <w:rsid w:val="6112529A"/>
    <w:rsid w:val="611F0B09"/>
    <w:rsid w:val="61200AAF"/>
    <w:rsid w:val="612D2321"/>
    <w:rsid w:val="61421C60"/>
    <w:rsid w:val="61455CF4"/>
    <w:rsid w:val="615055E7"/>
    <w:rsid w:val="616E223F"/>
    <w:rsid w:val="61751F59"/>
    <w:rsid w:val="617C28AF"/>
    <w:rsid w:val="61963257"/>
    <w:rsid w:val="619C38B4"/>
    <w:rsid w:val="61A4486B"/>
    <w:rsid w:val="61B33DDF"/>
    <w:rsid w:val="61BB4A1B"/>
    <w:rsid w:val="61BC23E5"/>
    <w:rsid w:val="61D21120"/>
    <w:rsid w:val="61E728F9"/>
    <w:rsid w:val="61F3667F"/>
    <w:rsid w:val="61FB110C"/>
    <w:rsid w:val="620B2B74"/>
    <w:rsid w:val="62185165"/>
    <w:rsid w:val="6224603C"/>
    <w:rsid w:val="623131E1"/>
    <w:rsid w:val="62460FCD"/>
    <w:rsid w:val="62461162"/>
    <w:rsid w:val="62480FF0"/>
    <w:rsid w:val="624B14C1"/>
    <w:rsid w:val="62630C6B"/>
    <w:rsid w:val="627301E8"/>
    <w:rsid w:val="6280604D"/>
    <w:rsid w:val="6295194F"/>
    <w:rsid w:val="62991510"/>
    <w:rsid w:val="62BA3B2B"/>
    <w:rsid w:val="62C37511"/>
    <w:rsid w:val="62C73BDF"/>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D56223"/>
    <w:rsid w:val="63E263F4"/>
    <w:rsid w:val="63E418C9"/>
    <w:rsid w:val="640C3AEA"/>
    <w:rsid w:val="643F3FFC"/>
    <w:rsid w:val="646C4EF1"/>
    <w:rsid w:val="64706C6F"/>
    <w:rsid w:val="648B777B"/>
    <w:rsid w:val="64937D17"/>
    <w:rsid w:val="6494650D"/>
    <w:rsid w:val="649A6134"/>
    <w:rsid w:val="649D2569"/>
    <w:rsid w:val="64A51362"/>
    <w:rsid w:val="64A55A03"/>
    <w:rsid w:val="64B23D7F"/>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58A"/>
    <w:rsid w:val="655E2D72"/>
    <w:rsid w:val="65611E60"/>
    <w:rsid w:val="656171FC"/>
    <w:rsid w:val="656C22D3"/>
    <w:rsid w:val="6570700F"/>
    <w:rsid w:val="65797273"/>
    <w:rsid w:val="657B05D3"/>
    <w:rsid w:val="657F0CE6"/>
    <w:rsid w:val="65833C4F"/>
    <w:rsid w:val="658B37B6"/>
    <w:rsid w:val="659C17EE"/>
    <w:rsid w:val="65B40820"/>
    <w:rsid w:val="65BD3777"/>
    <w:rsid w:val="65D70270"/>
    <w:rsid w:val="66032E7B"/>
    <w:rsid w:val="66053581"/>
    <w:rsid w:val="660A19B0"/>
    <w:rsid w:val="661002E8"/>
    <w:rsid w:val="661026AA"/>
    <w:rsid w:val="661177DB"/>
    <w:rsid w:val="661C2B82"/>
    <w:rsid w:val="661C7D88"/>
    <w:rsid w:val="663D054E"/>
    <w:rsid w:val="66460692"/>
    <w:rsid w:val="6662594A"/>
    <w:rsid w:val="6679372B"/>
    <w:rsid w:val="667B3C56"/>
    <w:rsid w:val="668A6C2F"/>
    <w:rsid w:val="66980BF6"/>
    <w:rsid w:val="66B35222"/>
    <w:rsid w:val="66B81454"/>
    <w:rsid w:val="66BE1292"/>
    <w:rsid w:val="66BF76F1"/>
    <w:rsid w:val="66DA3497"/>
    <w:rsid w:val="66DC5BF8"/>
    <w:rsid w:val="66E173F9"/>
    <w:rsid w:val="66E3226C"/>
    <w:rsid w:val="66E611A7"/>
    <w:rsid w:val="66E774AD"/>
    <w:rsid w:val="66EC287F"/>
    <w:rsid w:val="66EC5E36"/>
    <w:rsid w:val="66F17695"/>
    <w:rsid w:val="67181932"/>
    <w:rsid w:val="672A4901"/>
    <w:rsid w:val="67441B08"/>
    <w:rsid w:val="674A4903"/>
    <w:rsid w:val="674F5161"/>
    <w:rsid w:val="67513E69"/>
    <w:rsid w:val="675A17FE"/>
    <w:rsid w:val="67665A79"/>
    <w:rsid w:val="676E1585"/>
    <w:rsid w:val="677E2FA1"/>
    <w:rsid w:val="67836FB1"/>
    <w:rsid w:val="678A44B2"/>
    <w:rsid w:val="678C1D52"/>
    <w:rsid w:val="67973403"/>
    <w:rsid w:val="67A67078"/>
    <w:rsid w:val="67AC341B"/>
    <w:rsid w:val="67AF1BC9"/>
    <w:rsid w:val="67B74EAA"/>
    <w:rsid w:val="67C149C0"/>
    <w:rsid w:val="67C56E1C"/>
    <w:rsid w:val="67C7427D"/>
    <w:rsid w:val="67CA7967"/>
    <w:rsid w:val="67CC38C5"/>
    <w:rsid w:val="67D9695E"/>
    <w:rsid w:val="67DC5CEA"/>
    <w:rsid w:val="67DF18A0"/>
    <w:rsid w:val="67E024C8"/>
    <w:rsid w:val="67E40B31"/>
    <w:rsid w:val="67F5522D"/>
    <w:rsid w:val="680965F8"/>
    <w:rsid w:val="681778E7"/>
    <w:rsid w:val="68240EAA"/>
    <w:rsid w:val="683D75A2"/>
    <w:rsid w:val="6850356A"/>
    <w:rsid w:val="685465AC"/>
    <w:rsid w:val="6866549A"/>
    <w:rsid w:val="686A150A"/>
    <w:rsid w:val="68733F18"/>
    <w:rsid w:val="687442EE"/>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81A06"/>
    <w:rsid w:val="693C5AA5"/>
    <w:rsid w:val="693E13B7"/>
    <w:rsid w:val="69421566"/>
    <w:rsid w:val="6951205B"/>
    <w:rsid w:val="6953741D"/>
    <w:rsid w:val="69552B47"/>
    <w:rsid w:val="6956014F"/>
    <w:rsid w:val="696F3842"/>
    <w:rsid w:val="69731101"/>
    <w:rsid w:val="697D087B"/>
    <w:rsid w:val="698E7730"/>
    <w:rsid w:val="69A7770D"/>
    <w:rsid w:val="69AC0B64"/>
    <w:rsid w:val="69B27491"/>
    <w:rsid w:val="69B27C94"/>
    <w:rsid w:val="69BA2288"/>
    <w:rsid w:val="69BA712C"/>
    <w:rsid w:val="69D537ED"/>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2F0257"/>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C62D27"/>
    <w:rsid w:val="6AD6142A"/>
    <w:rsid w:val="6AE26C27"/>
    <w:rsid w:val="6AED013C"/>
    <w:rsid w:val="6AF159FF"/>
    <w:rsid w:val="6AF63F29"/>
    <w:rsid w:val="6AFF38FC"/>
    <w:rsid w:val="6B285741"/>
    <w:rsid w:val="6B2E25B1"/>
    <w:rsid w:val="6B340EF1"/>
    <w:rsid w:val="6B3D06AC"/>
    <w:rsid w:val="6B410A8A"/>
    <w:rsid w:val="6B444BB7"/>
    <w:rsid w:val="6B4B2C3B"/>
    <w:rsid w:val="6B5B0A52"/>
    <w:rsid w:val="6B5D2504"/>
    <w:rsid w:val="6B6C560D"/>
    <w:rsid w:val="6B846AF2"/>
    <w:rsid w:val="6B95396B"/>
    <w:rsid w:val="6BBB00B1"/>
    <w:rsid w:val="6BBD3E9D"/>
    <w:rsid w:val="6BC03721"/>
    <w:rsid w:val="6BC054EA"/>
    <w:rsid w:val="6BC66928"/>
    <w:rsid w:val="6BCA5D1D"/>
    <w:rsid w:val="6BCC01D5"/>
    <w:rsid w:val="6BCF2DCA"/>
    <w:rsid w:val="6BDD0493"/>
    <w:rsid w:val="6BDE54AC"/>
    <w:rsid w:val="6BE068F6"/>
    <w:rsid w:val="6BF229CE"/>
    <w:rsid w:val="6BF25C39"/>
    <w:rsid w:val="6BF52D4E"/>
    <w:rsid w:val="6C06150E"/>
    <w:rsid w:val="6C155F31"/>
    <w:rsid w:val="6C194207"/>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8A7838"/>
    <w:rsid w:val="6D925740"/>
    <w:rsid w:val="6D9E7C69"/>
    <w:rsid w:val="6DA71839"/>
    <w:rsid w:val="6DB20233"/>
    <w:rsid w:val="6DC54D30"/>
    <w:rsid w:val="6DDF0294"/>
    <w:rsid w:val="6DEB2527"/>
    <w:rsid w:val="6DF6740D"/>
    <w:rsid w:val="6DFB06CC"/>
    <w:rsid w:val="6E035B81"/>
    <w:rsid w:val="6E0F0D37"/>
    <w:rsid w:val="6E0F320E"/>
    <w:rsid w:val="6E131686"/>
    <w:rsid w:val="6E1B4CD0"/>
    <w:rsid w:val="6E294BEF"/>
    <w:rsid w:val="6E2A0DD8"/>
    <w:rsid w:val="6E376A3A"/>
    <w:rsid w:val="6E3F1C0F"/>
    <w:rsid w:val="6E567CD0"/>
    <w:rsid w:val="6E61430C"/>
    <w:rsid w:val="6E633CB5"/>
    <w:rsid w:val="6E72570E"/>
    <w:rsid w:val="6E9679F1"/>
    <w:rsid w:val="6EA76DF2"/>
    <w:rsid w:val="6EAB29FB"/>
    <w:rsid w:val="6EB32B7F"/>
    <w:rsid w:val="6EB46F18"/>
    <w:rsid w:val="6EB63507"/>
    <w:rsid w:val="6EBD4DFF"/>
    <w:rsid w:val="6EC73357"/>
    <w:rsid w:val="6ED266F7"/>
    <w:rsid w:val="6ED91F94"/>
    <w:rsid w:val="6EE939F2"/>
    <w:rsid w:val="6F021829"/>
    <w:rsid w:val="6F28474F"/>
    <w:rsid w:val="6F2B1966"/>
    <w:rsid w:val="6F350882"/>
    <w:rsid w:val="6F384951"/>
    <w:rsid w:val="6F607895"/>
    <w:rsid w:val="6F61040C"/>
    <w:rsid w:val="6F6776E1"/>
    <w:rsid w:val="6F702CF5"/>
    <w:rsid w:val="6F7E1B78"/>
    <w:rsid w:val="6F9C5D71"/>
    <w:rsid w:val="6FA3781E"/>
    <w:rsid w:val="6FAA67FE"/>
    <w:rsid w:val="6FAF5C06"/>
    <w:rsid w:val="6FB80EE8"/>
    <w:rsid w:val="6FD36624"/>
    <w:rsid w:val="6FE53444"/>
    <w:rsid w:val="6FEC4532"/>
    <w:rsid w:val="6FF1528E"/>
    <w:rsid w:val="700C0460"/>
    <w:rsid w:val="70170F2B"/>
    <w:rsid w:val="701E2FAB"/>
    <w:rsid w:val="701E5396"/>
    <w:rsid w:val="702267D2"/>
    <w:rsid w:val="7029035E"/>
    <w:rsid w:val="703369E6"/>
    <w:rsid w:val="70370653"/>
    <w:rsid w:val="70387A8F"/>
    <w:rsid w:val="70680AC8"/>
    <w:rsid w:val="706D0A85"/>
    <w:rsid w:val="706D51B8"/>
    <w:rsid w:val="70767F2C"/>
    <w:rsid w:val="707E4423"/>
    <w:rsid w:val="707E62BB"/>
    <w:rsid w:val="709E4E34"/>
    <w:rsid w:val="709E640C"/>
    <w:rsid w:val="70A156F4"/>
    <w:rsid w:val="70AD5CCA"/>
    <w:rsid w:val="70B56633"/>
    <w:rsid w:val="70BB0D3E"/>
    <w:rsid w:val="70CF3906"/>
    <w:rsid w:val="70D91094"/>
    <w:rsid w:val="70DA3D94"/>
    <w:rsid w:val="70DB76EF"/>
    <w:rsid w:val="70E47264"/>
    <w:rsid w:val="710151C1"/>
    <w:rsid w:val="710B03C6"/>
    <w:rsid w:val="710D695E"/>
    <w:rsid w:val="710D79BB"/>
    <w:rsid w:val="711C6EC1"/>
    <w:rsid w:val="711D17DA"/>
    <w:rsid w:val="712D2ADB"/>
    <w:rsid w:val="712D4159"/>
    <w:rsid w:val="71346CB6"/>
    <w:rsid w:val="7136388E"/>
    <w:rsid w:val="714200B6"/>
    <w:rsid w:val="71431855"/>
    <w:rsid w:val="7143374A"/>
    <w:rsid w:val="715117C4"/>
    <w:rsid w:val="71536701"/>
    <w:rsid w:val="715D365A"/>
    <w:rsid w:val="715D7038"/>
    <w:rsid w:val="716A160C"/>
    <w:rsid w:val="716B5F96"/>
    <w:rsid w:val="716B69ED"/>
    <w:rsid w:val="71747EDF"/>
    <w:rsid w:val="718B3A9F"/>
    <w:rsid w:val="71936186"/>
    <w:rsid w:val="71A60F06"/>
    <w:rsid w:val="71AF2F66"/>
    <w:rsid w:val="71C2301C"/>
    <w:rsid w:val="71C45E90"/>
    <w:rsid w:val="71C96C07"/>
    <w:rsid w:val="71CD28DD"/>
    <w:rsid w:val="71D00811"/>
    <w:rsid w:val="71DA7C5F"/>
    <w:rsid w:val="71DE4C74"/>
    <w:rsid w:val="71E346E4"/>
    <w:rsid w:val="71E767FC"/>
    <w:rsid w:val="71EF5D41"/>
    <w:rsid w:val="720041D2"/>
    <w:rsid w:val="72056436"/>
    <w:rsid w:val="720979A0"/>
    <w:rsid w:val="720F633E"/>
    <w:rsid w:val="72130B93"/>
    <w:rsid w:val="721C688B"/>
    <w:rsid w:val="723749D7"/>
    <w:rsid w:val="724E54F1"/>
    <w:rsid w:val="726B5B97"/>
    <w:rsid w:val="727334E4"/>
    <w:rsid w:val="72772DDB"/>
    <w:rsid w:val="727B2E39"/>
    <w:rsid w:val="72827328"/>
    <w:rsid w:val="728B509F"/>
    <w:rsid w:val="728F0A31"/>
    <w:rsid w:val="72A310CE"/>
    <w:rsid w:val="72A65376"/>
    <w:rsid w:val="72B751B8"/>
    <w:rsid w:val="72CE3184"/>
    <w:rsid w:val="72CE7D06"/>
    <w:rsid w:val="72D456A5"/>
    <w:rsid w:val="72E70D52"/>
    <w:rsid w:val="72EA6B66"/>
    <w:rsid w:val="7302733B"/>
    <w:rsid w:val="730D41E7"/>
    <w:rsid w:val="731649D2"/>
    <w:rsid w:val="731C28E7"/>
    <w:rsid w:val="7326097A"/>
    <w:rsid w:val="732A4A9B"/>
    <w:rsid w:val="73343997"/>
    <w:rsid w:val="73370B0A"/>
    <w:rsid w:val="733C723A"/>
    <w:rsid w:val="733C7C6A"/>
    <w:rsid w:val="73513B69"/>
    <w:rsid w:val="736411CC"/>
    <w:rsid w:val="73690216"/>
    <w:rsid w:val="736A02D8"/>
    <w:rsid w:val="73893467"/>
    <w:rsid w:val="738A36E1"/>
    <w:rsid w:val="738B3C80"/>
    <w:rsid w:val="73912A81"/>
    <w:rsid w:val="739B1EFF"/>
    <w:rsid w:val="73A16D22"/>
    <w:rsid w:val="73B1400F"/>
    <w:rsid w:val="73BA064C"/>
    <w:rsid w:val="73BB3C6E"/>
    <w:rsid w:val="73CE1997"/>
    <w:rsid w:val="73DE1AB7"/>
    <w:rsid w:val="73EC7C9D"/>
    <w:rsid w:val="7407051F"/>
    <w:rsid w:val="741076D1"/>
    <w:rsid w:val="74215D04"/>
    <w:rsid w:val="742A0965"/>
    <w:rsid w:val="742D6DB6"/>
    <w:rsid w:val="743A4A01"/>
    <w:rsid w:val="744642D9"/>
    <w:rsid w:val="74522D94"/>
    <w:rsid w:val="74775754"/>
    <w:rsid w:val="748F68C4"/>
    <w:rsid w:val="74B06962"/>
    <w:rsid w:val="74B32215"/>
    <w:rsid w:val="74C46840"/>
    <w:rsid w:val="74C976F2"/>
    <w:rsid w:val="74D575AA"/>
    <w:rsid w:val="74D71DDE"/>
    <w:rsid w:val="74DA7956"/>
    <w:rsid w:val="74E11F86"/>
    <w:rsid w:val="74FB509B"/>
    <w:rsid w:val="74FB6035"/>
    <w:rsid w:val="750934A8"/>
    <w:rsid w:val="750A15E4"/>
    <w:rsid w:val="75276EB7"/>
    <w:rsid w:val="752B3381"/>
    <w:rsid w:val="75376E15"/>
    <w:rsid w:val="75457EFF"/>
    <w:rsid w:val="754E2D4A"/>
    <w:rsid w:val="7554481F"/>
    <w:rsid w:val="75594581"/>
    <w:rsid w:val="755A5494"/>
    <w:rsid w:val="75625A16"/>
    <w:rsid w:val="7564200E"/>
    <w:rsid w:val="75663FD1"/>
    <w:rsid w:val="756C1808"/>
    <w:rsid w:val="757540E3"/>
    <w:rsid w:val="75816E2E"/>
    <w:rsid w:val="75857514"/>
    <w:rsid w:val="759B02AD"/>
    <w:rsid w:val="759B0C43"/>
    <w:rsid w:val="75A53BC6"/>
    <w:rsid w:val="75C123A7"/>
    <w:rsid w:val="75CA4D48"/>
    <w:rsid w:val="75CD2584"/>
    <w:rsid w:val="75D357A7"/>
    <w:rsid w:val="75EC7622"/>
    <w:rsid w:val="75F75D00"/>
    <w:rsid w:val="75F8074C"/>
    <w:rsid w:val="7600209C"/>
    <w:rsid w:val="760049B0"/>
    <w:rsid w:val="76070A73"/>
    <w:rsid w:val="760A7247"/>
    <w:rsid w:val="76250B12"/>
    <w:rsid w:val="762D70E7"/>
    <w:rsid w:val="7630359D"/>
    <w:rsid w:val="763B42FB"/>
    <w:rsid w:val="763D4BE9"/>
    <w:rsid w:val="763F1F92"/>
    <w:rsid w:val="76424474"/>
    <w:rsid w:val="76437632"/>
    <w:rsid w:val="76451CD6"/>
    <w:rsid w:val="76452780"/>
    <w:rsid w:val="764F7670"/>
    <w:rsid w:val="76525F67"/>
    <w:rsid w:val="76555C66"/>
    <w:rsid w:val="76587361"/>
    <w:rsid w:val="76690632"/>
    <w:rsid w:val="767469E2"/>
    <w:rsid w:val="76775F0B"/>
    <w:rsid w:val="767E2DAC"/>
    <w:rsid w:val="76894819"/>
    <w:rsid w:val="768D57E3"/>
    <w:rsid w:val="76932317"/>
    <w:rsid w:val="769A2484"/>
    <w:rsid w:val="76B153BA"/>
    <w:rsid w:val="76C72CA0"/>
    <w:rsid w:val="76C77EA3"/>
    <w:rsid w:val="76ED0EF4"/>
    <w:rsid w:val="76F2295F"/>
    <w:rsid w:val="76F50A9F"/>
    <w:rsid w:val="76FD2D1D"/>
    <w:rsid w:val="77165248"/>
    <w:rsid w:val="77187F65"/>
    <w:rsid w:val="7729766A"/>
    <w:rsid w:val="772D35A6"/>
    <w:rsid w:val="773A62B8"/>
    <w:rsid w:val="77422DC5"/>
    <w:rsid w:val="774A39B5"/>
    <w:rsid w:val="774B3934"/>
    <w:rsid w:val="777B5F51"/>
    <w:rsid w:val="777D53E6"/>
    <w:rsid w:val="77847A56"/>
    <w:rsid w:val="778F0D7D"/>
    <w:rsid w:val="778F49BD"/>
    <w:rsid w:val="77941916"/>
    <w:rsid w:val="77966F4C"/>
    <w:rsid w:val="77A31525"/>
    <w:rsid w:val="77A75021"/>
    <w:rsid w:val="77B4796D"/>
    <w:rsid w:val="77B8689C"/>
    <w:rsid w:val="77C2510C"/>
    <w:rsid w:val="77C833A2"/>
    <w:rsid w:val="78036043"/>
    <w:rsid w:val="7813374F"/>
    <w:rsid w:val="781838FF"/>
    <w:rsid w:val="781B3886"/>
    <w:rsid w:val="78316382"/>
    <w:rsid w:val="78375EBD"/>
    <w:rsid w:val="784151EC"/>
    <w:rsid w:val="787659AD"/>
    <w:rsid w:val="7888219B"/>
    <w:rsid w:val="788908C8"/>
    <w:rsid w:val="78993306"/>
    <w:rsid w:val="789C0845"/>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5499"/>
    <w:rsid w:val="796E35F2"/>
    <w:rsid w:val="7971290E"/>
    <w:rsid w:val="797951A9"/>
    <w:rsid w:val="797C53B4"/>
    <w:rsid w:val="797D6440"/>
    <w:rsid w:val="798D7D34"/>
    <w:rsid w:val="7990174F"/>
    <w:rsid w:val="79A15149"/>
    <w:rsid w:val="79A37CCA"/>
    <w:rsid w:val="79BF2784"/>
    <w:rsid w:val="79C24EDF"/>
    <w:rsid w:val="79C95AED"/>
    <w:rsid w:val="79D50B63"/>
    <w:rsid w:val="79E12ED9"/>
    <w:rsid w:val="79E352FF"/>
    <w:rsid w:val="79E9023D"/>
    <w:rsid w:val="79ED6701"/>
    <w:rsid w:val="79FA109A"/>
    <w:rsid w:val="79FB2D0B"/>
    <w:rsid w:val="7A052E17"/>
    <w:rsid w:val="7A0F1525"/>
    <w:rsid w:val="7A300A72"/>
    <w:rsid w:val="7A4D07BA"/>
    <w:rsid w:val="7A5863D3"/>
    <w:rsid w:val="7A616C12"/>
    <w:rsid w:val="7A64499E"/>
    <w:rsid w:val="7A6656B6"/>
    <w:rsid w:val="7A723F72"/>
    <w:rsid w:val="7A743D9C"/>
    <w:rsid w:val="7A7D4128"/>
    <w:rsid w:val="7A9123B7"/>
    <w:rsid w:val="7A9711EE"/>
    <w:rsid w:val="7A9A1B33"/>
    <w:rsid w:val="7A9C3E5C"/>
    <w:rsid w:val="7A9D1CEF"/>
    <w:rsid w:val="7AA16CBD"/>
    <w:rsid w:val="7AA952CF"/>
    <w:rsid w:val="7AAE678B"/>
    <w:rsid w:val="7AB0068A"/>
    <w:rsid w:val="7AB07C78"/>
    <w:rsid w:val="7ACD2D7F"/>
    <w:rsid w:val="7ACF3763"/>
    <w:rsid w:val="7AD27B42"/>
    <w:rsid w:val="7AD84E14"/>
    <w:rsid w:val="7ADE351A"/>
    <w:rsid w:val="7AEA5252"/>
    <w:rsid w:val="7B18546A"/>
    <w:rsid w:val="7B1F59AA"/>
    <w:rsid w:val="7B214978"/>
    <w:rsid w:val="7B442FBB"/>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4C39C2"/>
    <w:rsid w:val="7C610C91"/>
    <w:rsid w:val="7C613AEC"/>
    <w:rsid w:val="7C734075"/>
    <w:rsid w:val="7C7C6B89"/>
    <w:rsid w:val="7C815D2A"/>
    <w:rsid w:val="7C831756"/>
    <w:rsid w:val="7CA67728"/>
    <w:rsid w:val="7CB62523"/>
    <w:rsid w:val="7CE70935"/>
    <w:rsid w:val="7CF142D6"/>
    <w:rsid w:val="7CF84A31"/>
    <w:rsid w:val="7CFC44C2"/>
    <w:rsid w:val="7D013B39"/>
    <w:rsid w:val="7D0826CA"/>
    <w:rsid w:val="7D130509"/>
    <w:rsid w:val="7D182D5A"/>
    <w:rsid w:val="7D1946C0"/>
    <w:rsid w:val="7D2A5CCB"/>
    <w:rsid w:val="7D381F29"/>
    <w:rsid w:val="7D401C68"/>
    <w:rsid w:val="7D401CAA"/>
    <w:rsid w:val="7D4E195B"/>
    <w:rsid w:val="7D64087E"/>
    <w:rsid w:val="7D7A555A"/>
    <w:rsid w:val="7D7F5298"/>
    <w:rsid w:val="7D811243"/>
    <w:rsid w:val="7D8362BA"/>
    <w:rsid w:val="7DAB10BD"/>
    <w:rsid w:val="7DD7657D"/>
    <w:rsid w:val="7DF464FC"/>
    <w:rsid w:val="7E006A11"/>
    <w:rsid w:val="7E054F9B"/>
    <w:rsid w:val="7E0846A6"/>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_Header"/>
    <w:basedOn w:val="1"/>
    <w:qFormat/>
    <w:uiPriority w:val="0"/>
    <w:pPr>
      <w:tabs>
        <w:tab w:val="left" w:pos="1701"/>
        <w:tab w:val="right" w:pos="9639"/>
      </w:tabs>
      <w:overflowPunct w:val="0"/>
      <w:autoSpaceDE w:val="0"/>
      <w:autoSpaceDN w:val="0"/>
      <w:adjustRightInd w:val="0"/>
      <w:spacing w:after="240" w:line="240" w:lineRule="auto"/>
      <w:jc w:val="both"/>
      <w:textAlignment w:val="baseline"/>
    </w:pPr>
    <w:rPr>
      <w:rFonts w:ascii="Arial" w:hAnsi="Arial" w:eastAsia="Times New Roman"/>
      <w:b/>
      <w:sz w:val="24"/>
      <w:szCs w:val="20"/>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2021-10-22T16:34:57Z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