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101-e</w:t>
      </w:r>
      <w:r>
        <w:rPr>
          <w:rFonts w:hint="eastAsia" w:ascii="Arial" w:hAnsi="Arial" w:cs="Arial"/>
          <w:b/>
          <w:sz w:val="24"/>
          <w:szCs w:val="24"/>
        </w:rPr>
        <w:t xml:space="preserve">                               R4-2119189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w:t>
      </w:r>
      <w:r>
        <w:rPr>
          <w:rFonts w:hint="eastAsia" w:ascii="Arial" w:hAnsi="Arial" w:cs="Arial"/>
          <w:b/>
          <w:sz w:val="24"/>
          <w:szCs w:val="24"/>
          <w:vertAlign w:val="superscript"/>
          <w:lang w:val="en-US" w:eastAsia="zh-CN"/>
        </w:rPr>
        <w:t>st</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12</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Nov</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5</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Coexistence simulation results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Discussions</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yellow"/>
          <w:u w:val="single"/>
          <w:lang w:val="en-US"/>
        </w:rPr>
      </w:pPr>
      <w:r>
        <w:rPr>
          <w:rFonts w:hint="eastAsia"/>
          <w:kern w:val="0"/>
          <w:sz w:val="20"/>
          <w:szCs w:val="20"/>
          <w:lang w:val="en-US" w:eastAsia="zh-CN"/>
        </w:rPr>
        <w:t>In the previous RAN4 meetings,</w:t>
      </w:r>
      <w:r>
        <w:rPr>
          <w:rFonts w:hint="eastAsia"/>
          <w:kern w:val="0"/>
          <w:sz w:val="20"/>
          <w:szCs w:val="20"/>
          <w:highlight w:val="none"/>
          <w:lang w:val="en-US" w:eastAsia="zh-CN"/>
        </w:rPr>
        <w:t xml:space="preserve"> there were some discussions how to define ACLR/ACS requirement for 52.6-71GHz and the simulation assumption was approved after extensive offline discussions[1], therefore based on the latest simulation assumption, some updated simulation results for indoor scenario are provided in the this contribution for further discussions.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14"/>
      <w:bookmarkStart w:id="3" w:name="OLE_LINK20"/>
      <w:bookmarkStart w:id="4" w:name="OLE_LINK13"/>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eastAsia" w:ascii="Arial" w:hAnsi="Arial" w:cs="Arial"/>
          <w:kern w:val="0"/>
          <w:sz w:val="24"/>
          <w:szCs w:val="24"/>
          <w:lang w:val="en-US" w:eastAsia="zh-CN"/>
        </w:rPr>
        <w:t>2.1. Indoor scenario</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2.1.1.DL</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 xml:space="preserve">The DL coexistence simulation results for indoor case are summarized in the following Table 1 and the required DL ACIR requirement to satisfy 5% throughput loss are summarized in Table 2. </w:t>
      </w:r>
    </w:p>
    <w:p>
      <w:pPr>
        <w:pBdr>
          <w:top w:val="none" w:color="auto" w:sz="0" w:space="0"/>
          <w:left w:val="none" w:color="auto" w:sz="0" w:space="0"/>
          <w:bottom w:val="none" w:color="auto" w:sz="0" w:space="0"/>
          <w:right w:val="none" w:color="auto" w:sz="0" w:space="0"/>
          <w:between w:val="none" w:color="auto" w:sz="0" w:space="0"/>
        </w:pBdr>
        <w:jc w:val="center"/>
        <w:rPr>
          <w:rFonts w:hint="default" w:ascii="Arial" w:hAnsi="Arial" w:eastAsia="宋体" w:cs="Times New Roman"/>
          <w:b/>
          <w:bCs/>
          <w:kern w:val="0"/>
          <w:sz w:val="20"/>
          <w:szCs w:val="20"/>
          <w:lang w:val="en-US" w:eastAsia="zh-CN" w:bidi="ar-SA"/>
        </w:rPr>
      </w:pPr>
      <w:r>
        <w:rPr>
          <w:rFonts w:hint="eastAsia" w:ascii="Arial" w:hAnsi="Arial" w:eastAsia="宋体" w:cs="Times New Roman"/>
          <w:b/>
          <w:bCs/>
          <w:kern w:val="0"/>
          <w:sz w:val="20"/>
          <w:szCs w:val="20"/>
          <w:lang w:val="en-US" w:eastAsia="zh-CN" w:bidi="ar-SA"/>
        </w:rPr>
        <w:t>Table 1. simulation results for downlink in indoor scenario</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820"/>
        <w:gridCol w:w="820"/>
        <w:gridCol w:w="820"/>
        <w:gridCol w:w="820"/>
        <w:gridCol w:w="820"/>
        <w:gridCol w:w="820"/>
        <w:gridCol w:w="82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40" w:type="dxa"/>
            <w:shd w:val="clear" w:color="auto" w:fill="DCD8C2" w:themeFill="background2" w:themeFillShade="E5"/>
            <w:noWrap/>
            <w:vAlign w:val="top"/>
          </w:tcPr>
          <w:p>
            <w:pPr>
              <w:pStyle w:val="32"/>
              <w:rPr>
                <w:rFonts w:hint="default" w:eastAsia="宋体"/>
                <w:lang w:val="en-US" w:eastAsia="zh-CN"/>
              </w:rPr>
            </w:pPr>
            <w:r>
              <w:rPr>
                <w:rFonts w:hint="eastAsia" w:eastAsia="宋体"/>
                <w:lang w:val="en-US" w:eastAsia="zh-CN"/>
              </w:rPr>
              <w:t>Case</w:t>
            </w:r>
          </w:p>
        </w:tc>
        <w:tc>
          <w:tcPr>
            <w:tcW w:w="1540" w:type="dxa"/>
            <w:shd w:val="clear" w:color="auto" w:fill="DCD8C2" w:themeFill="background2" w:themeFillShade="E5"/>
            <w:noWrap/>
            <w:vAlign w:val="top"/>
          </w:tcPr>
          <w:p>
            <w:pPr>
              <w:pStyle w:val="32"/>
              <w:rPr>
                <w:rFonts w:eastAsia="宋体"/>
                <w:lang w:eastAsia="ja-JP"/>
              </w:rPr>
            </w:pPr>
            <w:r>
              <w:rPr>
                <w:rFonts w:hint="eastAsia" w:eastAsia="宋体"/>
                <w:lang w:eastAsia="ja-JP"/>
              </w:rPr>
              <w:t>AC</w:t>
            </w:r>
            <w:r>
              <w:rPr>
                <w:rFonts w:hint="eastAsia" w:eastAsia="宋体"/>
                <w:lang w:val="en-US" w:eastAsia="zh-CN"/>
              </w:rPr>
              <w:t>I</w:t>
            </w:r>
            <w:r>
              <w:rPr>
                <w:rFonts w:hint="eastAsia" w:eastAsia="宋体"/>
                <w:lang w:eastAsia="ja-JP"/>
              </w:rPr>
              <w:t>R [dB]</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15</w:t>
            </w:r>
          </w:p>
        </w:tc>
        <w:tc>
          <w:tcPr>
            <w:tcW w:w="820" w:type="dxa"/>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ja-JP"/>
              </w:rPr>
              <w:t>20</w:t>
            </w:r>
          </w:p>
        </w:tc>
        <w:tc>
          <w:tcPr>
            <w:tcW w:w="820" w:type="dxa"/>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ja-JP"/>
              </w:rPr>
              <w:t>25</w:t>
            </w:r>
          </w:p>
        </w:tc>
        <w:tc>
          <w:tcPr>
            <w:tcW w:w="820" w:type="dxa"/>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ja-JP"/>
              </w:rPr>
              <w:t>30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DCD8C2" w:themeFill="background2" w:themeFillShade="E5"/>
            <w:noWrap/>
            <w:vAlign w:val="top"/>
          </w:tcPr>
          <w:p>
            <w:pPr>
              <w:pStyle w:val="32"/>
              <w:rPr>
                <w:rFonts w:hint="default" w:eastAsia="宋体"/>
                <w:b w:val="0"/>
                <w:bCs/>
                <w:lang w:val="en-US" w:eastAsia="zh-CN"/>
              </w:rPr>
            </w:pPr>
            <w:r>
              <w:rPr>
                <w:rFonts w:hint="eastAsia" w:eastAsia="宋体"/>
                <w:b w:val="0"/>
                <w:bCs/>
                <w:lang w:val="en-US" w:eastAsia="zh-CN"/>
              </w:rPr>
              <w:t>60GHz, 100MHz</w:t>
            </w:r>
          </w:p>
        </w:tc>
        <w:tc>
          <w:tcPr>
            <w:tcW w:w="1540" w:type="dxa"/>
            <w:shd w:val="clear" w:color="auto" w:fill="auto"/>
            <w:noWrap/>
            <w:vAlign w:val="top"/>
          </w:tcPr>
          <w:p>
            <w:pPr>
              <w:pStyle w:val="32"/>
              <w:rPr>
                <w:rFonts w:eastAsia="宋体"/>
                <w:b w:val="0"/>
                <w:bCs/>
                <w:lang w:eastAsia="ja-JP"/>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14.30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8.39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2.18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0.86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continue"/>
            <w:shd w:val="clear" w:color="auto" w:fill="DCD8C2" w:themeFill="background2" w:themeFillShade="E5"/>
            <w:noWrap/>
            <w:vAlign w:val="top"/>
          </w:tcPr>
          <w:p>
            <w:pPr>
              <w:pStyle w:val="32"/>
              <w:rPr>
                <w:rFonts w:hint="eastAsia" w:eastAsia="宋体"/>
                <w:b w:val="0"/>
                <w:bCs/>
                <w:lang w:val="en-US" w:eastAsia="zh-CN"/>
              </w:rPr>
            </w:pPr>
          </w:p>
        </w:tc>
        <w:tc>
          <w:tcPr>
            <w:tcW w:w="1540" w:type="dxa"/>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49.91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31.53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15.68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5.60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0.87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540" w:type="dxa"/>
            <w:vMerge w:val="restart"/>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zh-CN"/>
              </w:rPr>
              <w:t>70GHz, 400MHz</w:t>
            </w:r>
          </w:p>
        </w:tc>
        <w:tc>
          <w:tcPr>
            <w:tcW w:w="1540" w:type="dxa"/>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Average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14.36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8.48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2.23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0.88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DCD8C2" w:themeFill="background2" w:themeFillShade="E5"/>
            <w:noWrap/>
            <w:vAlign w:val="top"/>
          </w:tcPr>
          <w:p>
            <w:pPr>
              <w:pStyle w:val="32"/>
              <w:rPr>
                <w:rFonts w:hint="eastAsia" w:eastAsia="宋体"/>
                <w:b w:val="0"/>
                <w:bCs/>
                <w:lang w:val="en-US" w:eastAsia="ja-JP"/>
              </w:rPr>
            </w:pPr>
          </w:p>
        </w:tc>
        <w:tc>
          <w:tcPr>
            <w:tcW w:w="1540" w:type="dxa"/>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50.66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32.28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16.01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5.31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bl>
    <w:p>
      <w:pPr>
        <w:pStyle w:val="38"/>
        <w:bidi w:val="0"/>
        <w:rPr>
          <w:rFonts w:hint="eastAsia"/>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2</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DL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23.83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14.06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color w:val="0000FF"/>
                <w:lang w:val="en-US" w:eastAsia="zh-CN"/>
              </w:rPr>
              <w:t xml:space="preserve">19.98 </w:t>
            </w:r>
          </w:p>
        </w:tc>
      </w:tr>
    </w:tbl>
    <w:p>
      <w:pPr>
        <w:pStyle w:val="38"/>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2.1.2 UL</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cs="Arial"/>
          <w:kern w:val="0"/>
          <w:sz w:val="21"/>
          <w:szCs w:val="21"/>
          <w:lang w:val="en-US" w:eastAsia="zh-CN"/>
        </w:rPr>
      </w:pPr>
      <w:r>
        <w:rPr>
          <w:rFonts w:hint="eastAsia"/>
          <w:kern w:val="0"/>
          <w:sz w:val="20"/>
          <w:szCs w:val="20"/>
          <w:highlight w:val="none"/>
          <w:lang w:val="en-US" w:eastAsia="zh-CN"/>
        </w:rPr>
        <w:t xml:space="preserve">The UL coexistence simulation results for indoor case are summarized in the following Table 3 and the required UL ACIR requirement to satisfy 5% throughput loss are summarized in Table 4. </w:t>
      </w:r>
    </w:p>
    <w:p>
      <w:pPr>
        <w:pBdr>
          <w:top w:val="none" w:color="auto" w:sz="0" w:space="0"/>
          <w:left w:val="none" w:color="auto" w:sz="0" w:space="0"/>
          <w:bottom w:val="none" w:color="auto" w:sz="0" w:space="0"/>
          <w:right w:val="none" w:color="auto" w:sz="0" w:space="0"/>
          <w:between w:val="none" w:color="auto" w:sz="0" w:space="0"/>
        </w:pBdr>
        <w:jc w:val="center"/>
        <w:rPr>
          <w:rFonts w:hint="eastAsia" w:ascii="Arial" w:hAnsi="Arial" w:eastAsia="宋体" w:cs="Times New Roman"/>
          <w:b/>
          <w:bCs/>
          <w:kern w:val="0"/>
          <w:sz w:val="20"/>
          <w:szCs w:val="20"/>
          <w:lang w:val="en-US" w:eastAsia="zh-CN" w:bidi="ar-SA"/>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3</w:t>
      </w:r>
      <w:r>
        <w:rPr>
          <w:rFonts w:hint="eastAsia" w:ascii="Arial" w:hAnsi="Arial" w:eastAsia="宋体" w:cs="Times New Roman"/>
          <w:b/>
          <w:bCs/>
          <w:kern w:val="0"/>
          <w:sz w:val="20"/>
          <w:szCs w:val="20"/>
          <w:lang w:val="en-US" w:eastAsia="zh-CN" w:bidi="ar-SA"/>
        </w:rPr>
        <w:t>. simulation results for uplink in indoor scenario</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820"/>
        <w:gridCol w:w="820"/>
        <w:gridCol w:w="820"/>
        <w:gridCol w:w="820"/>
        <w:gridCol w:w="820"/>
        <w:gridCol w:w="820"/>
        <w:gridCol w:w="82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40" w:type="dxa"/>
            <w:shd w:val="clear" w:color="auto" w:fill="DCD8C2" w:themeFill="background2" w:themeFillShade="E5"/>
            <w:noWrap/>
            <w:vAlign w:val="top"/>
          </w:tcPr>
          <w:p>
            <w:pPr>
              <w:pStyle w:val="32"/>
              <w:rPr>
                <w:rFonts w:hint="default" w:eastAsia="宋体"/>
                <w:lang w:val="en-US" w:eastAsia="zh-CN"/>
              </w:rPr>
            </w:pPr>
            <w:r>
              <w:rPr>
                <w:rFonts w:hint="eastAsia" w:eastAsia="宋体"/>
                <w:lang w:val="en-US" w:eastAsia="zh-CN"/>
              </w:rPr>
              <w:t>Case</w:t>
            </w:r>
          </w:p>
        </w:tc>
        <w:tc>
          <w:tcPr>
            <w:tcW w:w="1540" w:type="dxa"/>
            <w:shd w:val="clear" w:color="auto" w:fill="DCD8C2" w:themeFill="background2" w:themeFillShade="E5"/>
            <w:noWrap/>
            <w:vAlign w:val="top"/>
          </w:tcPr>
          <w:p>
            <w:pPr>
              <w:pStyle w:val="32"/>
              <w:rPr>
                <w:rFonts w:eastAsia="宋体"/>
                <w:lang w:eastAsia="ja-JP"/>
              </w:rPr>
            </w:pPr>
            <w:r>
              <w:rPr>
                <w:rFonts w:hint="eastAsia" w:eastAsia="宋体"/>
                <w:lang w:eastAsia="ja-JP"/>
              </w:rPr>
              <w:t>AC</w:t>
            </w:r>
            <w:r>
              <w:rPr>
                <w:rFonts w:hint="eastAsia" w:eastAsia="宋体"/>
                <w:lang w:val="en-US" w:eastAsia="zh-CN"/>
              </w:rPr>
              <w:t>I</w:t>
            </w:r>
            <w:r>
              <w:rPr>
                <w:rFonts w:hint="eastAsia" w:eastAsia="宋体"/>
                <w:lang w:eastAsia="ja-JP"/>
              </w:rPr>
              <w:t>R [dB]</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20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25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DCD8C2" w:themeFill="background2" w:themeFillShade="E5"/>
            <w:noWrap/>
            <w:vAlign w:val="top"/>
          </w:tcPr>
          <w:p>
            <w:pPr>
              <w:pStyle w:val="32"/>
              <w:rPr>
                <w:rFonts w:hint="default" w:eastAsia="宋体"/>
                <w:b w:val="0"/>
                <w:bCs/>
                <w:lang w:val="en-US" w:eastAsia="zh-CN"/>
              </w:rPr>
            </w:pPr>
            <w:r>
              <w:rPr>
                <w:rFonts w:hint="eastAsia" w:eastAsia="宋体"/>
                <w:b w:val="0"/>
                <w:bCs/>
                <w:lang w:val="en-US" w:eastAsia="zh-CN"/>
              </w:rPr>
              <w:t>60GHz, 100MHz</w:t>
            </w:r>
          </w:p>
        </w:tc>
        <w:tc>
          <w:tcPr>
            <w:tcW w:w="1540" w:type="dxa"/>
            <w:shd w:val="clear" w:color="auto" w:fill="auto"/>
            <w:noWrap/>
            <w:vAlign w:val="top"/>
          </w:tcPr>
          <w:p>
            <w:pPr>
              <w:pStyle w:val="32"/>
              <w:rPr>
                <w:rFonts w:eastAsia="宋体"/>
                <w:b w:val="0"/>
                <w:bCs/>
                <w:lang w:eastAsia="ja-JP"/>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7.28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3.79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1.73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0.69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continue"/>
            <w:shd w:val="clear" w:color="auto" w:fill="DCD8C2" w:themeFill="background2" w:themeFillShade="E5"/>
            <w:noWrap/>
            <w:vAlign w:val="top"/>
          </w:tcPr>
          <w:p>
            <w:pPr>
              <w:pStyle w:val="32"/>
              <w:rPr>
                <w:rFonts w:hint="eastAsia" w:eastAsia="宋体"/>
                <w:b w:val="0"/>
                <w:bCs/>
                <w:lang w:val="en-US" w:eastAsia="zh-CN"/>
              </w:rPr>
            </w:pPr>
          </w:p>
        </w:tc>
        <w:tc>
          <w:tcPr>
            <w:tcW w:w="1540" w:type="dxa"/>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24.70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10.44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3.62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0.39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540" w:type="dxa"/>
            <w:vMerge w:val="restart"/>
            <w:shd w:val="clear" w:color="auto" w:fill="DCD8C2" w:themeFill="background2" w:themeFillShade="E5"/>
            <w:noWrap/>
            <w:vAlign w:val="top"/>
          </w:tcPr>
          <w:p>
            <w:pPr>
              <w:pStyle w:val="32"/>
              <w:rPr>
                <w:rFonts w:eastAsia="宋体"/>
                <w:b w:val="0"/>
                <w:bCs/>
                <w:lang w:eastAsia="ja-JP"/>
              </w:rPr>
            </w:pPr>
            <w:r>
              <w:rPr>
                <w:rFonts w:hint="eastAsia" w:eastAsia="宋体"/>
                <w:b w:val="0"/>
                <w:bCs/>
                <w:lang w:val="en-US" w:eastAsia="zh-CN"/>
              </w:rPr>
              <w:t>70GHz, 400MHz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6.39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3.28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0.59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DCD8C2" w:themeFill="background2" w:themeFillShade="E5"/>
            <w:noWrap/>
            <w:vAlign w:val="top"/>
          </w:tcPr>
          <w:p>
            <w:pPr>
              <w:pStyle w:val="32"/>
              <w:rPr>
                <w:rFonts w:eastAsia="宋体"/>
                <w:b w:val="0"/>
                <w:bCs/>
                <w:lang w:eastAsia="ja-JP"/>
              </w:rPr>
            </w:pP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36.74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18.43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6.68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1.69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bl>
    <w:p>
      <w:pPr>
        <w:pStyle w:val="38"/>
        <w:bidi w:val="0"/>
        <w:ind w:left="0" w:leftChars="0" w:firstLine="0" w:firstLineChars="0"/>
        <w:rPr>
          <w:rFonts w:hint="eastAsia"/>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4</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UL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lang w:val="en-US" w:eastAsia="ja-JP"/>
              </w:rPr>
            </w:pPr>
            <w:r>
              <w:rPr>
                <w:rFonts w:hint="eastAsia" w:eastAsia="宋体"/>
                <w:b w:val="0"/>
                <w:bCs/>
                <w:lang w:val="en-US" w:eastAsia="zh-CN"/>
              </w:rPr>
              <w:t xml:space="preserve">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lang w:val="en-US" w:eastAsia="ja-JP"/>
              </w:rPr>
            </w:pPr>
            <w:r>
              <w:rPr>
                <w:rFonts w:hint="eastAsia" w:eastAsia="宋体"/>
                <w:b w:val="0"/>
                <w:bCs/>
                <w:lang w:val="en-US" w:eastAsia="zh-CN"/>
              </w:rPr>
              <w:t xml:space="preserve">22.57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color w:val="0000FF"/>
                <w:lang w:val="en-US" w:eastAsia="ja-JP"/>
              </w:rPr>
            </w:pPr>
            <w:r>
              <w:rPr>
                <w:rFonts w:hint="eastAsia" w:eastAsia="宋体"/>
                <w:b w:val="0"/>
                <w:bCs/>
                <w:color w:val="0000FF"/>
                <w:lang w:val="en-US" w:eastAsia="zh-CN"/>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color w:val="0000FF"/>
                <w:lang w:val="en-US" w:eastAsia="ja-JP"/>
              </w:rPr>
            </w:pPr>
            <w:r>
              <w:rPr>
                <w:rFonts w:hint="eastAsia" w:eastAsia="宋体"/>
                <w:b w:val="0"/>
                <w:bCs/>
                <w:color w:val="0000FF"/>
                <w:lang w:val="en-US" w:eastAsia="zh-CN"/>
              </w:rPr>
              <w:t>16.68</w:t>
            </w:r>
          </w:p>
        </w:tc>
      </w:tr>
    </w:tbl>
    <w:p>
      <w:pPr>
        <w:pStyle w:val="38"/>
        <w:bidi w:val="0"/>
        <w:ind w:left="0" w:leftChars="0" w:firstLine="0" w:firstLineChars="0"/>
        <w:rPr>
          <w:rFonts w:hint="default"/>
          <w:lang w:val="en-US" w:eastAsia="zh-CN"/>
        </w:rPr>
      </w:pPr>
      <w:r>
        <w:rPr>
          <w:rFonts w:hint="eastAsia"/>
          <w:b/>
          <w:bCs/>
          <w:lang w:val="en-US" w:eastAsia="zh-CN"/>
        </w:rPr>
        <w:t>Note:</w:t>
      </w:r>
      <w:r>
        <w:rPr>
          <w:rFonts w:hint="eastAsia"/>
          <w:lang w:val="en-US" w:eastAsia="zh-CN"/>
        </w:rPr>
        <w:t xml:space="preserve"> more results could be provided for 60GHz, 400MHz and 70GHz, 100MHz.</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default" w:ascii="Arial" w:hAnsi="Arial" w:cs="Arial"/>
          <w:kern w:val="0"/>
          <w:sz w:val="24"/>
          <w:szCs w:val="24"/>
          <w:lang w:val="en-US" w:eastAsia="zh-CN"/>
        </w:rPr>
        <w:t>2.</w:t>
      </w:r>
      <w:r>
        <w:rPr>
          <w:rFonts w:hint="eastAsia" w:ascii="Arial" w:hAnsi="Arial" w:cs="Arial"/>
          <w:kern w:val="0"/>
          <w:sz w:val="24"/>
          <w:szCs w:val="24"/>
          <w:lang w:val="en-US" w:eastAsia="zh-CN"/>
        </w:rPr>
        <w:t>2.</w:t>
      </w:r>
      <w:r>
        <w:rPr>
          <w:rFonts w:hint="default" w:ascii="Arial" w:hAnsi="Arial" w:cs="Arial"/>
          <w:kern w:val="0"/>
          <w:sz w:val="24"/>
          <w:szCs w:val="24"/>
          <w:lang w:val="en-US" w:eastAsia="zh-CN"/>
        </w:rPr>
        <w:t xml:space="preserve"> </w:t>
      </w:r>
      <w:r>
        <w:rPr>
          <w:rFonts w:hint="eastAsia" w:ascii="Arial" w:hAnsi="Arial" w:cs="Arial"/>
          <w:kern w:val="0"/>
          <w:sz w:val="24"/>
          <w:szCs w:val="24"/>
          <w:lang w:val="en-US" w:eastAsia="zh-CN"/>
        </w:rPr>
        <w:t>Comparison between updated results and TR 38.803</w:t>
      </w:r>
    </w:p>
    <w:p>
      <w:pPr>
        <w:pStyle w:val="38"/>
        <w:bidi w:val="0"/>
        <w:ind w:left="0" w:leftChars="0" w:firstLine="0" w:firstLineChars="0"/>
        <w:rPr>
          <w:rFonts w:hint="default"/>
          <w:lang w:val="en-US" w:eastAsia="zh-CN"/>
        </w:rPr>
      </w:pPr>
      <w:r>
        <w:rPr>
          <w:rFonts w:hint="eastAsia"/>
          <w:lang w:val="en-US" w:eastAsia="zh-CN"/>
        </w:rPr>
        <w:t>Based on the simulation results in section 2.2 for indoor scenario and data from 38.803, it seems that more stringent requirement are needed for 52.6-71GHz due to different antenna configuration and lower output power limit.</w:t>
      </w:r>
    </w:p>
    <w:p>
      <w:pPr>
        <w:pStyle w:val="42"/>
        <w:rPr>
          <w:rFonts w:hint="eastAsia"/>
          <w:lang w:eastAsia="ja-JP"/>
        </w:rPr>
      </w:pPr>
      <w:r>
        <w:rPr>
          <w:rFonts w:hint="eastAsia"/>
          <w:lang w:eastAsia="ja-JP"/>
        </w:rPr>
        <w:t>Table 5.5-9</w:t>
      </w:r>
      <w:r>
        <w:rPr>
          <w:rFonts w:hint="eastAsia"/>
          <w:lang w:val="en-US" w:eastAsia="zh-CN"/>
        </w:rPr>
        <w:t>S</w:t>
      </w:r>
      <w:r>
        <w:rPr>
          <w:rFonts w:hint="eastAsia"/>
          <w:lang w:eastAsia="ja-JP"/>
        </w:rPr>
        <w:t>: I</w:t>
      </w:r>
      <w:r>
        <w:rPr>
          <w:lang w:eastAsia="ja-JP"/>
        </w:rPr>
        <w:t xml:space="preserve">nterpolated ACIR values </w:t>
      </w:r>
      <w:r>
        <w:rPr>
          <w:rFonts w:hint="eastAsia"/>
          <w:lang w:eastAsia="ja-JP"/>
        </w:rPr>
        <w:t xml:space="preserve">for DL </w:t>
      </w:r>
      <w:r>
        <w:rPr>
          <w:lang w:eastAsia="ja-JP"/>
        </w:rPr>
        <w:t xml:space="preserve">to meet the 5% throughput loss criteria </w:t>
      </w:r>
      <w:r>
        <w:rPr>
          <w:rFonts w:hint="eastAsia"/>
          <w:lang w:eastAsia="ja-JP"/>
        </w:rPr>
        <w:t>at 70GHz</w:t>
      </w:r>
    </w:p>
    <w:tbl>
      <w:tblPr>
        <w:tblStyle w:val="21"/>
        <w:tblW w:w="5159" w:type="dxa"/>
        <w:jc w:val="center"/>
        <w:tblLayout w:type="autofit"/>
        <w:tblCellMar>
          <w:top w:w="0" w:type="dxa"/>
          <w:left w:w="99" w:type="dxa"/>
          <w:bottom w:w="0" w:type="dxa"/>
          <w:right w:w="99" w:type="dxa"/>
        </w:tblCellMar>
      </w:tblPr>
      <w:tblGrid>
        <w:gridCol w:w="1129"/>
        <w:gridCol w:w="909"/>
        <w:gridCol w:w="780"/>
        <w:gridCol w:w="780"/>
        <w:gridCol w:w="878"/>
        <w:gridCol w:w="683"/>
      </w:tblGrid>
      <w:tr>
        <w:tblPrEx>
          <w:tblCellMar>
            <w:top w:w="0" w:type="dxa"/>
            <w:left w:w="99" w:type="dxa"/>
            <w:bottom w:w="0" w:type="dxa"/>
            <w:right w:w="99" w:type="dxa"/>
          </w:tblCellMar>
        </w:tblPrEx>
        <w:trPr>
          <w:trHeight w:val="270" w:hRule="atLeast"/>
          <w:jc w:val="center"/>
        </w:trPr>
        <w:tc>
          <w:tcPr>
            <w:tcW w:w="20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38"/>
              <w:bidi w:val="0"/>
              <w:ind w:left="0" w:leftChars="0" w:firstLine="0" w:firstLineChars="0"/>
              <w:rPr>
                <w:rFonts w:ascii="Arial" w:hAnsi="Arial" w:eastAsia="MS PGothic" w:cs="Arial"/>
                <w:b/>
                <w:bCs/>
                <w:sz w:val="18"/>
                <w:szCs w:val="18"/>
                <w:lang w:eastAsia="ja-JP"/>
              </w:rPr>
            </w:pPr>
            <w:r>
              <w:rPr>
                <w:rFonts w:ascii="Arial" w:hAnsi="Arial" w:eastAsia="MS PGothic" w:cs="Arial"/>
                <w:b/>
                <w:bCs/>
                <w:sz w:val="18"/>
                <w:szCs w:val="18"/>
                <w:lang w:eastAsia="ja-JP"/>
              </w:rPr>
              <w:t>Scenario</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Indoor</w:t>
            </w:r>
          </w:p>
        </w:tc>
        <w:tc>
          <w:tcPr>
            <w:tcW w:w="1561"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Dense urban</w:t>
            </w:r>
          </w:p>
        </w:tc>
      </w:tr>
      <w:tr>
        <w:tblPrEx>
          <w:tblCellMar>
            <w:top w:w="0" w:type="dxa"/>
            <w:left w:w="99" w:type="dxa"/>
            <w:bottom w:w="0" w:type="dxa"/>
            <w:right w:w="99" w:type="dxa"/>
          </w:tblCellMar>
        </w:tblPrEx>
        <w:trPr>
          <w:trHeight w:val="270" w:hRule="atLeast"/>
          <w:jc w:val="center"/>
        </w:trPr>
        <w:tc>
          <w:tcPr>
            <w:tcW w:w="20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NF</w:t>
            </w:r>
            <w:r>
              <w:rPr>
                <w:rFonts w:hint="eastAsia" w:ascii="Arial" w:hAnsi="Arial" w:eastAsia="MS PGothic" w:cs="Arial"/>
                <w:b/>
                <w:bCs/>
                <w:sz w:val="18"/>
                <w:szCs w:val="18"/>
                <w:lang w:eastAsia="ja-JP"/>
              </w:rPr>
              <w:t xml:space="preserve"> [dB]</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r>
      <w:tr>
        <w:tblPrEx>
          <w:tblCellMar>
            <w:top w:w="0" w:type="dxa"/>
            <w:left w:w="99" w:type="dxa"/>
            <w:bottom w:w="0" w:type="dxa"/>
            <w:right w:w="99" w:type="dxa"/>
          </w:tblCellMar>
        </w:tblPrEx>
        <w:trPr>
          <w:trHeight w:val="270" w:hRule="atLeast"/>
          <w:jc w:val="center"/>
        </w:trPr>
        <w:tc>
          <w:tcPr>
            <w:tcW w:w="1129"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ZTE</w:t>
            </w:r>
          </w:p>
        </w:tc>
        <w:tc>
          <w:tcPr>
            <w:tcW w:w="909"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Average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9.25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9.10 </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r>
      <w:tr>
        <w:tblPrEx>
          <w:tblCellMar>
            <w:top w:w="0" w:type="dxa"/>
            <w:left w:w="99" w:type="dxa"/>
            <w:bottom w:w="0" w:type="dxa"/>
            <w:right w:w="99" w:type="dxa"/>
          </w:tblCellMar>
        </w:tblPrEx>
        <w:trPr>
          <w:trHeight w:val="270" w:hRule="atLeast"/>
          <w:jc w:val="center"/>
        </w:trPr>
        <w:tc>
          <w:tcPr>
            <w:tcW w:w="1129"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jc w:val="center"/>
              <w:rPr>
                <w:rFonts w:ascii="Arial" w:hAnsi="Arial" w:eastAsia="MS PGothic" w:cs="Arial"/>
                <w:b/>
                <w:bCs/>
                <w:sz w:val="18"/>
                <w:szCs w:val="18"/>
                <w:lang w:eastAsia="ja-JP"/>
              </w:rPr>
            </w:pPr>
          </w:p>
        </w:tc>
        <w:tc>
          <w:tcPr>
            <w:tcW w:w="909"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5%-tile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19.21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18.13 </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r>
    </w:tbl>
    <w:p>
      <w:pPr>
        <w:pStyle w:val="38"/>
        <w:bidi w:val="0"/>
        <w:rPr>
          <w:rFonts w:hint="default"/>
          <w:lang w:val="en-US" w:eastAsia="zh-CN"/>
        </w:rPr>
      </w:pPr>
    </w:p>
    <w:p>
      <w:pPr>
        <w:pStyle w:val="42"/>
        <w:rPr>
          <w:rFonts w:hint="default"/>
          <w:lang w:val="en-US" w:eastAsia="zh-CN"/>
        </w:rPr>
      </w:pPr>
      <w:r>
        <w:rPr>
          <w:rFonts w:hint="eastAsia"/>
          <w:lang w:eastAsia="ja-JP"/>
        </w:rPr>
        <w:t>Table 5.5-3: I</w:t>
      </w:r>
      <w:r>
        <w:rPr>
          <w:lang w:eastAsia="ja-JP"/>
        </w:rPr>
        <w:t xml:space="preserve">nterpolated ACIR values </w:t>
      </w:r>
      <w:r>
        <w:rPr>
          <w:rFonts w:hint="eastAsia"/>
          <w:lang w:eastAsia="ja-JP"/>
        </w:rPr>
        <w:t xml:space="preserve">for UL </w:t>
      </w:r>
      <w:r>
        <w:rPr>
          <w:lang w:eastAsia="ja-JP"/>
        </w:rPr>
        <w:t xml:space="preserve">to meet the 5% throughput loss criteria </w:t>
      </w:r>
      <w:r>
        <w:rPr>
          <w:rFonts w:hint="eastAsia"/>
          <w:lang w:eastAsia="ja-JP"/>
        </w:rPr>
        <w:t>at 70GHz</w:t>
      </w:r>
    </w:p>
    <w:tbl>
      <w:tblPr>
        <w:tblStyle w:val="21"/>
        <w:tblW w:w="5240" w:type="dxa"/>
        <w:jc w:val="center"/>
        <w:tblLayout w:type="autofit"/>
        <w:tblCellMar>
          <w:top w:w="0" w:type="dxa"/>
          <w:left w:w="99" w:type="dxa"/>
          <w:bottom w:w="0" w:type="dxa"/>
          <w:right w:w="99" w:type="dxa"/>
        </w:tblCellMar>
      </w:tblPr>
      <w:tblGrid>
        <w:gridCol w:w="1180"/>
        <w:gridCol w:w="940"/>
        <w:gridCol w:w="780"/>
        <w:gridCol w:w="780"/>
        <w:gridCol w:w="877"/>
        <w:gridCol w:w="683"/>
      </w:tblGrid>
      <w:tr>
        <w:tblPrEx>
          <w:tblCellMar>
            <w:top w:w="0" w:type="dxa"/>
            <w:left w:w="99" w:type="dxa"/>
            <w:bottom w:w="0" w:type="dxa"/>
            <w:right w:w="99" w:type="dxa"/>
          </w:tblCellMar>
        </w:tblPrEx>
        <w:trPr>
          <w:trHeight w:val="2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hint="eastAsia" w:ascii="Arial" w:hAnsi="Arial" w:eastAsia="MS PGothic" w:cs="Arial"/>
                <w:b/>
                <w:bCs/>
                <w:sz w:val="18"/>
                <w:szCs w:val="18"/>
                <w:lang w:eastAsia="ja-JP"/>
              </w:rPr>
              <w:t>Scenario</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Indoor</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Dense urban</w:t>
            </w:r>
          </w:p>
        </w:tc>
      </w:tr>
      <w:tr>
        <w:tblPrEx>
          <w:tblCellMar>
            <w:top w:w="0" w:type="dxa"/>
            <w:left w:w="99" w:type="dxa"/>
            <w:bottom w:w="0" w:type="dxa"/>
            <w:right w:w="99" w:type="dxa"/>
          </w:tblCellMar>
        </w:tblPrEx>
        <w:trPr>
          <w:trHeight w:val="2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hint="eastAsia" w:ascii="Arial" w:hAnsi="Arial" w:eastAsia="MS PGothic" w:cs="Arial"/>
                <w:b/>
                <w:bCs/>
                <w:sz w:val="18"/>
                <w:szCs w:val="18"/>
                <w:lang w:eastAsia="ja-JP"/>
              </w:rPr>
              <w:t>NF [dB]</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c>
          <w:tcPr>
            <w:tcW w:w="8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r>
      <w:tr>
        <w:tblPrEx>
          <w:tblCellMar>
            <w:top w:w="0" w:type="dxa"/>
            <w:left w:w="99" w:type="dxa"/>
            <w:bottom w:w="0" w:type="dxa"/>
            <w:right w:w="99" w:type="dxa"/>
          </w:tblCellMar>
        </w:tblPrEx>
        <w:trPr>
          <w:trHeight w:val="270" w:hRule="atLeast"/>
          <w:jc w:val="center"/>
        </w:trPr>
        <w:tc>
          <w:tcPr>
            <w:tcW w:w="1180"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hint="eastAsia" w:ascii="Arial" w:hAnsi="Arial" w:eastAsia="MS PGothic" w:cs="Arial"/>
                <w:b/>
                <w:bCs/>
                <w:sz w:val="18"/>
                <w:szCs w:val="18"/>
                <w:lang w:eastAsia="ja-JP"/>
              </w:rPr>
              <w:t>ZTE</w:t>
            </w:r>
          </w:p>
        </w:tc>
        <w:tc>
          <w:tcPr>
            <w:tcW w:w="940" w:type="dxa"/>
            <w:tcBorders>
              <w:top w:val="nil"/>
              <w:left w:val="nil"/>
              <w:bottom w:val="single" w:color="auto" w:sz="4" w:space="0"/>
              <w:right w:val="single" w:color="auto" w:sz="4" w:space="0"/>
            </w:tcBorders>
            <w:shd w:val="clear" w:color="auto" w:fill="auto"/>
            <w:noWrap/>
            <w:vAlign w:val="center"/>
          </w:tcPr>
          <w:p>
            <w:pPr>
              <w:pStyle w:val="32"/>
              <w:rPr>
                <w:rFonts w:eastAsia="宋体"/>
                <w:szCs w:val="18"/>
                <w:lang w:eastAsia="ja-JP"/>
              </w:rPr>
            </w:pPr>
            <w:r>
              <w:rPr>
                <w:rFonts w:hint="eastAsia" w:eastAsia="宋体"/>
                <w:szCs w:val="18"/>
                <w:lang w:eastAsia="ja-JP"/>
              </w:rPr>
              <w:t>Average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5.28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5.52 </w:t>
            </w:r>
          </w:p>
        </w:tc>
        <w:tc>
          <w:tcPr>
            <w:tcW w:w="8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r>
      <w:tr>
        <w:tblPrEx>
          <w:tblCellMar>
            <w:top w:w="0" w:type="dxa"/>
            <w:left w:w="99" w:type="dxa"/>
            <w:bottom w:w="0" w:type="dxa"/>
            <w:right w:w="99" w:type="dxa"/>
          </w:tblCellMar>
        </w:tblPrEx>
        <w:trPr>
          <w:trHeight w:val="270" w:hRule="atLeast"/>
          <w:jc w:val="center"/>
        </w:trPr>
        <w:tc>
          <w:tcPr>
            <w:tcW w:w="1180"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jc w:val="center"/>
              <w:rPr>
                <w:rFonts w:ascii="Arial" w:hAnsi="Arial" w:eastAsia="MS PGothic" w:cs="Arial"/>
                <w:b/>
                <w:bCs/>
                <w:sz w:val="18"/>
                <w:szCs w:val="18"/>
                <w:lang w:eastAsia="ja-JP"/>
              </w:rPr>
            </w:pPr>
          </w:p>
        </w:tc>
        <w:tc>
          <w:tcPr>
            <w:tcW w:w="940" w:type="dxa"/>
            <w:tcBorders>
              <w:top w:val="nil"/>
              <w:left w:val="nil"/>
              <w:bottom w:val="single" w:color="auto" w:sz="4" w:space="0"/>
              <w:right w:val="single" w:color="auto" w:sz="4" w:space="0"/>
            </w:tcBorders>
            <w:shd w:val="clear" w:color="auto" w:fill="auto"/>
            <w:noWrap/>
            <w:vAlign w:val="center"/>
          </w:tcPr>
          <w:p>
            <w:pPr>
              <w:pStyle w:val="32"/>
              <w:rPr>
                <w:rFonts w:eastAsia="宋体"/>
                <w:szCs w:val="18"/>
                <w:lang w:eastAsia="ja-JP"/>
              </w:rPr>
            </w:pPr>
            <w:r>
              <w:rPr>
                <w:rFonts w:hint="eastAsia" w:eastAsia="宋体"/>
                <w:szCs w:val="18"/>
                <w:lang w:eastAsia="ja-JP"/>
              </w:rPr>
              <w:t>5%-tile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18.15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17.77 </w:t>
            </w:r>
          </w:p>
        </w:tc>
        <w:tc>
          <w:tcPr>
            <w:tcW w:w="8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r>
    </w:tbl>
    <w:p>
      <w:pPr>
        <w:pStyle w:val="38"/>
        <w:bidi w:val="0"/>
        <w:ind w:left="0" w:leftChars="0" w:firstLine="0" w:firstLineChars="0"/>
        <w:rPr>
          <w:rFonts w:hint="default"/>
          <w:lang w:val="en-US" w:eastAsia="zh-CN"/>
        </w:rPr>
      </w:pPr>
    </w:p>
    <w:p>
      <w:pPr>
        <w:rPr>
          <w:rFonts w:hint="default"/>
          <w:lang w:val="en-US" w:eastAsia="zh-CN"/>
        </w:rPr>
      </w:pPr>
      <w:r>
        <w:rPr>
          <w:rFonts w:hint="eastAsia"/>
          <w:lang w:val="en-US" w:eastAsia="zh-CN"/>
        </w:rPr>
        <w:t xml:space="preserve">In addition, DL ACIR requirement would be 18.7dB according to the following BS ACLR and ACS value at 70GHz, however it seems that 3.8 dB tighten requirement are needed for 60GHz and 1.2 dB tighten requirement compared with required ACIR value agreed in TR38.803 are needed for 70GHz. </w:t>
      </w:r>
    </w:p>
    <w:p>
      <w:pPr>
        <w:pStyle w:val="42"/>
        <w:rPr>
          <w:rFonts w:hint="eastAsia"/>
          <w:lang w:eastAsia="ja-JP"/>
        </w:rPr>
      </w:pPr>
      <w:r>
        <w:rPr>
          <w:rFonts w:hint="eastAsia"/>
          <w:lang w:eastAsia="ja-JP"/>
        </w:rPr>
        <w:t>Table 5.5-</w:t>
      </w:r>
      <w:r>
        <w:rPr>
          <w:lang w:eastAsia="ja-JP"/>
        </w:rPr>
        <w:t>10</w:t>
      </w:r>
      <w:r>
        <w:rPr>
          <w:rFonts w:hint="eastAsia"/>
          <w:lang w:eastAsia="ja-JP"/>
        </w:rPr>
        <w:t>: UE ACS</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hint="eastAsia" w:ascii="Arial" w:hAnsi="Arial" w:eastAsia="MS PGothic" w:cs="Arial"/>
                <w:b/>
                <w:bCs/>
                <w:sz w:val="18"/>
                <w:szCs w:val="18"/>
                <w:lang w:eastAsia="ja-JP"/>
              </w:rPr>
              <w:t xml:space="preserve">UE </w:t>
            </w:r>
            <w:r>
              <w:rPr>
                <w:rFonts w:ascii="Arial" w:hAnsi="Arial" w:eastAsia="MS PGothic" w:cs="Arial"/>
                <w:b/>
                <w:bCs/>
                <w:sz w:val="18"/>
                <w:szCs w:val="18"/>
                <w:lang w:eastAsia="ja-JP"/>
              </w:rPr>
              <w:t>ACS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22.5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21.5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20.5</w:t>
            </w:r>
          </w:p>
        </w:tc>
      </w:tr>
    </w:tbl>
    <w:p>
      <w:pPr>
        <w:rPr>
          <w:rFonts w:hint="eastAsia"/>
          <w:lang w:eastAsia="ja-JP"/>
        </w:rPr>
      </w:pPr>
    </w:p>
    <w:p>
      <w:pPr>
        <w:pStyle w:val="42"/>
        <w:rPr>
          <w:rFonts w:hint="eastAsia"/>
          <w:lang w:eastAsia="ja-JP"/>
        </w:rPr>
      </w:pPr>
      <w:r>
        <w:rPr>
          <w:rFonts w:hint="eastAsia"/>
          <w:lang w:eastAsia="ja-JP"/>
        </w:rPr>
        <w:t>Table 5.5-</w:t>
      </w:r>
      <w:r>
        <w:rPr>
          <w:lang w:eastAsia="ja-JP"/>
        </w:rPr>
        <w:t>11</w:t>
      </w:r>
      <w:r>
        <w:rPr>
          <w:rFonts w:hint="eastAsia"/>
          <w:lang w:eastAsia="ja-JP"/>
        </w:rPr>
        <w:t>: BS ACLR</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BS</w:t>
            </w:r>
            <w:r>
              <w:rPr>
                <w:rFonts w:hint="eastAsia" w:ascii="Arial" w:hAnsi="Arial" w:eastAsia="MS PGothic" w:cs="Arial"/>
                <w:b/>
                <w:bCs/>
                <w:sz w:val="18"/>
                <w:szCs w:val="18"/>
                <w:lang w:eastAsia="ja-JP"/>
              </w:rPr>
              <w:t xml:space="preserve"> </w:t>
            </w:r>
            <w:r>
              <w:rPr>
                <w:rFonts w:ascii="Arial" w:hAnsi="Arial" w:eastAsia="MS PGothic" w:cs="Arial"/>
                <w:b/>
                <w:bCs/>
                <w:sz w:val="18"/>
                <w:szCs w:val="18"/>
                <w:lang w:eastAsia="ja-JP"/>
              </w:rPr>
              <w:t>AC</w:t>
            </w:r>
            <w:r>
              <w:rPr>
                <w:rFonts w:hint="eastAsia" w:ascii="Arial" w:hAnsi="Arial" w:eastAsia="MS PGothic" w:cs="Arial"/>
                <w:b/>
                <w:bCs/>
                <w:sz w:val="18"/>
                <w:szCs w:val="18"/>
                <w:lang w:eastAsia="ja-JP"/>
              </w:rPr>
              <w:t>L</w:t>
            </w:r>
            <w:r>
              <w:rPr>
                <w:rFonts w:ascii="Arial" w:hAnsi="Arial" w:eastAsia="MS PGothic" w:cs="Arial"/>
                <w:b/>
                <w:bCs/>
                <w:sz w:val="18"/>
                <w:szCs w:val="18"/>
                <w:lang w:eastAsia="ja-JP"/>
              </w:rPr>
              <w:t>R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27.5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25.5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23.5</w:t>
            </w:r>
          </w:p>
        </w:tc>
      </w:tr>
    </w:tbl>
    <w:p>
      <w:pPr>
        <w:pStyle w:val="38"/>
        <w:bidi w:val="0"/>
        <w:ind w:left="0" w:leftChars="0" w:firstLine="0" w:firstLineChars="0"/>
        <w:rPr>
          <w:rFonts w:hint="eastAsia"/>
          <w:lang w:val="en-US" w:eastAsia="zh-CN"/>
        </w:rPr>
      </w:pPr>
      <w:r>
        <w:rPr>
          <w:rFonts w:hint="eastAsia"/>
          <w:b/>
          <w:bCs/>
          <w:lang w:val="en-US" w:eastAsia="zh-CN"/>
        </w:rPr>
        <w:t>Observation 1:</w:t>
      </w:r>
      <w:r>
        <w:rPr>
          <w:rFonts w:hint="eastAsia"/>
          <w:lang w:val="en-US" w:eastAsia="zh-CN"/>
        </w:rPr>
        <w:t xml:space="preserve"> 3.8 dB tighten requirement are needed for 60GHz and 1.2 dB tighten requirement compared with required DL ACIR value agreed in TR38.803 are needed for 70GHz.</w:t>
      </w:r>
    </w:p>
    <w:p>
      <w:pPr>
        <w:pStyle w:val="38"/>
        <w:bidi w:val="0"/>
        <w:ind w:left="0" w:leftChars="0" w:firstLine="0" w:firstLineChars="0"/>
        <w:rPr>
          <w:rFonts w:hint="eastAsia"/>
          <w:lang w:val="en-US" w:eastAsia="zh-CN"/>
        </w:rPr>
      </w:pPr>
      <w:r>
        <w:rPr>
          <w:rFonts w:hint="eastAsia"/>
          <w:lang w:val="en-US" w:eastAsia="zh-CN"/>
        </w:rPr>
        <w:t>In addition, UL ACIR requirement would be 14.1dB according to the following UE ACLR and ACS value at 70GHz, however it seems that 8.4 dB tighten requirement are needed for 60GHz and 2.56dB tighten requirement compared with required UL ACIR value agreed in TR38.803 are needed for 70GHz.</w:t>
      </w:r>
    </w:p>
    <w:p>
      <w:pPr>
        <w:pStyle w:val="42"/>
        <w:rPr>
          <w:rFonts w:hint="eastAsia"/>
          <w:lang w:eastAsia="ja-JP"/>
        </w:rPr>
      </w:pPr>
      <w:r>
        <w:rPr>
          <w:rFonts w:hint="eastAsia"/>
          <w:lang w:eastAsia="ja-JP"/>
        </w:rPr>
        <w:t>Table 5.5-5: UE ACLR</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hint="eastAsia" w:ascii="Arial" w:hAnsi="Arial" w:eastAsia="MS PGothic" w:cs="Arial"/>
                <w:b/>
                <w:bCs/>
                <w:sz w:val="18"/>
                <w:szCs w:val="18"/>
                <w:lang w:eastAsia="ja-JP"/>
              </w:rPr>
              <w:t xml:space="preserve">UE </w:t>
            </w:r>
            <w:r>
              <w:rPr>
                <w:rFonts w:ascii="Arial" w:hAnsi="Arial" w:eastAsia="MS PGothic" w:cs="Arial"/>
                <w:b/>
                <w:bCs/>
                <w:sz w:val="18"/>
                <w:szCs w:val="18"/>
                <w:lang w:eastAsia="ja-JP"/>
              </w:rPr>
              <w:t>AC</w:t>
            </w:r>
            <w:r>
              <w:rPr>
                <w:rFonts w:hint="eastAsia" w:ascii="Arial" w:hAnsi="Arial" w:eastAsia="MS PGothic" w:cs="Arial"/>
                <w:b/>
                <w:bCs/>
                <w:sz w:val="18"/>
                <w:szCs w:val="18"/>
                <w:lang w:eastAsia="ja-JP"/>
              </w:rPr>
              <w:t>L</w:t>
            </w:r>
            <w:r>
              <w:rPr>
                <w:rFonts w:ascii="Arial" w:hAnsi="Arial" w:eastAsia="MS PGothic" w:cs="Arial"/>
                <w:b/>
                <w:bCs/>
                <w:sz w:val="18"/>
                <w:szCs w:val="18"/>
                <w:lang w:eastAsia="ja-JP"/>
              </w:rPr>
              <w:t>R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17</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16</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color w:val="0000FF"/>
                <w:sz w:val="18"/>
                <w:szCs w:val="18"/>
                <w:lang w:eastAsia="ja-JP"/>
              </w:rPr>
              <w:t>15</w:t>
            </w:r>
          </w:p>
        </w:tc>
      </w:tr>
    </w:tbl>
    <w:p>
      <w:pPr>
        <w:pStyle w:val="90"/>
        <w:jc w:val="center"/>
        <w:rPr>
          <w:rFonts w:hint="eastAsia"/>
          <w:b/>
          <w:i w:val="0"/>
          <w:color w:val="auto"/>
          <w:lang w:eastAsia="ja-JP"/>
        </w:rPr>
      </w:pPr>
    </w:p>
    <w:p>
      <w:pPr>
        <w:pStyle w:val="42"/>
        <w:rPr>
          <w:rFonts w:hint="eastAsia"/>
          <w:lang w:eastAsia="ja-JP"/>
        </w:rPr>
      </w:pPr>
      <w:r>
        <w:rPr>
          <w:rFonts w:hint="eastAsia"/>
          <w:lang w:eastAsia="ja-JP"/>
        </w:rPr>
        <w:t>Table 5.5-6: BS ACS</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BS ACS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23.5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22.5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color w:val="0000FF"/>
                <w:sz w:val="18"/>
                <w:szCs w:val="18"/>
                <w:lang w:eastAsia="ja-JP"/>
              </w:rPr>
              <w:t>21.5</w:t>
            </w:r>
          </w:p>
        </w:tc>
      </w:tr>
    </w:tbl>
    <w:p>
      <w:pPr>
        <w:pStyle w:val="38"/>
        <w:bidi w:val="0"/>
        <w:ind w:left="0" w:leftChars="0" w:firstLine="0" w:firstLineChars="0"/>
        <w:rPr>
          <w:rFonts w:hint="eastAsia"/>
          <w:lang w:val="en-US" w:eastAsia="zh-CN"/>
        </w:rPr>
      </w:pPr>
    </w:p>
    <w:p>
      <w:pPr>
        <w:pStyle w:val="38"/>
        <w:bidi w:val="0"/>
        <w:ind w:left="0" w:leftChars="0" w:firstLine="0" w:firstLineChars="0"/>
        <w:rPr>
          <w:rFonts w:hint="default"/>
          <w:lang w:val="en-US" w:eastAsia="zh-CN"/>
        </w:rPr>
      </w:pPr>
      <w:r>
        <w:rPr>
          <w:rFonts w:hint="eastAsia"/>
          <w:b/>
          <w:bCs/>
          <w:lang w:val="en-US" w:eastAsia="zh-CN"/>
        </w:rPr>
        <w:t>Observation 2:</w:t>
      </w:r>
      <w:r>
        <w:rPr>
          <w:rFonts w:hint="eastAsia"/>
          <w:lang w:val="en-US" w:eastAsia="zh-CN"/>
        </w:rPr>
        <w:t>8.4 dB tighten requirement are needed for 60GHz and 2.56dB tighten requirement compared with required UL ACIR value agreed in TR38.803 are needed for 70GHz.</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t>
      </w:r>
      <w:r>
        <w:rPr>
          <w:rFonts w:hint="eastAsia"/>
          <w:kern w:val="0"/>
          <w:sz w:val="20"/>
          <w:szCs w:val="20"/>
          <w:lang w:val="en-US" w:eastAsia="zh-CN"/>
        </w:rPr>
        <w:t>some initial simulation results for indoor scenario are provided in the this contribution and observation are made as following:</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lang w:val="en-US" w:eastAsia="zh-CN"/>
        </w:rPr>
      </w:pPr>
      <w:r>
        <w:rPr>
          <w:rFonts w:hint="eastAsia"/>
          <w:b/>
          <w:bCs/>
          <w:lang w:val="en-US" w:eastAsia="zh-CN"/>
        </w:rPr>
        <w:t>Observation 1:</w:t>
      </w:r>
      <w:r>
        <w:rPr>
          <w:rFonts w:hint="eastAsia"/>
          <w:lang w:val="en-US" w:eastAsia="zh-CN"/>
        </w:rPr>
        <w:t xml:space="preserve"> 3.8 dB tighten requirement are needed for 60GHz and 1.2 dB tighten requirement compared with required DL ACIR value agreed in TR38.803 are needed for 70GHz;</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b/>
          <w:bCs/>
          <w:lang w:val="en-US" w:eastAsia="zh-CN"/>
        </w:rPr>
        <w:t>Observation 2:</w:t>
      </w:r>
      <w:r>
        <w:rPr>
          <w:rFonts w:hint="eastAsia"/>
          <w:lang w:val="en-US" w:eastAsia="zh-CN"/>
        </w:rPr>
        <w:t>8.4 dB tighten requirement are needed for 60GHz and 2.56dB tighten requirement compared with required UL ACIR value agreed in TR38.803 are needed for 70GHz.</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R4-2114993</w:t>
      </w:r>
      <w:r>
        <w:rPr>
          <w:rFonts w:hint="eastAsia" w:cs="Times New Roman"/>
          <w:b w:val="0"/>
          <w:i w:val="0"/>
          <w:caps w:val="0"/>
          <w:color w:val="000000"/>
          <w:spacing w:val="0"/>
          <w:sz w:val="18"/>
          <w:szCs w:val="18"/>
          <w:shd w:val="clear" w:fill="FFFFFF"/>
          <w:lang w:val="en-US" w:eastAsia="zh-CN"/>
        </w:rPr>
        <w:t xml:space="preserve">, </w:t>
      </w:r>
      <w:r>
        <w:rPr>
          <w:rFonts w:hint="default" w:ascii="Times New Roman" w:hAnsi="Times New Roman" w:eastAsia="宋体" w:cs="Times New Roman"/>
          <w:b w:val="0"/>
          <w:i w:val="0"/>
          <w:caps w:val="0"/>
          <w:color w:val="000000"/>
          <w:spacing w:val="0"/>
          <w:sz w:val="18"/>
          <w:szCs w:val="18"/>
          <w:shd w:val="clear" w:fill="FFFFFF"/>
        </w:rPr>
        <w:t>WF on co-existence simulation for NR_ext_to_71GHz</w:t>
      </w:r>
      <w:r>
        <w:rPr>
          <w:rFonts w:hint="eastAsia" w:cs="Times New Roman"/>
          <w:b w:val="0"/>
          <w:i w:val="0"/>
          <w:caps w:val="0"/>
          <w:color w:val="000000"/>
          <w:spacing w:val="0"/>
          <w:sz w:val="18"/>
          <w:szCs w:val="18"/>
          <w:shd w:val="clear" w:fill="FFFFFF"/>
          <w:lang w:val="en-US" w:eastAsia="zh-CN"/>
        </w:rPr>
        <w:t>, approved.</w:t>
      </w:r>
    </w:p>
    <w:p>
      <w:pPr>
        <w:pStyle w:val="51"/>
        <w:numPr>
          <w:ilvl w:val="0"/>
          <w:numId w:val="0"/>
        </w:numPr>
        <w:rPr>
          <w:rFonts w:hint="default" w:ascii="Times New Roman" w:hAnsi="Times New Roman" w:eastAsia="宋体" w:cs="Times New Roman"/>
          <w:b w:val="0"/>
          <w:i w:val="0"/>
          <w:caps w:val="0"/>
          <w:color w:val="000000"/>
          <w:spacing w:val="0"/>
          <w:sz w:val="18"/>
          <w:szCs w:val="18"/>
          <w:shd w:val="clear" w:fill="FFFFFF"/>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366"/>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BF117D"/>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A00AC"/>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7235E"/>
    <w:rsid w:val="039B69FD"/>
    <w:rsid w:val="03A32E58"/>
    <w:rsid w:val="03C0647A"/>
    <w:rsid w:val="03D4427A"/>
    <w:rsid w:val="03D663C7"/>
    <w:rsid w:val="03F54B29"/>
    <w:rsid w:val="03FE6A4D"/>
    <w:rsid w:val="03FF3D36"/>
    <w:rsid w:val="041875C1"/>
    <w:rsid w:val="04252816"/>
    <w:rsid w:val="043163C0"/>
    <w:rsid w:val="04376B0F"/>
    <w:rsid w:val="0444783F"/>
    <w:rsid w:val="044753DC"/>
    <w:rsid w:val="045671E8"/>
    <w:rsid w:val="045E1DEE"/>
    <w:rsid w:val="04786ED3"/>
    <w:rsid w:val="048829D4"/>
    <w:rsid w:val="04BF26A5"/>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EE4DFB"/>
    <w:rsid w:val="05F007AC"/>
    <w:rsid w:val="060D249E"/>
    <w:rsid w:val="06111076"/>
    <w:rsid w:val="06216607"/>
    <w:rsid w:val="062D742E"/>
    <w:rsid w:val="06474EFD"/>
    <w:rsid w:val="06493A8C"/>
    <w:rsid w:val="064A35EA"/>
    <w:rsid w:val="064B521E"/>
    <w:rsid w:val="064C2727"/>
    <w:rsid w:val="064D3EBF"/>
    <w:rsid w:val="065740AF"/>
    <w:rsid w:val="067010F0"/>
    <w:rsid w:val="067570AB"/>
    <w:rsid w:val="067D28AB"/>
    <w:rsid w:val="06836FEC"/>
    <w:rsid w:val="06846253"/>
    <w:rsid w:val="068523FB"/>
    <w:rsid w:val="068C6317"/>
    <w:rsid w:val="06A32A23"/>
    <w:rsid w:val="06A55EB9"/>
    <w:rsid w:val="06AE0568"/>
    <w:rsid w:val="06B548E2"/>
    <w:rsid w:val="06BA7F49"/>
    <w:rsid w:val="06BB4F9D"/>
    <w:rsid w:val="06C72EBF"/>
    <w:rsid w:val="06F01A08"/>
    <w:rsid w:val="06F30672"/>
    <w:rsid w:val="06F35A7A"/>
    <w:rsid w:val="06F35AB6"/>
    <w:rsid w:val="06F66B05"/>
    <w:rsid w:val="0708086F"/>
    <w:rsid w:val="070F48F4"/>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F3057E"/>
    <w:rsid w:val="09016732"/>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9E26945"/>
    <w:rsid w:val="09F3690C"/>
    <w:rsid w:val="0A015707"/>
    <w:rsid w:val="0A093274"/>
    <w:rsid w:val="0A145E2C"/>
    <w:rsid w:val="0A223227"/>
    <w:rsid w:val="0A22459E"/>
    <w:rsid w:val="0A2705E1"/>
    <w:rsid w:val="0A2A6A0B"/>
    <w:rsid w:val="0A312533"/>
    <w:rsid w:val="0A3A0D5D"/>
    <w:rsid w:val="0A5056C6"/>
    <w:rsid w:val="0A5060D6"/>
    <w:rsid w:val="0A5F4C2E"/>
    <w:rsid w:val="0A7200B0"/>
    <w:rsid w:val="0A771CA5"/>
    <w:rsid w:val="0A8046F0"/>
    <w:rsid w:val="0A843B9D"/>
    <w:rsid w:val="0A8621F2"/>
    <w:rsid w:val="0A8C711B"/>
    <w:rsid w:val="0A8F1F9F"/>
    <w:rsid w:val="0A9B6BF5"/>
    <w:rsid w:val="0AB329A9"/>
    <w:rsid w:val="0ABA55D8"/>
    <w:rsid w:val="0ABE7511"/>
    <w:rsid w:val="0ACD4245"/>
    <w:rsid w:val="0AD57FD6"/>
    <w:rsid w:val="0ADD7B55"/>
    <w:rsid w:val="0B110AC0"/>
    <w:rsid w:val="0B1157EF"/>
    <w:rsid w:val="0B1765E0"/>
    <w:rsid w:val="0B1C1D7C"/>
    <w:rsid w:val="0B22066E"/>
    <w:rsid w:val="0B2643BE"/>
    <w:rsid w:val="0B3F2432"/>
    <w:rsid w:val="0B4A1037"/>
    <w:rsid w:val="0B4D5218"/>
    <w:rsid w:val="0B5461B0"/>
    <w:rsid w:val="0B622E13"/>
    <w:rsid w:val="0B717521"/>
    <w:rsid w:val="0B725D3E"/>
    <w:rsid w:val="0B7E0C5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12906"/>
    <w:rsid w:val="0CE75BD1"/>
    <w:rsid w:val="0D0213CD"/>
    <w:rsid w:val="0D04575D"/>
    <w:rsid w:val="0D0612B8"/>
    <w:rsid w:val="0D066A9C"/>
    <w:rsid w:val="0D0714BC"/>
    <w:rsid w:val="0D1A52C8"/>
    <w:rsid w:val="0D2767B5"/>
    <w:rsid w:val="0D346E85"/>
    <w:rsid w:val="0D3E327E"/>
    <w:rsid w:val="0D5800C7"/>
    <w:rsid w:val="0D692C74"/>
    <w:rsid w:val="0D6A353C"/>
    <w:rsid w:val="0D877F0A"/>
    <w:rsid w:val="0D904522"/>
    <w:rsid w:val="0D976014"/>
    <w:rsid w:val="0DA060E8"/>
    <w:rsid w:val="0DA86ECE"/>
    <w:rsid w:val="0DCE36F3"/>
    <w:rsid w:val="0DD621E4"/>
    <w:rsid w:val="0DDE1317"/>
    <w:rsid w:val="0DFF0C8E"/>
    <w:rsid w:val="0E0313B1"/>
    <w:rsid w:val="0E0D1A47"/>
    <w:rsid w:val="0E1D14EE"/>
    <w:rsid w:val="0E2B6C7E"/>
    <w:rsid w:val="0E3217E8"/>
    <w:rsid w:val="0E3362F6"/>
    <w:rsid w:val="0E387AA5"/>
    <w:rsid w:val="0E400D03"/>
    <w:rsid w:val="0E4B1E00"/>
    <w:rsid w:val="0E5E2B07"/>
    <w:rsid w:val="0E771E51"/>
    <w:rsid w:val="0E7A2A61"/>
    <w:rsid w:val="0E8118C0"/>
    <w:rsid w:val="0E9A17E3"/>
    <w:rsid w:val="0EA11114"/>
    <w:rsid w:val="0EA35AC0"/>
    <w:rsid w:val="0EB02BC1"/>
    <w:rsid w:val="0EB34961"/>
    <w:rsid w:val="0EB9447E"/>
    <w:rsid w:val="0EC35845"/>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0FF8581A"/>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C92"/>
    <w:rsid w:val="114C3CA8"/>
    <w:rsid w:val="114D3A1D"/>
    <w:rsid w:val="11576536"/>
    <w:rsid w:val="11607F73"/>
    <w:rsid w:val="117561EB"/>
    <w:rsid w:val="117824F0"/>
    <w:rsid w:val="117E2370"/>
    <w:rsid w:val="11847341"/>
    <w:rsid w:val="11AC7561"/>
    <w:rsid w:val="11AF439E"/>
    <w:rsid w:val="11B66269"/>
    <w:rsid w:val="11BA0839"/>
    <w:rsid w:val="11E84619"/>
    <w:rsid w:val="11F267E8"/>
    <w:rsid w:val="11F427FC"/>
    <w:rsid w:val="1210456D"/>
    <w:rsid w:val="12134828"/>
    <w:rsid w:val="12143598"/>
    <w:rsid w:val="121729B6"/>
    <w:rsid w:val="122C6138"/>
    <w:rsid w:val="123244EA"/>
    <w:rsid w:val="12396B0A"/>
    <w:rsid w:val="123A52C3"/>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684A58"/>
    <w:rsid w:val="137F1B10"/>
    <w:rsid w:val="1382164E"/>
    <w:rsid w:val="13AB3B97"/>
    <w:rsid w:val="13B35E26"/>
    <w:rsid w:val="13B66BD2"/>
    <w:rsid w:val="13BF66BA"/>
    <w:rsid w:val="13CA31CB"/>
    <w:rsid w:val="13CD1105"/>
    <w:rsid w:val="13DC36E2"/>
    <w:rsid w:val="13FE285E"/>
    <w:rsid w:val="14220CA7"/>
    <w:rsid w:val="144442DA"/>
    <w:rsid w:val="144C6544"/>
    <w:rsid w:val="14693B4C"/>
    <w:rsid w:val="14770A65"/>
    <w:rsid w:val="14812D74"/>
    <w:rsid w:val="14836C15"/>
    <w:rsid w:val="14862300"/>
    <w:rsid w:val="148C00A0"/>
    <w:rsid w:val="14A82A63"/>
    <w:rsid w:val="14AC358C"/>
    <w:rsid w:val="14B76730"/>
    <w:rsid w:val="14DA0ACF"/>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8E76BC"/>
    <w:rsid w:val="15AA7A19"/>
    <w:rsid w:val="15AC5259"/>
    <w:rsid w:val="15B06B12"/>
    <w:rsid w:val="15B67EBE"/>
    <w:rsid w:val="15BE3D9D"/>
    <w:rsid w:val="15D4474D"/>
    <w:rsid w:val="15D7597F"/>
    <w:rsid w:val="160A09CB"/>
    <w:rsid w:val="160C437B"/>
    <w:rsid w:val="16160429"/>
    <w:rsid w:val="161C3234"/>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D7F89"/>
    <w:rsid w:val="170133DA"/>
    <w:rsid w:val="170259E1"/>
    <w:rsid w:val="17026088"/>
    <w:rsid w:val="170353FD"/>
    <w:rsid w:val="171053FC"/>
    <w:rsid w:val="17165436"/>
    <w:rsid w:val="17244353"/>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05D07"/>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642DA"/>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824DF7"/>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1D7E95"/>
    <w:rsid w:val="1E224747"/>
    <w:rsid w:val="1E2C6937"/>
    <w:rsid w:val="1E304B88"/>
    <w:rsid w:val="1E3E02E7"/>
    <w:rsid w:val="1E3F3EAB"/>
    <w:rsid w:val="1E6703B7"/>
    <w:rsid w:val="1E680B85"/>
    <w:rsid w:val="1E9D4737"/>
    <w:rsid w:val="1E9D55A8"/>
    <w:rsid w:val="1EA13E87"/>
    <w:rsid w:val="1EAB7F1E"/>
    <w:rsid w:val="1EC11B39"/>
    <w:rsid w:val="1ED94E25"/>
    <w:rsid w:val="1EDB6C5F"/>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DD2912"/>
    <w:rsid w:val="1FE91483"/>
    <w:rsid w:val="1FED166B"/>
    <w:rsid w:val="1FF05FBA"/>
    <w:rsid w:val="2000119F"/>
    <w:rsid w:val="20023827"/>
    <w:rsid w:val="20107ED3"/>
    <w:rsid w:val="201359DF"/>
    <w:rsid w:val="201B1CD6"/>
    <w:rsid w:val="201C304F"/>
    <w:rsid w:val="202F6E02"/>
    <w:rsid w:val="20365F6D"/>
    <w:rsid w:val="203B1416"/>
    <w:rsid w:val="203C2005"/>
    <w:rsid w:val="20420995"/>
    <w:rsid w:val="204D7AED"/>
    <w:rsid w:val="204F595B"/>
    <w:rsid w:val="206301A7"/>
    <w:rsid w:val="20642E89"/>
    <w:rsid w:val="206F7CD5"/>
    <w:rsid w:val="207E34E5"/>
    <w:rsid w:val="20850EC1"/>
    <w:rsid w:val="20934FE0"/>
    <w:rsid w:val="209A17A4"/>
    <w:rsid w:val="209F3D2E"/>
    <w:rsid w:val="20A70ABE"/>
    <w:rsid w:val="20B836F9"/>
    <w:rsid w:val="20C10077"/>
    <w:rsid w:val="20C261C8"/>
    <w:rsid w:val="20C96FD1"/>
    <w:rsid w:val="20D562D7"/>
    <w:rsid w:val="20DA5281"/>
    <w:rsid w:val="20E35BDE"/>
    <w:rsid w:val="20E9348D"/>
    <w:rsid w:val="20E97372"/>
    <w:rsid w:val="20EB3474"/>
    <w:rsid w:val="20F667B9"/>
    <w:rsid w:val="20F90A4D"/>
    <w:rsid w:val="20FB7568"/>
    <w:rsid w:val="21030340"/>
    <w:rsid w:val="21094038"/>
    <w:rsid w:val="210D2CDA"/>
    <w:rsid w:val="212F6A59"/>
    <w:rsid w:val="21306305"/>
    <w:rsid w:val="213D54AD"/>
    <w:rsid w:val="214169BB"/>
    <w:rsid w:val="21447E3B"/>
    <w:rsid w:val="215F7E39"/>
    <w:rsid w:val="21752F59"/>
    <w:rsid w:val="217C7971"/>
    <w:rsid w:val="217D44BC"/>
    <w:rsid w:val="21986210"/>
    <w:rsid w:val="21997056"/>
    <w:rsid w:val="219B2AEE"/>
    <w:rsid w:val="219D3F2A"/>
    <w:rsid w:val="21A01ED2"/>
    <w:rsid w:val="21A4553D"/>
    <w:rsid w:val="21AB77F7"/>
    <w:rsid w:val="21BF03BC"/>
    <w:rsid w:val="21BF1819"/>
    <w:rsid w:val="21BF480E"/>
    <w:rsid w:val="21D06D34"/>
    <w:rsid w:val="21D52CEC"/>
    <w:rsid w:val="21EC3D9E"/>
    <w:rsid w:val="21FF71D8"/>
    <w:rsid w:val="2209399D"/>
    <w:rsid w:val="22101F8E"/>
    <w:rsid w:val="2225227E"/>
    <w:rsid w:val="222E264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82B90"/>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731A96"/>
    <w:rsid w:val="247A5C3A"/>
    <w:rsid w:val="248654B3"/>
    <w:rsid w:val="248907B2"/>
    <w:rsid w:val="249A5E20"/>
    <w:rsid w:val="249C2676"/>
    <w:rsid w:val="249C6208"/>
    <w:rsid w:val="249D2202"/>
    <w:rsid w:val="24A20ED0"/>
    <w:rsid w:val="24B0489D"/>
    <w:rsid w:val="24BD38BA"/>
    <w:rsid w:val="24CB6C69"/>
    <w:rsid w:val="24D20A06"/>
    <w:rsid w:val="24F17428"/>
    <w:rsid w:val="251E0656"/>
    <w:rsid w:val="252053F9"/>
    <w:rsid w:val="25212D5A"/>
    <w:rsid w:val="25467DBB"/>
    <w:rsid w:val="25473E3C"/>
    <w:rsid w:val="256343AC"/>
    <w:rsid w:val="256775CA"/>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3971F4"/>
    <w:rsid w:val="2640682F"/>
    <w:rsid w:val="26510DB8"/>
    <w:rsid w:val="26535F46"/>
    <w:rsid w:val="26667EB2"/>
    <w:rsid w:val="266B1FB8"/>
    <w:rsid w:val="26706678"/>
    <w:rsid w:val="267E518B"/>
    <w:rsid w:val="26872779"/>
    <w:rsid w:val="268729FE"/>
    <w:rsid w:val="26987097"/>
    <w:rsid w:val="269B3F13"/>
    <w:rsid w:val="269D2F9F"/>
    <w:rsid w:val="26A4288C"/>
    <w:rsid w:val="26AA10DC"/>
    <w:rsid w:val="26BA59F2"/>
    <w:rsid w:val="26C36DE5"/>
    <w:rsid w:val="26C730C3"/>
    <w:rsid w:val="26C9404D"/>
    <w:rsid w:val="26C974EB"/>
    <w:rsid w:val="26F40E3F"/>
    <w:rsid w:val="26F40EBD"/>
    <w:rsid w:val="26FA2DE3"/>
    <w:rsid w:val="27222699"/>
    <w:rsid w:val="272A3F42"/>
    <w:rsid w:val="272D4BD4"/>
    <w:rsid w:val="273216D6"/>
    <w:rsid w:val="273D1CBA"/>
    <w:rsid w:val="27450038"/>
    <w:rsid w:val="274A7B1A"/>
    <w:rsid w:val="275439E1"/>
    <w:rsid w:val="276320D7"/>
    <w:rsid w:val="27935D1D"/>
    <w:rsid w:val="279408D2"/>
    <w:rsid w:val="279A2ED3"/>
    <w:rsid w:val="27A558F9"/>
    <w:rsid w:val="27AE45AD"/>
    <w:rsid w:val="27B02558"/>
    <w:rsid w:val="27B76B79"/>
    <w:rsid w:val="27B91021"/>
    <w:rsid w:val="27C06D17"/>
    <w:rsid w:val="27FE20BF"/>
    <w:rsid w:val="27FE4240"/>
    <w:rsid w:val="280008FF"/>
    <w:rsid w:val="28050D91"/>
    <w:rsid w:val="281035C6"/>
    <w:rsid w:val="28255041"/>
    <w:rsid w:val="283A1E3E"/>
    <w:rsid w:val="283F1EA1"/>
    <w:rsid w:val="284543A1"/>
    <w:rsid w:val="284D7A82"/>
    <w:rsid w:val="28553E1D"/>
    <w:rsid w:val="285C1E48"/>
    <w:rsid w:val="286448EB"/>
    <w:rsid w:val="28821314"/>
    <w:rsid w:val="28AD2029"/>
    <w:rsid w:val="28AD4319"/>
    <w:rsid w:val="28B220F4"/>
    <w:rsid w:val="28B35B12"/>
    <w:rsid w:val="28C075A4"/>
    <w:rsid w:val="28C33C7D"/>
    <w:rsid w:val="28DA6C60"/>
    <w:rsid w:val="28DB0A30"/>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F7591"/>
    <w:rsid w:val="2A184FDD"/>
    <w:rsid w:val="2A2545D8"/>
    <w:rsid w:val="2A2C011C"/>
    <w:rsid w:val="2A3B063B"/>
    <w:rsid w:val="2A442EDC"/>
    <w:rsid w:val="2A477F01"/>
    <w:rsid w:val="2A49761F"/>
    <w:rsid w:val="2A4C74B8"/>
    <w:rsid w:val="2A500712"/>
    <w:rsid w:val="2A627A42"/>
    <w:rsid w:val="2A630308"/>
    <w:rsid w:val="2A676AD0"/>
    <w:rsid w:val="2A687AA6"/>
    <w:rsid w:val="2A770CC7"/>
    <w:rsid w:val="2A9A66D4"/>
    <w:rsid w:val="2AA306F0"/>
    <w:rsid w:val="2AAC36BD"/>
    <w:rsid w:val="2AB04937"/>
    <w:rsid w:val="2ACA2140"/>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A90ECC"/>
    <w:rsid w:val="2BB44220"/>
    <w:rsid w:val="2BB61EA7"/>
    <w:rsid w:val="2BB96DE4"/>
    <w:rsid w:val="2BBA6EF5"/>
    <w:rsid w:val="2BC03979"/>
    <w:rsid w:val="2BC941AF"/>
    <w:rsid w:val="2BD9578D"/>
    <w:rsid w:val="2BDC02CD"/>
    <w:rsid w:val="2BE044B3"/>
    <w:rsid w:val="2BEC4F7F"/>
    <w:rsid w:val="2BF01DD3"/>
    <w:rsid w:val="2BF02C47"/>
    <w:rsid w:val="2BF51B27"/>
    <w:rsid w:val="2C11705A"/>
    <w:rsid w:val="2C1216FD"/>
    <w:rsid w:val="2C1A3F2E"/>
    <w:rsid w:val="2C1F2C4F"/>
    <w:rsid w:val="2C416890"/>
    <w:rsid w:val="2C4D767D"/>
    <w:rsid w:val="2C5514C6"/>
    <w:rsid w:val="2C5C2032"/>
    <w:rsid w:val="2C5F0C97"/>
    <w:rsid w:val="2C72088D"/>
    <w:rsid w:val="2C7A3BB0"/>
    <w:rsid w:val="2C7D6665"/>
    <w:rsid w:val="2C814286"/>
    <w:rsid w:val="2C865A05"/>
    <w:rsid w:val="2C8B0557"/>
    <w:rsid w:val="2C9A28D3"/>
    <w:rsid w:val="2CBC4209"/>
    <w:rsid w:val="2CDA4FDA"/>
    <w:rsid w:val="2CDC7091"/>
    <w:rsid w:val="2CE34FAF"/>
    <w:rsid w:val="2CF40D82"/>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D8262D"/>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D148CC"/>
    <w:rsid w:val="2EEA307E"/>
    <w:rsid w:val="2EF53C20"/>
    <w:rsid w:val="2EFC5DDD"/>
    <w:rsid w:val="2F002CCF"/>
    <w:rsid w:val="2F0160A3"/>
    <w:rsid w:val="2F040464"/>
    <w:rsid w:val="2F0A46EF"/>
    <w:rsid w:val="2F18561C"/>
    <w:rsid w:val="2F1A491A"/>
    <w:rsid w:val="2F2960CC"/>
    <w:rsid w:val="2F2F3D52"/>
    <w:rsid w:val="2F3B7B8B"/>
    <w:rsid w:val="2F4530B9"/>
    <w:rsid w:val="2F4B7821"/>
    <w:rsid w:val="2F526911"/>
    <w:rsid w:val="2F612D64"/>
    <w:rsid w:val="2F712CF7"/>
    <w:rsid w:val="2F7645B8"/>
    <w:rsid w:val="2F805714"/>
    <w:rsid w:val="2F8E5F5C"/>
    <w:rsid w:val="2FA21231"/>
    <w:rsid w:val="2FAD4759"/>
    <w:rsid w:val="2FCA0967"/>
    <w:rsid w:val="2FE47DA9"/>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7183D"/>
    <w:rsid w:val="316B0F75"/>
    <w:rsid w:val="316D6950"/>
    <w:rsid w:val="3171328C"/>
    <w:rsid w:val="317260A3"/>
    <w:rsid w:val="31822EAF"/>
    <w:rsid w:val="31840D12"/>
    <w:rsid w:val="31846FF6"/>
    <w:rsid w:val="318F1F74"/>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2D317B"/>
    <w:rsid w:val="3238698E"/>
    <w:rsid w:val="324968A9"/>
    <w:rsid w:val="324F1DD8"/>
    <w:rsid w:val="32666821"/>
    <w:rsid w:val="326B7BBB"/>
    <w:rsid w:val="326D29E9"/>
    <w:rsid w:val="327A3DD6"/>
    <w:rsid w:val="327E6AD8"/>
    <w:rsid w:val="32946A84"/>
    <w:rsid w:val="32BC6631"/>
    <w:rsid w:val="32C05B65"/>
    <w:rsid w:val="32C6418D"/>
    <w:rsid w:val="32CE366C"/>
    <w:rsid w:val="32D14A7F"/>
    <w:rsid w:val="32D26AE6"/>
    <w:rsid w:val="32E343F6"/>
    <w:rsid w:val="32E770DD"/>
    <w:rsid w:val="32E921F0"/>
    <w:rsid w:val="32EC6CFE"/>
    <w:rsid w:val="32F76D5D"/>
    <w:rsid w:val="32F86450"/>
    <w:rsid w:val="330244A4"/>
    <w:rsid w:val="331B37C6"/>
    <w:rsid w:val="331C390F"/>
    <w:rsid w:val="33610DDA"/>
    <w:rsid w:val="336D4B47"/>
    <w:rsid w:val="33767D1F"/>
    <w:rsid w:val="337B22A9"/>
    <w:rsid w:val="337F446B"/>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BD"/>
    <w:rsid w:val="34CB481C"/>
    <w:rsid w:val="34D47C8A"/>
    <w:rsid w:val="34DB0CAC"/>
    <w:rsid w:val="34E972FC"/>
    <w:rsid w:val="34FF2166"/>
    <w:rsid w:val="35086B54"/>
    <w:rsid w:val="351C075B"/>
    <w:rsid w:val="35306933"/>
    <w:rsid w:val="35333FF2"/>
    <w:rsid w:val="35361F25"/>
    <w:rsid w:val="353C75ED"/>
    <w:rsid w:val="353E791E"/>
    <w:rsid w:val="354008AB"/>
    <w:rsid w:val="354C7B38"/>
    <w:rsid w:val="354F28B8"/>
    <w:rsid w:val="35562F9E"/>
    <w:rsid w:val="355D687A"/>
    <w:rsid w:val="356579E8"/>
    <w:rsid w:val="356721FE"/>
    <w:rsid w:val="35691707"/>
    <w:rsid w:val="35744059"/>
    <w:rsid w:val="35771AC2"/>
    <w:rsid w:val="357960B4"/>
    <w:rsid w:val="358B45FD"/>
    <w:rsid w:val="35935CEE"/>
    <w:rsid w:val="359C1F6C"/>
    <w:rsid w:val="35A0338E"/>
    <w:rsid w:val="35A16611"/>
    <w:rsid w:val="35A31A0A"/>
    <w:rsid w:val="35AB5D7D"/>
    <w:rsid w:val="35B31B82"/>
    <w:rsid w:val="35BC73B0"/>
    <w:rsid w:val="35C154C0"/>
    <w:rsid w:val="35C7584B"/>
    <w:rsid w:val="35D31DE1"/>
    <w:rsid w:val="35DD2AEE"/>
    <w:rsid w:val="35DD5B1E"/>
    <w:rsid w:val="35EA0237"/>
    <w:rsid w:val="35EA6509"/>
    <w:rsid w:val="35EC4160"/>
    <w:rsid w:val="35F44E5C"/>
    <w:rsid w:val="35F45994"/>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B121C7"/>
    <w:rsid w:val="36B2486C"/>
    <w:rsid w:val="36D27C18"/>
    <w:rsid w:val="36D512A9"/>
    <w:rsid w:val="36F414F3"/>
    <w:rsid w:val="36F4267D"/>
    <w:rsid w:val="37002C93"/>
    <w:rsid w:val="37083942"/>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BD6962"/>
    <w:rsid w:val="37C93B72"/>
    <w:rsid w:val="37F311D3"/>
    <w:rsid w:val="37F7242F"/>
    <w:rsid w:val="380579FE"/>
    <w:rsid w:val="38074878"/>
    <w:rsid w:val="380A2EB4"/>
    <w:rsid w:val="381D5340"/>
    <w:rsid w:val="382150C9"/>
    <w:rsid w:val="382372FE"/>
    <w:rsid w:val="38284CDE"/>
    <w:rsid w:val="382F19E6"/>
    <w:rsid w:val="383B2EED"/>
    <w:rsid w:val="384C2D57"/>
    <w:rsid w:val="385F47DB"/>
    <w:rsid w:val="386A1921"/>
    <w:rsid w:val="38876F05"/>
    <w:rsid w:val="38894DA5"/>
    <w:rsid w:val="38981AB5"/>
    <w:rsid w:val="3898578C"/>
    <w:rsid w:val="38A40C18"/>
    <w:rsid w:val="38AB306B"/>
    <w:rsid w:val="38BF2270"/>
    <w:rsid w:val="38C33701"/>
    <w:rsid w:val="38C43916"/>
    <w:rsid w:val="38D05F26"/>
    <w:rsid w:val="38D124F5"/>
    <w:rsid w:val="38D504F4"/>
    <w:rsid w:val="38D95A84"/>
    <w:rsid w:val="38DD1FCD"/>
    <w:rsid w:val="38E11AA1"/>
    <w:rsid w:val="38E46191"/>
    <w:rsid w:val="38F50C85"/>
    <w:rsid w:val="390672CC"/>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93BDD"/>
    <w:rsid w:val="39CA1A60"/>
    <w:rsid w:val="39D3749A"/>
    <w:rsid w:val="39DD49C2"/>
    <w:rsid w:val="39DD4ACE"/>
    <w:rsid w:val="39E70CEA"/>
    <w:rsid w:val="39EB6BE7"/>
    <w:rsid w:val="39EC7454"/>
    <w:rsid w:val="39FD2FB3"/>
    <w:rsid w:val="3A07153B"/>
    <w:rsid w:val="3A1A155D"/>
    <w:rsid w:val="3A237175"/>
    <w:rsid w:val="3A711C68"/>
    <w:rsid w:val="3A796E46"/>
    <w:rsid w:val="3A8B3C77"/>
    <w:rsid w:val="3A915EA8"/>
    <w:rsid w:val="3A9A224E"/>
    <w:rsid w:val="3A9C1F8C"/>
    <w:rsid w:val="3A9D2551"/>
    <w:rsid w:val="3AA15A8E"/>
    <w:rsid w:val="3AA97F70"/>
    <w:rsid w:val="3AAE0158"/>
    <w:rsid w:val="3ABF42F5"/>
    <w:rsid w:val="3AFD37D0"/>
    <w:rsid w:val="3B016EE9"/>
    <w:rsid w:val="3B075C4E"/>
    <w:rsid w:val="3B0C002E"/>
    <w:rsid w:val="3B333CFE"/>
    <w:rsid w:val="3B3A132E"/>
    <w:rsid w:val="3B456D7F"/>
    <w:rsid w:val="3B4910F6"/>
    <w:rsid w:val="3B5A754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391B7C"/>
    <w:rsid w:val="3C4E2E94"/>
    <w:rsid w:val="3C4F7D80"/>
    <w:rsid w:val="3C515AAE"/>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8C11D8"/>
    <w:rsid w:val="3D990197"/>
    <w:rsid w:val="3D9A0655"/>
    <w:rsid w:val="3DB17297"/>
    <w:rsid w:val="3DCD6921"/>
    <w:rsid w:val="3DD745F2"/>
    <w:rsid w:val="3DE37514"/>
    <w:rsid w:val="3DE548AC"/>
    <w:rsid w:val="3DE653F8"/>
    <w:rsid w:val="3DE72673"/>
    <w:rsid w:val="3DEB1255"/>
    <w:rsid w:val="3E0448CB"/>
    <w:rsid w:val="3E073B6A"/>
    <w:rsid w:val="3E0C641F"/>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03543"/>
    <w:rsid w:val="3EB767A1"/>
    <w:rsid w:val="3ECF0F50"/>
    <w:rsid w:val="3ECF234A"/>
    <w:rsid w:val="3ED671CD"/>
    <w:rsid w:val="3EE14A57"/>
    <w:rsid w:val="3EE21263"/>
    <w:rsid w:val="3F144192"/>
    <w:rsid w:val="3F17209E"/>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400533"/>
    <w:rsid w:val="405A0108"/>
    <w:rsid w:val="405A424E"/>
    <w:rsid w:val="406B6CE3"/>
    <w:rsid w:val="406D461C"/>
    <w:rsid w:val="406F7D87"/>
    <w:rsid w:val="40825FDB"/>
    <w:rsid w:val="40907287"/>
    <w:rsid w:val="409238E1"/>
    <w:rsid w:val="409238F2"/>
    <w:rsid w:val="40992F93"/>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2536B"/>
    <w:rsid w:val="41D57639"/>
    <w:rsid w:val="41DC5EDF"/>
    <w:rsid w:val="41DD05DE"/>
    <w:rsid w:val="41E4117E"/>
    <w:rsid w:val="41ED6F2B"/>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AC6C20"/>
    <w:rsid w:val="43D67A91"/>
    <w:rsid w:val="43DE71B1"/>
    <w:rsid w:val="43E21F58"/>
    <w:rsid w:val="43E30134"/>
    <w:rsid w:val="43E35EF0"/>
    <w:rsid w:val="43E421AE"/>
    <w:rsid w:val="43F76F69"/>
    <w:rsid w:val="43F80A53"/>
    <w:rsid w:val="43FC0DB2"/>
    <w:rsid w:val="440650C4"/>
    <w:rsid w:val="440F2758"/>
    <w:rsid w:val="444109FB"/>
    <w:rsid w:val="444E22EA"/>
    <w:rsid w:val="44584267"/>
    <w:rsid w:val="446512CF"/>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50B29"/>
    <w:rsid w:val="47065799"/>
    <w:rsid w:val="47073BE8"/>
    <w:rsid w:val="47333B1B"/>
    <w:rsid w:val="47351654"/>
    <w:rsid w:val="473D0BD8"/>
    <w:rsid w:val="47457188"/>
    <w:rsid w:val="47555092"/>
    <w:rsid w:val="47666951"/>
    <w:rsid w:val="47683159"/>
    <w:rsid w:val="479D7800"/>
    <w:rsid w:val="47A12538"/>
    <w:rsid w:val="47BC3466"/>
    <w:rsid w:val="47D30FC3"/>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6E6759"/>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52E9A"/>
    <w:rsid w:val="49D93C20"/>
    <w:rsid w:val="49DA3FD3"/>
    <w:rsid w:val="4A0573EC"/>
    <w:rsid w:val="4A06116C"/>
    <w:rsid w:val="4A070E8E"/>
    <w:rsid w:val="4A09499E"/>
    <w:rsid w:val="4A096C36"/>
    <w:rsid w:val="4A13060B"/>
    <w:rsid w:val="4A381BA6"/>
    <w:rsid w:val="4A3926E2"/>
    <w:rsid w:val="4A401A17"/>
    <w:rsid w:val="4A4172CE"/>
    <w:rsid w:val="4A43236C"/>
    <w:rsid w:val="4A4A114B"/>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F86642"/>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30357"/>
    <w:rsid w:val="4D194F45"/>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40E80"/>
    <w:rsid w:val="4DFE1B63"/>
    <w:rsid w:val="4E0939E5"/>
    <w:rsid w:val="4E176DF3"/>
    <w:rsid w:val="4E1A2F68"/>
    <w:rsid w:val="4E210A5C"/>
    <w:rsid w:val="4E2A4C06"/>
    <w:rsid w:val="4E374BFB"/>
    <w:rsid w:val="4E3A2C21"/>
    <w:rsid w:val="4E4475F5"/>
    <w:rsid w:val="4E587463"/>
    <w:rsid w:val="4E5B4FB7"/>
    <w:rsid w:val="4E68543B"/>
    <w:rsid w:val="4E694E99"/>
    <w:rsid w:val="4E795FE9"/>
    <w:rsid w:val="4E797F06"/>
    <w:rsid w:val="4E904370"/>
    <w:rsid w:val="4E9F5613"/>
    <w:rsid w:val="4EA6650F"/>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30587"/>
    <w:rsid w:val="50186BF6"/>
    <w:rsid w:val="501D3D62"/>
    <w:rsid w:val="502B3674"/>
    <w:rsid w:val="502C4247"/>
    <w:rsid w:val="502D25A0"/>
    <w:rsid w:val="50347D28"/>
    <w:rsid w:val="503D5373"/>
    <w:rsid w:val="504261AC"/>
    <w:rsid w:val="505F1426"/>
    <w:rsid w:val="5060406F"/>
    <w:rsid w:val="50607726"/>
    <w:rsid w:val="506309DB"/>
    <w:rsid w:val="50752AF6"/>
    <w:rsid w:val="508431ED"/>
    <w:rsid w:val="509F1AB5"/>
    <w:rsid w:val="50AC0F46"/>
    <w:rsid w:val="50B139BD"/>
    <w:rsid w:val="50BD1498"/>
    <w:rsid w:val="50BE1B1D"/>
    <w:rsid w:val="50C51F05"/>
    <w:rsid w:val="50C65E30"/>
    <w:rsid w:val="50D228CF"/>
    <w:rsid w:val="50D56A6C"/>
    <w:rsid w:val="50E63519"/>
    <w:rsid w:val="50ED76FB"/>
    <w:rsid w:val="51187610"/>
    <w:rsid w:val="51191CC9"/>
    <w:rsid w:val="51375EB3"/>
    <w:rsid w:val="513853CC"/>
    <w:rsid w:val="51392D77"/>
    <w:rsid w:val="513F081D"/>
    <w:rsid w:val="514C1E16"/>
    <w:rsid w:val="51556F97"/>
    <w:rsid w:val="515A64E3"/>
    <w:rsid w:val="515C30A6"/>
    <w:rsid w:val="5161698E"/>
    <w:rsid w:val="517F00BC"/>
    <w:rsid w:val="51914126"/>
    <w:rsid w:val="5195533B"/>
    <w:rsid w:val="519D2F03"/>
    <w:rsid w:val="51A1385A"/>
    <w:rsid w:val="51B2247B"/>
    <w:rsid w:val="51B462D2"/>
    <w:rsid w:val="51BE2EAE"/>
    <w:rsid w:val="51CC7F27"/>
    <w:rsid w:val="51CE63AE"/>
    <w:rsid w:val="51DA5890"/>
    <w:rsid w:val="51EE7B3E"/>
    <w:rsid w:val="51F473EF"/>
    <w:rsid w:val="51F96848"/>
    <w:rsid w:val="51FC0A6D"/>
    <w:rsid w:val="51FF74A3"/>
    <w:rsid w:val="52073487"/>
    <w:rsid w:val="521C5D43"/>
    <w:rsid w:val="521D7ED7"/>
    <w:rsid w:val="5239194F"/>
    <w:rsid w:val="52521FD5"/>
    <w:rsid w:val="52612620"/>
    <w:rsid w:val="526A546C"/>
    <w:rsid w:val="52790FD9"/>
    <w:rsid w:val="528C5E23"/>
    <w:rsid w:val="529F0D9B"/>
    <w:rsid w:val="52CA3D8F"/>
    <w:rsid w:val="52CD21D8"/>
    <w:rsid w:val="52CF0A4A"/>
    <w:rsid w:val="52DD5B35"/>
    <w:rsid w:val="52DF42EC"/>
    <w:rsid w:val="52E427EA"/>
    <w:rsid w:val="52EF0051"/>
    <w:rsid w:val="52FC1C88"/>
    <w:rsid w:val="5301710F"/>
    <w:rsid w:val="53112C1D"/>
    <w:rsid w:val="53155215"/>
    <w:rsid w:val="531621BA"/>
    <w:rsid w:val="531D0F10"/>
    <w:rsid w:val="531F319F"/>
    <w:rsid w:val="533E0346"/>
    <w:rsid w:val="533F3ECF"/>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D6650D"/>
    <w:rsid w:val="53DB35A3"/>
    <w:rsid w:val="53DC2808"/>
    <w:rsid w:val="53E07B00"/>
    <w:rsid w:val="54002BFD"/>
    <w:rsid w:val="542A5504"/>
    <w:rsid w:val="542F7A60"/>
    <w:rsid w:val="543858B4"/>
    <w:rsid w:val="54550067"/>
    <w:rsid w:val="54580F5A"/>
    <w:rsid w:val="5478695B"/>
    <w:rsid w:val="54843C35"/>
    <w:rsid w:val="54850150"/>
    <w:rsid w:val="54860559"/>
    <w:rsid w:val="548810E8"/>
    <w:rsid w:val="549438A5"/>
    <w:rsid w:val="549C6534"/>
    <w:rsid w:val="54A14490"/>
    <w:rsid w:val="54AB36A1"/>
    <w:rsid w:val="54B171C4"/>
    <w:rsid w:val="54B62C99"/>
    <w:rsid w:val="54DF688B"/>
    <w:rsid w:val="54E95643"/>
    <w:rsid w:val="550E6C32"/>
    <w:rsid w:val="553824A7"/>
    <w:rsid w:val="554C3433"/>
    <w:rsid w:val="554E0863"/>
    <w:rsid w:val="555737A6"/>
    <w:rsid w:val="55611FED"/>
    <w:rsid w:val="556C1CC4"/>
    <w:rsid w:val="55712540"/>
    <w:rsid w:val="5577741D"/>
    <w:rsid w:val="558126EC"/>
    <w:rsid w:val="55883669"/>
    <w:rsid w:val="558A44CE"/>
    <w:rsid w:val="559537DA"/>
    <w:rsid w:val="55AC2598"/>
    <w:rsid w:val="55B03698"/>
    <w:rsid w:val="55B1363B"/>
    <w:rsid w:val="55B403DD"/>
    <w:rsid w:val="55BC788E"/>
    <w:rsid w:val="55C0140E"/>
    <w:rsid w:val="55CF48E7"/>
    <w:rsid w:val="55D0342A"/>
    <w:rsid w:val="55D849A1"/>
    <w:rsid w:val="55E31A15"/>
    <w:rsid w:val="55E5367A"/>
    <w:rsid w:val="55F03258"/>
    <w:rsid w:val="560D0118"/>
    <w:rsid w:val="560F2B8C"/>
    <w:rsid w:val="56214A7B"/>
    <w:rsid w:val="562E1F90"/>
    <w:rsid w:val="56373380"/>
    <w:rsid w:val="563B616D"/>
    <w:rsid w:val="56436207"/>
    <w:rsid w:val="565B24CD"/>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37757B"/>
    <w:rsid w:val="58590DD2"/>
    <w:rsid w:val="5860138B"/>
    <w:rsid w:val="586E1447"/>
    <w:rsid w:val="58736FA7"/>
    <w:rsid w:val="5878285F"/>
    <w:rsid w:val="587E2D46"/>
    <w:rsid w:val="588509DD"/>
    <w:rsid w:val="58953B9F"/>
    <w:rsid w:val="58957A8C"/>
    <w:rsid w:val="589C0BA1"/>
    <w:rsid w:val="589F18E4"/>
    <w:rsid w:val="58A26665"/>
    <w:rsid w:val="58B156C4"/>
    <w:rsid w:val="58B8443B"/>
    <w:rsid w:val="58B908D6"/>
    <w:rsid w:val="58BC4002"/>
    <w:rsid w:val="58DB456A"/>
    <w:rsid w:val="58E909DD"/>
    <w:rsid w:val="58EB1C90"/>
    <w:rsid w:val="58F57D12"/>
    <w:rsid w:val="590310AE"/>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021FE"/>
    <w:rsid w:val="59C13A26"/>
    <w:rsid w:val="59D906FD"/>
    <w:rsid w:val="59DA6C9E"/>
    <w:rsid w:val="59E11C9B"/>
    <w:rsid w:val="59E96A77"/>
    <w:rsid w:val="59EB0D06"/>
    <w:rsid w:val="59F511B7"/>
    <w:rsid w:val="59FF2F18"/>
    <w:rsid w:val="5A0640DE"/>
    <w:rsid w:val="5A1215B1"/>
    <w:rsid w:val="5A1D0AF2"/>
    <w:rsid w:val="5A1F5196"/>
    <w:rsid w:val="5A227353"/>
    <w:rsid w:val="5A2D0557"/>
    <w:rsid w:val="5A2E4BBE"/>
    <w:rsid w:val="5A340B09"/>
    <w:rsid w:val="5A3F3527"/>
    <w:rsid w:val="5A41018E"/>
    <w:rsid w:val="5A440B9D"/>
    <w:rsid w:val="5A5009C0"/>
    <w:rsid w:val="5A5128C3"/>
    <w:rsid w:val="5A575C31"/>
    <w:rsid w:val="5A5C7772"/>
    <w:rsid w:val="5A6336A1"/>
    <w:rsid w:val="5A6B7C88"/>
    <w:rsid w:val="5A6E1DBB"/>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772174"/>
    <w:rsid w:val="5B896F76"/>
    <w:rsid w:val="5B9319E8"/>
    <w:rsid w:val="5B975E5B"/>
    <w:rsid w:val="5B9C0984"/>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43404"/>
    <w:rsid w:val="5CC93DAE"/>
    <w:rsid w:val="5CD31EE3"/>
    <w:rsid w:val="5CE1654F"/>
    <w:rsid w:val="5D072BC8"/>
    <w:rsid w:val="5D076525"/>
    <w:rsid w:val="5D0A3A75"/>
    <w:rsid w:val="5D194380"/>
    <w:rsid w:val="5D2B5629"/>
    <w:rsid w:val="5D2E45E5"/>
    <w:rsid w:val="5D315CEB"/>
    <w:rsid w:val="5D3B59DF"/>
    <w:rsid w:val="5D440D30"/>
    <w:rsid w:val="5D473075"/>
    <w:rsid w:val="5D5830EC"/>
    <w:rsid w:val="5D5864DB"/>
    <w:rsid w:val="5D73393B"/>
    <w:rsid w:val="5D784379"/>
    <w:rsid w:val="5D7B3457"/>
    <w:rsid w:val="5D895A7B"/>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E26A0"/>
    <w:rsid w:val="5E5F0687"/>
    <w:rsid w:val="5E783202"/>
    <w:rsid w:val="5E7842EE"/>
    <w:rsid w:val="5EA648E2"/>
    <w:rsid w:val="5EB52E6F"/>
    <w:rsid w:val="5EBB4D2D"/>
    <w:rsid w:val="5EC94A60"/>
    <w:rsid w:val="5ED95EEE"/>
    <w:rsid w:val="5EE4030A"/>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34340"/>
    <w:rsid w:val="5F8C52DB"/>
    <w:rsid w:val="5F966692"/>
    <w:rsid w:val="5FA00A10"/>
    <w:rsid w:val="5FA4374A"/>
    <w:rsid w:val="5FA4380A"/>
    <w:rsid w:val="5FB25387"/>
    <w:rsid w:val="5FC53509"/>
    <w:rsid w:val="5FC900A2"/>
    <w:rsid w:val="5FD20829"/>
    <w:rsid w:val="5FFE6C22"/>
    <w:rsid w:val="60000309"/>
    <w:rsid w:val="600B6B90"/>
    <w:rsid w:val="600C3224"/>
    <w:rsid w:val="600F6605"/>
    <w:rsid w:val="60143AD3"/>
    <w:rsid w:val="60164896"/>
    <w:rsid w:val="60186748"/>
    <w:rsid w:val="60281FCD"/>
    <w:rsid w:val="60294A83"/>
    <w:rsid w:val="603771DA"/>
    <w:rsid w:val="60634A2F"/>
    <w:rsid w:val="606C45D5"/>
    <w:rsid w:val="60734371"/>
    <w:rsid w:val="6085543E"/>
    <w:rsid w:val="60907882"/>
    <w:rsid w:val="609517E9"/>
    <w:rsid w:val="609A2B73"/>
    <w:rsid w:val="60B85FDC"/>
    <w:rsid w:val="60BA0952"/>
    <w:rsid w:val="60C5483E"/>
    <w:rsid w:val="60C867C5"/>
    <w:rsid w:val="60CB0FC0"/>
    <w:rsid w:val="60D3354A"/>
    <w:rsid w:val="60DB0800"/>
    <w:rsid w:val="60DE0DB6"/>
    <w:rsid w:val="60E54273"/>
    <w:rsid w:val="60F46839"/>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CC37C4"/>
    <w:rsid w:val="61D21120"/>
    <w:rsid w:val="61E728F9"/>
    <w:rsid w:val="61E844FD"/>
    <w:rsid w:val="61F3667F"/>
    <w:rsid w:val="61FB110C"/>
    <w:rsid w:val="62045ABE"/>
    <w:rsid w:val="620B2B74"/>
    <w:rsid w:val="62185165"/>
    <w:rsid w:val="6224603C"/>
    <w:rsid w:val="623131E1"/>
    <w:rsid w:val="62460FCD"/>
    <w:rsid w:val="62480FF0"/>
    <w:rsid w:val="624B14C1"/>
    <w:rsid w:val="62630C6B"/>
    <w:rsid w:val="627301E8"/>
    <w:rsid w:val="627F3D7A"/>
    <w:rsid w:val="6280604D"/>
    <w:rsid w:val="6295194F"/>
    <w:rsid w:val="62991510"/>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8E78C1"/>
    <w:rsid w:val="638F78DF"/>
    <w:rsid w:val="63A85CD1"/>
    <w:rsid w:val="63B02C42"/>
    <w:rsid w:val="63C51AD9"/>
    <w:rsid w:val="63C54411"/>
    <w:rsid w:val="63CD27C8"/>
    <w:rsid w:val="63CF2629"/>
    <w:rsid w:val="63D40E51"/>
    <w:rsid w:val="63D56223"/>
    <w:rsid w:val="63E263F4"/>
    <w:rsid w:val="63E418C9"/>
    <w:rsid w:val="640C5341"/>
    <w:rsid w:val="643F3FFC"/>
    <w:rsid w:val="646C4EF1"/>
    <w:rsid w:val="64706C6F"/>
    <w:rsid w:val="648B777B"/>
    <w:rsid w:val="64937D17"/>
    <w:rsid w:val="6494650D"/>
    <w:rsid w:val="649A6134"/>
    <w:rsid w:val="649D2569"/>
    <w:rsid w:val="64A51362"/>
    <w:rsid w:val="64A55A03"/>
    <w:rsid w:val="64B23D7F"/>
    <w:rsid w:val="64B453B1"/>
    <w:rsid w:val="64BE5702"/>
    <w:rsid w:val="64C1494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70700F"/>
    <w:rsid w:val="65755BE2"/>
    <w:rsid w:val="65797273"/>
    <w:rsid w:val="657B05D3"/>
    <w:rsid w:val="657F0CE6"/>
    <w:rsid w:val="65833C4F"/>
    <w:rsid w:val="658B37B6"/>
    <w:rsid w:val="659C17EE"/>
    <w:rsid w:val="65B40820"/>
    <w:rsid w:val="65B7123A"/>
    <w:rsid w:val="65BD3777"/>
    <w:rsid w:val="65D70270"/>
    <w:rsid w:val="65E84D75"/>
    <w:rsid w:val="66032E7B"/>
    <w:rsid w:val="66053581"/>
    <w:rsid w:val="660A19B0"/>
    <w:rsid w:val="661002E8"/>
    <w:rsid w:val="661026AA"/>
    <w:rsid w:val="661177DB"/>
    <w:rsid w:val="661C7D88"/>
    <w:rsid w:val="663D054E"/>
    <w:rsid w:val="66460692"/>
    <w:rsid w:val="66662075"/>
    <w:rsid w:val="6679372B"/>
    <w:rsid w:val="667B3C56"/>
    <w:rsid w:val="668A6C2F"/>
    <w:rsid w:val="66980BF6"/>
    <w:rsid w:val="66B35222"/>
    <w:rsid w:val="66B81454"/>
    <w:rsid w:val="66BE1292"/>
    <w:rsid w:val="66BF76F1"/>
    <w:rsid w:val="66DA3497"/>
    <w:rsid w:val="66DC5BF8"/>
    <w:rsid w:val="66E173F9"/>
    <w:rsid w:val="66E3226C"/>
    <w:rsid w:val="66E611A7"/>
    <w:rsid w:val="66EC287F"/>
    <w:rsid w:val="66EC5E36"/>
    <w:rsid w:val="66F17695"/>
    <w:rsid w:val="67131E40"/>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7427D"/>
    <w:rsid w:val="67CA7967"/>
    <w:rsid w:val="67CC38C5"/>
    <w:rsid w:val="67D9695E"/>
    <w:rsid w:val="67DC5CEA"/>
    <w:rsid w:val="67DF18A0"/>
    <w:rsid w:val="67E024C8"/>
    <w:rsid w:val="67F5522D"/>
    <w:rsid w:val="680965F8"/>
    <w:rsid w:val="681778E7"/>
    <w:rsid w:val="68240EAA"/>
    <w:rsid w:val="682C40E5"/>
    <w:rsid w:val="683D75A2"/>
    <w:rsid w:val="6850356A"/>
    <w:rsid w:val="685465AC"/>
    <w:rsid w:val="686A150A"/>
    <w:rsid w:val="686D53A5"/>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F3842"/>
    <w:rsid w:val="69731101"/>
    <w:rsid w:val="697D087B"/>
    <w:rsid w:val="698E7730"/>
    <w:rsid w:val="69A61C88"/>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02123E"/>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2E25B1"/>
    <w:rsid w:val="6B340EF1"/>
    <w:rsid w:val="6B3D06AC"/>
    <w:rsid w:val="6B410A8A"/>
    <w:rsid w:val="6B444BB7"/>
    <w:rsid w:val="6B4B2C3B"/>
    <w:rsid w:val="6B5B0A52"/>
    <w:rsid w:val="6B5D2504"/>
    <w:rsid w:val="6B6A3219"/>
    <w:rsid w:val="6B6C560D"/>
    <w:rsid w:val="6B783396"/>
    <w:rsid w:val="6B846AF2"/>
    <w:rsid w:val="6B95396B"/>
    <w:rsid w:val="6BB52D68"/>
    <w:rsid w:val="6BBB00B1"/>
    <w:rsid w:val="6BBD3E9D"/>
    <w:rsid w:val="6BC03721"/>
    <w:rsid w:val="6BC054EA"/>
    <w:rsid w:val="6BCA5D1D"/>
    <w:rsid w:val="6BCC01D5"/>
    <w:rsid w:val="6BCF2DCA"/>
    <w:rsid w:val="6BDD0493"/>
    <w:rsid w:val="6BDE54AC"/>
    <w:rsid w:val="6BE068F6"/>
    <w:rsid w:val="6BF229CE"/>
    <w:rsid w:val="6BF25C39"/>
    <w:rsid w:val="6BF52D4E"/>
    <w:rsid w:val="6C06150E"/>
    <w:rsid w:val="6C155F31"/>
    <w:rsid w:val="6C206E21"/>
    <w:rsid w:val="6C263A06"/>
    <w:rsid w:val="6C3A624E"/>
    <w:rsid w:val="6C3F4795"/>
    <w:rsid w:val="6C431738"/>
    <w:rsid w:val="6C505966"/>
    <w:rsid w:val="6C5D04BB"/>
    <w:rsid w:val="6C666C3C"/>
    <w:rsid w:val="6C6833E1"/>
    <w:rsid w:val="6C8B771F"/>
    <w:rsid w:val="6C8E4315"/>
    <w:rsid w:val="6C95615F"/>
    <w:rsid w:val="6CA94419"/>
    <w:rsid w:val="6CB242A2"/>
    <w:rsid w:val="6CC818AD"/>
    <w:rsid w:val="6CE0612A"/>
    <w:rsid w:val="6CE269D3"/>
    <w:rsid w:val="6CED284E"/>
    <w:rsid w:val="6CF04EB7"/>
    <w:rsid w:val="6CF17872"/>
    <w:rsid w:val="6CF76712"/>
    <w:rsid w:val="6D033EFD"/>
    <w:rsid w:val="6D197E18"/>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EB2527"/>
    <w:rsid w:val="6DF6740D"/>
    <w:rsid w:val="6DFB06CC"/>
    <w:rsid w:val="6E035B81"/>
    <w:rsid w:val="6E0F0D37"/>
    <w:rsid w:val="6E0F320E"/>
    <w:rsid w:val="6E131686"/>
    <w:rsid w:val="6E1B4CD0"/>
    <w:rsid w:val="6E2A0DD8"/>
    <w:rsid w:val="6E376A3A"/>
    <w:rsid w:val="6E3F1C0F"/>
    <w:rsid w:val="6E567CD0"/>
    <w:rsid w:val="6E61430C"/>
    <w:rsid w:val="6E633CB5"/>
    <w:rsid w:val="6E72570E"/>
    <w:rsid w:val="6E9679F1"/>
    <w:rsid w:val="6EA734F7"/>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9C5D71"/>
    <w:rsid w:val="6FA3781E"/>
    <w:rsid w:val="6FAF5C06"/>
    <w:rsid w:val="6FB80EE8"/>
    <w:rsid w:val="6FD36624"/>
    <w:rsid w:val="6FE53444"/>
    <w:rsid w:val="6FEC4532"/>
    <w:rsid w:val="6FF1528E"/>
    <w:rsid w:val="6FF93F62"/>
    <w:rsid w:val="700C0460"/>
    <w:rsid w:val="70170F2B"/>
    <w:rsid w:val="701E2FAB"/>
    <w:rsid w:val="702267D2"/>
    <w:rsid w:val="7029035E"/>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B03C6"/>
    <w:rsid w:val="710D695E"/>
    <w:rsid w:val="710D79BB"/>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1F26F52"/>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912A81"/>
    <w:rsid w:val="739B1EFF"/>
    <w:rsid w:val="73A16D22"/>
    <w:rsid w:val="73AD66F1"/>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7540E3"/>
    <w:rsid w:val="75816E2E"/>
    <w:rsid w:val="75857514"/>
    <w:rsid w:val="758D375A"/>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65248"/>
    <w:rsid w:val="77187F65"/>
    <w:rsid w:val="7729766A"/>
    <w:rsid w:val="772D35A6"/>
    <w:rsid w:val="773A62B8"/>
    <w:rsid w:val="77422DC5"/>
    <w:rsid w:val="774A39B5"/>
    <w:rsid w:val="774B3934"/>
    <w:rsid w:val="775B6147"/>
    <w:rsid w:val="777B5F51"/>
    <w:rsid w:val="777D53E6"/>
    <w:rsid w:val="77847A56"/>
    <w:rsid w:val="778F0D7D"/>
    <w:rsid w:val="778F49BD"/>
    <w:rsid w:val="77941916"/>
    <w:rsid w:val="77966F4C"/>
    <w:rsid w:val="77A31525"/>
    <w:rsid w:val="77A75021"/>
    <w:rsid w:val="77B4796D"/>
    <w:rsid w:val="77B8689C"/>
    <w:rsid w:val="77C2510C"/>
    <w:rsid w:val="77C833A2"/>
    <w:rsid w:val="77CB3D3A"/>
    <w:rsid w:val="78036043"/>
    <w:rsid w:val="7813374F"/>
    <w:rsid w:val="781838FF"/>
    <w:rsid w:val="781B3886"/>
    <w:rsid w:val="78316382"/>
    <w:rsid w:val="78375EBD"/>
    <w:rsid w:val="784151EC"/>
    <w:rsid w:val="787659AD"/>
    <w:rsid w:val="78856350"/>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7D6440"/>
    <w:rsid w:val="798D7D3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241A1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EA5252"/>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7C6B89"/>
    <w:rsid w:val="7C815D2A"/>
    <w:rsid w:val="7C831756"/>
    <w:rsid w:val="7CA67728"/>
    <w:rsid w:val="7CB62523"/>
    <w:rsid w:val="7CE70935"/>
    <w:rsid w:val="7CF84A31"/>
    <w:rsid w:val="7CFC44C2"/>
    <w:rsid w:val="7D013B39"/>
    <w:rsid w:val="7D0826CA"/>
    <w:rsid w:val="7D130509"/>
    <w:rsid w:val="7D182D5A"/>
    <w:rsid w:val="7D1946C0"/>
    <w:rsid w:val="7D2A5CCB"/>
    <w:rsid w:val="7D327AE5"/>
    <w:rsid w:val="7D381F29"/>
    <w:rsid w:val="7D401C68"/>
    <w:rsid w:val="7D401CAA"/>
    <w:rsid w:val="7D4E195B"/>
    <w:rsid w:val="7D64087E"/>
    <w:rsid w:val="7D7A555A"/>
    <w:rsid w:val="7D7F5298"/>
    <w:rsid w:val="7D811243"/>
    <w:rsid w:val="7D8362BA"/>
    <w:rsid w:val="7DAB10BD"/>
    <w:rsid w:val="7DD7657D"/>
    <w:rsid w:val="7DF464FC"/>
    <w:rsid w:val="7E006A11"/>
    <w:rsid w:val="7E054F9B"/>
    <w:rsid w:val="7E0846A6"/>
    <w:rsid w:val="7E1C55F3"/>
    <w:rsid w:val="7E2E7D3F"/>
    <w:rsid w:val="7E347694"/>
    <w:rsid w:val="7E3B5911"/>
    <w:rsid w:val="7E495416"/>
    <w:rsid w:val="7E497873"/>
    <w:rsid w:val="7E523E27"/>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Guidance"/>
    <w:basedOn w:val="1"/>
    <w:qFormat/>
    <w:uiPriority w:val="0"/>
    <w:rPr>
      <w:i/>
      <w:color w:val="0000F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2021-10-22T16:33:49Z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