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63C8053F"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D236D7">
        <w:rPr>
          <w:sz w:val="32"/>
          <w:szCs w:val="28"/>
        </w:rPr>
        <w:t>10</w:t>
      </w:r>
      <w:r w:rsidR="00510028">
        <w:rPr>
          <w:sz w:val="32"/>
          <w:szCs w:val="28"/>
        </w:rPr>
        <w:t>1</w:t>
      </w:r>
      <w:r w:rsidR="00D32962" w:rsidRPr="005F1309">
        <w:rPr>
          <w:sz w:val="32"/>
          <w:szCs w:val="28"/>
        </w:rPr>
        <w:t>e</w:t>
      </w:r>
      <w:r w:rsidRPr="00F6302A">
        <w:tab/>
      </w:r>
      <w:r w:rsidR="00DE761A">
        <w:rPr>
          <w:sz w:val="32"/>
          <w:szCs w:val="32"/>
        </w:rPr>
        <w:t>R4</w:t>
      </w:r>
      <w:r w:rsidR="00091557" w:rsidRPr="00F6302A">
        <w:rPr>
          <w:sz w:val="32"/>
          <w:szCs w:val="32"/>
        </w:rPr>
        <w:t>-</w:t>
      </w:r>
      <w:r w:rsidR="00706906" w:rsidRPr="00706906">
        <w:t xml:space="preserve"> </w:t>
      </w:r>
      <w:r w:rsidR="00706906" w:rsidRPr="00706906">
        <w:rPr>
          <w:sz w:val="32"/>
          <w:szCs w:val="32"/>
        </w:rPr>
        <w:t>2119180</w:t>
      </w:r>
    </w:p>
    <w:p w14:paraId="3F98CA23" w14:textId="3F9E54DD"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510028">
        <w:rPr>
          <w:sz w:val="32"/>
          <w:szCs w:val="28"/>
          <w:vertAlign w:val="superscript"/>
        </w:rPr>
        <w:t>st</w:t>
      </w:r>
      <w:r w:rsidR="00A70EE5">
        <w:rPr>
          <w:sz w:val="32"/>
          <w:szCs w:val="28"/>
          <w:vertAlign w:val="superscript"/>
        </w:rPr>
        <w:t xml:space="preserve"> </w:t>
      </w:r>
      <w:r w:rsidR="0027144F" w:rsidRPr="00925CCC">
        <w:rPr>
          <w:sz w:val="32"/>
          <w:szCs w:val="28"/>
        </w:rPr>
        <w:t xml:space="preserve">– </w:t>
      </w:r>
      <w:r w:rsidR="00510028">
        <w:rPr>
          <w:sz w:val="32"/>
          <w:szCs w:val="28"/>
        </w:rPr>
        <w:t>12</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567E1F">
        <w:rPr>
          <w:sz w:val="32"/>
          <w:szCs w:val="28"/>
        </w:rPr>
        <w:t>August</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627FD971"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p>
    <w:p w14:paraId="1ED698DB" w14:textId="4A26CC3A" w:rsidR="00E90E49" w:rsidRPr="00A70EE5" w:rsidRDefault="00E90E49" w:rsidP="00311702">
      <w:pPr>
        <w:pStyle w:val="3GPPHeader"/>
      </w:pPr>
      <w:r w:rsidRPr="00925CCC">
        <w:rPr>
          <w:sz w:val="22"/>
        </w:rPr>
        <w:t xml:space="preserve">Title:  </w:t>
      </w:r>
      <w:r w:rsidRPr="00925CCC">
        <w:rPr>
          <w:sz w:val="22"/>
        </w:rPr>
        <w:tab/>
      </w:r>
      <w:r w:rsidR="002E553D" w:rsidRPr="00326554">
        <w:t>O</w:t>
      </w:r>
      <w:r w:rsidR="00A70EE5" w:rsidRPr="00326554">
        <w:t xml:space="preserve">n </w:t>
      </w:r>
      <w:r w:rsidR="008E6E6F">
        <w:t>CR work split</w:t>
      </w:r>
    </w:p>
    <w:p w14:paraId="29B2D204" w14:textId="112E7169" w:rsidR="00DE761A" w:rsidRPr="00510028" w:rsidRDefault="00DE761A" w:rsidP="00DE761A">
      <w:pPr>
        <w:pStyle w:val="3GPPHeader"/>
        <w:rPr>
          <w:sz w:val="22"/>
          <w:lang w:val="sv-SE"/>
        </w:rPr>
      </w:pPr>
      <w:r w:rsidRPr="00510028">
        <w:rPr>
          <w:sz w:val="22"/>
          <w:lang w:val="sv-SE"/>
        </w:rPr>
        <w:t>Agenda Item:</w:t>
      </w:r>
      <w:r w:rsidRPr="00510028">
        <w:rPr>
          <w:sz w:val="22"/>
          <w:lang w:val="sv-SE"/>
        </w:rPr>
        <w:tab/>
      </w:r>
      <w:r w:rsidR="00961C30">
        <w:rPr>
          <w:sz w:val="22"/>
          <w:lang w:val="sv-SE"/>
        </w:rPr>
        <w:t>8.16.1</w:t>
      </w:r>
    </w:p>
    <w:p w14:paraId="4C2FAFBB" w14:textId="59055864" w:rsidR="00E90E49" w:rsidRPr="00925CCC" w:rsidRDefault="00E90E49" w:rsidP="00D546FF">
      <w:pPr>
        <w:pStyle w:val="3GPPHeader"/>
        <w:rPr>
          <w:sz w:val="22"/>
        </w:rPr>
      </w:pPr>
      <w:r w:rsidRPr="00925CCC">
        <w:rPr>
          <w:sz w:val="22"/>
        </w:rPr>
        <w:t>Document for:</w:t>
      </w:r>
      <w:r w:rsidRPr="00925CCC">
        <w:rPr>
          <w:sz w:val="22"/>
        </w:rPr>
        <w:tab/>
      </w:r>
      <w:r w:rsidR="00057559">
        <w:rPr>
          <w:sz w:val="22"/>
        </w:rPr>
        <w:t>decision</w:t>
      </w:r>
    </w:p>
    <w:p w14:paraId="203CAD8E" w14:textId="5FFEFEFD" w:rsidR="00E90E49" w:rsidRDefault="004C7BE8" w:rsidP="00E90E49">
      <w:pPr>
        <w:pStyle w:val="Heading1"/>
        <w:rPr>
          <w:lang w:val="en-US"/>
        </w:rPr>
      </w:pPr>
      <w:r w:rsidRPr="004C7BE8">
        <w:rPr>
          <w:lang w:val="en-US"/>
        </w:rPr>
        <w:t>Background</w:t>
      </w:r>
      <w:r w:rsidR="00B35FB3">
        <w:rPr>
          <w:lang w:val="en-US"/>
        </w:rPr>
        <w:t xml:space="preserve"> and discussion</w:t>
      </w:r>
    </w:p>
    <w:p w14:paraId="27191AC5" w14:textId="46669BBA" w:rsidR="00B35FB3" w:rsidRDefault="00B35FB3" w:rsidP="00B35FB3">
      <w:pPr>
        <w:rPr>
          <w:lang w:eastAsia="zh-CN"/>
        </w:rPr>
      </w:pPr>
      <w:r>
        <w:rPr>
          <w:lang w:eastAsia="zh-CN"/>
        </w:rPr>
        <w:t xml:space="preserve">At RAN4#100-e a work split for the general parts of specifications was agreed in [1] extract below: </w:t>
      </w:r>
    </w:p>
    <w:p w14:paraId="1EBA8F07" w14:textId="77777777" w:rsidR="00B35FB3" w:rsidRPr="00B35FB3" w:rsidRDefault="00B35FB3" w:rsidP="00B35FB3">
      <w:pPr>
        <w:rPr>
          <w:i/>
          <w:iCs/>
        </w:rPr>
      </w:pPr>
      <w:r w:rsidRPr="00B35FB3">
        <w:rPr>
          <w:i/>
          <w:iCs/>
        </w:rPr>
        <w:t>As per rapporteur’s suggestion, it was found useful to apply work split to provide draft CRs for the General parts of the NR specifications, as listed below. Additionally, the WF also includes consideration of the Release Independence aspects in TS 38.307, for which comments provided in [3] should be considered.</w:t>
      </w:r>
    </w:p>
    <w:p w14:paraId="760DD1BD" w14:textId="77777777" w:rsidR="00B35FB3" w:rsidRPr="00B35FB3" w:rsidRDefault="00B35FB3" w:rsidP="00B35FB3">
      <w:pPr>
        <w:rPr>
          <w:i/>
          <w:iCs/>
        </w:rPr>
      </w:pPr>
      <w:r w:rsidRPr="00B35FB3">
        <w:rPr>
          <w:i/>
          <w:iCs/>
        </w:rPr>
        <w:t xml:space="preserve">To account for related workload, the impacted specifications are grouped into two groups depending on the level of expected modifications required: </w:t>
      </w:r>
    </w:p>
    <w:p w14:paraId="0B342378" w14:textId="77777777" w:rsidR="00B35FB3" w:rsidRPr="00B35FB3" w:rsidRDefault="00B35FB3" w:rsidP="00B35FB3">
      <w:pPr>
        <w:pStyle w:val="ListParagraph"/>
        <w:numPr>
          <w:ilvl w:val="0"/>
          <w:numId w:val="18"/>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sz w:val="20"/>
          <w:szCs w:val="20"/>
        </w:rPr>
        <w:t>Potentially minor impact: it is expected that the only impact for the following specifications will be limited to updating the FR1/</w:t>
      </w:r>
      <w:r w:rsidRPr="00B35FB3">
        <w:rPr>
          <w:rFonts w:ascii="Times New Roman" w:hAnsi="Times New Roman" w:cs="Times New Roman"/>
          <w:i/>
          <w:iCs/>
          <w:color w:val="000000" w:themeColor="text1"/>
          <w:sz w:val="20"/>
          <w:szCs w:val="20"/>
        </w:rPr>
        <w:t xml:space="preserve">FR2 table, e.g. as presented in Annex A: </w:t>
      </w:r>
    </w:p>
    <w:p w14:paraId="6A4163F8" w14:textId="77777777" w:rsidR="00B35FB3" w:rsidRPr="00B35FB3" w:rsidRDefault="00B35FB3" w:rsidP="00B35FB3">
      <w:pPr>
        <w:pStyle w:val="ListParagraph"/>
        <w:numPr>
          <w:ilvl w:val="1"/>
          <w:numId w:val="18"/>
        </w:numPr>
        <w:spacing w:after="0" w:line="240" w:lineRule="auto"/>
        <w:contextualSpacing w:val="0"/>
        <w:rPr>
          <w:rFonts w:ascii="Times New Roman" w:hAnsi="Times New Roman" w:cs="Times New Roman"/>
          <w:i/>
          <w:iCs/>
          <w:color w:val="000000" w:themeColor="text1"/>
          <w:sz w:val="20"/>
          <w:szCs w:val="20"/>
        </w:rPr>
      </w:pPr>
      <w:bookmarkStart w:id="0" w:name="_Hlk85727278"/>
      <w:r w:rsidRPr="00B35FB3">
        <w:rPr>
          <w:rFonts w:ascii="Times New Roman" w:hAnsi="Times New Roman" w:cs="Times New Roman"/>
          <w:i/>
          <w:iCs/>
          <w:color w:val="000000" w:themeColor="text1"/>
          <w:sz w:val="20"/>
          <w:szCs w:val="20"/>
        </w:rPr>
        <w:t xml:space="preserve">TS 38.101-1:  </w:t>
      </w:r>
      <w:r w:rsidRPr="00B35FB3">
        <w:rPr>
          <w:rFonts w:ascii="Times New Roman" w:hAnsi="Times New Roman" w:cs="Times New Roman"/>
          <w:i/>
          <w:iCs/>
          <w:color w:val="000000" w:themeColor="text1"/>
          <w:sz w:val="20"/>
          <w:szCs w:val="20"/>
        </w:rPr>
        <w:tab/>
        <w:t>[Nokia] (see comments for initial draft in [3])</w:t>
      </w:r>
    </w:p>
    <w:p w14:paraId="69A515D4" w14:textId="77777777" w:rsidR="00B35FB3" w:rsidRPr="00B35FB3" w:rsidRDefault="00B35FB3" w:rsidP="00B35FB3">
      <w:pPr>
        <w:pStyle w:val="ListParagraph"/>
        <w:numPr>
          <w:ilvl w:val="1"/>
          <w:numId w:val="18"/>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color w:val="000000" w:themeColor="text1"/>
          <w:sz w:val="20"/>
          <w:szCs w:val="20"/>
        </w:rPr>
        <w:t xml:space="preserve">TS 38.101-3: </w:t>
      </w:r>
      <w:r w:rsidRPr="00B35FB3">
        <w:rPr>
          <w:rFonts w:ascii="Times New Roman" w:hAnsi="Times New Roman" w:cs="Times New Roman"/>
          <w:i/>
          <w:iCs/>
          <w:color w:val="000000" w:themeColor="text1"/>
          <w:sz w:val="20"/>
          <w:szCs w:val="20"/>
        </w:rPr>
        <w:tab/>
      </w:r>
      <w:r w:rsidRPr="00B35FB3">
        <w:rPr>
          <w:rFonts w:ascii="Times New Roman" w:hAnsi="Times New Roman" w:cs="Times New Roman"/>
          <w:i/>
          <w:iCs/>
          <w:color w:val="000000" w:themeColor="text1"/>
          <w:sz w:val="20"/>
          <w:szCs w:val="20"/>
        </w:rPr>
        <w:tab/>
        <w:t>[Huawei]</w:t>
      </w:r>
    </w:p>
    <w:p w14:paraId="7D436611" w14:textId="77777777" w:rsidR="00B35FB3" w:rsidRPr="00B35FB3" w:rsidRDefault="00B35FB3" w:rsidP="00B35FB3">
      <w:pPr>
        <w:pStyle w:val="ListParagraph"/>
        <w:numPr>
          <w:ilvl w:val="1"/>
          <w:numId w:val="18"/>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color w:val="000000" w:themeColor="text1"/>
          <w:sz w:val="20"/>
          <w:szCs w:val="20"/>
        </w:rPr>
        <w:t>TS 38.133:</w:t>
      </w:r>
      <w:r w:rsidRPr="00B35FB3">
        <w:rPr>
          <w:rFonts w:ascii="Times New Roman" w:hAnsi="Times New Roman" w:cs="Times New Roman"/>
          <w:i/>
          <w:iCs/>
          <w:color w:val="000000" w:themeColor="text1"/>
          <w:sz w:val="20"/>
          <w:szCs w:val="20"/>
        </w:rPr>
        <w:tab/>
      </w:r>
      <w:r w:rsidRPr="00B35FB3">
        <w:rPr>
          <w:rFonts w:ascii="Times New Roman" w:hAnsi="Times New Roman" w:cs="Times New Roman"/>
          <w:i/>
          <w:iCs/>
          <w:color w:val="000000" w:themeColor="text1"/>
          <w:sz w:val="20"/>
          <w:szCs w:val="20"/>
        </w:rPr>
        <w:tab/>
        <w:t xml:space="preserve">[Ericsson] </w:t>
      </w:r>
    </w:p>
    <w:p w14:paraId="1DAF8447" w14:textId="77777777" w:rsidR="00B35FB3" w:rsidRPr="00B35FB3" w:rsidRDefault="00B35FB3" w:rsidP="00B35FB3">
      <w:pPr>
        <w:pStyle w:val="ListParagraph"/>
        <w:numPr>
          <w:ilvl w:val="1"/>
          <w:numId w:val="18"/>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color w:val="000000" w:themeColor="text1"/>
          <w:sz w:val="20"/>
          <w:szCs w:val="20"/>
        </w:rPr>
        <w:t xml:space="preserve">TS 38.307 </w:t>
      </w:r>
      <w:r w:rsidRPr="00B35FB3">
        <w:rPr>
          <w:rFonts w:ascii="Times New Roman" w:hAnsi="Times New Roman" w:cs="Times New Roman"/>
          <w:i/>
          <w:iCs/>
          <w:color w:val="000000" w:themeColor="text1"/>
          <w:sz w:val="20"/>
          <w:szCs w:val="20"/>
        </w:rPr>
        <w:tab/>
      </w:r>
      <w:r w:rsidRPr="00B35FB3">
        <w:rPr>
          <w:rFonts w:ascii="Times New Roman" w:hAnsi="Times New Roman" w:cs="Times New Roman"/>
          <w:i/>
          <w:iCs/>
          <w:color w:val="000000" w:themeColor="text1"/>
          <w:sz w:val="20"/>
          <w:szCs w:val="20"/>
        </w:rPr>
        <w:tab/>
        <w:t>[Nokia] (see comments for initial draft in [3])</w:t>
      </w:r>
    </w:p>
    <w:bookmarkEnd w:id="0"/>
    <w:p w14:paraId="7172530F" w14:textId="77777777" w:rsidR="00B35FB3" w:rsidRPr="00B35FB3" w:rsidRDefault="00B35FB3" w:rsidP="00B35FB3">
      <w:pPr>
        <w:pStyle w:val="ListParagraph"/>
        <w:rPr>
          <w:rFonts w:ascii="Times New Roman" w:hAnsi="Times New Roman" w:cs="Times New Roman"/>
          <w:i/>
          <w:iCs/>
          <w:color w:val="000000" w:themeColor="text1"/>
          <w:sz w:val="20"/>
          <w:szCs w:val="20"/>
        </w:rPr>
      </w:pPr>
    </w:p>
    <w:p w14:paraId="49E95A4A" w14:textId="77777777" w:rsidR="00B35FB3" w:rsidRPr="00B35FB3" w:rsidRDefault="00B35FB3" w:rsidP="00B35FB3">
      <w:pPr>
        <w:pStyle w:val="ListParagraph"/>
        <w:numPr>
          <w:ilvl w:val="0"/>
          <w:numId w:val="18"/>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color w:val="000000" w:themeColor="text1"/>
          <w:sz w:val="20"/>
          <w:szCs w:val="20"/>
        </w:rPr>
        <w:t xml:space="preserve">Major impact: it is expected that the following specifications will require a major update, e.g. refer to an example update implementation to TS 38.104 in [1]: </w:t>
      </w:r>
    </w:p>
    <w:p w14:paraId="18399BD5" w14:textId="77777777" w:rsidR="00B35FB3" w:rsidRPr="00B35FB3" w:rsidRDefault="00B35FB3" w:rsidP="00B35FB3">
      <w:pPr>
        <w:pStyle w:val="ListParagraph"/>
        <w:numPr>
          <w:ilvl w:val="0"/>
          <w:numId w:val="19"/>
        </w:numPr>
        <w:spacing w:after="0" w:line="240" w:lineRule="auto"/>
        <w:contextualSpacing w:val="0"/>
        <w:rPr>
          <w:rFonts w:ascii="Times New Roman" w:hAnsi="Times New Roman" w:cs="Times New Roman"/>
          <w:i/>
          <w:iCs/>
          <w:color w:val="000000" w:themeColor="text1"/>
          <w:sz w:val="20"/>
          <w:szCs w:val="20"/>
        </w:rPr>
      </w:pPr>
      <w:r w:rsidRPr="00B35FB3">
        <w:rPr>
          <w:rFonts w:ascii="Times New Roman" w:hAnsi="Times New Roman" w:cs="Times New Roman"/>
          <w:i/>
          <w:iCs/>
          <w:color w:val="000000" w:themeColor="text1"/>
          <w:sz w:val="20"/>
          <w:szCs w:val="20"/>
        </w:rPr>
        <w:t>TS 38.101-2:</w:t>
      </w:r>
      <w:r w:rsidRPr="00B35FB3">
        <w:rPr>
          <w:rFonts w:ascii="Times New Roman" w:hAnsi="Times New Roman" w:cs="Times New Roman"/>
          <w:i/>
          <w:iCs/>
          <w:color w:val="000000" w:themeColor="text1"/>
          <w:sz w:val="20"/>
          <w:szCs w:val="20"/>
        </w:rPr>
        <w:tab/>
      </w:r>
      <w:r w:rsidRPr="00B35FB3">
        <w:rPr>
          <w:rFonts w:ascii="Times New Roman" w:hAnsi="Times New Roman" w:cs="Times New Roman"/>
          <w:i/>
          <w:iCs/>
          <w:color w:val="000000" w:themeColor="text1"/>
          <w:sz w:val="20"/>
          <w:szCs w:val="20"/>
        </w:rPr>
        <w:tab/>
        <w:t>[Ericsson]</w:t>
      </w:r>
    </w:p>
    <w:p w14:paraId="751BF0C6" w14:textId="77777777" w:rsidR="00B35FB3" w:rsidRPr="00B35FB3" w:rsidRDefault="00B35FB3" w:rsidP="00B35FB3">
      <w:pPr>
        <w:pStyle w:val="ListParagraph"/>
        <w:numPr>
          <w:ilvl w:val="0"/>
          <w:numId w:val="19"/>
        </w:numPr>
        <w:spacing w:after="0" w:line="240" w:lineRule="auto"/>
        <w:contextualSpacing w:val="0"/>
        <w:rPr>
          <w:rFonts w:ascii="Times New Roman" w:hAnsi="Times New Roman" w:cs="Times New Roman"/>
          <w:i/>
          <w:iCs/>
          <w:sz w:val="20"/>
          <w:szCs w:val="20"/>
        </w:rPr>
      </w:pPr>
      <w:r w:rsidRPr="00B35FB3">
        <w:rPr>
          <w:rFonts w:ascii="Times New Roman" w:hAnsi="Times New Roman" w:cs="Times New Roman"/>
          <w:i/>
          <w:iCs/>
          <w:color w:val="000000" w:themeColor="text1"/>
          <w:sz w:val="20"/>
          <w:szCs w:val="20"/>
        </w:rPr>
        <w:t>TS 38.104:</w:t>
      </w:r>
      <w:r w:rsidRPr="00B35FB3">
        <w:rPr>
          <w:rFonts w:ascii="Times New Roman" w:hAnsi="Times New Roman" w:cs="Times New Roman"/>
          <w:i/>
          <w:iCs/>
          <w:color w:val="000000" w:themeColor="text1"/>
          <w:sz w:val="20"/>
          <w:szCs w:val="20"/>
        </w:rPr>
        <w:tab/>
      </w:r>
      <w:r w:rsidRPr="00B35FB3">
        <w:rPr>
          <w:rFonts w:ascii="Times New Roman" w:hAnsi="Times New Roman" w:cs="Times New Roman"/>
          <w:i/>
          <w:iCs/>
          <w:color w:val="000000" w:themeColor="text1"/>
          <w:sz w:val="20"/>
          <w:szCs w:val="20"/>
        </w:rPr>
        <w:tab/>
        <w:t xml:space="preserve">[Huawei] </w:t>
      </w:r>
      <w:r w:rsidRPr="00B35FB3">
        <w:rPr>
          <w:rFonts w:ascii="Times New Roman" w:hAnsi="Times New Roman" w:cs="Times New Roman"/>
          <w:i/>
          <w:iCs/>
          <w:sz w:val="20"/>
          <w:szCs w:val="20"/>
        </w:rPr>
        <w:t xml:space="preserve">(see comments for initial draft in [3]) </w:t>
      </w:r>
    </w:p>
    <w:p w14:paraId="3E0B757C" w14:textId="13062FBF" w:rsidR="00B35FB3" w:rsidRPr="00B35FB3" w:rsidRDefault="00B35FB3" w:rsidP="00B35FB3">
      <w:pPr>
        <w:rPr>
          <w:i/>
          <w:iCs/>
          <w:lang w:eastAsia="zh-CN"/>
        </w:rPr>
      </w:pPr>
    </w:p>
    <w:p w14:paraId="4ACED96E" w14:textId="77777777" w:rsidR="00B35FB3" w:rsidRPr="00B35FB3" w:rsidRDefault="00B35FB3" w:rsidP="00B35FB3">
      <w:pPr>
        <w:rPr>
          <w:i/>
          <w:iCs/>
          <w:highlight w:val="green"/>
        </w:rPr>
      </w:pPr>
      <w:r w:rsidRPr="00B35FB3">
        <w:rPr>
          <w:b/>
          <w:i/>
          <w:iCs/>
          <w:highlight w:val="green"/>
        </w:rPr>
        <w:t>Way Forward 1</w:t>
      </w:r>
      <w:r w:rsidRPr="00B35FB3">
        <w:rPr>
          <w:i/>
          <w:iCs/>
          <w:highlight w:val="green"/>
        </w:rPr>
        <w:t xml:space="preserve">: agree on the above work-split for the update of General parts of the NR core specifications for the NR operation extension up to 71 GHz. </w:t>
      </w:r>
    </w:p>
    <w:p w14:paraId="7C782361" w14:textId="77777777" w:rsidR="00B35FB3" w:rsidRPr="00B35FB3" w:rsidRDefault="00B35FB3" w:rsidP="00B35FB3">
      <w:pPr>
        <w:rPr>
          <w:i/>
          <w:iCs/>
        </w:rPr>
      </w:pPr>
      <w:r w:rsidRPr="00B35FB3">
        <w:rPr>
          <w:i/>
          <w:iCs/>
        </w:rPr>
        <w:t>Draft CRs to the general parts (i.e. without NR requirements) of the above specifications are expected to be submitted by the assigned companies to RAN4#101-e meeting. Implementation of the formal CRs should take place at the same time as requirements for FR2-2 are introduced.</w:t>
      </w:r>
    </w:p>
    <w:p w14:paraId="27F238F3" w14:textId="77777777" w:rsidR="00B35FB3" w:rsidRPr="00B35FB3" w:rsidRDefault="00B35FB3" w:rsidP="00B35FB3">
      <w:pPr>
        <w:rPr>
          <w:i/>
          <w:iCs/>
        </w:rPr>
      </w:pPr>
      <w:r w:rsidRPr="00B35FB3">
        <w:rPr>
          <w:b/>
          <w:i/>
          <w:iCs/>
          <w:highlight w:val="green"/>
        </w:rPr>
        <w:t>Way Forward 2</w:t>
      </w:r>
      <w:r w:rsidRPr="00B35FB3">
        <w:rPr>
          <w:i/>
          <w:iCs/>
          <w:highlight w:val="green"/>
        </w:rPr>
        <w:t>: for alignment purposes, the FR1/FR2 frequency ranges tables are to be aligned with the content in Annex A.</w:t>
      </w:r>
      <w:r w:rsidRPr="00B35FB3">
        <w:rPr>
          <w:i/>
          <w:iCs/>
        </w:rPr>
        <w:t xml:space="preserve"> </w:t>
      </w:r>
    </w:p>
    <w:p w14:paraId="54673898" w14:textId="54891643" w:rsidR="00624129" w:rsidRDefault="00624129" w:rsidP="00B80C97">
      <w:pPr>
        <w:rPr>
          <w:lang w:val="en-GB"/>
        </w:rPr>
      </w:pPr>
    </w:p>
    <w:p w14:paraId="2A27E6D3" w14:textId="5B12786D" w:rsidR="00B35FB3" w:rsidRDefault="00B251A0" w:rsidP="00B80C97">
      <w:pPr>
        <w:rPr>
          <w:lang w:val="en-GB"/>
        </w:rPr>
      </w:pPr>
      <w:r>
        <w:rPr>
          <w:lang w:val="en-GB"/>
        </w:rPr>
        <w:t>However,</w:t>
      </w:r>
      <w:r w:rsidR="00B35FB3">
        <w:rPr>
          <w:lang w:val="en-GB"/>
        </w:rPr>
        <w:t xml:space="preserve"> no agreement was mad</w:t>
      </w:r>
      <w:r>
        <w:rPr>
          <w:lang w:val="en-GB"/>
        </w:rPr>
        <w:t>e</w:t>
      </w:r>
      <w:r w:rsidR="00B35FB3">
        <w:rPr>
          <w:lang w:val="en-GB"/>
        </w:rPr>
        <w:t xml:space="preserve"> for work split for the </w:t>
      </w:r>
      <w:r>
        <w:rPr>
          <w:lang w:val="en-GB"/>
        </w:rPr>
        <w:t>other parts of the specifications. We therefore suggest to extend the agreements above to also include the rest of the specifications.</w:t>
      </w:r>
    </w:p>
    <w:p w14:paraId="4EE8B178" w14:textId="77777777" w:rsidR="00B251A0" w:rsidRDefault="00B251A0" w:rsidP="00B80C97">
      <w:pPr>
        <w:rPr>
          <w:lang w:val="en-GB"/>
        </w:rPr>
      </w:pPr>
    </w:p>
    <w:p w14:paraId="5A6D805C" w14:textId="0EE31A4E" w:rsidR="00C01F33" w:rsidRPr="00F6302A" w:rsidRDefault="00AD4CE9" w:rsidP="00C01F33">
      <w:pPr>
        <w:pStyle w:val="Heading1"/>
        <w:rPr>
          <w:lang w:val="en-US"/>
        </w:rPr>
      </w:pPr>
      <w:r>
        <w:rPr>
          <w:lang w:val="en-US"/>
        </w:rPr>
        <w:lastRenderedPageBreak/>
        <w:t>Observations and Proposals</w:t>
      </w:r>
    </w:p>
    <w:p w14:paraId="34D13B1A" w14:textId="320E0312" w:rsidR="00712693" w:rsidRPr="003B7A0A" w:rsidRDefault="00436C4D" w:rsidP="00712693">
      <w:r w:rsidRPr="003B7A0A">
        <w:t xml:space="preserve">Based on clause </w:t>
      </w:r>
      <w:r w:rsidR="00B35FB3">
        <w:t>1</w:t>
      </w:r>
      <w:r w:rsidRPr="003B7A0A">
        <w:t xml:space="preserve"> we </w:t>
      </w:r>
      <w:r w:rsidR="00712693" w:rsidRPr="003B7A0A">
        <w:t xml:space="preserve">propose the following: </w:t>
      </w:r>
    </w:p>
    <w:p w14:paraId="60ECD4A4" w14:textId="02F63FAC" w:rsidR="00450FF2" w:rsidRDefault="00B251A0" w:rsidP="00450FF2">
      <w:pPr>
        <w:rPr>
          <w:lang w:val="en-GB"/>
        </w:rPr>
      </w:pPr>
      <w:r w:rsidRPr="00B251A0">
        <w:rPr>
          <w:b/>
          <w:bCs/>
          <w:lang w:val="en-GB"/>
        </w:rPr>
        <w:t>Proposal 1:</w:t>
      </w:r>
      <w:r>
        <w:rPr>
          <w:lang w:val="en-GB"/>
        </w:rPr>
        <w:t xml:space="preserve"> Extend the agreement on work split form RAN4#100-e to include the whole specification.</w:t>
      </w:r>
    </w:p>
    <w:p w14:paraId="3356ACD0" w14:textId="319859CF" w:rsidR="00B35FB3" w:rsidRPr="00B35FB3" w:rsidRDefault="00F507D1" w:rsidP="00B35FB3">
      <w:pPr>
        <w:pStyle w:val="Heading1"/>
        <w:rPr>
          <w:lang w:val="en-US"/>
        </w:rPr>
      </w:pPr>
      <w:r w:rsidRPr="00F6302A">
        <w:rPr>
          <w:lang w:val="en-US"/>
        </w:rPr>
        <w:t>References</w:t>
      </w:r>
    </w:p>
    <w:p w14:paraId="6DE2120B" w14:textId="7430171D" w:rsidR="00B35FB3" w:rsidRPr="00F779A3" w:rsidRDefault="00B35FB3" w:rsidP="00B35FB3">
      <w:pPr>
        <w:pStyle w:val="Reference"/>
      </w:pPr>
      <w:r w:rsidRPr="00F779A3">
        <w:t>R4-2114411</w:t>
      </w:r>
      <w:r>
        <w:t>,</w:t>
      </w:r>
      <w:r w:rsidRPr="00F779A3">
        <w:tab/>
      </w:r>
      <w:r>
        <w:t xml:space="preserve"> “</w:t>
      </w:r>
      <w:r w:rsidRPr="00F779A3">
        <w:t>On implementation of FR2 frequency sub-ranges (FR2-1 and FR2-2) in core specifications</w:t>
      </w:r>
      <w:r>
        <w:t>”</w:t>
      </w:r>
    </w:p>
    <w:p w14:paraId="14DB3140" w14:textId="3CF78182" w:rsidR="00B35FB3" w:rsidRDefault="00B35FB3" w:rsidP="00B35FB3">
      <w:pPr>
        <w:pStyle w:val="Reference"/>
      </w:pPr>
      <w:r w:rsidRPr="00F779A3">
        <w:t>R4-2114413</w:t>
      </w:r>
      <w:r>
        <w:t>,</w:t>
      </w:r>
      <w:r w:rsidRPr="00F779A3">
        <w:tab/>
      </w:r>
      <w:r>
        <w:t xml:space="preserve"> “</w:t>
      </w:r>
      <w:r w:rsidRPr="00F779A3">
        <w:t>Release independence aspects for the FR2 extension up to 71 GHz</w:t>
      </w:r>
      <w:r>
        <w:t>”</w:t>
      </w:r>
    </w:p>
    <w:p w14:paraId="37FD2477" w14:textId="74E3AC7B" w:rsidR="00B35FB3" w:rsidRDefault="00B35FB3" w:rsidP="00B35FB3">
      <w:pPr>
        <w:pStyle w:val="Reference"/>
      </w:pPr>
      <w:r w:rsidRPr="00F779A3">
        <w:t>R4-2114737</w:t>
      </w:r>
      <w:r>
        <w:t>,</w:t>
      </w:r>
      <w:r w:rsidRPr="00F779A3">
        <w:tab/>
      </w:r>
      <w:r>
        <w:t>“</w:t>
      </w:r>
      <w:r w:rsidRPr="00F779A3">
        <w:t>Email discussion summary for [100-e][137] NR_ext_to_71GHz_Part_1</w:t>
      </w:r>
      <w:r>
        <w:t>”</w:t>
      </w:r>
    </w:p>
    <w:p w14:paraId="52504E8B" w14:textId="691C1A54" w:rsidR="00B35FB3" w:rsidRDefault="00B35FB3" w:rsidP="00B35FB3">
      <w:pPr>
        <w:pStyle w:val="Reference"/>
      </w:pPr>
      <w:r w:rsidRPr="00A46552">
        <w:t>RP-211584</w:t>
      </w:r>
      <w:r>
        <w:t>, “</w:t>
      </w:r>
      <w:r w:rsidRPr="00A46552">
        <w:t xml:space="preserve">Extending current </w:t>
      </w:r>
      <w:r w:rsidRPr="006D0CC8">
        <w:t>NR operation to 71GHz, WID, RAN#92-e</w:t>
      </w:r>
      <w:r>
        <w:t>”</w:t>
      </w:r>
    </w:p>
    <w:p w14:paraId="20DBBAB4" w14:textId="06C6BEF1" w:rsidR="00B35FB3" w:rsidRPr="006A423A" w:rsidRDefault="00585A8F" w:rsidP="00B251A0">
      <w:pPr>
        <w:pStyle w:val="Reference"/>
      </w:pPr>
      <w:r w:rsidRPr="006A423A">
        <w:t>R</w:t>
      </w:r>
      <w:r w:rsidR="00665728">
        <w:t>4</w:t>
      </w:r>
      <w:r w:rsidR="00B35FB3">
        <w:t>-2114986, “</w:t>
      </w:r>
      <w:r w:rsidR="00B35FB3" w:rsidRPr="00B35FB3">
        <w:t>WF on work split in general parts of 60 GHz spec</w:t>
      </w:r>
      <w:r w:rsidR="00B35FB3">
        <w:t xml:space="preserve">”, </w:t>
      </w:r>
      <w:r w:rsidR="00B35FB3" w:rsidRPr="00B35FB3">
        <w:t>Huawei</w:t>
      </w:r>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F7773" w14:textId="77777777" w:rsidR="00E85CE8" w:rsidRDefault="00E85CE8">
      <w:r>
        <w:separator/>
      </w:r>
    </w:p>
  </w:endnote>
  <w:endnote w:type="continuationSeparator" w:id="0">
    <w:p w14:paraId="03024996" w14:textId="77777777" w:rsidR="00E85CE8" w:rsidRDefault="00E8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AD0D7" w14:textId="77777777" w:rsidR="00E85CE8" w:rsidRDefault="00E85CE8">
      <w:r>
        <w:separator/>
      </w:r>
    </w:p>
  </w:footnote>
  <w:footnote w:type="continuationSeparator" w:id="0">
    <w:p w14:paraId="6A400F27" w14:textId="77777777" w:rsidR="00E85CE8" w:rsidRDefault="00E8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E213AE"/>
    <w:multiLevelType w:val="hybridMultilevel"/>
    <w:tmpl w:val="53EC1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61826"/>
    <w:multiLevelType w:val="hybridMultilevel"/>
    <w:tmpl w:val="207208CC"/>
    <w:lvl w:ilvl="0" w:tplc="919EFD9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57D3B"/>
    <w:multiLevelType w:val="hybridMultilevel"/>
    <w:tmpl w:val="372E3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0121F2"/>
    <w:multiLevelType w:val="hybridMultilevel"/>
    <w:tmpl w:val="F1AAA7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58218D"/>
    <w:multiLevelType w:val="hybridMultilevel"/>
    <w:tmpl w:val="5052C0D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7"/>
  </w:num>
  <w:num w:numId="8">
    <w:abstractNumId w:val="6"/>
  </w:num>
  <w:num w:numId="9">
    <w:abstractNumId w:val="9"/>
  </w:num>
  <w:num w:numId="10">
    <w:abstractNumId w:val="13"/>
  </w:num>
  <w:num w:numId="11">
    <w:abstractNumId w:val="14"/>
  </w:num>
  <w:num w:numId="12">
    <w:abstractNumId w:val="2"/>
  </w:num>
  <w:num w:numId="13">
    <w:abstractNumId w:val="3"/>
  </w:num>
  <w:num w:numId="14">
    <w:abstractNumId w:val="19"/>
  </w:num>
  <w:num w:numId="15">
    <w:abstractNumId w:val="16"/>
  </w:num>
  <w:num w:numId="16">
    <w:abstractNumId w:val="4"/>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5"/>
  </w:num>
  <w:num w:numId="20">
    <w:abstractNumId w:val="1"/>
  </w:num>
  <w:num w:numId="2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gUAINZRyy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57559"/>
    <w:rsid w:val="000602AC"/>
    <w:rsid w:val="000616E7"/>
    <w:rsid w:val="0006487E"/>
    <w:rsid w:val="00065D5B"/>
    <w:rsid w:val="00065E1A"/>
    <w:rsid w:val="000717F6"/>
    <w:rsid w:val="00071D71"/>
    <w:rsid w:val="00077E5F"/>
    <w:rsid w:val="0008036A"/>
    <w:rsid w:val="00081AE6"/>
    <w:rsid w:val="000855EB"/>
    <w:rsid w:val="00085B52"/>
    <w:rsid w:val="000866F2"/>
    <w:rsid w:val="0009009F"/>
    <w:rsid w:val="00091557"/>
    <w:rsid w:val="000924C1"/>
    <w:rsid w:val="000924F0"/>
    <w:rsid w:val="00093474"/>
    <w:rsid w:val="0009510F"/>
    <w:rsid w:val="000A1B7B"/>
    <w:rsid w:val="000A1F72"/>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12BB"/>
    <w:rsid w:val="00132FD0"/>
    <w:rsid w:val="001344C0"/>
    <w:rsid w:val="001346FA"/>
    <w:rsid w:val="00135252"/>
    <w:rsid w:val="00137AB5"/>
    <w:rsid w:val="00137F0B"/>
    <w:rsid w:val="00141317"/>
    <w:rsid w:val="00141761"/>
    <w:rsid w:val="00142122"/>
    <w:rsid w:val="00145DD6"/>
    <w:rsid w:val="00151E23"/>
    <w:rsid w:val="001526E0"/>
    <w:rsid w:val="001540C5"/>
    <w:rsid w:val="001551B5"/>
    <w:rsid w:val="001659C1"/>
    <w:rsid w:val="00173A8E"/>
    <w:rsid w:val="00177E70"/>
    <w:rsid w:val="0018143F"/>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2247"/>
    <w:rsid w:val="001C3D2A"/>
    <w:rsid w:val="001C44AC"/>
    <w:rsid w:val="001D51BA"/>
    <w:rsid w:val="001D6342"/>
    <w:rsid w:val="001D6D53"/>
    <w:rsid w:val="001E4478"/>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2DD4"/>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77D79"/>
    <w:rsid w:val="002805F5"/>
    <w:rsid w:val="00280751"/>
    <w:rsid w:val="0028280A"/>
    <w:rsid w:val="00283419"/>
    <w:rsid w:val="00283984"/>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2FC9"/>
    <w:rsid w:val="002C41E6"/>
    <w:rsid w:val="002C77C4"/>
    <w:rsid w:val="002D071A"/>
    <w:rsid w:val="002D2827"/>
    <w:rsid w:val="002D34B2"/>
    <w:rsid w:val="002D3D3A"/>
    <w:rsid w:val="002D7637"/>
    <w:rsid w:val="002D7BBA"/>
    <w:rsid w:val="002E0D49"/>
    <w:rsid w:val="002E17F2"/>
    <w:rsid w:val="002E3139"/>
    <w:rsid w:val="002E553D"/>
    <w:rsid w:val="002E7CAE"/>
    <w:rsid w:val="002F2771"/>
    <w:rsid w:val="002F37A9"/>
    <w:rsid w:val="002F4B2F"/>
    <w:rsid w:val="00301CE6"/>
    <w:rsid w:val="0030256B"/>
    <w:rsid w:val="0030501F"/>
    <w:rsid w:val="003077E2"/>
    <w:rsid w:val="00307BA1"/>
    <w:rsid w:val="00311702"/>
    <w:rsid w:val="00311D37"/>
    <w:rsid w:val="00311E82"/>
    <w:rsid w:val="00313FD6"/>
    <w:rsid w:val="003143BD"/>
    <w:rsid w:val="00314A1B"/>
    <w:rsid w:val="003203ED"/>
    <w:rsid w:val="00322C9F"/>
    <w:rsid w:val="00324D23"/>
    <w:rsid w:val="00326554"/>
    <w:rsid w:val="00327872"/>
    <w:rsid w:val="00331751"/>
    <w:rsid w:val="00334579"/>
    <w:rsid w:val="003357A2"/>
    <w:rsid w:val="00335858"/>
    <w:rsid w:val="00336BDA"/>
    <w:rsid w:val="00342BD7"/>
    <w:rsid w:val="003449C8"/>
    <w:rsid w:val="00344A0D"/>
    <w:rsid w:val="00346DB5"/>
    <w:rsid w:val="00346EB8"/>
    <w:rsid w:val="003477B1"/>
    <w:rsid w:val="003556E3"/>
    <w:rsid w:val="0035638F"/>
    <w:rsid w:val="00356DB0"/>
    <w:rsid w:val="00357380"/>
    <w:rsid w:val="003602D9"/>
    <w:rsid w:val="003604CE"/>
    <w:rsid w:val="00363A6B"/>
    <w:rsid w:val="00370E47"/>
    <w:rsid w:val="003717C4"/>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A0A"/>
    <w:rsid w:val="003B7FE5"/>
    <w:rsid w:val="003C01B4"/>
    <w:rsid w:val="003C11C8"/>
    <w:rsid w:val="003C2702"/>
    <w:rsid w:val="003C7806"/>
    <w:rsid w:val="003D0E60"/>
    <w:rsid w:val="003D109F"/>
    <w:rsid w:val="003D2478"/>
    <w:rsid w:val="003D5B1F"/>
    <w:rsid w:val="003E0AF6"/>
    <w:rsid w:val="003E15FA"/>
    <w:rsid w:val="003E55E4"/>
    <w:rsid w:val="003E609F"/>
    <w:rsid w:val="003E74E3"/>
    <w:rsid w:val="003F05C7"/>
    <w:rsid w:val="003F11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4FF"/>
    <w:rsid w:val="00443A34"/>
    <w:rsid w:val="00444F56"/>
    <w:rsid w:val="00446488"/>
    <w:rsid w:val="004477F5"/>
    <w:rsid w:val="00450FF2"/>
    <w:rsid w:val="004517AA"/>
    <w:rsid w:val="00452CAC"/>
    <w:rsid w:val="00457565"/>
    <w:rsid w:val="00457B71"/>
    <w:rsid w:val="0046069F"/>
    <w:rsid w:val="00465DC4"/>
    <w:rsid w:val="004669E2"/>
    <w:rsid w:val="00470C31"/>
    <w:rsid w:val="004734D0"/>
    <w:rsid w:val="0047556B"/>
    <w:rsid w:val="00477768"/>
    <w:rsid w:val="0049127A"/>
    <w:rsid w:val="00492BC5"/>
    <w:rsid w:val="004964F1"/>
    <w:rsid w:val="004A16BC"/>
    <w:rsid w:val="004A2B94"/>
    <w:rsid w:val="004B7C0C"/>
    <w:rsid w:val="004C3898"/>
    <w:rsid w:val="004C6942"/>
    <w:rsid w:val="004C7BE8"/>
    <w:rsid w:val="004D0EF6"/>
    <w:rsid w:val="004D36B1"/>
    <w:rsid w:val="004D4CF4"/>
    <w:rsid w:val="004D7120"/>
    <w:rsid w:val="004D7EBD"/>
    <w:rsid w:val="004E2680"/>
    <w:rsid w:val="004E28F9"/>
    <w:rsid w:val="004E31AE"/>
    <w:rsid w:val="004E462E"/>
    <w:rsid w:val="004E56DC"/>
    <w:rsid w:val="004E5F71"/>
    <w:rsid w:val="004E76F4"/>
    <w:rsid w:val="004F0B4E"/>
    <w:rsid w:val="004F0B6C"/>
    <w:rsid w:val="004F2078"/>
    <w:rsid w:val="004F4DA3"/>
    <w:rsid w:val="005062E5"/>
    <w:rsid w:val="00506557"/>
    <w:rsid w:val="0050677A"/>
    <w:rsid w:val="005067BB"/>
    <w:rsid w:val="00510028"/>
    <w:rsid w:val="005108D8"/>
    <w:rsid w:val="005116F9"/>
    <w:rsid w:val="005153A7"/>
    <w:rsid w:val="00516E2E"/>
    <w:rsid w:val="005219CF"/>
    <w:rsid w:val="00530739"/>
    <w:rsid w:val="005348D6"/>
    <w:rsid w:val="00534B59"/>
    <w:rsid w:val="00536759"/>
    <w:rsid w:val="00537C62"/>
    <w:rsid w:val="00546970"/>
    <w:rsid w:val="00553DDE"/>
    <w:rsid w:val="00554E19"/>
    <w:rsid w:val="0056121F"/>
    <w:rsid w:val="00567E1F"/>
    <w:rsid w:val="00572505"/>
    <w:rsid w:val="005811B1"/>
    <w:rsid w:val="00582809"/>
    <w:rsid w:val="00585A8F"/>
    <w:rsid w:val="0058798C"/>
    <w:rsid w:val="005900FA"/>
    <w:rsid w:val="005935A4"/>
    <w:rsid w:val="005948C2"/>
    <w:rsid w:val="00595DCA"/>
    <w:rsid w:val="00595E09"/>
    <w:rsid w:val="0059779B"/>
    <w:rsid w:val="0059796D"/>
    <w:rsid w:val="005A209A"/>
    <w:rsid w:val="005A662D"/>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17E9"/>
    <w:rsid w:val="006234A6"/>
    <w:rsid w:val="00624129"/>
    <w:rsid w:val="00630001"/>
    <w:rsid w:val="00630F45"/>
    <w:rsid w:val="006311B3"/>
    <w:rsid w:val="0063284C"/>
    <w:rsid w:val="0063392F"/>
    <w:rsid w:val="00636398"/>
    <w:rsid w:val="006368D3"/>
    <w:rsid w:val="006377EC"/>
    <w:rsid w:val="00640E0B"/>
    <w:rsid w:val="0064151F"/>
    <w:rsid w:val="00641533"/>
    <w:rsid w:val="0064208D"/>
    <w:rsid w:val="00643475"/>
    <w:rsid w:val="0064396A"/>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5728"/>
    <w:rsid w:val="00667EE7"/>
    <w:rsid w:val="00670922"/>
    <w:rsid w:val="00670BE1"/>
    <w:rsid w:val="00671A67"/>
    <w:rsid w:val="0067218F"/>
    <w:rsid w:val="006741F2"/>
    <w:rsid w:val="00674CC3"/>
    <w:rsid w:val="00675C72"/>
    <w:rsid w:val="006771F9"/>
    <w:rsid w:val="006776D7"/>
    <w:rsid w:val="00681003"/>
    <w:rsid w:val="006817C9"/>
    <w:rsid w:val="00683ECE"/>
    <w:rsid w:val="00690D2A"/>
    <w:rsid w:val="00695FC2"/>
    <w:rsid w:val="00696949"/>
    <w:rsid w:val="00697052"/>
    <w:rsid w:val="006A423A"/>
    <w:rsid w:val="006A46FB"/>
    <w:rsid w:val="006A5E28"/>
    <w:rsid w:val="006A697B"/>
    <w:rsid w:val="006A7AFF"/>
    <w:rsid w:val="006B1816"/>
    <w:rsid w:val="006B2099"/>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01CE"/>
    <w:rsid w:val="0070346E"/>
    <w:rsid w:val="00704EDB"/>
    <w:rsid w:val="00706101"/>
    <w:rsid w:val="00706906"/>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4814"/>
    <w:rsid w:val="0074524B"/>
    <w:rsid w:val="00747D8B"/>
    <w:rsid w:val="00751228"/>
    <w:rsid w:val="0075300D"/>
    <w:rsid w:val="007571E1"/>
    <w:rsid w:val="007604B2"/>
    <w:rsid w:val="00765281"/>
    <w:rsid w:val="00766BAD"/>
    <w:rsid w:val="007678DA"/>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42A1"/>
    <w:rsid w:val="007F5BA3"/>
    <w:rsid w:val="007F776B"/>
    <w:rsid w:val="00803FAE"/>
    <w:rsid w:val="0080605F"/>
    <w:rsid w:val="00807786"/>
    <w:rsid w:val="00811FCB"/>
    <w:rsid w:val="008158D6"/>
    <w:rsid w:val="00817196"/>
    <w:rsid w:val="008235DB"/>
    <w:rsid w:val="00824AB4"/>
    <w:rsid w:val="00825C42"/>
    <w:rsid w:val="00825C7D"/>
    <w:rsid w:val="00825D25"/>
    <w:rsid w:val="00827D6F"/>
    <w:rsid w:val="008376AC"/>
    <w:rsid w:val="00842B3E"/>
    <w:rsid w:val="008437EF"/>
    <w:rsid w:val="008444E8"/>
    <w:rsid w:val="00844E80"/>
    <w:rsid w:val="00846FE7"/>
    <w:rsid w:val="00852A92"/>
    <w:rsid w:val="00856911"/>
    <w:rsid w:val="008677FD"/>
    <w:rsid w:val="008706D4"/>
    <w:rsid w:val="008707D9"/>
    <w:rsid w:val="00870F8A"/>
    <w:rsid w:val="008719A4"/>
    <w:rsid w:val="00871D23"/>
    <w:rsid w:val="00874312"/>
    <w:rsid w:val="0087437C"/>
    <w:rsid w:val="00875CD7"/>
    <w:rsid w:val="00876B4D"/>
    <w:rsid w:val="00877F18"/>
    <w:rsid w:val="00891DD3"/>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5B2A"/>
    <w:rsid w:val="008B7B5C"/>
    <w:rsid w:val="008C0C99"/>
    <w:rsid w:val="008C2017"/>
    <w:rsid w:val="008C2DC4"/>
    <w:rsid w:val="008C4958"/>
    <w:rsid w:val="008C4BAA"/>
    <w:rsid w:val="008C6AE8"/>
    <w:rsid w:val="008C7573"/>
    <w:rsid w:val="008D1A74"/>
    <w:rsid w:val="008D34F1"/>
    <w:rsid w:val="008D39D8"/>
    <w:rsid w:val="008D5034"/>
    <w:rsid w:val="008D6D1A"/>
    <w:rsid w:val="008D71CB"/>
    <w:rsid w:val="008E0927"/>
    <w:rsid w:val="008E1909"/>
    <w:rsid w:val="008E6E6F"/>
    <w:rsid w:val="008F1E54"/>
    <w:rsid w:val="008F1EAB"/>
    <w:rsid w:val="008F33DC"/>
    <w:rsid w:val="008F41CD"/>
    <w:rsid w:val="008F477F"/>
    <w:rsid w:val="008F75FA"/>
    <w:rsid w:val="008F7716"/>
    <w:rsid w:val="00902350"/>
    <w:rsid w:val="00902C22"/>
    <w:rsid w:val="0090336B"/>
    <w:rsid w:val="009053AA"/>
    <w:rsid w:val="00906939"/>
    <w:rsid w:val="00910B7D"/>
    <w:rsid w:val="00911B55"/>
    <w:rsid w:val="00911DFB"/>
    <w:rsid w:val="009139D9"/>
    <w:rsid w:val="00914AD8"/>
    <w:rsid w:val="00916079"/>
    <w:rsid w:val="00917CE9"/>
    <w:rsid w:val="00920BF2"/>
    <w:rsid w:val="00922010"/>
    <w:rsid w:val="00925CCC"/>
    <w:rsid w:val="009261E8"/>
    <w:rsid w:val="00931BD9"/>
    <w:rsid w:val="009368F3"/>
    <w:rsid w:val="00940816"/>
    <w:rsid w:val="00941636"/>
    <w:rsid w:val="00942695"/>
    <w:rsid w:val="00943742"/>
    <w:rsid w:val="00945C05"/>
    <w:rsid w:val="00946945"/>
    <w:rsid w:val="00947713"/>
    <w:rsid w:val="00950DE7"/>
    <w:rsid w:val="00953920"/>
    <w:rsid w:val="00953D47"/>
    <w:rsid w:val="0095681E"/>
    <w:rsid w:val="009572D4"/>
    <w:rsid w:val="0096130E"/>
    <w:rsid w:val="00961921"/>
    <w:rsid w:val="00961C30"/>
    <w:rsid w:val="0096430A"/>
    <w:rsid w:val="00964E32"/>
    <w:rsid w:val="0096554B"/>
    <w:rsid w:val="0096584A"/>
    <w:rsid w:val="00971F08"/>
    <w:rsid w:val="0097603D"/>
    <w:rsid w:val="00976949"/>
    <w:rsid w:val="00980477"/>
    <w:rsid w:val="00985253"/>
    <w:rsid w:val="009853B3"/>
    <w:rsid w:val="00990630"/>
    <w:rsid w:val="00991761"/>
    <w:rsid w:val="0099432E"/>
    <w:rsid w:val="00994DCA"/>
    <w:rsid w:val="009960EC"/>
    <w:rsid w:val="009970DD"/>
    <w:rsid w:val="009A0FBA"/>
    <w:rsid w:val="009A1601"/>
    <w:rsid w:val="009A3B12"/>
    <w:rsid w:val="009A462D"/>
    <w:rsid w:val="009A5CBA"/>
    <w:rsid w:val="009A6529"/>
    <w:rsid w:val="009A746D"/>
    <w:rsid w:val="009B1F30"/>
    <w:rsid w:val="009B3341"/>
    <w:rsid w:val="009B3AC2"/>
    <w:rsid w:val="009B4DF4"/>
    <w:rsid w:val="009B564E"/>
    <w:rsid w:val="009B7081"/>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3A48"/>
    <w:rsid w:val="00A45B74"/>
    <w:rsid w:val="00A47EDE"/>
    <w:rsid w:val="00A51890"/>
    <w:rsid w:val="00A52E1D"/>
    <w:rsid w:val="00A54F8E"/>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83F45"/>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D5585"/>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51A0"/>
    <w:rsid w:val="00B2763F"/>
    <w:rsid w:val="00B27AAC"/>
    <w:rsid w:val="00B30929"/>
    <w:rsid w:val="00B35FB3"/>
    <w:rsid w:val="00B372AA"/>
    <w:rsid w:val="00B40445"/>
    <w:rsid w:val="00B41888"/>
    <w:rsid w:val="00B45A52"/>
    <w:rsid w:val="00B46175"/>
    <w:rsid w:val="00B54C04"/>
    <w:rsid w:val="00B664C7"/>
    <w:rsid w:val="00B739F6"/>
    <w:rsid w:val="00B80C97"/>
    <w:rsid w:val="00B81A6C"/>
    <w:rsid w:val="00B832BA"/>
    <w:rsid w:val="00B85DE5"/>
    <w:rsid w:val="00B90F73"/>
    <w:rsid w:val="00B93B59"/>
    <w:rsid w:val="00B9406A"/>
    <w:rsid w:val="00B97E44"/>
    <w:rsid w:val="00BA2280"/>
    <w:rsid w:val="00BA2A08"/>
    <w:rsid w:val="00BA56D2"/>
    <w:rsid w:val="00BA5E0B"/>
    <w:rsid w:val="00BA76E0"/>
    <w:rsid w:val="00BB2A25"/>
    <w:rsid w:val="00BB4601"/>
    <w:rsid w:val="00BB51E9"/>
    <w:rsid w:val="00BC0FDC"/>
    <w:rsid w:val="00BC3053"/>
    <w:rsid w:val="00BC4D2E"/>
    <w:rsid w:val="00BD48AC"/>
    <w:rsid w:val="00BD4A34"/>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D4B"/>
    <w:rsid w:val="00C154BB"/>
    <w:rsid w:val="00C279B5"/>
    <w:rsid w:val="00C27C45"/>
    <w:rsid w:val="00C35EDA"/>
    <w:rsid w:val="00C3719D"/>
    <w:rsid w:val="00C46DF7"/>
    <w:rsid w:val="00C54995"/>
    <w:rsid w:val="00C54D41"/>
    <w:rsid w:val="00C54E43"/>
    <w:rsid w:val="00C60783"/>
    <w:rsid w:val="00C64672"/>
    <w:rsid w:val="00C70697"/>
    <w:rsid w:val="00C714D4"/>
    <w:rsid w:val="00C72EF4"/>
    <w:rsid w:val="00C753F9"/>
    <w:rsid w:val="00C75D2F"/>
    <w:rsid w:val="00C767BE"/>
    <w:rsid w:val="00C76E3C"/>
    <w:rsid w:val="00C81568"/>
    <w:rsid w:val="00C83B84"/>
    <w:rsid w:val="00C9027A"/>
    <w:rsid w:val="00C9068E"/>
    <w:rsid w:val="00C93C4B"/>
    <w:rsid w:val="00C944AB"/>
    <w:rsid w:val="00C95B40"/>
    <w:rsid w:val="00C965F9"/>
    <w:rsid w:val="00CA1ED8"/>
    <w:rsid w:val="00CB1542"/>
    <w:rsid w:val="00CB1F63"/>
    <w:rsid w:val="00CB2EAF"/>
    <w:rsid w:val="00CB7170"/>
    <w:rsid w:val="00CB73A8"/>
    <w:rsid w:val="00CC040E"/>
    <w:rsid w:val="00CC111F"/>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17662"/>
    <w:rsid w:val="00D236D7"/>
    <w:rsid w:val="00D239A7"/>
    <w:rsid w:val="00D23F47"/>
    <w:rsid w:val="00D25F0F"/>
    <w:rsid w:val="00D30F01"/>
    <w:rsid w:val="00D327BE"/>
    <w:rsid w:val="00D32962"/>
    <w:rsid w:val="00D36E71"/>
    <w:rsid w:val="00D37D87"/>
    <w:rsid w:val="00D40B33"/>
    <w:rsid w:val="00D41B50"/>
    <w:rsid w:val="00D4318F"/>
    <w:rsid w:val="00D438BF"/>
    <w:rsid w:val="00D440F8"/>
    <w:rsid w:val="00D546FF"/>
    <w:rsid w:val="00D55AD5"/>
    <w:rsid w:val="00D576CA"/>
    <w:rsid w:val="00D61AF5"/>
    <w:rsid w:val="00D652B5"/>
    <w:rsid w:val="00D66155"/>
    <w:rsid w:val="00D67A9B"/>
    <w:rsid w:val="00D708B0"/>
    <w:rsid w:val="00D715CD"/>
    <w:rsid w:val="00D717E1"/>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5608"/>
    <w:rsid w:val="00DE58D0"/>
    <w:rsid w:val="00DE654F"/>
    <w:rsid w:val="00DE761A"/>
    <w:rsid w:val="00DF075F"/>
    <w:rsid w:val="00DF0B6E"/>
    <w:rsid w:val="00DF15E0"/>
    <w:rsid w:val="00DF19AC"/>
    <w:rsid w:val="00DF37A0"/>
    <w:rsid w:val="00DF65A2"/>
    <w:rsid w:val="00E00D28"/>
    <w:rsid w:val="00E02831"/>
    <w:rsid w:val="00E110E7"/>
    <w:rsid w:val="00E11B20"/>
    <w:rsid w:val="00E15398"/>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7595A"/>
    <w:rsid w:val="00E80F7E"/>
    <w:rsid w:val="00E8234C"/>
    <w:rsid w:val="00E83AA9"/>
    <w:rsid w:val="00E85928"/>
    <w:rsid w:val="00E85CE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D33B5"/>
    <w:rsid w:val="00EE5824"/>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A45"/>
    <w:rsid w:val="00F74BB9"/>
    <w:rsid w:val="00F75582"/>
    <w:rsid w:val="00F765A4"/>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2F42"/>
    <w:rsid w:val="00FB357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90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069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906"/>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Char"/>
    <w:qForma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character" w:customStyle="1" w:styleId="TACChar">
    <w:name w:val="TAC Char"/>
    <w:link w:val="TAC"/>
    <w:qFormat/>
    <w:rsid w:val="00E15398"/>
    <w:rPr>
      <w:rFonts w:asciiTheme="minorHAnsi" w:eastAsiaTheme="minorHAnsi" w:hAnsiTheme="minorHAnsi" w:cstheme="minorBidi"/>
      <w:sz w:val="18"/>
      <w:szCs w:val="22"/>
    </w:rPr>
  </w:style>
  <w:style w:type="character" w:customStyle="1" w:styleId="THChar">
    <w:name w:val="TH Char"/>
    <w:link w:val="TH"/>
    <w:qFormat/>
    <w:rsid w:val="00E15398"/>
    <w:rPr>
      <w:rFonts w:asciiTheme="minorHAnsi" w:eastAsiaTheme="minorHAnsi" w:hAnsiTheme="minorHAnsi" w:cstheme="minorBidi"/>
      <w:b/>
      <w:sz w:val="22"/>
      <w:szCs w:val="22"/>
    </w:rPr>
  </w:style>
  <w:style w:type="character" w:customStyle="1" w:styleId="B1Char">
    <w:name w:val="B1 Char"/>
    <w:link w:val="B1"/>
    <w:qFormat/>
    <w:rsid w:val="00E1539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31543858">
      <w:bodyDiv w:val="1"/>
      <w:marLeft w:val="0"/>
      <w:marRight w:val="0"/>
      <w:marTop w:val="0"/>
      <w:marBottom w:val="0"/>
      <w:divBdr>
        <w:top w:val="none" w:sz="0" w:space="0" w:color="auto"/>
        <w:left w:val="none" w:sz="0" w:space="0" w:color="auto"/>
        <w:bottom w:val="none" w:sz="0" w:space="0" w:color="auto"/>
        <w:right w:val="none" w:sz="0" w:space="0" w:color="auto"/>
      </w:divBdr>
      <w:divsChild>
        <w:div w:id="1341543408">
          <w:marLeft w:val="360"/>
          <w:marRight w:val="0"/>
          <w:marTop w:val="200"/>
          <w:marBottom w:val="0"/>
          <w:divBdr>
            <w:top w:val="none" w:sz="0" w:space="0" w:color="auto"/>
            <w:left w:val="none" w:sz="0" w:space="0" w:color="auto"/>
            <w:bottom w:val="none" w:sz="0" w:space="0" w:color="auto"/>
            <w:right w:val="none" w:sz="0" w:space="0" w:color="auto"/>
          </w:divBdr>
        </w:div>
        <w:div w:id="741410844">
          <w:marLeft w:val="1080"/>
          <w:marRight w:val="0"/>
          <w:marTop w:val="100"/>
          <w:marBottom w:val="0"/>
          <w:divBdr>
            <w:top w:val="none" w:sz="0" w:space="0" w:color="auto"/>
            <w:left w:val="none" w:sz="0" w:space="0" w:color="auto"/>
            <w:bottom w:val="none" w:sz="0" w:space="0" w:color="auto"/>
            <w:right w:val="none" w:sz="0" w:space="0" w:color="auto"/>
          </w:divBdr>
        </w:div>
        <w:div w:id="1512574122">
          <w:marLeft w:val="1800"/>
          <w:marRight w:val="0"/>
          <w:marTop w:val="100"/>
          <w:marBottom w:val="0"/>
          <w:divBdr>
            <w:top w:val="none" w:sz="0" w:space="0" w:color="auto"/>
            <w:left w:val="none" w:sz="0" w:space="0" w:color="auto"/>
            <w:bottom w:val="none" w:sz="0" w:space="0" w:color="auto"/>
            <w:right w:val="none" w:sz="0" w:space="0" w:color="auto"/>
          </w:divBdr>
        </w:div>
        <w:div w:id="211189096">
          <w:marLeft w:val="1080"/>
          <w:marRight w:val="0"/>
          <w:marTop w:val="100"/>
          <w:marBottom w:val="0"/>
          <w:divBdr>
            <w:top w:val="none" w:sz="0" w:space="0" w:color="auto"/>
            <w:left w:val="none" w:sz="0" w:space="0" w:color="auto"/>
            <w:bottom w:val="none" w:sz="0" w:space="0" w:color="auto"/>
            <w:right w:val="none" w:sz="0" w:space="0" w:color="auto"/>
          </w:divBdr>
        </w:div>
        <w:div w:id="1603412633">
          <w:marLeft w:val="360"/>
          <w:marRight w:val="0"/>
          <w:marTop w:val="200"/>
          <w:marBottom w:val="0"/>
          <w:divBdr>
            <w:top w:val="none" w:sz="0" w:space="0" w:color="auto"/>
            <w:left w:val="none" w:sz="0" w:space="0" w:color="auto"/>
            <w:bottom w:val="none" w:sz="0" w:space="0" w:color="auto"/>
            <w:right w:val="none" w:sz="0" w:space="0" w:color="auto"/>
          </w:divBdr>
        </w:div>
        <w:div w:id="720204817">
          <w:marLeft w:val="1080"/>
          <w:marRight w:val="0"/>
          <w:marTop w:val="100"/>
          <w:marBottom w:val="0"/>
          <w:divBdr>
            <w:top w:val="none" w:sz="0" w:space="0" w:color="auto"/>
            <w:left w:val="none" w:sz="0" w:space="0" w:color="auto"/>
            <w:bottom w:val="none" w:sz="0" w:space="0" w:color="auto"/>
            <w:right w:val="none" w:sz="0" w:space="0" w:color="auto"/>
          </w:divBdr>
        </w:div>
        <w:div w:id="506557456">
          <w:marLeft w:val="1080"/>
          <w:marRight w:val="0"/>
          <w:marTop w:val="100"/>
          <w:marBottom w:val="0"/>
          <w:divBdr>
            <w:top w:val="none" w:sz="0" w:space="0" w:color="auto"/>
            <w:left w:val="none" w:sz="0" w:space="0" w:color="auto"/>
            <w:bottom w:val="none" w:sz="0" w:space="0" w:color="auto"/>
            <w:right w:val="none" w:sz="0" w:space="0" w:color="auto"/>
          </w:divBdr>
        </w:div>
        <w:div w:id="1549999530">
          <w:marLeft w:val="360"/>
          <w:marRight w:val="0"/>
          <w:marTop w:val="20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19350196">
      <w:bodyDiv w:val="1"/>
      <w:marLeft w:val="0"/>
      <w:marRight w:val="0"/>
      <w:marTop w:val="0"/>
      <w:marBottom w:val="0"/>
      <w:divBdr>
        <w:top w:val="none" w:sz="0" w:space="0" w:color="auto"/>
        <w:left w:val="none" w:sz="0" w:space="0" w:color="auto"/>
        <w:bottom w:val="none" w:sz="0" w:space="0" w:color="auto"/>
        <w:right w:val="none" w:sz="0" w:space="0" w:color="auto"/>
      </w:divBdr>
      <w:divsChild>
        <w:div w:id="1618096109">
          <w:marLeft w:val="360"/>
          <w:marRight w:val="0"/>
          <w:marTop w:val="200"/>
          <w:marBottom w:val="0"/>
          <w:divBdr>
            <w:top w:val="none" w:sz="0" w:space="0" w:color="auto"/>
            <w:left w:val="none" w:sz="0" w:space="0" w:color="auto"/>
            <w:bottom w:val="none" w:sz="0" w:space="0" w:color="auto"/>
            <w:right w:val="none" w:sz="0" w:space="0" w:color="auto"/>
          </w:divBdr>
        </w:div>
        <w:div w:id="605700134">
          <w:marLeft w:val="1080"/>
          <w:marRight w:val="0"/>
          <w:marTop w:val="100"/>
          <w:marBottom w:val="0"/>
          <w:divBdr>
            <w:top w:val="none" w:sz="0" w:space="0" w:color="auto"/>
            <w:left w:val="none" w:sz="0" w:space="0" w:color="auto"/>
            <w:bottom w:val="none" w:sz="0" w:space="0" w:color="auto"/>
            <w:right w:val="none" w:sz="0" w:space="0" w:color="auto"/>
          </w:divBdr>
        </w:div>
        <w:div w:id="12415012">
          <w:marLeft w:val="1080"/>
          <w:marRight w:val="0"/>
          <w:marTop w:val="100"/>
          <w:marBottom w:val="0"/>
          <w:divBdr>
            <w:top w:val="none" w:sz="0" w:space="0" w:color="auto"/>
            <w:left w:val="none" w:sz="0" w:space="0" w:color="auto"/>
            <w:bottom w:val="none" w:sz="0" w:space="0" w:color="auto"/>
            <w:right w:val="none" w:sz="0" w:space="0" w:color="auto"/>
          </w:divBdr>
        </w:div>
        <w:div w:id="2103604773">
          <w:marLeft w:val="360"/>
          <w:marRight w:val="0"/>
          <w:marTop w:val="200"/>
          <w:marBottom w:val="0"/>
          <w:divBdr>
            <w:top w:val="none" w:sz="0" w:space="0" w:color="auto"/>
            <w:left w:val="none" w:sz="0" w:space="0" w:color="auto"/>
            <w:bottom w:val="none" w:sz="0" w:space="0" w:color="auto"/>
            <w:right w:val="none" w:sz="0" w:space="0" w:color="auto"/>
          </w:divBdr>
        </w:div>
        <w:div w:id="1842619645">
          <w:marLeft w:val="1080"/>
          <w:marRight w:val="0"/>
          <w:marTop w:val="100"/>
          <w:marBottom w:val="0"/>
          <w:divBdr>
            <w:top w:val="none" w:sz="0" w:space="0" w:color="auto"/>
            <w:left w:val="none" w:sz="0" w:space="0" w:color="auto"/>
            <w:bottom w:val="none" w:sz="0" w:space="0" w:color="auto"/>
            <w:right w:val="none" w:sz="0" w:space="0" w:color="auto"/>
          </w:divBdr>
        </w:div>
        <w:div w:id="459959713">
          <w:marLeft w:val="1080"/>
          <w:marRight w:val="0"/>
          <w:marTop w:val="100"/>
          <w:marBottom w:val="0"/>
          <w:divBdr>
            <w:top w:val="none" w:sz="0" w:space="0" w:color="auto"/>
            <w:left w:val="none" w:sz="0" w:space="0" w:color="auto"/>
            <w:bottom w:val="none" w:sz="0" w:space="0" w:color="auto"/>
            <w:right w:val="none" w:sz="0" w:space="0" w:color="auto"/>
          </w:divBdr>
        </w:div>
        <w:div w:id="886716965">
          <w:marLeft w:val="1080"/>
          <w:marRight w:val="0"/>
          <w:marTop w:val="100"/>
          <w:marBottom w:val="0"/>
          <w:divBdr>
            <w:top w:val="none" w:sz="0" w:space="0" w:color="auto"/>
            <w:left w:val="none" w:sz="0" w:space="0" w:color="auto"/>
            <w:bottom w:val="none" w:sz="0" w:space="0" w:color="auto"/>
            <w:right w:val="none" w:sz="0" w:space="0" w:color="auto"/>
          </w:divBdr>
        </w:div>
        <w:div w:id="1845432762">
          <w:marLeft w:val="360"/>
          <w:marRight w:val="0"/>
          <w:marTop w:val="200"/>
          <w:marBottom w:val="0"/>
          <w:divBdr>
            <w:top w:val="none" w:sz="0" w:space="0" w:color="auto"/>
            <w:left w:val="none" w:sz="0" w:space="0" w:color="auto"/>
            <w:bottom w:val="none" w:sz="0" w:space="0" w:color="auto"/>
            <w:right w:val="none" w:sz="0" w:space="0" w:color="auto"/>
          </w:divBdr>
        </w:div>
        <w:div w:id="1276402089">
          <w:marLeft w:val="1080"/>
          <w:marRight w:val="0"/>
          <w:marTop w:val="100"/>
          <w:marBottom w:val="0"/>
          <w:divBdr>
            <w:top w:val="none" w:sz="0" w:space="0" w:color="auto"/>
            <w:left w:val="none" w:sz="0" w:space="0" w:color="auto"/>
            <w:bottom w:val="none" w:sz="0" w:space="0" w:color="auto"/>
            <w:right w:val="none" w:sz="0" w:space="0" w:color="auto"/>
          </w:divBdr>
        </w:div>
        <w:div w:id="1757365383">
          <w:marLeft w:val="1080"/>
          <w:marRight w:val="0"/>
          <w:marTop w:val="100"/>
          <w:marBottom w:val="0"/>
          <w:divBdr>
            <w:top w:val="none" w:sz="0" w:space="0" w:color="auto"/>
            <w:left w:val="none" w:sz="0" w:space="0" w:color="auto"/>
            <w:bottom w:val="none" w:sz="0" w:space="0" w:color="auto"/>
            <w:right w:val="none" w:sz="0" w:space="0" w:color="auto"/>
          </w:divBdr>
        </w:div>
        <w:div w:id="2018458618">
          <w:marLeft w:val="1080"/>
          <w:marRight w:val="0"/>
          <w:marTop w:val="100"/>
          <w:marBottom w:val="0"/>
          <w:divBdr>
            <w:top w:val="none" w:sz="0" w:space="0" w:color="auto"/>
            <w:left w:val="none" w:sz="0" w:space="0" w:color="auto"/>
            <w:bottom w:val="none" w:sz="0" w:space="0" w:color="auto"/>
            <w:right w:val="none" w:sz="0" w:space="0" w:color="auto"/>
          </w:divBdr>
        </w:div>
        <w:div w:id="949895030">
          <w:marLeft w:val="360"/>
          <w:marRight w:val="0"/>
          <w:marTop w:val="200"/>
          <w:marBottom w:val="0"/>
          <w:divBdr>
            <w:top w:val="none" w:sz="0" w:space="0" w:color="auto"/>
            <w:left w:val="none" w:sz="0" w:space="0" w:color="auto"/>
            <w:bottom w:val="none" w:sz="0" w:space="0" w:color="auto"/>
            <w:right w:val="none" w:sz="0" w:space="0" w:color="auto"/>
          </w:divBdr>
        </w:div>
        <w:div w:id="952395163">
          <w:marLeft w:val="1080"/>
          <w:marRight w:val="0"/>
          <w:marTop w:val="100"/>
          <w:marBottom w:val="0"/>
          <w:divBdr>
            <w:top w:val="none" w:sz="0" w:space="0" w:color="auto"/>
            <w:left w:val="none" w:sz="0" w:space="0" w:color="auto"/>
            <w:bottom w:val="none" w:sz="0" w:space="0" w:color="auto"/>
            <w:right w:val="none" w:sz="0" w:space="0" w:color="auto"/>
          </w:divBdr>
        </w:div>
        <w:div w:id="252325042">
          <w:marLeft w:val="1800"/>
          <w:marRight w:val="0"/>
          <w:marTop w:val="100"/>
          <w:marBottom w:val="0"/>
          <w:divBdr>
            <w:top w:val="none" w:sz="0" w:space="0" w:color="auto"/>
            <w:left w:val="none" w:sz="0" w:space="0" w:color="auto"/>
            <w:bottom w:val="none" w:sz="0" w:space="0" w:color="auto"/>
            <w:right w:val="none" w:sz="0" w:space="0" w:color="auto"/>
          </w:divBdr>
        </w:div>
        <w:div w:id="972907915">
          <w:marLeft w:val="1800"/>
          <w:marRight w:val="0"/>
          <w:marTop w:val="100"/>
          <w:marBottom w:val="0"/>
          <w:divBdr>
            <w:top w:val="none" w:sz="0" w:space="0" w:color="auto"/>
            <w:left w:val="none" w:sz="0" w:space="0" w:color="auto"/>
            <w:bottom w:val="none" w:sz="0" w:space="0" w:color="auto"/>
            <w:right w:val="none" w:sz="0" w:space="0" w:color="auto"/>
          </w:divBdr>
        </w:div>
        <w:div w:id="2053111962">
          <w:marLeft w:val="360"/>
          <w:marRight w:val="0"/>
          <w:marTop w:val="200"/>
          <w:marBottom w:val="0"/>
          <w:divBdr>
            <w:top w:val="none" w:sz="0" w:space="0" w:color="auto"/>
            <w:left w:val="none" w:sz="0" w:space="0" w:color="auto"/>
            <w:bottom w:val="none" w:sz="0" w:space="0" w:color="auto"/>
            <w:right w:val="none" w:sz="0" w:space="0" w:color="auto"/>
          </w:divBdr>
        </w:div>
        <w:div w:id="1335257000">
          <w:marLeft w:val="1080"/>
          <w:marRight w:val="0"/>
          <w:marTop w:val="10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2604432">
      <w:bodyDiv w:val="1"/>
      <w:marLeft w:val="0"/>
      <w:marRight w:val="0"/>
      <w:marTop w:val="0"/>
      <w:marBottom w:val="0"/>
      <w:divBdr>
        <w:top w:val="none" w:sz="0" w:space="0" w:color="auto"/>
        <w:left w:val="none" w:sz="0" w:space="0" w:color="auto"/>
        <w:bottom w:val="none" w:sz="0" w:space="0" w:color="auto"/>
        <w:right w:val="none" w:sz="0" w:space="0" w:color="auto"/>
      </w:divBdr>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808468615">
      <w:bodyDiv w:val="1"/>
      <w:marLeft w:val="0"/>
      <w:marRight w:val="0"/>
      <w:marTop w:val="0"/>
      <w:marBottom w:val="0"/>
      <w:divBdr>
        <w:top w:val="none" w:sz="0" w:space="0" w:color="auto"/>
        <w:left w:val="none" w:sz="0" w:space="0" w:color="auto"/>
        <w:bottom w:val="none" w:sz="0" w:space="0" w:color="auto"/>
        <w:right w:val="none" w:sz="0" w:space="0" w:color="auto"/>
      </w:divBdr>
      <w:divsChild>
        <w:div w:id="885750526">
          <w:marLeft w:val="1080"/>
          <w:marRight w:val="0"/>
          <w:marTop w:val="100"/>
          <w:marBottom w:val="0"/>
          <w:divBdr>
            <w:top w:val="none" w:sz="0" w:space="0" w:color="auto"/>
            <w:left w:val="none" w:sz="0" w:space="0" w:color="auto"/>
            <w:bottom w:val="none" w:sz="0" w:space="0" w:color="auto"/>
            <w:right w:val="none" w:sz="0" w:space="0" w:color="auto"/>
          </w:divBdr>
        </w:div>
        <w:div w:id="353581885">
          <w:marLeft w:val="1080"/>
          <w:marRight w:val="0"/>
          <w:marTop w:val="100"/>
          <w:marBottom w:val="0"/>
          <w:divBdr>
            <w:top w:val="none" w:sz="0" w:space="0" w:color="auto"/>
            <w:left w:val="none" w:sz="0" w:space="0" w:color="auto"/>
            <w:bottom w:val="none" w:sz="0" w:space="0" w:color="auto"/>
            <w:right w:val="none" w:sz="0" w:space="0" w:color="auto"/>
          </w:divBdr>
        </w:div>
        <w:div w:id="1215657317">
          <w:marLeft w:val="1800"/>
          <w:marRight w:val="0"/>
          <w:marTop w:val="100"/>
          <w:marBottom w:val="0"/>
          <w:divBdr>
            <w:top w:val="none" w:sz="0" w:space="0" w:color="auto"/>
            <w:left w:val="none" w:sz="0" w:space="0" w:color="auto"/>
            <w:bottom w:val="none" w:sz="0" w:space="0" w:color="auto"/>
            <w:right w:val="none" w:sz="0" w:space="0" w:color="auto"/>
          </w:divBdr>
        </w:div>
        <w:div w:id="969551978">
          <w:marLeft w:val="1800"/>
          <w:marRight w:val="0"/>
          <w:marTop w:val="10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2021-10-22T15:02:00Z</dcterms:created>
  <dcterms:modified xsi:type="dcterms:W3CDTF">2021-10-22T15:45:00Z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