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4013E3" w14:textId="77777777" w:rsidR="00E3284C" w:rsidRDefault="00E3284C" w:rsidP="00CC6F36">
      <w:pPr>
        <w:widowControl w:val="0"/>
        <w:tabs>
          <w:tab w:val="right" w:pos="9072"/>
        </w:tabs>
        <w:spacing w:after="0"/>
        <w:rPr>
          <w:rFonts w:ascii="Arial" w:hAnsi="Arial" w:cs="Arial"/>
          <w:b/>
          <w:sz w:val="24"/>
          <w:szCs w:val="28"/>
          <w:lang w:val="en-US"/>
        </w:rPr>
      </w:pPr>
      <w:bookmarkStart w:id="0" w:name="_Hlk32315000"/>
      <w:bookmarkEnd w:id="0"/>
    </w:p>
    <w:p w14:paraId="727727D8" w14:textId="3E153168" w:rsidR="00CC6F36" w:rsidRPr="001D2FBF" w:rsidRDefault="00CC6F36" w:rsidP="00CC6F36">
      <w:pPr>
        <w:widowControl w:val="0"/>
        <w:tabs>
          <w:tab w:val="right" w:pos="9072"/>
        </w:tabs>
        <w:spacing w:after="0"/>
        <w:rPr>
          <w:rFonts w:ascii="Arial" w:hAnsi="Arial" w:cs="Arial"/>
          <w:b/>
          <w:sz w:val="24"/>
          <w:szCs w:val="28"/>
        </w:rPr>
      </w:pPr>
      <w:r w:rsidRPr="001D2FBF">
        <w:rPr>
          <w:rFonts w:ascii="Arial" w:hAnsi="Arial" w:cs="Arial"/>
          <w:b/>
          <w:sz w:val="24"/>
          <w:szCs w:val="28"/>
          <w:lang w:val="en-US"/>
        </w:rPr>
        <w:t>3GPP TSG RAN WG4 Meeting #</w:t>
      </w:r>
      <w:r w:rsidR="00903E00">
        <w:rPr>
          <w:rFonts w:ascii="Arial" w:hAnsi="Arial" w:cs="Arial"/>
          <w:b/>
          <w:sz w:val="24"/>
          <w:szCs w:val="28"/>
          <w:lang w:val="en-US"/>
        </w:rPr>
        <w:t>10</w:t>
      </w:r>
      <w:r w:rsidR="0082512F">
        <w:rPr>
          <w:rFonts w:ascii="Arial" w:hAnsi="Arial" w:cs="Arial"/>
          <w:b/>
          <w:sz w:val="24"/>
          <w:szCs w:val="28"/>
          <w:lang w:val="en-US"/>
        </w:rPr>
        <w:t>1</w:t>
      </w:r>
      <w:r w:rsidR="00017ED1" w:rsidRPr="001D2FBF">
        <w:rPr>
          <w:rFonts w:ascii="Arial" w:hAnsi="Arial" w:cs="Arial"/>
          <w:b/>
          <w:sz w:val="24"/>
          <w:szCs w:val="28"/>
          <w:lang w:val="en-US"/>
        </w:rPr>
        <w:t>-e</w:t>
      </w:r>
      <w:r w:rsidRPr="001D2FBF">
        <w:rPr>
          <w:rFonts w:ascii="Arial" w:hAnsi="Arial" w:cs="Arial"/>
          <w:b/>
          <w:sz w:val="24"/>
          <w:szCs w:val="28"/>
        </w:rPr>
        <w:tab/>
      </w:r>
      <w:r w:rsidR="002432E9" w:rsidRPr="002432E9">
        <w:rPr>
          <w:rFonts w:ascii="Arial" w:hAnsi="Arial" w:cs="Arial"/>
          <w:b/>
          <w:sz w:val="24"/>
          <w:szCs w:val="28"/>
        </w:rPr>
        <w:t>R4-2119055</w:t>
      </w:r>
    </w:p>
    <w:p w14:paraId="60407F1B" w14:textId="05270669" w:rsidR="00CC6F36" w:rsidRPr="001D2FBF" w:rsidRDefault="002B3E63" w:rsidP="00CC6F36">
      <w:pPr>
        <w:widowControl w:val="0"/>
        <w:tabs>
          <w:tab w:val="right" w:pos="9072"/>
        </w:tabs>
        <w:spacing w:after="0"/>
        <w:rPr>
          <w:rFonts w:ascii="Arial" w:hAnsi="Arial" w:cs="Arial"/>
          <w:b/>
          <w:sz w:val="24"/>
          <w:szCs w:val="28"/>
          <w:lang w:val="en-US"/>
        </w:rPr>
      </w:pPr>
      <w:r w:rsidRPr="00AD0C1F">
        <w:rPr>
          <w:rFonts w:ascii="Arial" w:hAnsi="Arial" w:cs="Arial"/>
          <w:b/>
          <w:sz w:val="24"/>
          <w:szCs w:val="28"/>
          <w:lang w:val="en-US"/>
        </w:rPr>
        <w:t xml:space="preserve">Electronic </w:t>
      </w:r>
      <w:r w:rsidR="00EE6163" w:rsidRPr="00AD0C1F">
        <w:rPr>
          <w:rFonts w:ascii="Arial" w:hAnsi="Arial" w:cs="Arial"/>
          <w:b/>
          <w:sz w:val="24"/>
          <w:szCs w:val="28"/>
          <w:lang w:val="en-US"/>
        </w:rPr>
        <w:t>Meeting</w:t>
      </w:r>
      <w:r w:rsidR="00CC6F36" w:rsidRPr="00AD0C1F">
        <w:rPr>
          <w:rFonts w:ascii="Arial" w:hAnsi="Arial" w:cs="Arial"/>
          <w:b/>
          <w:sz w:val="24"/>
          <w:szCs w:val="28"/>
          <w:lang w:val="en-US"/>
        </w:rPr>
        <w:t>,</w:t>
      </w:r>
      <w:r w:rsidR="004D68F9" w:rsidRPr="00AD0C1F">
        <w:rPr>
          <w:rFonts w:ascii="Arial" w:hAnsi="Arial" w:cs="Arial"/>
          <w:b/>
          <w:sz w:val="24"/>
          <w:szCs w:val="28"/>
          <w:lang w:val="en-US"/>
        </w:rPr>
        <w:t xml:space="preserve"> </w:t>
      </w:r>
      <w:r w:rsidR="0060513D">
        <w:rPr>
          <w:rFonts w:ascii="Arial" w:hAnsi="Arial" w:cs="Arial"/>
          <w:b/>
          <w:sz w:val="24"/>
          <w:szCs w:val="28"/>
          <w:lang w:val="en-US"/>
        </w:rPr>
        <w:t>November</w:t>
      </w:r>
      <w:r w:rsidR="006552FD" w:rsidRPr="00AD0C1F">
        <w:rPr>
          <w:rFonts w:ascii="Arial" w:hAnsi="Arial" w:cs="Arial"/>
          <w:b/>
          <w:sz w:val="24"/>
          <w:szCs w:val="28"/>
          <w:lang w:val="en-US"/>
        </w:rPr>
        <w:t xml:space="preserve"> 1 </w:t>
      </w:r>
      <w:r w:rsidR="003C3857" w:rsidRPr="00AD0C1F">
        <w:rPr>
          <w:rFonts w:ascii="Arial" w:hAnsi="Arial" w:cs="Arial"/>
          <w:b/>
          <w:sz w:val="24"/>
          <w:szCs w:val="28"/>
          <w:lang w:val="en-US"/>
        </w:rPr>
        <w:t>-</w:t>
      </w:r>
      <w:r w:rsidR="006552FD" w:rsidRPr="00AD0C1F">
        <w:rPr>
          <w:rFonts w:ascii="Arial" w:hAnsi="Arial" w:cs="Arial"/>
          <w:b/>
          <w:sz w:val="24"/>
          <w:szCs w:val="28"/>
          <w:lang w:val="en-US"/>
        </w:rPr>
        <w:t xml:space="preserve"> </w:t>
      </w:r>
      <w:r w:rsidR="00AB4538">
        <w:rPr>
          <w:rFonts w:ascii="Arial" w:hAnsi="Arial" w:cs="Arial"/>
          <w:b/>
          <w:sz w:val="24"/>
          <w:szCs w:val="28"/>
          <w:lang w:val="en-US"/>
        </w:rPr>
        <w:t>12</w:t>
      </w:r>
      <w:r w:rsidR="00CC6F36" w:rsidRPr="00AD0C1F">
        <w:rPr>
          <w:rFonts w:ascii="Arial" w:hAnsi="Arial" w:cs="Arial"/>
          <w:b/>
          <w:sz w:val="24"/>
          <w:szCs w:val="28"/>
          <w:lang w:val="en-US"/>
        </w:rPr>
        <w:t>, 20</w:t>
      </w:r>
      <w:r w:rsidR="00EE6163" w:rsidRPr="00AD0C1F">
        <w:rPr>
          <w:rFonts w:ascii="Arial" w:hAnsi="Arial" w:cs="Arial"/>
          <w:b/>
          <w:sz w:val="24"/>
          <w:szCs w:val="28"/>
          <w:lang w:val="en-US"/>
        </w:rPr>
        <w:t>2</w:t>
      </w:r>
      <w:r w:rsidR="001C5F9B" w:rsidRPr="00AD0C1F">
        <w:rPr>
          <w:rFonts w:ascii="Arial" w:hAnsi="Arial" w:cs="Arial"/>
          <w:b/>
          <w:sz w:val="24"/>
          <w:szCs w:val="28"/>
          <w:lang w:val="en-US"/>
        </w:rPr>
        <w:t>1</w:t>
      </w:r>
    </w:p>
    <w:p w14:paraId="25590F8B" w14:textId="71A5502D" w:rsidR="00CC6F36" w:rsidRPr="00206CFB" w:rsidRDefault="00CC6F36" w:rsidP="00CC6F36">
      <w:pPr>
        <w:tabs>
          <w:tab w:val="left" w:pos="1985"/>
        </w:tabs>
        <w:spacing w:before="240" w:after="0"/>
        <w:jc w:val="both"/>
        <w:rPr>
          <w:rFonts w:ascii="Arial" w:hAnsi="Arial" w:cs="Arial"/>
          <w:bCs/>
          <w:sz w:val="22"/>
          <w:szCs w:val="22"/>
          <w:lang w:val="en-US"/>
        </w:rPr>
      </w:pPr>
      <w:r w:rsidRPr="00206CFB">
        <w:rPr>
          <w:rFonts w:ascii="Arial" w:hAnsi="Arial" w:cs="Arial"/>
          <w:b/>
          <w:sz w:val="22"/>
          <w:szCs w:val="22"/>
          <w:lang w:val="en-US"/>
        </w:rPr>
        <w:t>Agenda Item:</w:t>
      </w:r>
      <w:r w:rsidRPr="00206CFB">
        <w:rPr>
          <w:rFonts w:ascii="Arial" w:hAnsi="Arial" w:cs="Arial"/>
          <w:b/>
          <w:sz w:val="22"/>
          <w:szCs w:val="22"/>
          <w:lang w:val="en-US"/>
        </w:rPr>
        <w:tab/>
      </w:r>
      <w:r w:rsidR="00D83F58">
        <w:rPr>
          <w:rFonts w:ascii="Arial" w:hAnsi="Arial" w:cs="Arial"/>
          <w:sz w:val="22"/>
          <w:szCs w:val="22"/>
          <w:lang w:val="en-US"/>
        </w:rPr>
        <w:t>8.20.3.1.1</w:t>
      </w:r>
    </w:p>
    <w:p w14:paraId="64B60E14" w14:textId="45C4C81B" w:rsidR="00CC6F36" w:rsidRPr="001D2FBF" w:rsidRDefault="00CC6F36" w:rsidP="00CC6F36">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3746F327" w14:textId="668C05FE" w:rsidR="00782254"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4D034A">
        <w:rPr>
          <w:rFonts w:ascii="Arial" w:hAnsi="Arial" w:cs="Arial"/>
          <w:sz w:val="22"/>
          <w:szCs w:val="22"/>
        </w:rPr>
        <w:t xml:space="preserve">Discussions on general </w:t>
      </w:r>
      <w:r w:rsidR="00FF73FE">
        <w:rPr>
          <w:rFonts w:ascii="Arial" w:hAnsi="Arial" w:cs="Arial"/>
          <w:sz w:val="22"/>
          <w:szCs w:val="22"/>
        </w:rPr>
        <w:t xml:space="preserve">requirements for </w:t>
      </w:r>
      <w:r w:rsidR="00F033A7">
        <w:rPr>
          <w:rFonts w:ascii="Arial" w:hAnsi="Arial" w:cs="Arial"/>
          <w:sz w:val="22"/>
          <w:szCs w:val="22"/>
        </w:rPr>
        <w:t>RedCap</w:t>
      </w:r>
    </w:p>
    <w:p w14:paraId="37EAE97F" w14:textId="77777777" w:rsidR="00CC6F36"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6B7512D8" w14:textId="163B5B01" w:rsidR="00AF05AC" w:rsidRPr="00713179" w:rsidRDefault="008B62A0" w:rsidP="00AF05AC">
      <w:pPr>
        <w:spacing w:before="240" w:after="0"/>
        <w:rPr>
          <w:sz w:val="22"/>
          <w:szCs w:val="22"/>
          <w:lang w:val="en-US"/>
        </w:rPr>
      </w:pPr>
      <w:r w:rsidRPr="00713179">
        <w:rPr>
          <w:sz w:val="22"/>
          <w:szCs w:val="22"/>
          <w:lang w:val="en-US"/>
        </w:rPr>
        <w:t xml:space="preserve">In this contribution we discuss the general requirements for RedCap that applies in all RRC states based on the open issues </w:t>
      </w:r>
      <w:r w:rsidR="005F44AC" w:rsidRPr="00713179">
        <w:rPr>
          <w:sz w:val="22"/>
          <w:szCs w:val="22"/>
          <w:lang w:val="en-US"/>
        </w:rPr>
        <w:t>identified [1].</w:t>
      </w:r>
      <w:r w:rsidR="00DB4979" w:rsidRPr="00713179">
        <w:rPr>
          <w:sz w:val="22"/>
          <w:szCs w:val="22"/>
          <w:lang w:val="en-US"/>
        </w:rPr>
        <w:t xml:space="preserve"> In addition, we also discuss the received RAN1 LS on use of NCD-SSB for RRM requirements. </w:t>
      </w:r>
    </w:p>
    <w:p w14:paraId="6AB910CA" w14:textId="152F5837" w:rsidR="00D70E9D" w:rsidRDefault="005F4821" w:rsidP="00D70E9D">
      <w:pPr>
        <w:pStyle w:val="Heading1"/>
        <w:numPr>
          <w:ilvl w:val="0"/>
          <w:numId w:val="1"/>
        </w:numPr>
        <w:spacing w:before="360" w:after="0"/>
        <w:ind w:left="357" w:hanging="357"/>
      </w:pPr>
      <w:r>
        <w:t>Discussions</w:t>
      </w:r>
    </w:p>
    <w:p w14:paraId="2181D3E1" w14:textId="4494A56B" w:rsidR="009C06D2" w:rsidRDefault="009C06D2" w:rsidP="00D70E9D">
      <w:pPr>
        <w:pStyle w:val="Heading1"/>
        <w:numPr>
          <w:ilvl w:val="1"/>
          <w:numId w:val="1"/>
        </w:numPr>
        <w:spacing w:before="360" w:after="0"/>
        <w:rPr>
          <w:rStyle w:val="Emphasis"/>
        </w:rPr>
      </w:pPr>
      <w:r>
        <w:rPr>
          <w:rStyle w:val="Emphasis"/>
        </w:rPr>
        <w:t>Measurement capability</w:t>
      </w:r>
    </w:p>
    <w:p w14:paraId="13B6F41E" w14:textId="77777777" w:rsidR="003563C4" w:rsidRPr="00713179" w:rsidRDefault="00B732F0" w:rsidP="003563C4">
      <w:pPr>
        <w:rPr>
          <w:sz w:val="22"/>
          <w:szCs w:val="22"/>
        </w:rPr>
      </w:pPr>
      <w:r w:rsidRPr="00713179">
        <w:rPr>
          <w:sz w:val="22"/>
          <w:szCs w:val="22"/>
        </w:rPr>
        <w:t>There is an open issue related to measurement capability conce</w:t>
      </w:r>
      <w:r w:rsidR="00247464" w:rsidRPr="00713179">
        <w:rPr>
          <w:sz w:val="22"/>
          <w:szCs w:val="22"/>
        </w:rPr>
        <w:t xml:space="preserve">rning </w:t>
      </w:r>
      <w:r w:rsidRPr="00713179">
        <w:rPr>
          <w:sz w:val="22"/>
          <w:szCs w:val="22"/>
        </w:rPr>
        <w:t>whether the measurement capability can be reduced for RedCa</w:t>
      </w:r>
      <w:r w:rsidR="00247464" w:rsidRPr="00713179">
        <w:rPr>
          <w:sz w:val="22"/>
          <w:szCs w:val="22"/>
        </w:rPr>
        <w:t>p, see [1]</w:t>
      </w:r>
      <w:r w:rsidR="00C27FAD" w:rsidRPr="00713179">
        <w:rPr>
          <w:sz w:val="22"/>
          <w:szCs w:val="22"/>
        </w:rPr>
        <w:t>:</w:t>
      </w:r>
    </w:p>
    <w:p w14:paraId="32723BFC" w14:textId="6AA8CE45" w:rsidR="003563C4" w:rsidRDefault="003563C4" w:rsidP="00A27BA0">
      <w:pPr>
        <w:rPr>
          <w:sz w:val="22"/>
          <w:szCs w:val="22"/>
        </w:rPr>
      </w:pPr>
    </w:p>
    <w:tbl>
      <w:tblPr>
        <w:tblStyle w:val="TableGrid"/>
        <w:tblW w:w="0" w:type="auto"/>
        <w:tblLook w:val="04A0" w:firstRow="1" w:lastRow="0" w:firstColumn="1" w:lastColumn="0" w:noHBand="0" w:noVBand="1"/>
      </w:tblPr>
      <w:tblGrid>
        <w:gridCol w:w="9629"/>
      </w:tblGrid>
      <w:tr w:rsidR="00296B14" w14:paraId="44E310B6" w14:textId="77777777" w:rsidTr="00296B14">
        <w:tc>
          <w:tcPr>
            <w:tcW w:w="9629" w:type="dxa"/>
          </w:tcPr>
          <w:p w14:paraId="5FA17E76" w14:textId="5D41D158" w:rsidR="00E96207" w:rsidRDefault="00E96207" w:rsidP="00E96207">
            <w:pPr>
              <w:pStyle w:val="Heading2"/>
              <w:rPr>
                <w:lang w:val="en-US"/>
              </w:rPr>
            </w:pPr>
            <w:r>
              <w:rPr>
                <w:lang w:val="en-US"/>
              </w:rPr>
              <w:t>Measurement capability requirements</w:t>
            </w:r>
          </w:p>
          <w:p w14:paraId="517D5F57" w14:textId="77777777" w:rsidR="00E96207" w:rsidRDefault="00E96207" w:rsidP="00E96207">
            <w:pPr>
              <w:rPr>
                <w:b/>
                <w:color w:val="000000" w:themeColor="text1"/>
                <w:u w:val="single"/>
                <w:lang w:eastAsia="ko-KR"/>
              </w:rPr>
            </w:pPr>
            <w:r>
              <w:rPr>
                <w:b/>
                <w:color w:val="000000" w:themeColor="text1"/>
                <w:u w:val="single"/>
                <w:lang w:eastAsia="ko-KR"/>
              </w:rPr>
              <w:t>Whether measurement capability may have to be reduced</w:t>
            </w:r>
          </w:p>
          <w:p w14:paraId="3C347E6E" w14:textId="381780CC" w:rsidR="00296B14" w:rsidRPr="00091A36" w:rsidRDefault="00E96207" w:rsidP="00A27BA0">
            <w:pPr>
              <w:rPr>
                <w:color w:val="0070C0"/>
              </w:rPr>
            </w:pPr>
            <w:r>
              <w:rPr>
                <w:rFonts w:hint="eastAsia"/>
                <w:color w:val="0070C0"/>
                <w:lang w:eastAsia="zh-CN"/>
              </w:rPr>
              <w:t xml:space="preserve">FFS whether to </w:t>
            </w:r>
            <w:r>
              <w:rPr>
                <w:color w:val="0070C0"/>
              </w:rPr>
              <w:t>reduc</w:t>
            </w:r>
            <w:r>
              <w:rPr>
                <w:rFonts w:hint="eastAsia"/>
                <w:color w:val="0070C0"/>
                <w:lang w:eastAsia="zh-CN"/>
              </w:rPr>
              <w:t>e</w:t>
            </w:r>
            <w:r>
              <w:rPr>
                <w:color w:val="0070C0"/>
              </w:rPr>
              <w:t xml:space="preserve"> the number cells/layers/frequencies/SSBs to be monitored/measured by RedCap UEs.</w:t>
            </w:r>
          </w:p>
        </w:tc>
      </w:tr>
    </w:tbl>
    <w:p w14:paraId="6B82C4B4" w14:textId="77777777" w:rsidR="00CE7F75" w:rsidRDefault="00CE7F75" w:rsidP="00A27BA0">
      <w:pPr>
        <w:rPr>
          <w:sz w:val="22"/>
          <w:szCs w:val="22"/>
        </w:rPr>
      </w:pPr>
    </w:p>
    <w:p w14:paraId="65F17CD0" w14:textId="3673A720" w:rsidR="00A27BA0" w:rsidRPr="00AE3A18" w:rsidRDefault="00CE1EC7" w:rsidP="00A27BA0">
      <w:pPr>
        <w:rPr>
          <w:sz w:val="22"/>
          <w:szCs w:val="22"/>
        </w:rPr>
      </w:pPr>
      <w:r w:rsidRPr="00AE3A18">
        <w:rPr>
          <w:sz w:val="22"/>
          <w:szCs w:val="22"/>
        </w:rPr>
        <w:t>The measurement capability discussions can be divided into two parts, IDLE/INACTIVE and CONNECTED, since the requirements are separately defined.</w:t>
      </w:r>
      <w:r w:rsidR="00580674" w:rsidRPr="00AE3A18">
        <w:rPr>
          <w:sz w:val="22"/>
          <w:szCs w:val="22"/>
        </w:rPr>
        <w:t xml:space="preserve"> The motivation for reducing the measurement capability is tha</w:t>
      </w:r>
      <w:r w:rsidR="001A6A03" w:rsidRPr="00AE3A18">
        <w:rPr>
          <w:sz w:val="22"/>
          <w:szCs w:val="22"/>
        </w:rPr>
        <w:t xml:space="preserve">t there is no CA or DC support for RedCap in release 17 and therefore the current which are defined assuming CA and DC can be relaxed. </w:t>
      </w:r>
      <w:r w:rsidR="00C65A47" w:rsidRPr="00AE3A18">
        <w:rPr>
          <w:sz w:val="22"/>
          <w:szCs w:val="22"/>
        </w:rPr>
        <w:t xml:space="preserve">For the similar motivation, the LTE cat-M measurement capability requirements were relaxed compared to legacy LTE requirements since cat-M did not have any CA or DC support. </w:t>
      </w:r>
      <w:r w:rsidR="001C3F5C" w:rsidRPr="00AE3A18">
        <w:rPr>
          <w:sz w:val="22"/>
          <w:szCs w:val="22"/>
        </w:rPr>
        <w:t>It shall be noted that LTE cat-M had less mobility support</w:t>
      </w:r>
      <w:r w:rsidR="00491584" w:rsidRPr="00AE3A18">
        <w:rPr>
          <w:sz w:val="22"/>
          <w:szCs w:val="22"/>
        </w:rPr>
        <w:t xml:space="preserve"> (in terms of Doppler) </w:t>
      </w:r>
      <w:r w:rsidR="001C3F5C" w:rsidRPr="00AE3A18">
        <w:rPr>
          <w:sz w:val="22"/>
          <w:szCs w:val="22"/>
        </w:rPr>
        <w:t>compared to legacy LTE</w:t>
      </w:r>
      <w:r w:rsidR="00491584" w:rsidRPr="00AE3A18">
        <w:rPr>
          <w:sz w:val="22"/>
          <w:szCs w:val="22"/>
        </w:rPr>
        <w:t xml:space="preserve"> and it did not support inter-RAT mobility whereas </w:t>
      </w:r>
      <w:r w:rsidR="001C3F5C" w:rsidRPr="00AE3A18">
        <w:rPr>
          <w:sz w:val="22"/>
          <w:szCs w:val="22"/>
        </w:rPr>
        <w:t>RedCap is</w:t>
      </w:r>
      <w:r w:rsidR="006265D1" w:rsidRPr="00AE3A18">
        <w:rPr>
          <w:sz w:val="22"/>
          <w:szCs w:val="22"/>
        </w:rPr>
        <w:t xml:space="preserve"> to </w:t>
      </w:r>
      <w:r w:rsidR="001C3F5C" w:rsidRPr="00AE3A18">
        <w:rPr>
          <w:sz w:val="22"/>
          <w:szCs w:val="22"/>
        </w:rPr>
        <w:t>support same UE speed as legacy NR</w:t>
      </w:r>
      <w:r w:rsidR="00491584" w:rsidRPr="00AE3A18">
        <w:rPr>
          <w:sz w:val="22"/>
          <w:szCs w:val="22"/>
        </w:rPr>
        <w:t xml:space="preserve"> and also supports inter-RAT to LTE</w:t>
      </w:r>
      <w:r w:rsidR="001C3F5C" w:rsidRPr="00AE3A18">
        <w:rPr>
          <w:sz w:val="22"/>
          <w:szCs w:val="22"/>
        </w:rPr>
        <w:t xml:space="preserve">. Therefore our view is that a certain level of relaxation can be motivated but the UE should still be able to monitor sufficient number of carriers to support mobility. </w:t>
      </w:r>
      <w:r w:rsidR="00313D1D" w:rsidRPr="00AE3A18">
        <w:rPr>
          <w:sz w:val="22"/>
          <w:szCs w:val="22"/>
        </w:rPr>
        <w:t>The existing requirements on UE measurement capability is defined as follows [2]:</w:t>
      </w:r>
    </w:p>
    <w:tbl>
      <w:tblPr>
        <w:tblStyle w:val="TableGrid"/>
        <w:tblW w:w="0" w:type="auto"/>
        <w:tblLook w:val="04A0" w:firstRow="1" w:lastRow="0" w:firstColumn="1" w:lastColumn="0" w:noHBand="0" w:noVBand="1"/>
      </w:tblPr>
      <w:tblGrid>
        <w:gridCol w:w="9629"/>
      </w:tblGrid>
      <w:tr w:rsidR="00313D1D" w:rsidRPr="00AE3A18" w14:paraId="38194BCC" w14:textId="77777777" w:rsidTr="00313D1D">
        <w:tc>
          <w:tcPr>
            <w:tcW w:w="9629" w:type="dxa"/>
          </w:tcPr>
          <w:p w14:paraId="3D7D97D8" w14:textId="77777777" w:rsidR="00313D1D" w:rsidRPr="00AE3A18" w:rsidRDefault="00313D1D" w:rsidP="00313D1D">
            <w:pPr>
              <w:pStyle w:val="B1"/>
              <w:rPr>
                <w:sz w:val="22"/>
                <w:szCs w:val="22"/>
              </w:rPr>
            </w:pPr>
            <w:r w:rsidRPr="00AE3A18">
              <w:rPr>
                <w:sz w:val="22"/>
                <w:szCs w:val="22"/>
              </w:rPr>
              <w:t>-</w:t>
            </w:r>
            <w:r w:rsidRPr="00AE3A18">
              <w:rPr>
                <w:sz w:val="22"/>
                <w:szCs w:val="22"/>
              </w:rPr>
              <w:tab/>
              <w:t>Intra-frequency carrier, and</w:t>
            </w:r>
          </w:p>
          <w:p w14:paraId="1636FEEE" w14:textId="77777777" w:rsidR="00313D1D" w:rsidRPr="00AE3A18" w:rsidRDefault="00313D1D" w:rsidP="00313D1D">
            <w:pPr>
              <w:pStyle w:val="B1"/>
              <w:rPr>
                <w:sz w:val="22"/>
                <w:szCs w:val="22"/>
              </w:rPr>
            </w:pPr>
            <w:r w:rsidRPr="00AE3A18">
              <w:rPr>
                <w:sz w:val="22"/>
                <w:szCs w:val="22"/>
              </w:rPr>
              <w:t>-</w:t>
            </w:r>
            <w:r w:rsidRPr="00AE3A18">
              <w:rPr>
                <w:sz w:val="22"/>
                <w:szCs w:val="22"/>
              </w:rPr>
              <w:tab/>
              <w:t>Depending on UE capability, 7 NR inter-frequency carriers, and</w:t>
            </w:r>
          </w:p>
          <w:p w14:paraId="56DEB28C" w14:textId="77777777" w:rsidR="00313D1D" w:rsidRPr="00AE3A18" w:rsidRDefault="00313D1D" w:rsidP="00313D1D">
            <w:pPr>
              <w:pStyle w:val="B1"/>
              <w:rPr>
                <w:sz w:val="22"/>
                <w:szCs w:val="22"/>
              </w:rPr>
            </w:pPr>
            <w:r w:rsidRPr="00AE3A18">
              <w:rPr>
                <w:sz w:val="22"/>
                <w:szCs w:val="22"/>
              </w:rPr>
              <w:t>-</w:t>
            </w:r>
            <w:r w:rsidRPr="00AE3A18">
              <w:rPr>
                <w:sz w:val="22"/>
                <w:szCs w:val="22"/>
              </w:rPr>
              <w:tab/>
              <w:t>Depending on UE capability, 7 FDD E-UTRA inter-RAT carriers, and</w:t>
            </w:r>
          </w:p>
          <w:p w14:paraId="387486A4" w14:textId="77777777" w:rsidR="00313D1D" w:rsidRPr="00AE3A18" w:rsidRDefault="00313D1D" w:rsidP="00313D1D">
            <w:pPr>
              <w:pStyle w:val="B1"/>
              <w:rPr>
                <w:sz w:val="22"/>
                <w:szCs w:val="22"/>
              </w:rPr>
            </w:pPr>
            <w:r w:rsidRPr="00AE3A18">
              <w:rPr>
                <w:sz w:val="22"/>
                <w:szCs w:val="22"/>
              </w:rPr>
              <w:t>-</w:t>
            </w:r>
            <w:r w:rsidRPr="00AE3A18">
              <w:rPr>
                <w:sz w:val="22"/>
                <w:szCs w:val="22"/>
              </w:rPr>
              <w:tab/>
              <w:t>Depending on UE capability, 7 TDD E-UTRA inter-RAT carriers.</w:t>
            </w:r>
          </w:p>
          <w:p w14:paraId="14B3282F" w14:textId="43BB6819" w:rsidR="00313D1D" w:rsidRPr="00AE3A18" w:rsidRDefault="00313D1D" w:rsidP="00A27BA0">
            <w:pPr>
              <w:rPr>
                <w:sz w:val="22"/>
                <w:szCs w:val="22"/>
              </w:rPr>
            </w:pPr>
            <w:r w:rsidRPr="00AE3A18">
              <w:rPr>
                <w:iCs/>
                <w:sz w:val="22"/>
                <w:szCs w:val="22"/>
              </w:rPr>
              <w:t xml:space="preserve">In addition to the requirements defined above, </w:t>
            </w:r>
            <w:r w:rsidRPr="00AE3A18">
              <w:rPr>
                <w:sz w:val="22"/>
                <w:szCs w:val="22"/>
              </w:rPr>
              <w:t>a UE supporting E-UTRA measurements in RRC_IDLE state shall be capable of monitoring a total of at least 14 carrier frequency layers, which includes serving layer, comprising of any above defined combination of E-UTRA FDD, E-UTRA TDD and NR layers.</w:t>
            </w:r>
          </w:p>
        </w:tc>
      </w:tr>
    </w:tbl>
    <w:p w14:paraId="02A2AAF8" w14:textId="437404CE" w:rsidR="00313D1D" w:rsidRPr="00AE3A18" w:rsidRDefault="00313D1D" w:rsidP="00A27BA0">
      <w:pPr>
        <w:rPr>
          <w:sz w:val="22"/>
          <w:szCs w:val="22"/>
        </w:rPr>
      </w:pPr>
    </w:p>
    <w:p w14:paraId="54E93DD6" w14:textId="0DDF4108" w:rsidR="00D2186F" w:rsidRPr="00AE3A18" w:rsidRDefault="00D2186F" w:rsidP="00D2186F">
      <w:pPr>
        <w:pStyle w:val="ListParagraph"/>
        <w:numPr>
          <w:ilvl w:val="0"/>
          <w:numId w:val="42"/>
        </w:numPr>
        <w:rPr>
          <w:rFonts w:ascii="Times New Roman" w:hAnsi="Times New Roman"/>
          <w:szCs w:val="22"/>
        </w:rPr>
      </w:pPr>
      <w:r w:rsidRPr="00AE3A18">
        <w:rPr>
          <w:rFonts w:ascii="Times New Roman" w:hAnsi="Times New Roman"/>
          <w:b/>
          <w:bCs/>
          <w:szCs w:val="22"/>
        </w:rPr>
        <w:lastRenderedPageBreak/>
        <w:t>Observation 1:</w:t>
      </w:r>
      <w:r w:rsidRPr="00AE3A18">
        <w:rPr>
          <w:rFonts w:ascii="Times New Roman" w:hAnsi="Times New Roman"/>
          <w:szCs w:val="22"/>
        </w:rPr>
        <w:t xml:space="preserve"> RedCap to support same UE speed as Release 15 NR.</w:t>
      </w:r>
    </w:p>
    <w:p w14:paraId="5624BFAC" w14:textId="4CEA7055" w:rsidR="00D2186F" w:rsidRPr="00AE3A18" w:rsidRDefault="00D2186F" w:rsidP="00D2186F">
      <w:pPr>
        <w:pStyle w:val="ListParagraph"/>
        <w:numPr>
          <w:ilvl w:val="0"/>
          <w:numId w:val="42"/>
        </w:numPr>
        <w:rPr>
          <w:rFonts w:ascii="Times New Roman" w:hAnsi="Times New Roman"/>
          <w:szCs w:val="22"/>
        </w:rPr>
      </w:pPr>
      <w:r w:rsidRPr="00AE3A18">
        <w:rPr>
          <w:rFonts w:ascii="Times New Roman" w:hAnsi="Times New Roman"/>
          <w:b/>
          <w:bCs/>
          <w:szCs w:val="22"/>
        </w:rPr>
        <w:t>Observation 2:</w:t>
      </w:r>
      <w:r w:rsidRPr="00AE3A18">
        <w:rPr>
          <w:rFonts w:ascii="Times New Roman" w:hAnsi="Times New Roman"/>
          <w:szCs w:val="22"/>
        </w:rPr>
        <w:t xml:space="preserve"> Unlike LTE cat-M, RedCap supports inter-RAT mobility to LTE.</w:t>
      </w:r>
    </w:p>
    <w:p w14:paraId="1A64E27D" w14:textId="77777777" w:rsidR="00D2186F" w:rsidRPr="00AE3A18" w:rsidRDefault="00D2186F" w:rsidP="00087911">
      <w:pPr>
        <w:ind w:left="360"/>
        <w:rPr>
          <w:sz w:val="22"/>
          <w:szCs w:val="22"/>
        </w:rPr>
      </w:pPr>
    </w:p>
    <w:p w14:paraId="04838300" w14:textId="00BA23BA" w:rsidR="002D0339" w:rsidRPr="00AE3A18" w:rsidRDefault="00087911" w:rsidP="00A27BA0">
      <w:pPr>
        <w:rPr>
          <w:sz w:val="22"/>
          <w:szCs w:val="22"/>
        </w:rPr>
      </w:pPr>
      <w:r w:rsidRPr="00AE3A18">
        <w:rPr>
          <w:sz w:val="22"/>
          <w:szCs w:val="22"/>
        </w:rPr>
        <w:t>Based on the above observations, w</w:t>
      </w:r>
      <w:r w:rsidR="00993ADD" w:rsidRPr="00AE3A18">
        <w:rPr>
          <w:sz w:val="22"/>
          <w:szCs w:val="22"/>
        </w:rPr>
        <w:t>e propose that the RedCap IDLE/INACTIVE state measurement capability is defined as follows:</w:t>
      </w:r>
    </w:p>
    <w:p w14:paraId="611ECA5D" w14:textId="77777777" w:rsidR="006A13CE" w:rsidRPr="00AE3A18" w:rsidRDefault="00993ADD" w:rsidP="006A13CE">
      <w:pPr>
        <w:pStyle w:val="ListParagraph"/>
        <w:numPr>
          <w:ilvl w:val="0"/>
          <w:numId w:val="41"/>
        </w:numPr>
        <w:rPr>
          <w:rFonts w:ascii="Times New Roman" w:hAnsi="Times New Roman"/>
          <w:szCs w:val="22"/>
        </w:rPr>
      </w:pPr>
      <w:r w:rsidRPr="00AE3A18">
        <w:rPr>
          <w:rFonts w:ascii="Times New Roman" w:hAnsi="Times New Roman"/>
          <w:b/>
          <w:bCs/>
          <w:szCs w:val="22"/>
        </w:rPr>
        <w:t>Proposal 1:</w:t>
      </w:r>
      <w:r w:rsidR="006A13CE" w:rsidRPr="00AE3A18">
        <w:rPr>
          <w:rFonts w:ascii="Times New Roman" w:hAnsi="Times New Roman"/>
          <w:szCs w:val="22"/>
        </w:rPr>
        <w:t xml:space="preserve"> The RedCap UE shall be capable of monitoring at least: </w:t>
      </w:r>
    </w:p>
    <w:p w14:paraId="18B86678" w14:textId="77777777" w:rsidR="006A13CE" w:rsidRPr="00AE3A18" w:rsidRDefault="006A13CE" w:rsidP="006A13CE">
      <w:pPr>
        <w:pStyle w:val="ListParagraph"/>
        <w:numPr>
          <w:ilvl w:val="1"/>
          <w:numId w:val="41"/>
        </w:numPr>
        <w:rPr>
          <w:rFonts w:ascii="Times New Roman" w:hAnsi="Times New Roman"/>
          <w:szCs w:val="22"/>
        </w:rPr>
      </w:pPr>
      <w:r w:rsidRPr="00AE3A18">
        <w:rPr>
          <w:rFonts w:ascii="Times New Roman" w:hAnsi="Times New Roman"/>
          <w:szCs w:val="22"/>
        </w:rPr>
        <w:t>Intra-frequency carrier, and</w:t>
      </w:r>
    </w:p>
    <w:p w14:paraId="67617A35" w14:textId="77777777" w:rsidR="006A13CE" w:rsidRPr="00AE3A18" w:rsidRDefault="006A13CE" w:rsidP="006A13CE">
      <w:pPr>
        <w:pStyle w:val="ListParagraph"/>
        <w:numPr>
          <w:ilvl w:val="1"/>
          <w:numId w:val="41"/>
        </w:numPr>
        <w:rPr>
          <w:rFonts w:ascii="Times New Roman" w:hAnsi="Times New Roman"/>
          <w:szCs w:val="22"/>
        </w:rPr>
      </w:pPr>
      <w:r w:rsidRPr="00AE3A18">
        <w:rPr>
          <w:rFonts w:ascii="Times New Roman" w:hAnsi="Times New Roman"/>
          <w:szCs w:val="22"/>
        </w:rPr>
        <w:t>Depending on UE capability, 5 NR inter-frequency carriers, and</w:t>
      </w:r>
    </w:p>
    <w:p w14:paraId="2931AC7B" w14:textId="77777777" w:rsidR="006A13CE" w:rsidRPr="00AE3A18" w:rsidRDefault="006A13CE" w:rsidP="006A13CE">
      <w:pPr>
        <w:pStyle w:val="ListParagraph"/>
        <w:numPr>
          <w:ilvl w:val="1"/>
          <w:numId w:val="41"/>
        </w:numPr>
        <w:rPr>
          <w:rFonts w:ascii="Times New Roman" w:hAnsi="Times New Roman"/>
          <w:szCs w:val="22"/>
        </w:rPr>
      </w:pPr>
      <w:r w:rsidRPr="00AE3A18">
        <w:rPr>
          <w:rFonts w:ascii="Times New Roman" w:hAnsi="Times New Roman"/>
          <w:szCs w:val="22"/>
        </w:rPr>
        <w:t>Depending on UE capability, 5 FDD E-UTRA inter-RAT carriers, and</w:t>
      </w:r>
    </w:p>
    <w:p w14:paraId="5AE82F10" w14:textId="18ED9AD0" w:rsidR="006A13CE" w:rsidRPr="00AE3A18" w:rsidRDefault="006A13CE" w:rsidP="006A13CE">
      <w:pPr>
        <w:pStyle w:val="ListParagraph"/>
        <w:numPr>
          <w:ilvl w:val="1"/>
          <w:numId w:val="41"/>
        </w:numPr>
        <w:rPr>
          <w:rFonts w:ascii="Times New Roman" w:hAnsi="Times New Roman"/>
          <w:szCs w:val="22"/>
        </w:rPr>
      </w:pPr>
      <w:r w:rsidRPr="00AE3A18">
        <w:rPr>
          <w:rFonts w:ascii="Times New Roman" w:hAnsi="Times New Roman"/>
          <w:szCs w:val="22"/>
        </w:rPr>
        <w:t>Depending on UE capability, 5 TDD E-UTRA inter-RAT carriers.</w:t>
      </w:r>
    </w:p>
    <w:p w14:paraId="0D5A6724" w14:textId="0A6CCCFB" w:rsidR="00993ADD" w:rsidRPr="00AE3A18" w:rsidRDefault="004E0C7A" w:rsidP="006A13CE">
      <w:pPr>
        <w:pStyle w:val="B1"/>
        <w:ind w:left="720" w:firstLine="0"/>
        <w:rPr>
          <w:sz w:val="22"/>
          <w:szCs w:val="22"/>
          <w:lang w:val="en-US"/>
        </w:rPr>
      </w:pPr>
      <w:r w:rsidRPr="00AE3A18">
        <w:rPr>
          <w:sz w:val="22"/>
          <w:szCs w:val="22"/>
          <w:lang w:val="en-US"/>
        </w:rPr>
        <w:t xml:space="preserve">A total of 10 carrier frequency layers, which includes serving layer, comprising of any above defined combinations of E-UTRA FDD, E-UTRA TDD and NR layers. </w:t>
      </w:r>
    </w:p>
    <w:p w14:paraId="0E80832B" w14:textId="77777777" w:rsidR="00721487" w:rsidRPr="00AE3A18" w:rsidRDefault="00721487" w:rsidP="00383DB3">
      <w:pPr>
        <w:pStyle w:val="B3"/>
        <w:ind w:left="0" w:firstLine="0"/>
        <w:rPr>
          <w:rStyle w:val="Emphasis"/>
          <w:b/>
          <w:bCs/>
          <w:i w:val="0"/>
          <w:iCs w:val="0"/>
          <w:sz w:val="22"/>
          <w:szCs w:val="22"/>
          <w:u w:val="single"/>
        </w:rPr>
      </w:pPr>
    </w:p>
    <w:p w14:paraId="49BEF5A4" w14:textId="070EF524" w:rsidR="00721487" w:rsidRPr="00AE3A18" w:rsidRDefault="00721487" w:rsidP="00383DB3">
      <w:pPr>
        <w:pStyle w:val="B3"/>
        <w:ind w:left="0" w:firstLine="0"/>
        <w:rPr>
          <w:rStyle w:val="Emphasis"/>
          <w:i w:val="0"/>
          <w:iCs w:val="0"/>
          <w:sz w:val="22"/>
          <w:szCs w:val="22"/>
        </w:rPr>
      </w:pPr>
      <w:r w:rsidRPr="00AE3A18">
        <w:rPr>
          <w:rStyle w:val="Emphasis"/>
          <w:i w:val="0"/>
          <w:iCs w:val="0"/>
          <w:sz w:val="22"/>
          <w:szCs w:val="22"/>
        </w:rPr>
        <w:t>The existing requirements for the</w:t>
      </w:r>
      <w:r w:rsidR="00B50837">
        <w:rPr>
          <w:rStyle w:val="Emphasis"/>
          <w:i w:val="0"/>
          <w:iCs w:val="0"/>
          <w:sz w:val="22"/>
          <w:szCs w:val="22"/>
        </w:rPr>
        <w:t xml:space="preserve"> standalone scenario in </w:t>
      </w:r>
      <w:r w:rsidRPr="00AE3A18">
        <w:rPr>
          <w:rStyle w:val="Emphasis"/>
          <w:i w:val="0"/>
          <w:iCs w:val="0"/>
          <w:sz w:val="22"/>
          <w:szCs w:val="22"/>
        </w:rPr>
        <w:t>CONNECTED state is defined as follows [2]:</w:t>
      </w:r>
    </w:p>
    <w:tbl>
      <w:tblPr>
        <w:tblStyle w:val="TableGrid"/>
        <w:tblW w:w="0" w:type="auto"/>
        <w:tblLook w:val="04A0" w:firstRow="1" w:lastRow="0" w:firstColumn="1" w:lastColumn="0" w:noHBand="0" w:noVBand="1"/>
      </w:tblPr>
      <w:tblGrid>
        <w:gridCol w:w="9629"/>
      </w:tblGrid>
      <w:tr w:rsidR="00400C3F" w:rsidRPr="00AE3A18" w14:paraId="2884C537" w14:textId="77777777" w:rsidTr="00400C3F">
        <w:tc>
          <w:tcPr>
            <w:tcW w:w="9629" w:type="dxa"/>
          </w:tcPr>
          <w:p w14:paraId="459B9F14" w14:textId="77777777" w:rsidR="00B50837" w:rsidRDefault="00B50837" w:rsidP="00B50837">
            <w:pPr>
              <w:overflowPunct w:val="0"/>
              <w:autoSpaceDE w:val="0"/>
              <w:autoSpaceDN w:val="0"/>
              <w:adjustRightInd w:val="0"/>
              <w:textAlignment w:val="baseline"/>
              <w:rPr>
                <w:lang w:eastAsia="ko-KR"/>
              </w:rPr>
            </w:pPr>
            <w:r>
              <w:rPr>
                <w:lang w:eastAsia="ko-KR"/>
              </w:rPr>
              <w:t>If a UE is configured with SA NR operation mode, the UE shall be capable of monitoring at least:</w:t>
            </w:r>
          </w:p>
          <w:p w14:paraId="7E32A564" w14:textId="77777777" w:rsidR="00B50837" w:rsidRDefault="00B50837" w:rsidP="00B50837">
            <w:pPr>
              <w:pStyle w:val="B1"/>
            </w:pPr>
            <w:r>
              <w:t>-</w:t>
            </w:r>
            <w:r>
              <w:tab/>
              <w:t>Depending on UE capability, 7 NR SSB inter-frequency carriers configured by PCell, and</w:t>
            </w:r>
          </w:p>
          <w:p w14:paraId="77FFF971" w14:textId="77777777" w:rsidR="00B50837" w:rsidRDefault="00B50837" w:rsidP="00B50837">
            <w:pPr>
              <w:pStyle w:val="B1"/>
            </w:pPr>
            <w:r>
              <w:t>-</w:t>
            </w:r>
            <w:r>
              <w:tab/>
              <w:t>Depending on UE capability, 8 NR inter-frequency carriers including SSB and CSI-RS in total configured by PCell, and</w:t>
            </w:r>
          </w:p>
          <w:p w14:paraId="321157AB" w14:textId="77777777" w:rsidR="00B50837" w:rsidRDefault="00B50837" w:rsidP="00B50837">
            <w:pPr>
              <w:pStyle w:val="B1"/>
            </w:pPr>
            <w:r>
              <w:t>-</w:t>
            </w:r>
            <w:r>
              <w:tab/>
              <w:t>Depending on UE capability, 7 E-UTRA TDD inter-RAT carriers configured by PCell, and</w:t>
            </w:r>
          </w:p>
          <w:p w14:paraId="5E5CF916" w14:textId="77777777" w:rsidR="00B50837" w:rsidRDefault="00B50837" w:rsidP="00B50837">
            <w:pPr>
              <w:pStyle w:val="B1"/>
            </w:pPr>
            <w:r>
              <w:t>-</w:t>
            </w:r>
            <w:r>
              <w:rPr>
                <w:rFonts w:eastAsia="Malgun Gothic"/>
                <w:lang w:eastAsia="ko-KR"/>
              </w:rPr>
              <w:tab/>
            </w:r>
            <w:r>
              <w:t>Depending on UE capability, 7 E-UTRA FDD inter-RAT carriers configured by PCell, and</w:t>
            </w:r>
          </w:p>
          <w:p w14:paraId="2FCCA326" w14:textId="77777777" w:rsidR="00B50837" w:rsidRDefault="00B50837" w:rsidP="00B50837">
            <w:pPr>
              <w:pStyle w:val="B1"/>
            </w:pPr>
            <w:r>
              <w:t>-</w:t>
            </w:r>
            <w:r>
              <w:rPr>
                <w:rFonts w:eastAsia="Malgun Gothic"/>
                <w:lang w:eastAsia="ko-KR"/>
              </w:rPr>
              <w:tab/>
            </w:r>
            <w:r>
              <w:t>Depending on UE capability, 3 UTRA FDD inter-RAT carriers configured by PCell, and</w:t>
            </w:r>
          </w:p>
          <w:p w14:paraId="589BC0B2" w14:textId="77777777" w:rsidR="00B50837" w:rsidRDefault="00B50837" w:rsidP="00B50837">
            <w:pPr>
              <w:pStyle w:val="B1"/>
            </w:pPr>
            <w:r>
              <w:t>-</w:t>
            </w:r>
            <w:r>
              <w:tab/>
              <w:t>Depending on UE capability, 1 E-UTRA FDD inter-RAT carrier for RSTD measurements configured via LPP [22], and</w:t>
            </w:r>
          </w:p>
          <w:p w14:paraId="6A3C48F9" w14:textId="77777777" w:rsidR="00B50837" w:rsidRDefault="00B50837" w:rsidP="00B50837">
            <w:pPr>
              <w:pStyle w:val="B1"/>
            </w:pPr>
            <w:r>
              <w:t>-</w:t>
            </w:r>
            <w:r>
              <w:tab/>
              <w:t>Depending on UE capability, 1 E-UTRA TDD inter-RAT carrier for RSTD measurements configured via LPP [22].</w:t>
            </w:r>
          </w:p>
          <w:p w14:paraId="5F931475" w14:textId="25C87045" w:rsidR="00400C3F" w:rsidRPr="00AE3A18" w:rsidRDefault="00B50837" w:rsidP="00B50837">
            <w:pPr>
              <w:pStyle w:val="B3"/>
              <w:ind w:left="0" w:firstLine="0"/>
              <w:rPr>
                <w:rStyle w:val="Emphasis"/>
                <w:i w:val="0"/>
                <w:iCs w:val="0"/>
                <w:sz w:val="22"/>
                <w:szCs w:val="22"/>
              </w:rPr>
            </w:pPr>
            <w:r>
              <w:rPr>
                <w:iCs/>
              </w:rPr>
              <w:t xml:space="preserve">In addition to the requirements defined above, </w:t>
            </w:r>
            <w:r>
              <w:t>the UE shall be capable of monitoring a total of at least [13] effective carrier frequency</w:t>
            </w:r>
          </w:p>
        </w:tc>
      </w:tr>
    </w:tbl>
    <w:p w14:paraId="52E57252" w14:textId="23F9FD3B" w:rsidR="00400C3F" w:rsidRPr="00AE3A18" w:rsidRDefault="00400C3F" w:rsidP="00383DB3">
      <w:pPr>
        <w:pStyle w:val="B3"/>
        <w:ind w:left="0" w:firstLine="0"/>
        <w:rPr>
          <w:rStyle w:val="Emphasis"/>
          <w:i w:val="0"/>
          <w:iCs w:val="0"/>
          <w:sz w:val="22"/>
          <w:szCs w:val="22"/>
        </w:rPr>
      </w:pPr>
    </w:p>
    <w:p w14:paraId="3B6C41AD" w14:textId="629CA7AC" w:rsidR="00687808" w:rsidRPr="00AE3A18" w:rsidRDefault="00BF7C2A" w:rsidP="00383DB3">
      <w:pPr>
        <w:pStyle w:val="B3"/>
        <w:ind w:left="0" w:firstLine="0"/>
        <w:rPr>
          <w:rStyle w:val="Emphasis"/>
          <w:i w:val="0"/>
          <w:iCs w:val="0"/>
          <w:sz w:val="22"/>
          <w:szCs w:val="22"/>
        </w:rPr>
      </w:pPr>
      <w:r>
        <w:rPr>
          <w:rStyle w:val="Emphasis"/>
          <w:i w:val="0"/>
          <w:iCs w:val="0"/>
          <w:sz w:val="22"/>
          <w:szCs w:val="22"/>
        </w:rPr>
        <w:t xml:space="preserve">Based on the same arguments as for IDLE mode, </w:t>
      </w:r>
      <w:r w:rsidR="00687808" w:rsidRPr="00AE3A18">
        <w:rPr>
          <w:rStyle w:val="Emphasis"/>
          <w:i w:val="0"/>
          <w:iCs w:val="0"/>
          <w:sz w:val="22"/>
          <w:szCs w:val="22"/>
        </w:rPr>
        <w:t>we make following proposal</w:t>
      </w:r>
      <w:r>
        <w:rPr>
          <w:rStyle w:val="Emphasis"/>
          <w:i w:val="0"/>
          <w:iCs w:val="0"/>
          <w:sz w:val="22"/>
          <w:szCs w:val="22"/>
        </w:rPr>
        <w:t xml:space="preserve"> for the CONNECTED mode measurement capability</w:t>
      </w:r>
      <w:r w:rsidR="00687808" w:rsidRPr="00AE3A18">
        <w:rPr>
          <w:rStyle w:val="Emphasis"/>
          <w:i w:val="0"/>
          <w:iCs w:val="0"/>
          <w:sz w:val="22"/>
          <w:szCs w:val="22"/>
        </w:rPr>
        <w:t>:</w:t>
      </w:r>
    </w:p>
    <w:p w14:paraId="7EC6C98B" w14:textId="77777777" w:rsidR="00A064C6" w:rsidRPr="00AE3A18" w:rsidRDefault="00687808" w:rsidP="00A064C6">
      <w:pPr>
        <w:pStyle w:val="B3"/>
        <w:numPr>
          <w:ilvl w:val="0"/>
          <w:numId w:val="41"/>
        </w:numPr>
        <w:rPr>
          <w:rStyle w:val="Emphasis"/>
          <w:i w:val="0"/>
          <w:iCs w:val="0"/>
          <w:sz w:val="22"/>
          <w:szCs w:val="22"/>
        </w:rPr>
      </w:pPr>
      <w:r w:rsidRPr="00AE3A18">
        <w:rPr>
          <w:rStyle w:val="Emphasis"/>
          <w:b/>
          <w:bCs/>
          <w:i w:val="0"/>
          <w:iCs w:val="0"/>
          <w:sz w:val="22"/>
          <w:szCs w:val="22"/>
        </w:rPr>
        <w:t>Proposal 2:</w:t>
      </w:r>
      <w:r w:rsidRPr="00AE3A18">
        <w:rPr>
          <w:rStyle w:val="Emphasis"/>
          <w:i w:val="0"/>
          <w:iCs w:val="0"/>
          <w:sz w:val="22"/>
          <w:szCs w:val="22"/>
        </w:rPr>
        <w:t xml:space="preserve"> The RedCap UE shall be capable of monitoring at least: </w:t>
      </w:r>
    </w:p>
    <w:p w14:paraId="446F2746" w14:textId="17603F88" w:rsidR="00687808" w:rsidRPr="00AE3A18" w:rsidRDefault="00687808" w:rsidP="00A064C6">
      <w:pPr>
        <w:pStyle w:val="B3"/>
        <w:numPr>
          <w:ilvl w:val="1"/>
          <w:numId w:val="41"/>
        </w:numPr>
        <w:rPr>
          <w:sz w:val="22"/>
          <w:szCs w:val="22"/>
        </w:rPr>
      </w:pPr>
      <w:r w:rsidRPr="00AE3A18">
        <w:rPr>
          <w:sz w:val="22"/>
          <w:szCs w:val="22"/>
        </w:rPr>
        <w:t xml:space="preserve">Depending on UE capability, </w:t>
      </w:r>
      <w:r w:rsidR="00A064C6" w:rsidRPr="00AE3A18">
        <w:rPr>
          <w:sz w:val="22"/>
          <w:szCs w:val="22"/>
        </w:rPr>
        <w:t>5</w:t>
      </w:r>
      <w:r w:rsidRPr="00AE3A18">
        <w:rPr>
          <w:sz w:val="22"/>
          <w:szCs w:val="22"/>
        </w:rPr>
        <w:t xml:space="preserve"> NR SSB inter-frequency carriers configured by PCell, and</w:t>
      </w:r>
    </w:p>
    <w:p w14:paraId="77427035" w14:textId="62720238" w:rsidR="00687808" w:rsidRPr="00AE3A18" w:rsidRDefault="00687808" w:rsidP="00A064C6">
      <w:pPr>
        <w:pStyle w:val="B3"/>
        <w:numPr>
          <w:ilvl w:val="1"/>
          <w:numId w:val="41"/>
        </w:numPr>
        <w:rPr>
          <w:sz w:val="22"/>
          <w:szCs w:val="22"/>
        </w:rPr>
      </w:pPr>
      <w:r w:rsidRPr="00AE3A18">
        <w:rPr>
          <w:sz w:val="22"/>
          <w:szCs w:val="22"/>
        </w:rPr>
        <w:t xml:space="preserve">Depending on UE capability, </w:t>
      </w:r>
      <w:r w:rsidR="00A064C6" w:rsidRPr="00AE3A18">
        <w:rPr>
          <w:sz w:val="22"/>
          <w:szCs w:val="22"/>
        </w:rPr>
        <w:t>6</w:t>
      </w:r>
      <w:r w:rsidRPr="00AE3A18">
        <w:rPr>
          <w:sz w:val="22"/>
          <w:szCs w:val="22"/>
        </w:rPr>
        <w:t xml:space="preserve"> NR inter-frequency carriers including SSB and CSI-RS in total configured by PCell, and</w:t>
      </w:r>
    </w:p>
    <w:p w14:paraId="4AD7A1E8" w14:textId="4ACC18ED" w:rsidR="00687808" w:rsidRPr="00AE3A18" w:rsidRDefault="00687808" w:rsidP="00A064C6">
      <w:pPr>
        <w:pStyle w:val="B3"/>
        <w:numPr>
          <w:ilvl w:val="1"/>
          <w:numId w:val="41"/>
        </w:numPr>
        <w:rPr>
          <w:sz w:val="22"/>
          <w:szCs w:val="22"/>
        </w:rPr>
      </w:pPr>
      <w:r w:rsidRPr="00AE3A18">
        <w:rPr>
          <w:sz w:val="22"/>
          <w:szCs w:val="22"/>
        </w:rPr>
        <w:t xml:space="preserve">Depending on UE capability, </w:t>
      </w:r>
      <w:r w:rsidR="00A064C6" w:rsidRPr="00AE3A18">
        <w:rPr>
          <w:sz w:val="22"/>
          <w:szCs w:val="22"/>
        </w:rPr>
        <w:t>5</w:t>
      </w:r>
      <w:r w:rsidRPr="00AE3A18">
        <w:rPr>
          <w:sz w:val="22"/>
          <w:szCs w:val="22"/>
        </w:rPr>
        <w:t xml:space="preserve"> E-UTRA TDD inter-RAT carriers configured by PCell, and</w:t>
      </w:r>
    </w:p>
    <w:p w14:paraId="4D6B1679" w14:textId="12E51C3C" w:rsidR="00687808" w:rsidRPr="00AE3A18" w:rsidRDefault="00687808" w:rsidP="00A064C6">
      <w:pPr>
        <w:pStyle w:val="B3"/>
        <w:numPr>
          <w:ilvl w:val="1"/>
          <w:numId w:val="41"/>
        </w:numPr>
        <w:rPr>
          <w:sz w:val="22"/>
          <w:szCs w:val="22"/>
        </w:rPr>
      </w:pPr>
      <w:r w:rsidRPr="00AE3A18">
        <w:rPr>
          <w:sz w:val="22"/>
          <w:szCs w:val="22"/>
        </w:rPr>
        <w:t xml:space="preserve">Depending on UE capability, </w:t>
      </w:r>
      <w:r w:rsidR="00A064C6" w:rsidRPr="00AE3A18">
        <w:rPr>
          <w:sz w:val="22"/>
          <w:szCs w:val="22"/>
        </w:rPr>
        <w:t>5</w:t>
      </w:r>
      <w:r w:rsidRPr="00AE3A18">
        <w:rPr>
          <w:sz w:val="22"/>
          <w:szCs w:val="22"/>
        </w:rPr>
        <w:t xml:space="preserve"> E-UTRA FDD inter-RAT carriers configured by PCell, and</w:t>
      </w:r>
    </w:p>
    <w:p w14:paraId="72D1DC99" w14:textId="48CE918B" w:rsidR="0099777F" w:rsidRDefault="00687808" w:rsidP="00B67722">
      <w:pPr>
        <w:ind w:left="852"/>
        <w:rPr>
          <w:sz w:val="22"/>
          <w:szCs w:val="22"/>
        </w:rPr>
      </w:pPr>
      <w:r w:rsidRPr="00AE3A18">
        <w:rPr>
          <w:iCs/>
          <w:sz w:val="22"/>
          <w:szCs w:val="22"/>
        </w:rPr>
        <w:t xml:space="preserve">In addition to the requirements defined above, </w:t>
      </w:r>
      <w:r w:rsidRPr="00AE3A18">
        <w:rPr>
          <w:sz w:val="22"/>
          <w:szCs w:val="22"/>
        </w:rPr>
        <w:t>the UE shall be capable of monitoring a total of at least [</w:t>
      </w:r>
      <w:r w:rsidR="004640E4">
        <w:rPr>
          <w:sz w:val="22"/>
          <w:szCs w:val="22"/>
        </w:rPr>
        <w:t>9</w:t>
      </w:r>
      <w:r w:rsidRPr="00AE3A18">
        <w:rPr>
          <w:sz w:val="22"/>
          <w:szCs w:val="22"/>
        </w:rPr>
        <w:t xml:space="preserve">] effective carrier frequency layers comprising of any above defined combination of NR, E-UTRA FDD, </w:t>
      </w:r>
      <w:r w:rsidR="008664DA" w:rsidRPr="00AE3A18">
        <w:rPr>
          <w:sz w:val="22"/>
          <w:szCs w:val="22"/>
        </w:rPr>
        <w:t xml:space="preserve">and </w:t>
      </w:r>
      <w:r w:rsidRPr="00AE3A18">
        <w:rPr>
          <w:sz w:val="22"/>
          <w:szCs w:val="22"/>
        </w:rPr>
        <w:t>E-UTRA TDD.</w:t>
      </w:r>
    </w:p>
    <w:p w14:paraId="68C58CC1" w14:textId="421D59BC" w:rsidR="003A1351" w:rsidRDefault="003A1351" w:rsidP="0099777F">
      <w:pPr>
        <w:rPr>
          <w:sz w:val="22"/>
          <w:szCs w:val="22"/>
        </w:rPr>
      </w:pPr>
    </w:p>
    <w:p w14:paraId="53F67856" w14:textId="217CBACB" w:rsidR="00ED71E8" w:rsidRDefault="00846655" w:rsidP="006E0D58">
      <w:pPr>
        <w:pStyle w:val="Heading1"/>
        <w:numPr>
          <w:ilvl w:val="1"/>
          <w:numId w:val="1"/>
        </w:numPr>
        <w:spacing w:before="360" w:after="0"/>
        <w:rPr>
          <w:rStyle w:val="Emphasis"/>
        </w:rPr>
      </w:pPr>
      <w:r>
        <w:rPr>
          <w:rStyle w:val="Emphasis"/>
        </w:rPr>
        <w:lastRenderedPageBreak/>
        <w:t>RRM impact on using RedCap specific BWP</w:t>
      </w:r>
    </w:p>
    <w:p w14:paraId="2D86695D" w14:textId="68C82439" w:rsidR="00DA4714" w:rsidRDefault="00DA4714" w:rsidP="00ED71E8">
      <w:pPr>
        <w:rPr>
          <w:sz w:val="22"/>
          <w:szCs w:val="22"/>
          <w:highlight w:val="yellow"/>
        </w:rPr>
      </w:pPr>
    </w:p>
    <w:p w14:paraId="61227FD0" w14:textId="722DFBEC" w:rsidR="00870556" w:rsidRPr="00870556" w:rsidRDefault="00870556" w:rsidP="00ED71E8">
      <w:pPr>
        <w:rPr>
          <w:b/>
          <w:bCs/>
          <w:sz w:val="22"/>
          <w:szCs w:val="22"/>
          <w:u w:val="single"/>
        </w:rPr>
      </w:pPr>
      <w:r w:rsidRPr="00870556">
        <w:rPr>
          <w:b/>
          <w:bCs/>
          <w:sz w:val="22"/>
          <w:szCs w:val="22"/>
          <w:u w:val="single"/>
        </w:rPr>
        <w:t>RAN1 LS on using of NCD-SSB for RedCap UE:</w:t>
      </w:r>
    </w:p>
    <w:p w14:paraId="7B2AC1E2" w14:textId="37B25FD5" w:rsidR="00EB2CA4" w:rsidRDefault="00EB2CA4" w:rsidP="00ED71E8">
      <w:pPr>
        <w:rPr>
          <w:sz w:val="22"/>
          <w:szCs w:val="22"/>
        </w:rPr>
      </w:pPr>
      <w:r w:rsidRPr="005F76B7">
        <w:rPr>
          <w:sz w:val="22"/>
          <w:szCs w:val="22"/>
        </w:rPr>
        <w:t>RAN4 has received a LS from RAN1 related to use o</w:t>
      </w:r>
      <w:r w:rsidR="002C395B">
        <w:rPr>
          <w:sz w:val="22"/>
          <w:szCs w:val="22"/>
        </w:rPr>
        <w:t>f</w:t>
      </w:r>
      <w:r w:rsidRPr="005F76B7">
        <w:rPr>
          <w:sz w:val="22"/>
          <w:szCs w:val="22"/>
        </w:rPr>
        <w:t xml:space="preserve"> NCD-SSB instead of CD-SSB for RedCa</w:t>
      </w:r>
      <w:r w:rsidR="002C395B">
        <w:rPr>
          <w:sz w:val="22"/>
          <w:szCs w:val="22"/>
        </w:rPr>
        <w:t>p</w:t>
      </w:r>
      <w:r w:rsidRPr="005F76B7">
        <w:rPr>
          <w:sz w:val="22"/>
          <w:szCs w:val="22"/>
        </w:rPr>
        <w:t xml:space="preserve"> UE</w:t>
      </w:r>
      <w:r w:rsidR="00EF48BD" w:rsidRPr="005F76B7">
        <w:rPr>
          <w:sz w:val="22"/>
          <w:szCs w:val="22"/>
        </w:rPr>
        <w:t xml:space="preserve"> with multiple questions raised regarding feasibility of using NCD-SSB </w:t>
      </w:r>
      <w:r w:rsidR="00C23200">
        <w:rPr>
          <w:sz w:val="22"/>
          <w:szCs w:val="22"/>
        </w:rPr>
        <w:t xml:space="preserve">in </w:t>
      </w:r>
      <w:r w:rsidR="005178DF">
        <w:rPr>
          <w:sz w:val="22"/>
          <w:szCs w:val="22"/>
        </w:rPr>
        <w:t xml:space="preserve">RRM </w:t>
      </w:r>
      <w:r w:rsidR="00C23200">
        <w:rPr>
          <w:sz w:val="22"/>
          <w:szCs w:val="22"/>
        </w:rPr>
        <w:t>requirements</w:t>
      </w:r>
      <w:r w:rsidR="00594AB4" w:rsidRPr="005F76B7">
        <w:rPr>
          <w:sz w:val="22"/>
          <w:szCs w:val="22"/>
        </w:rPr>
        <w:t xml:space="preserve"> [3]</w:t>
      </w:r>
      <w:r w:rsidR="00EA7C3F">
        <w:rPr>
          <w:sz w:val="22"/>
          <w:szCs w:val="22"/>
        </w:rPr>
        <w:t xml:space="preserve">. The questions directly to RAN4 </w:t>
      </w:r>
      <w:r w:rsidR="00804E95" w:rsidRPr="005F76B7">
        <w:rPr>
          <w:sz w:val="22"/>
          <w:szCs w:val="22"/>
        </w:rPr>
        <w:t xml:space="preserve">questions </w:t>
      </w:r>
      <w:r w:rsidR="00804E95" w:rsidRPr="002F473D">
        <w:rPr>
          <w:sz w:val="22"/>
          <w:szCs w:val="22"/>
        </w:rPr>
        <w:t>are discussed below.</w:t>
      </w:r>
    </w:p>
    <w:p w14:paraId="2908E434" w14:textId="17903316" w:rsidR="00BC0E89" w:rsidRPr="00351AD6" w:rsidRDefault="00BC0E89" w:rsidP="00BC0E89">
      <w:pPr>
        <w:pStyle w:val="ListParagraph"/>
        <w:numPr>
          <w:ilvl w:val="0"/>
          <w:numId w:val="51"/>
        </w:numPr>
        <w:spacing w:after="180" w:line="252" w:lineRule="auto"/>
        <w:jc w:val="both"/>
        <w:rPr>
          <w:rFonts w:ascii="Times New Roman" w:hAnsi="Times New Roman"/>
          <w:i/>
          <w:iCs/>
          <w:szCs w:val="22"/>
          <w:lang w:val="en-GB"/>
        </w:rPr>
      </w:pPr>
      <w:r w:rsidRPr="005F76B7">
        <w:rPr>
          <w:rFonts w:ascii="Times New Roman" w:hAnsi="Times New Roman"/>
          <w:i/>
          <w:iCs/>
          <w:szCs w:val="22"/>
          <w:lang w:val="en-GB"/>
        </w:rPr>
        <w:t>[RAN2/4] whether it is feasible to use NCD-SSB for serving and non-serving cell measurements for idle, inactive, and/or connected mode for all or some of RRM, RLM, BFD, link recovery, RO selection, mobilit</w:t>
      </w:r>
      <w:r w:rsidRPr="00351AD6">
        <w:rPr>
          <w:rFonts w:ascii="Times New Roman" w:hAnsi="Times New Roman"/>
          <w:i/>
          <w:iCs/>
          <w:szCs w:val="22"/>
          <w:lang w:val="en-GB"/>
        </w:rPr>
        <w:t>y, time/frequency tracking and AGC</w:t>
      </w:r>
    </w:p>
    <w:p w14:paraId="12048ABE" w14:textId="534B53E5" w:rsidR="00BC646E" w:rsidRPr="002F473D" w:rsidRDefault="00BC646E" w:rsidP="00BC646E">
      <w:pPr>
        <w:pStyle w:val="ListParagraph"/>
        <w:spacing w:after="180" w:line="252" w:lineRule="auto"/>
        <w:jc w:val="both"/>
        <w:rPr>
          <w:rFonts w:ascii="Times New Roman" w:hAnsi="Times New Roman"/>
          <w:szCs w:val="22"/>
          <w:lang w:val="en-GB"/>
        </w:rPr>
      </w:pPr>
    </w:p>
    <w:p w14:paraId="0BDE4CDD" w14:textId="6339EB27" w:rsidR="00BC646E" w:rsidRDefault="00BC646E" w:rsidP="00BC646E">
      <w:pPr>
        <w:pStyle w:val="ListParagraph"/>
        <w:spacing w:after="180" w:line="252" w:lineRule="auto"/>
        <w:jc w:val="both"/>
        <w:rPr>
          <w:rFonts w:ascii="Times New Roman" w:hAnsi="Times New Roman"/>
          <w:szCs w:val="22"/>
          <w:lang w:val="en-GB"/>
        </w:rPr>
      </w:pPr>
      <w:r w:rsidRPr="002F473D">
        <w:rPr>
          <w:rFonts w:ascii="Times New Roman" w:hAnsi="Times New Roman"/>
          <w:szCs w:val="22"/>
          <w:lang w:val="en-GB"/>
        </w:rPr>
        <w:t xml:space="preserve">It is feasible, in our view, to use NCD-SSB for </w:t>
      </w:r>
      <w:r w:rsidR="004D233F">
        <w:rPr>
          <w:rFonts w:ascii="Times New Roman" w:hAnsi="Times New Roman"/>
          <w:szCs w:val="22"/>
          <w:lang w:val="en-GB"/>
        </w:rPr>
        <w:t xml:space="preserve">performing all </w:t>
      </w:r>
      <w:r w:rsidRPr="002F473D">
        <w:rPr>
          <w:rFonts w:ascii="Times New Roman" w:hAnsi="Times New Roman"/>
          <w:szCs w:val="22"/>
          <w:lang w:val="en-GB"/>
        </w:rPr>
        <w:t xml:space="preserve">the serving and non-serving cell measurements in IDLE, INACTIVE and CONNECTED </w:t>
      </w:r>
      <w:r w:rsidR="004A0EA1">
        <w:rPr>
          <w:rFonts w:ascii="Times New Roman" w:hAnsi="Times New Roman"/>
          <w:szCs w:val="22"/>
          <w:lang w:val="en-GB"/>
        </w:rPr>
        <w:t xml:space="preserve">states </w:t>
      </w:r>
      <w:r w:rsidRPr="002F473D">
        <w:rPr>
          <w:rFonts w:ascii="Times New Roman" w:hAnsi="Times New Roman"/>
          <w:szCs w:val="22"/>
          <w:lang w:val="en-GB"/>
        </w:rPr>
        <w:t xml:space="preserve">provided that NCD-SSB </w:t>
      </w:r>
      <w:r w:rsidR="00986BF7">
        <w:rPr>
          <w:rFonts w:ascii="Times New Roman" w:hAnsi="Times New Roman"/>
          <w:szCs w:val="22"/>
          <w:lang w:val="en-GB"/>
        </w:rPr>
        <w:t>is</w:t>
      </w:r>
      <w:r w:rsidRPr="002F473D">
        <w:rPr>
          <w:rFonts w:ascii="Times New Roman" w:hAnsi="Times New Roman"/>
          <w:szCs w:val="22"/>
          <w:lang w:val="en-GB"/>
        </w:rPr>
        <w:t xml:space="preserve"> </w:t>
      </w:r>
      <w:r w:rsidR="001608CB">
        <w:rPr>
          <w:rFonts w:ascii="Times New Roman" w:hAnsi="Times New Roman"/>
          <w:szCs w:val="22"/>
          <w:lang w:val="en-GB"/>
        </w:rPr>
        <w:t>‘QCL’-ed</w:t>
      </w:r>
      <w:r w:rsidRPr="002F473D">
        <w:rPr>
          <w:rFonts w:ascii="Times New Roman" w:hAnsi="Times New Roman"/>
          <w:szCs w:val="22"/>
          <w:lang w:val="en-GB"/>
        </w:rPr>
        <w:t xml:space="preserve"> with CD-SSB.</w:t>
      </w:r>
      <w:r w:rsidR="00D6163E">
        <w:rPr>
          <w:rFonts w:ascii="Times New Roman" w:hAnsi="Times New Roman"/>
          <w:szCs w:val="22"/>
          <w:lang w:val="en-GB"/>
        </w:rPr>
        <w:t xml:space="preserve"> </w:t>
      </w:r>
      <w:r w:rsidR="002C240C">
        <w:rPr>
          <w:rFonts w:ascii="Times New Roman" w:hAnsi="Times New Roman"/>
          <w:szCs w:val="22"/>
          <w:lang w:val="en-GB"/>
        </w:rPr>
        <w:t xml:space="preserve">Under the assumption that </w:t>
      </w:r>
      <w:r w:rsidR="008C5A28">
        <w:rPr>
          <w:rFonts w:ascii="Times New Roman" w:hAnsi="Times New Roman"/>
          <w:szCs w:val="22"/>
          <w:lang w:val="en-GB"/>
        </w:rPr>
        <w:t xml:space="preserve">NCD-SSB and </w:t>
      </w:r>
      <w:r w:rsidR="00C61CA0">
        <w:rPr>
          <w:rFonts w:ascii="Times New Roman" w:hAnsi="Times New Roman"/>
          <w:szCs w:val="22"/>
          <w:lang w:val="en-GB"/>
        </w:rPr>
        <w:t>CD-</w:t>
      </w:r>
      <w:r w:rsidR="008C5A28">
        <w:rPr>
          <w:rFonts w:ascii="Times New Roman" w:hAnsi="Times New Roman"/>
          <w:szCs w:val="22"/>
          <w:lang w:val="en-GB"/>
        </w:rPr>
        <w:t xml:space="preserve">SSB </w:t>
      </w:r>
      <w:r w:rsidR="00C61CA0">
        <w:rPr>
          <w:rFonts w:ascii="Times New Roman" w:hAnsi="Times New Roman"/>
          <w:szCs w:val="22"/>
          <w:lang w:val="en-GB"/>
        </w:rPr>
        <w:t>is</w:t>
      </w:r>
      <w:r w:rsidR="008C5A28">
        <w:rPr>
          <w:rFonts w:ascii="Times New Roman" w:hAnsi="Times New Roman"/>
          <w:szCs w:val="22"/>
          <w:lang w:val="en-GB"/>
        </w:rPr>
        <w:t xml:space="preserve"> </w:t>
      </w:r>
      <w:r w:rsidR="00BE747F">
        <w:rPr>
          <w:rFonts w:ascii="Times New Roman" w:hAnsi="Times New Roman"/>
          <w:szCs w:val="22"/>
          <w:lang w:val="en-GB"/>
        </w:rPr>
        <w:t>‘QCL’-ed</w:t>
      </w:r>
      <w:r w:rsidR="008C5A28">
        <w:rPr>
          <w:rFonts w:ascii="Times New Roman" w:hAnsi="Times New Roman"/>
          <w:szCs w:val="22"/>
          <w:lang w:val="en-GB"/>
        </w:rPr>
        <w:t xml:space="preserve">, </w:t>
      </w:r>
      <w:r w:rsidR="00506809">
        <w:rPr>
          <w:rFonts w:ascii="Times New Roman" w:hAnsi="Times New Roman"/>
          <w:szCs w:val="22"/>
          <w:lang w:val="en-GB"/>
        </w:rPr>
        <w:t xml:space="preserve">the existing requirements defined for </w:t>
      </w:r>
      <w:r w:rsidR="00506809" w:rsidRPr="002F473D">
        <w:rPr>
          <w:rFonts w:ascii="Times New Roman" w:hAnsi="Times New Roman"/>
          <w:szCs w:val="22"/>
          <w:lang w:val="en-GB"/>
        </w:rPr>
        <w:t xml:space="preserve">the serving and non-serving cell measurements in IDLE, INACTIVE and CONNECTED </w:t>
      </w:r>
      <w:r w:rsidR="00506809">
        <w:rPr>
          <w:rFonts w:ascii="Times New Roman" w:hAnsi="Times New Roman"/>
          <w:szCs w:val="22"/>
          <w:lang w:val="en-GB"/>
        </w:rPr>
        <w:t>state</w:t>
      </w:r>
      <w:r w:rsidR="00A4274B">
        <w:rPr>
          <w:rFonts w:ascii="Times New Roman" w:hAnsi="Times New Roman"/>
          <w:szCs w:val="22"/>
          <w:lang w:val="en-GB"/>
        </w:rPr>
        <w:t xml:space="preserve"> </w:t>
      </w:r>
      <w:r w:rsidR="00CB1579">
        <w:rPr>
          <w:rFonts w:ascii="Times New Roman" w:hAnsi="Times New Roman"/>
          <w:szCs w:val="22"/>
          <w:lang w:val="en-GB"/>
        </w:rPr>
        <w:t xml:space="preserve">based on CD-SSB </w:t>
      </w:r>
      <w:r w:rsidR="00A4274B">
        <w:rPr>
          <w:rFonts w:ascii="Times New Roman" w:hAnsi="Times New Roman"/>
          <w:szCs w:val="22"/>
          <w:lang w:val="en-GB"/>
        </w:rPr>
        <w:t xml:space="preserve">can be reused for 2 Rx UE. For 1 Rx UE some relaxation </w:t>
      </w:r>
      <w:r w:rsidR="000D7E92">
        <w:rPr>
          <w:rFonts w:ascii="Times New Roman" w:hAnsi="Times New Roman"/>
          <w:szCs w:val="22"/>
          <w:lang w:val="en-GB"/>
        </w:rPr>
        <w:t xml:space="preserve">in requirements </w:t>
      </w:r>
      <w:r w:rsidR="00A4274B">
        <w:rPr>
          <w:rFonts w:ascii="Times New Roman" w:hAnsi="Times New Roman"/>
          <w:szCs w:val="22"/>
          <w:lang w:val="en-GB"/>
        </w:rPr>
        <w:t xml:space="preserve">is expected compared to the </w:t>
      </w:r>
      <w:r w:rsidR="000D7E92">
        <w:rPr>
          <w:rFonts w:ascii="Times New Roman" w:hAnsi="Times New Roman"/>
          <w:szCs w:val="22"/>
          <w:lang w:val="en-GB"/>
        </w:rPr>
        <w:t>those for 2 Rx UE</w:t>
      </w:r>
      <w:r w:rsidR="00AF6A65">
        <w:rPr>
          <w:rFonts w:ascii="Times New Roman" w:hAnsi="Times New Roman"/>
          <w:szCs w:val="22"/>
          <w:lang w:val="en-GB"/>
        </w:rPr>
        <w:t>. B</w:t>
      </w:r>
      <w:r w:rsidR="000D7E92">
        <w:rPr>
          <w:rFonts w:ascii="Times New Roman" w:hAnsi="Times New Roman"/>
          <w:szCs w:val="22"/>
          <w:lang w:val="en-GB"/>
        </w:rPr>
        <w:t>ut th</w:t>
      </w:r>
      <w:r w:rsidR="00AF6A65">
        <w:rPr>
          <w:rFonts w:ascii="Times New Roman" w:hAnsi="Times New Roman"/>
          <w:szCs w:val="22"/>
          <w:lang w:val="en-GB"/>
        </w:rPr>
        <w:t xml:space="preserve">e relaxation </w:t>
      </w:r>
      <w:r w:rsidR="000D7E92">
        <w:rPr>
          <w:rFonts w:ascii="Times New Roman" w:hAnsi="Times New Roman"/>
          <w:szCs w:val="22"/>
          <w:lang w:val="en-GB"/>
        </w:rPr>
        <w:t xml:space="preserve">is related to the number of Rx antennas and </w:t>
      </w:r>
      <w:r w:rsidR="00AF6A65">
        <w:rPr>
          <w:rFonts w:ascii="Times New Roman" w:hAnsi="Times New Roman"/>
          <w:szCs w:val="22"/>
          <w:lang w:val="en-GB"/>
        </w:rPr>
        <w:t xml:space="preserve">not linked to </w:t>
      </w:r>
      <w:r w:rsidR="000D7E92">
        <w:rPr>
          <w:rFonts w:ascii="Times New Roman" w:hAnsi="Times New Roman"/>
          <w:szCs w:val="22"/>
          <w:lang w:val="en-GB"/>
        </w:rPr>
        <w:t>NCD-SSB</w:t>
      </w:r>
      <w:r w:rsidR="008C5A28">
        <w:rPr>
          <w:rFonts w:ascii="Times New Roman" w:hAnsi="Times New Roman"/>
          <w:szCs w:val="22"/>
          <w:lang w:val="en-GB"/>
        </w:rPr>
        <w:t xml:space="preserve">. </w:t>
      </w:r>
    </w:p>
    <w:p w14:paraId="6CF052B2" w14:textId="613F313E" w:rsidR="00BC646E" w:rsidRPr="005E635B" w:rsidRDefault="00BC646E" w:rsidP="005E635B">
      <w:pPr>
        <w:pStyle w:val="ListParagraph"/>
        <w:spacing w:after="180" w:line="252" w:lineRule="auto"/>
        <w:jc w:val="both"/>
        <w:rPr>
          <w:rFonts w:ascii="Times New Roman" w:hAnsi="Times New Roman"/>
          <w:szCs w:val="22"/>
          <w:lang w:val="en-GB"/>
        </w:rPr>
      </w:pPr>
    </w:p>
    <w:p w14:paraId="72B78CA9" w14:textId="77777777" w:rsidR="00AB4163" w:rsidRPr="002F473D" w:rsidRDefault="00AB4163" w:rsidP="002F473D">
      <w:pPr>
        <w:pStyle w:val="ListParagraph"/>
        <w:spacing w:after="180" w:line="252" w:lineRule="auto"/>
        <w:jc w:val="both"/>
        <w:rPr>
          <w:rFonts w:ascii="Times New Roman" w:hAnsi="Times New Roman"/>
          <w:szCs w:val="22"/>
          <w:lang w:val="en-GB"/>
        </w:rPr>
      </w:pPr>
    </w:p>
    <w:p w14:paraId="552773C9" w14:textId="6FA154B3" w:rsidR="00BC0E89" w:rsidRDefault="00BC0E89" w:rsidP="00BC0E89">
      <w:pPr>
        <w:pStyle w:val="ListParagraph"/>
        <w:numPr>
          <w:ilvl w:val="0"/>
          <w:numId w:val="51"/>
        </w:numPr>
        <w:spacing w:after="180" w:line="252" w:lineRule="auto"/>
        <w:jc w:val="both"/>
        <w:rPr>
          <w:rFonts w:ascii="Times New Roman" w:hAnsi="Times New Roman"/>
          <w:i/>
          <w:iCs/>
          <w:szCs w:val="22"/>
          <w:lang w:val="en-GB"/>
        </w:rPr>
      </w:pPr>
      <w:r w:rsidRPr="00351AD6">
        <w:rPr>
          <w:rFonts w:ascii="Times New Roman" w:hAnsi="Times New Roman"/>
          <w:i/>
          <w:iCs/>
          <w:szCs w:val="22"/>
          <w:lang w:val="en-GB"/>
        </w:rPr>
        <w:t>[RAN2/4] whether it is feasible to use NCD-SSB as QCL source of other DL channels/signals and as spatial relation (for UL channels/signals) transmitted in idle, inactive, and/or connected mode in the initial/non-initial DL BWP of RedCap UE</w:t>
      </w:r>
    </w:p>
    <w:p w14:paraId="2A5EA5D9" w14:textId="77777777" w:rsidR="00966661" w:rsidRDefault="00966661" w:rsidP="00966661">
      <w:pPr>
        <w:pStyle w:val="ListParagraph"/>
        <w:spacing w:after="180" w:line="252" w:lineRule="auto"/>
        <w:jc w:val="both"/>
        <w:rPr>
          <w:rFonts w:ascii="Times New Roman" w:hAnsi="Times New Roman"/>
          <w:i/>
          <w:iCs/>
          <w:szCs w:val="22"/>
          <w:lang w:val="en-GB"/>
        </w:rPr>
      </w:pPr>
    </w:p>
    <w:p w14:paraId="1B3B5CC7" w14:textId="06CF92AA" w:rsidR="00966661" w:rsidRPr="00966661" w:rsidRDefault="001830CB" w:rsidP="00966661">
      <w:pPr>
        <w:pStyle w:val="ListParagraph"/>
        <w:spacing w:after="180" w:line="252" w:lineRule="auto"/>
        <w:jc w:val="both"/>
        <w:rPr>
          <w:rFonts w:ascii="Times New Roman" w:hAnsi="Times New Roman"/>
          <w:szCs w:val="22"/>
          <w:lang w:val="en-GB"/>
        </w:rPr>
      </w:pPr>
      <w:r>
        <w:rPr>
          <w:rFonts w:ascii="Times New Roman" w:hAnsi="Times New Roman"/>
          <w:szCs w:val="22"/>
          <w:lang w:val="en-GB"/>
        </w:rPr>
        <w:t xml:space="preserve">It is feasible, in our view, to use NCD-SSB as QCL source of other DL channels/signals and spatial relation for UL channels/signals in idle, inactive and/or connected mode in the initial/non-initial DL RedCap UE provided that NCD-SSB and CD-SSB are </w:t>
      </w:r>
      <w:r w:rsidR="000441C1">
        <w:rPr>
          <w:rFonts w:ascii="Times New Roman" w:hAnsi="Times New Roman"/>
          <w:szCs w:val="22"/>
          <w:lang w:val="en-GB"/>
        </w:rPr>
        <w:t xml:space="preserve">‘QCL’-ed. </w:t>
      </w:r>
    </w:p>
    <w:p w14:paraId="60556A5D" w14:textId="77777777" w:rsidR="00351AD6" w:rsidRPr="00351AD6" w:rsidRDefault="00351AD6" w:rsidP="00351AD6">
      <w:pPr>
        <w:pStyle w:val="ListParagraph"/>
        <w:spacing w:after="180" w:line="252" w:lineRule="auto"/>
        <w:jc w:val="both"/>
        <w:rPr>
          <w:rFonts w:ascii="Times New Roman" w:hAnsi="Times New Roman"/>
          <w:i/>
          <w:iCs/>
          <w:szCs w:val="22"/>
          <w:lang w:val="en-GB"/>
        </w:rPr>
      </w:pPr>
    </w:p>
    <w:p w14:paraId="6591B824" w14:textId="18638FC3" w:rsidR="00BC0E89" w:rsidRDefault="00BC0E89" w:rsidP="00BC0E89">
      <w:pPr>
        <w:pStyle w:val="ListParagraph"/>
        <w:numPr>
          <w:ilvl w:val="0"/>
          <w:numId w:val="51"/>
        </w:numPr>
        <w:spacing w:after="180" w:line="252" w:lineRule="auto"/>
        <w:jc w:val="both"/>
        <w:rPr>
          <w:rFonts w:ascii="Times New Roman" w:hAnsi="Times New Roman"/>
          <w:i/>
          <w:iCs/>
          <w:szCs w:val="22"/>
          <w:lang w:val="en-GB"/>
        </w:rPr>
      </w:pPr>
      <w:r w:rsidRPr="00351AD6">
        <w:rPr>
          <w:rFonts w:ascii="Times New Roman" w:hAnsi="Times New Roman"/>
          <w:i/>
          <w:iCs/>
          <w:szCs w:val="22"/>
          <w:lang w:val="en-GB"/>
        </w:rPr>
        <w:t>[RAN2] whether/when the PCIs indicated by the NCD-SSB and CD-SSB can be the same/different, if both NCD-SSB and CD-SSB are transmitted on the serving cell of RedCap UE</w:t>
      </w:r>
    </w:p>
    <w:p w14:paraId="0C2240B1" w14:textId="4277A302" w:rsidR="00351AD6" w:rsidRPr="006F14AC" w:rsidRDefault="00351AD6" w:rsidP="00351AD6">
      <w:pPr>
        <w:pStyle w:val="ListParagraph"/>
        <w:rPr>
          <w:rFonts w:ascii="Times New Roman" w:hAnsi="Times New Roman"/>
          <w:szCs w:val="22"/>
          <w:lang w:val="en-GB"/>
        </w:rPr>
      </w:pPr>
    </w:p>
    <w:p w14:paraId="02B56AE8" w14:textId="08D88E19" w:rsidR="006F14AC" w:rsidRPr="006F14AC" w:rsidRDefault="006F14AC" w:rsidP="00351AD6">
      <w:pPr>
        <w:pStyle w:val="ListParagraph"/>
        <w:rPr>
          <w:rFonts w:ascii="Times New Roman" w:hAnsi="Times New Roman"/>
          <w:szCs w:val="22"/>
          <w:lang w:val="en-GB"/>
        </w:rPr>
      </w:pPr>
      <w:r w:rsidRPr="006F14AC">
        <w:rPr>
          <w:rFonts w:ascii="Times New Roman" w:hAnsi="Times New Roman"/>
          <w:szCs w:val="22"/>
          <w:lang w:val="en-GB"/>
        </w:rPr>
        <w:t>Quest</w:t>
      </w:r>
      <w:r w:rsidR="00EA4AE7">
        <w:rPr>
          <w:rFonts w:ascii="Times New Roman" w:hAnsi="Times New Roman"/>
          <w:szCs w:val="22"/>
          <w:lang w:val="en-GB"/>
        </w:rPr>
        <w:t>i</w:t>
      </w:r>
      <w:r w:rsidRPr="006F14AC">
        <w:rPr>
          <w:rFonts w:ascii="Times New Roman" w:hAnsi="Times New Roman"/>
          <w:szCs w:val="22"/>
          <w:lang w:val="en-GB"/>
        </w:rPr>
        <w:t>on to RAN2.</w:t>
      </w:r>
    </w:p>
    <w:p w14:paraId="3E8EECE1" w14:textId="77777777" w:rsidR="00351AD6" w:rsidRPr="00351AD6" w:rsidRDefault="00351AD6" w:rsidP="00351AD6">
      <w:pPr>
        <w:pStyle w:val="ListParagraph"/>
        <w:spacing w:after="180" w:line="252" w:lineRule="auto"/>
        <w:jc w:val="both"/>
        <w:rPr>
          <w:rFonts w:ascii="Times New Roman" w:hAnsi="Times New Roman"/>
          <w:i/>
          <w:iCs/>
          <w:szCs w:val="22"/>
          <w:lang w:val="en-GB"/>
        </w:rPr>
      </w:pPr>
    </w:p>
    <w:p w14:paraId="225219EB" w14:textId="2C602FD9" w:rsidR="00BC0E89" w:rsidRDefault="00BC0E89" w:rsidP="4CDC32C3">
      <w:pPr>
        <w:pStyle w:val="ListParagraph"/>
        <w:numPr>
          <w:ilvl w:val="0"/>
          <w:numId w:val="51"/>
        </w:numPr>
        <w:spacing w:after="180" w:line="252" w:lineRule="auto"/>
        <w:jc w:val="both"/>
        <w:rPr>
          <w:rFonts w:ascii="Times New Roman" w:hAnsi="Times New Roman"/>
          <w:i/>
          <w:iCs/>
          <w:lang w:val="en-GB"/>
        </w:rPr>
      </w:pPr>
      <w:r w:rsidRPr="4CDC32C3">
        <w:rPr>
          <w:rFonts w:ascii="Times New Roman" w:hAnsi="Times New Roman"/>
          <w:i/>
          <w:iCs/>
          <w:lang w:val="en-GB"/>
        </w:rPr>
        <w:t>[RAN2/4] whether/when periodicities and/or TX power and/or block indexes (provided by ssb-PositionsInBurst in SIB1 or in ServingCellConfigCommon) and/or QCL sources of NCD-SSB can be same/different from those of CD-SSB, if both NCD-SSB and CD-SSB are transmitted on the serving cell of RedCap UE</w:t>
      </w:r>
    </w:p>
    <w:p w14:paraId="01404CCB" w14:textId="185F2E2D" w:rsidR="00FB0E9C" w:rsidRDefault="00FB0E9C" w:rsidP="00FB0E9C">
      <w:pPr>
        <w:pStyle w:val="ListParagraph"/>
        <w:spacing w:after="180" w:line="252" w:lineRule="auto"/>
        <w:jc w:val="both"/>
        <w:rPr>
          <w:rFonts w:ascii="Times New Roman" w:hAnsi="Times New Roman"/>
          <w:szCs w:val="22"/>
          <w:lang w:val="en-GB"/>
        </w:rPr>
      </w:pPr>
    </w:p>
    <w:p w14:paraId="4F39AED3" w14:textId="77777777" w:rsidR="002B398D" w:rsidRDefault="00FB0E9C" w:rsidP="00FB0E9C">
      <w:pPr>
        <w:pStyle w:val="ListParagraph"/>
        <w:spacing w:after="180" w:line="252" w:lineRule="auto"/>
        <w:jc w:val="both"/>
        <w:rPr>
          <w:rFonts w:ascii="Times New Roman" w:hAnsi="Times New Roman"/>
          <w:szCs w:val="22"/>
          <w:lang w:val="en-GB"/>
        </w:rPr>
      </w:pPr>
      <w:r>
        <w:rPr>
          <w:rFonts w:ascii="Times New Roman" w:hAnsi="Times New Roman"/>
          <w:szCs w:val="22"/>
          <w:lang w:val="en-GB"/>
        </w:rPr>
        <w:t xml:space="preserve">It is noted that the current IDLE, INACTIVE and CONNECTED mode requirements in TS 38.133 </w:t>
      </w:r>
      <w:r w:rsidR="002D0E25">
        <w:rPr>
          <w:rFonts w:ascii="Times New Roman" w:hAnsi="Times New Roman"/>
          <w:szCs w:val="22"/>
          <w:lang w:val="en-GB"/>
        </w:rPr>
        <w:t xml:space="preserve">are </w:t>
      </w:r>
      <w:r>
        <w:rPr>
          <w:rFonts w:ascii="Times New Roman" w:hAnsi="Times New Roman"/>
          <w:szCs w:val="22"/>
          <w:lang w:val="en-GB"/>
        </w:rPr>
        <w:t xml:space="preserve">scaled on the reference signal periodicity and thus no impact is expected due to different transmission periodicity of NCD-SSB compared to CD-SSB.  </w:t>
      </w:r>
      <w:r w:rsidR="00733DDF">
        <w:rPr>
          <w:rFonts w:ascii="Times New Roman" w:hAnsi="Times New Roman"/>
          <w:szCs w:val="22"/>
          <w:lang w:val="en-GB"/>
        </w:rPr>
        <w:t>For example, scaling factor</w:t>
      </w:r>
      <w:r w:rsidR="00DF2F7D">
        <w:rPr>
          <w:rFonts w:ascii="Times New Roman" w:hAnsi="Times New Roman"/>
          <w:szCs w:val="22"/>
          <w:lang w:val="en-GB"/>
        </w:rPr>
        <w:t>s</w:t>
      </w:r>
      <w:r w:rsidR="00733DDF">
        <w:rPr>
          <w:rFonts w:ascii="Times New Roman" w:hAnsi="Times New Roman"/>
          <w:szCs w:val="22"/>
          <w:lang w:val="en-GB"/>
        </w:rPr>
        <w:t xml:space="preserve"> M1</w:t>
      </w:r>
      <w:r w:rsidR="00DF2F7D">
        <w:rPr>
          <w:rFonts w:ascii="Times New Roman" w:hAnsi="Times New Roman"/>
          <w:szCs w:val="22"/>
          <w:lang w:val="en-GB"/>
        </w:rPr>
        <w:t xml:space="preserve"> and M2</w:t>
      </w:r>
      <w:r w:rsidR="00733DDF">
        <w:rPr>
          <w:rFonts w:ascii="Times New Roman" w:hAnsi="Times New Roman"/>
          <w:szCs w:val="22"/>
          <w:lang w:val="en-GB"/>
        </w:rPr>
        <w:t xml:space="preserve"> </w:t>
      </w:r>
      <w:r w:rsidR="00DF2F7D">
        <w:rPr>
          <w:rFonts w:ascii="Times New Roman" w:hAnsi="Times New Roman"/>
          <w:szCs w:val="22"/>
          <w:lang w:val="en-GB"/>
        </w:rPr>
        <w:t>are</w:t>
      </w:r>
      <w:r w:rsidR="00733DDF">
        <w:rPr>
          <w:rFonts w:ascii="Times New Roman" w:hAnsi="Times New Roman"/>
          <w:szCs w:val="22"/>
          <w:lang w:val="en-GB"/>
        </w:rPr>
        <w:t xml:space="preserve"> used in IDLE</w:t>
      </w:r>
      <w:r w:rsidR="00DF2F7D">
        <w:rPr>
          <w:rFonts w:ascii="Times New Roman" w:hAnsi="Times New Roman"/>
          <w:szCs w:val="22"/>
          <w:lang w:val="en-GB"/>
        </w:rPr>
        <w:t xml:space="preserve">/INACTIVE </w:t>
      </w:r>
      <w:r w:rsidR="00733DDF">
        <w:rPr>
          <w:rFonts w:ascii="Times New Roman" w:hAnsi="Times New Roman"/>
          <w:szCs w:val="22"/>
          <w:lang w:val="en-GB"/>
        </w:rPr>
        <w:t xml:space="preserve">mode </w:t>
      </w:r>
      <w:r w:rsidR="00DF2F7D">
        <w:rPr>
          <w:rFonts w:ascii="Times New Roman" w:hAnsi="Times New Roman"/>
          <w:szCs w:val="22"/>
          <w:lang w:val="en-GB"/>
        </w:rPr>
        <w:t xml:space="preserve">requirements </w:t>
      </w:r>
      <w:r w:rsidR="00733DDF">
        <w:rPr>
          <w:rFonts w:ascii="Times New Roman" w:hAnsi="Times New Roman"/>
          <w:szCs w:val="22"/>
          <w:lang w:val="en-GB"/>
        </w:rPr>
        <w:t>which further depend on the SMTC periodicity.</w:t>
      </w:r>
      <w:r w:rsidR="00DF2F7D">
        <w:rPr>
          <w:rFonts w:ascii="Times New Roman" w:hAnsi="Times New Roman"/>
          <w:szCs w:val="22"/>
          <w:lang w:val="en-GB"/>
        </w:rPr>
        <w:t xml:space="preserve"> This means th</w:t>
      </w:r>
      <w:r w:rsidR="00E022F6">
        <w:rPr>
          <w:rFonts w:ascii="Times New Roman" w:hAnsi="Times New Roman"/>
          <w:szCs w:val="22"/>
          <w:lang w:val="en-GB"/>
        </w:rPr>
        <w:t>e serving cell evaluation delay as well as neighbour measurement requirements are scaled with the SMTC periodicity.</w:t>
      </w:r>
      <w:r w:rsidR="00733DDF">
        <w:rPr>
          <w:rFonts w:ascii="Times New Roman" w:hAnsi="Times New Roman"/>
          <w:szCs w:val="22"/>
          <w:lang w:val="en-GB"/>
        </w:rPr>
        <w:t xml:space="preserve"> </w:t>
      </w:r>
      <w:r w:rsidR="00594439">
        <w:rPr>
          <w:rFonts w:ascii="Times New Roman" w:hAnsi="Times New Roman"/>
          <w:szCs w:val="22"/>
          <w:lang w:val="en-GB"/>
        </w:rPr>
        <w:t xml:space="preserve">Other measurement requirements that rely on SSB reception are also defined </w:t>
      </w:r>
      <w:r w:rsidR="00BF07F9">
        <w:rPr>
          <w:rFonts w:ascii="Times New Roman" w:hAnsi="Times New Roman"/>
          <w:szCs w:val="22"/>
          <w:lang w:val="en-GB"/>
        </w:rPr>
        <w:t xml:space="preserve">based on </w:t>
      </w:r>
      <w:r w:rsidR="00594439">
        <w:rPr>
          <w:rFonts w:ascii="Times New Roman" w:hAnsi="Times New Roman"/>
          <w:szCs w:val="22"/>
          <w:lang w:val="en-GB"/>
        </w:rPr>
        <w:t xml:space="preserve">similar scaling factor in IDLE, INACTIVE and CONNECTED mode. Therefore we don’t see any </w:t>
      </w:r>
      <w:r w:rsidR="00BF07F9">
        <w:rPr>
          <w:rFonts w:ascii="Times New Roman" w:hAnsi="Times New Roman"/>
          <w:szCs w:val="22"/>
          <w:lang w:val="en-GB"/>
        </w:rPr>
        <w:t xml:space="preserve">impact on RRM </w:t>
      </w:r>
      <w:r w:rsidR="00594439">
        <w:rPr>
          <w:rFonts w:ascii="Times New Roman" w:hAnsi="Times New Roman"/>
          <w:szCs w:val="22"/>
          <w:lang w:val="en-GB"/>
        </w:rPr>
        <w:t>if CD-SSB and NCD-SSB have different transmission periodicities</w:t>
      </w:r>
      <w:r w:rsidR="00225378">
        <w:rPr>
          <w:rFonts w:ascii="Times New Roman" w:hAnsi="Times New Roman"/>
          <w:szCs w:val="22"/>
          <w:lang w:val="en-GB"/>
        </w:rPr>
        <w:t xml:space="preserve">. </w:t>
      </w:r>
    </w:p>
    <w:p w14:paraId="307AC213" w14:textId="77777777" w:rsidR="002B398D" w:rsidRDefault="002B398D" w:rsidP="00FB0E9C">
      <w:pPr>
        <w:pStyle w:val="ListParagraph"/>
        <w:spacing w:after="180" w:line="252" w:lineRule="auto"/>
        <w:jc w:val="both"/>
        <w:rPr>
          <w:rFonts w:ascii="Times New Roman" w:hAnsi="Times New Roman"/>
          <w:szCs w:val="22"/>
          <w:lang w:val="en-GB"/>
        </w:rPr>
      </w:pPr>
    </w:p>
    <w:p w14:paraId="011864DD" w14:textId="37673BB2" w:rsidR="00FB0E9C" w:rsidRDefault="003E5DA0" w:rsidP="00FB0E9C">
      <w:pPr>
        <w:pStyle w:val="ListParagraph"/>
        <w:spacing w:after="180" w:line="252" w:lineRule="auto"/>
        <w:jc w:val="both"/>
        <w:rPr>
          <w:rFonts w:ascii="Times New Roman" w:hAnsi="Times New Roman"/>
          <w:szCs w:val="22"/>
          <w:lang w:val="en-GB"/>
        </w:rPr>
      </w:pPr>
      <w:r>
        <w:rPr>
          <w:rFonts w:ascii="Times New Roman" w:hAnsi="Times New Roman"/>
          <w:szCs w:val="22"/>
          <w:lang w:val="en-GB"/>
        </w:rPr>
        <w:t xml:space="preserve">However, it may be beneficial for the UE to assume same TX power on both CD-SSB and NCD-SSB in case UE wants to use them for different purposes. </w:t>
      </w:r>
      <w:r w:rsidR="00AA71C0">
        <w:rPr>
          <w:rFonts w:ascii="Times New Roman" w:hAnsi="Times New Roman"/>
          <w:szCs w:val="22"/>
          <w:lang w:val="en-GB"/>
        </w:rPr>
        <w:t xml:space="preserve">Furthermore, the block indexes of NCD-SSB and CD-SSB </w:t>
      </w:r>
      <w:r w:rsidR="002B398D">
        <w:rPr>
          <w:rFonts w:ascii="Times New Roman" w:hAnsi="Times New Roman"/>
          <w:szCs w:val="22"/>
          <w:lang w:val="en-GB"/>
        </w:rPr>
        <w:t xml:space="preserve">can be same or different according Rel-15 NR. However, the </w:t>
      </w:r>
      <w:r w:rsidR="00637187">
        <w:rPr>
          <w:rFonts w:ascii="Times New Roman" w:hAnsi="Times New Roman"/>
          <w:szCs w:val="22"/>
          <w:lang w:val="en-GB"/>
        </w:rPr>
        <w:t>QCL-property between NCD-SSB and CD-SSB cannot be maintained</w:t>
      </w:r>
      <w:r w:rsidR="002B398D">
        <w:rPr>
          <w:rFonts w:ascii="Times New Roman" w:hAnsi="Times New Roman"/>
          <w:szCs w:val="22"/>
          <w:lang w:val="en-GB"/>
        </w:rPr>
        <w:t xml:space="preserve"> </w:t>
      </w:r>
      <w:r w:rsidR="00290B31">
        <w:rPr>
          <w:rFonts w:ascii="Times New Roman" w:hAnsi="Times New Roman"/>
          <w:szCs w:val="22"/>
          <w:lang w:val="en-GB"/>
        </w:rPr>
        <w:t xml:space="preserve">if they are different. </w:t>
      </w:r>
    </w:p>
    <w:p w14:paraId="205486EF" w14:textId="65C93CCA" w:rsidR="00B5625E" w:rsidRDefault="00B5625E" w:rsidP="00FB0E9C">
      <w:pPr>
        <w:pStyle w:val="ListParagraph"/>
        <w:spacing w:after="180" w:line="252" w:lineRule="auto"/>
        <w:jc w:val="both"/>
        <w:rPr>
          <w:rFonts w:ascii="Times New Roman" w:hAnsi="Times New Roman"/>
          <w:szCs w:val="22"/>
          <w:lang w:val="en-GB"/>
        </w:rPr>
      </w:pPr>
    </w:p>
    <w:p w14:paraId="7E2907D8" w14:textId="7A37DFFD" w:rsidR="00351AD6" w:rsidRDefault="00351AD6" w:rsidP="00351AD6">
      <w:pPr>
        <w:pStyle w:val="ListParagraph"/>
        <w:spacing w:after="180" w:line="252" w:lineRule="auto"/>
        <w:jc w:val="both"/>
        <w:rPr>
          <w:rFonts w:ascii="Times New Roman" w:hAnsi="Times New Roman"/>
          <w:szCs w:val="22"/>
          <w:lang w:val="en-GB"/>
        </w:rPr>
      </w:pPr>
    </w:p>
    <w:p w14:paraId="154B5125" w14:textId="77777777" w:rsidR="00584394" w:rsidRPr="00021B81" w:rsidRDefault="00584394" w:rsidP="00351AD6">
      <w:pPr>
        <w:pStyle w:val="ListParagraph"/>
        <w:spacing w:after="180" w:line="252" w:lineRule="auto"/>
        <w:jc w:val="both"/>
        <w:rPr>
          <w:rFonts w:ascii="Times New Roman" w:hAnsi="Times New Roman"/>
          <w:szCs w:val="22"/>
          <w:lang w:val="en-GB"/>
        </w:rPr>
      </w:pPr>
    </w:p>
    <w:p w14:paraId="42B901DF" w14:textId="071EE926" w:rsidR="00BC0E89" w:rsidRDefault="00BC0E89" w:rsidP="00BC0E89">
      <w:pPr>
        <w:pStyle w:val="ListParagraph"/>
        <w:numPr>
          <w:ilvl w:val="0"/>
          <w:numId w:val="51"/>
        </w:numPr>
        <w:spacing w:after="180" w:line="252" w:lineRule="auto"/>
        <w:jc w:val="both"/>
        <w:rPr>
          <w:rFonts w:ascii="Times New Roman" w:hAnsi="Times New Roman"/>
          <w:i/>
          <w:iCs/>
          <w:szCs w:val="22"/>
          <w:lang w:val="en-GB"/>
        </w:rPr>
      </w:pPr>
      <w:r w:rsidRPr="00351AD6">
        <w:rPr>
          <w:rFonts w:ascii="Times New Roman" w:hAnsi="Times New Roman"/>
          <w:i/>
          <w:iCs/>
          <w:szCs w:val="22"/>
          <w:lang w:val="en-GB"/>
        </w:rPr>
        <w:t>[RAN2/4] whether it is necessary to introduce configuration limitations for NCD-SSB (e.g., regarding frequency locations, periodicity), e.g., to ensure coexistence with legacy UEs</w:t>
      </w:r>
    </w:p>
    <w:p w14:paraId="6F051BAF" w14:textId="5F0F4D06" w:rsidR="00351AD6" w:rsidRDefault="00351AD6" w:rsidP="00351AD6">
      <w:pPr>
        <w:pStyle w:val="ListParagraph"/>
        <w:rPr>
          <w:rFonts w:ascii="Times New Roman" w:hAnsi="Times New Roman"/>
          <w:i/>
          <w:iCs/>
          <w:szCs w:val="22"/>
          <w:lang w:val="en-GB"/>
        </w:rPr>
      </w:pPr>
    </w:p>
    <w:p w14:paraId="6F30E77E" w14:textId="23F4A45E" w:rsidR="00EC7304" w:rsidRPr="00AE1B33" w:rsidRDefault="00181580" w:rsidP="00351AD6">
      <w:pPr>
        <w:pStyle w:val="ListParagraph"/>
        <w:rPr>
          <w:rFonts w:ascii="Times New Roman" w:hAnsi="Times New Roman"/>
          <w:szCs w:val="22"/>
          <w:lang w:val="en-GB"/>
        </w:rPr>
      </w:pPr>
      <w:r w:rsidRPr="00AE1B33">
        <w:rPr>
          <w:rFonts w:ascii="Times New Roman" w:hAnsi="Times New Roman"/>
          <w:szCs w:val="22"/>
          <w:lang w:val="en-GB"/>
        </w:rPr>
        <w:t>The UE is expected to follow the legacy NR procedure for cell search which is based on CD-SSB</w:t>
      </w:r>
      <w:r w:rsidR="00FB1367" w:rsidRPr="00AE1B33">
        <w:rPr>
          <w:rFonts w:ascii="Times New Roman" w:hAnsi="Times New Roman"/>
          <w:szCs w:val="22"/>
          <w:lang w:val="en-GB"/>
        </w:rPr>
        <w:t xml:space="preserve"> containing CORESET#0 </w:t>
      </w:r>
      <w:r w:rsidRPr="00AE1B33">
        <w:rPr>
          <w:rFonts w:ascii="Times New Roman" w:hAnsi="Times New Roman"/>
          <w:szCs w:val="22"/>
          <w:lang w:val="en-GB"/>
        </w:rPr>
        <w:t xml:space="preserve">located </w:t>
      </w:r>
      <w:r w:rsidR="00FB1367" w:rsidRPr="00AE1B33">
        <w:rPr>
          <w:rFonts w:ascii="Times New Roman" w:hAnsi="Times New Roman"/>
          <w:szCs w:val="22"/>
          <w:lang w:val="en-GB"/>
        </w:rPr>
        <w:t>at</w:t>
      </w:r>
      <w:r w:rsidRPr="00AE1B33">
        <w:rPr>
          <w:rFonts w:ascii="Times New Roman" w:hAnsi="Times New Roman"/>
          <w:szCs w:val="22"/>
          <w:lang w:val="en-GB"/>
        </w:rPr>
        <w:t xml:space="preserve"> the channel raster.</w:t>
      </w:r>
      <w:r w:rsidR="00FB1367" w:rsidRPr="00AE1B33">
        <w:rPr>
          <w:rFonts w:ascii="Times New Roman" w:hAnsi="Times New Roman"/>
          <w:szCs w:val="22"/>
          <w:lang w:val="en-GB"/>
        </w:rPr>
        <w:t xml:space="preserve"> The NCD-SSB is used after the initial access when the UE is moved to non-init</w:t>
      </w:r>
      <w:r w:rsidR="00AB53C7">
        <w:rPr>
          <w:rFonts w:ascii="Times New Roman" w:hAnsi="Times New Roman"/>
          <w:szCs w:val="22"/>
          <w:lang w:val="en-GB"/>
        </w:rPr>
        <w:t>ial</w:t>
      </w:r>
      <w:r w:rsidR="00FB1367" w:rsidRPr="00AE1B33">
        <w:rPr>
          <w:rFonts w:ascii="Times New Roman" w:hAnsi="Times New Roman"/>
          <w:szCs w:val="22"/>
          <w:lang w:val="en-GB"/>
        </w:rPr>
        <w:t xml:space="preserve"> DL RedCap BWP. </w:t>
      </w:r>
      <w:r w:rsidR="00EC7304" w:rsidRPr="00AE1B33">
        <w:rPr>
          <w:rFonts w:ascii="Times New Roman" w:hAnsi="Times New Roman"/>
          <w:szCs w:val="22"/>
          <w:lang w:val="en-GB"/>
        </w:rPr>
        <w:t xml:space="preserve">This way the RedCap UE can operate in existing NW deployements without modifying the way CD-SSB or NCD-SSB are transmitted. Therefore we don’t see any need to limit the </w:t>
      </w:r>
      <w:r w:rsidR="00584394">
        <w:rPr>
          <w:rFonts w:ascii="Times New Roman" w:hAnsi="Times New Roman"/>
          <w:szCs w:val="22"/>
          <w:lang w:val="en-GB"/>
        </w:rPr>
        <w:t>configurations</w:t>
      </w:r>
      <w:r w:rsidR="00EC7304" w:rsidRPr="00AE1B33">
        <w:rPr>
          <w:rFonts w:ascii="Times New Roman" w:hAnsi="Times New Roman"/>
          <w:szCs w:val="22"/>
          <w:lang w:val="en-GB"/>
        </w:rPr>
        <w:t xml:space="preserve"> </w:t>
      </w:r>
      <w:r w:rsidR="005C3596">
        <w:rPr>
          <w:rFonts w:ascii="Times New Roman" w:hAnsi="Times New Roman"/>
          <w:szCs w:val="22"/>
          <w:lang w:val="en-GB"/>
        </w:rPr>
        <w:t xml:space="preserve">(e.g. frequency locations, periodicity) </w:t>
      </w:r>
      <w:r w:rsidR="00EC7304" w:rsidRPr="00AE1B33">
        <w:rPr>
          <w:rFonts w:ascii="Times New Roman" w:hAnsi="Times New Roman"/>
          <w:szCs w:val="22"/>
          <w:lang w:val="en-GB"/>
        </w:rPr>
        <w:t>for NCD-SSB with respect to Rel-15 NR.</w:t>
      </w:r>
    </w:p>
    <w:p w14:paraId="690AB8CB" w14:textId="6D4BDFB5" w:rsidR="00493C74" w:rsidRPr="00493C74" w:rsidRDefault="00493C74" w:rsidP="00351AD6">
      <w:pPr>
        <w:pStyle w:val="ListParagraph"/>
        <w:rPr>
          <w:rFonts w:ascii="Times New Roman" w:hAnsi="Times New Roman"/>
          <w:szCs w:val="22"/>
          <w:lang w:val="en-GB"/>
        </w:rPr>
      </w:pPr>
    </w:p>
    <w:p w14:paraId="47E31E10" w14:textId="77777777" w:rsidR="00351AD6" w:rsidRPr="00351AD6" w:rsidRDefault="00351AD6" w:rsidP="00351AD6">
      <w:pPr>
        <w:pStyle w:val="ListParagraph"/>
        <w:spacing w:after="180" w:line="252" w:lineRule="auto"/>
        <w:jc w:val="both"/>
        <w:rPr>
          <w:rFonts w:ascii="Times New Roman" w:hAnsi="Times New Roman"/>
          <w:i/>
          <w:iCs/>
          <w:szCs w:val="22"/>
          <w:lang w:val="en-GB"/>
        </w:rPr>
      </w:pPr>
    </w:p>
    <w:p w14:paraId="4E899603" w14:textId="108D509C" w:rsidR="00BC0E89" w:rsidRDefault="00BC0E89" w:rsidP="00BC0E89">
      <w:pPr>
        <w:pStyle w:val="ListParagraph"/>
        <w:numPr>
          <w:ilvl w:val="0"/>
          <w:numId w:val="51"/>
        </w:numPr>
        <w:spacing w:after="180" w:line="252" w:lineRule="auto"/>
        <w:jc w:val="both"/>
        <w:rPr>
          <w:rFonts w:ascii="Times New Roman" w:hAnsi="Times New Roman"/>
          <w:i/>
          <w:iCs/>
          <w:szCs w:val="22"/>
          <w:lang w:val="en-GB"/>
        </w:rPr>
      </w:pPr>
      <w:r w:rsidRPr="00351AD6">
        <w:rPr>
          <w:rFonts w:ascii="Times New Roman" w:hAnsi="Times New Roman"/>
          <w:i/>
          <w:iCs/>
          <w:szCs w:val="22"/>
          <w:lang w:val="en-GB"/>
        </w:rPr>
        <w:t>[RAN2/4] if CD-SSB is not transmitted in the non-initial DL BWP of RedCap UE, whether it is feasible to transmit periodic CSI-RS for UE to use as an alternative of SSB in the non-initial BWP of RedCap UE or rely on UE performing RF retuning as in measurement gap outside active BWP for BWP without SSB nor CORESET#0 operation</w:t>
      </w:r>
    </w:p>
    <w:p w14:paraId="185A3CA7" w14:textId="05FA12A7" w:rsidR="00DE2C2A" w:rsidRDefault="00DE2C2A" w:rsidP="00DE2C2A">
      <w:pPr>
        <w:pStyle w:val="ListParagraph"/>
        <w:spacing w:after="180" w:line="252" w:lineRule="auto"/>
        <w:jc w:val="both"/>
        <w:rPr>
          <w:rFonts w:ascii="Times New Roman" w:hAnsi="Times New Roman"/>
          <w:i/>
          <w:iCs/>
          <w:szCs w:val="22"/>
          <w:lang w:val="en-GB"/>
        </w:rPr>
      </w:pPr>
    </w:p>
    <w:p w14:paraId="2FDAFA2E" w14:textId="4C0583B6" w:rsidR="000A0713" w:rsidRDefault="0066676C" w:rsidP="000A0713">
      <w:pPr>
        <w:pStyle w:val="ListParagraph"/>
        <w:spacing w:after="180" w:line="252" w:lineRule="auto"/>
        <w:jc w:val="both"/>
        <w:rPr>
          <w:rFonts w:ascii="Times New Roman" w:hAnsi="Times New Roman"/>
          <w:szCs w:val="22"/>
          <w:lang w:val="en-GB"/>
        </w:rPr>
      </w:pPr>
      <w:r>
        <w:rPr>
          <w:rFonts w:ascii="Times New Roman" w:hAnsi="Times New Roman"/>
          <w:szCs w:val="22"/>
          <w:lang w:val="en-GB"/>
        </w:rPr>
        <w:t xml:space="preserve">Even if periodic </w:t>
      </w:r>
      <w:r w:rsidRPr="0066676C">
        <w:rPr>
          <w:rFonts w:ascii="Times New Roman" w:hAnsi="Times New Roman"/>
          <w:szCs w:val="22"/>
          <w:lang w:val="en-GB"/>
        </w:rPr>
        <w:t>CSI-RS</w:t>
      </w:r>
      <w:r>
        <w:rPr>
          <w:rFonts w:ascii="Times New Roman" w:hAnsi="Times New Roman"/>
          <w:szCs w:val="22"/>
          <w:lang w:val="en-GB"/>
        </w:rPr>
        <w:t xml:space="preserve"> resources are configured the cell detection is still based on SSB. </w:t>
      </w:r>
      <w:r w:rsidR="000A0713">
        <w:rPr>
          <w:rFonts w:ascii="Times New Roman" w:hAnsi="Times New Roman"/>
          <w:szCs w:val="22"/>
          <w:lang w:val="en-GB"/>
        </w:rPr>
        <w:t>Furthermore, CSI-RS based mobility requirements are applicable under the following constrains (section</w:t>
      </w:r>
      <w:r w:rsidR="003B2EF0">
        <w:rPr>
          <w:rFonts w:ascii="Times New Roman" w:hAnsi="Times New Roman"/>
          <w:szCs w:val="22"/>
          <w:lang w:val="en-GB"/>
        </w:rPr>
        <w:t xml:space="preserve"> 9.10.2.5</w:t>
      </w:r>
      <w:r w:rsidR="000A0713">
        <w:rPr>
          <w:rFonts w:ascii="Times New Roman" w:hAnsi="Times New Roman"/>
          <w:szCs w:val="22"/>
          <w:lang w:val="en-GB"/>
        </w:rPr>
        <w:t>, 38.133):</w:t>
      </w:r>
    </w:p>
    <w:p w14:paraId="23D9D932" w14:textId="77777777" w:rsidR="000A0713" w:rsidRDefault="000A0713" w:rsidP="000A0713">
      <w:pPr>
        <w:pStyle w:val="ListParagraph"/>
        <w:spacing w:after="180" w:line="252" w:lineRule="auto"/>
        <w:jc w:val="both"/>
        <w:rPr>
          <w:rFonts w:ascii="Times New Roman" w:hAnsi="Times New Roman"/>
          <w:szCs w:val="22"/>
          <w:lang w:val="en-GB"/>
        </w:rPr>
      </w:pPr>
    </w:p>
    <w:p w14:paraId="25F08D73" w14:textId="787EB925" w:rsidR="000A0713" w:rsidRPr="000722DB" w:rsidRDefault="00873871" w:rsidP="00C325B7">
      <w:pPr>
        <w:pStyle w:val="ListParagraph"/>
        <w:numPr>
          <w:ilvl w:val="1"/>
          <w:numId w:val="41"/>
        </w:numPr>
        <w:spacing w:after="180" w:line="252" w:lineRule="auto"/>
        <w:jc w:val="both"/>
        <w:rPr>
          <w:rFonts w:ascii="Times New Roman" w:hAnsi="Times New Roman"/>
          <w:i/>
          <w:iCs/>
          <w:szCs w:val="22"/>
          <w:lang w:val="en-GB"/>
        </w:rPr>
      </w:pPr>
      <w:r w:rsidRPr="000722DB">
        <w:rPr>
          <w:rFonts w:ascii="Times New Roman" w:hAnsi="Times New Roman"/>
          <w:i/>
          <w:iCs/>
          <w:szCs w:val="22"/>
          <w:lang w:val="en-GB"/>
        </w:rPr>
        <w:t>“</w:t>
      </w:r>
      <w:r w:rsidR="000A0713" w:rsidRPr="000722DB">
        <w:rPr>
          <w:rFonts w:ascii="Times New Roman" w:hAnsi="Times New Roman"/>
          <w:i/>
          <w:iCs/>
          <w:szCs w:val="22"/>
          <w:lang w:val="en-GB"/>
        </w:rPr>
        <w:t>For a given CSI-RS resource, if the associated SS/PBCH block is configured but not detected by the UE, or if CSI-RS is configured with associated SSB but not QCL-ed to the associated SSB, the UE is not required to monitor the corresponding CSI-RS resource.”</w:t>
      </w:r>
    </w:p>
    <w:p w14:paraId="2C95426A" w14:textId="77777777" w:rsidR="000A0713" w:rsidRDefault="000A0713" w:rsidP="00DE2C2A">
      <w:pPr>
        <w:pStyle w:val="ListParagraph"/>
        <w:spacing w:after="180" w:line="252" w:lineRule="auto"/>
        <w:jc w:val="both"/>
        <w:rPr>
          <w:rFonts w:ascii="Times New Roman" w:hAnsi="Times New Roman"/>
          <w:szCs w:val="22"/>
          <w:lang w:val="en-GB"/>
        </w:rPr>
      </w:pPr>
    </w:p>
    <w:p w14:paraId="6C5E2731" w14:textId="1AD6156A" w:rsidR="003B2EF0" w:rsidRDefault="003B2EF0" w:rsidP="00DE2C2A">
      <w:pPr>
        <w:pStyle w:val="ListParagraph"/>
        <w:spacing w:after="180" w:line="252" w:lineRule="auto"/>
        <w:jc w:val="both"/>
        <w:rPr>
          <w:rFonts w:ascii="Times New Roman" w:hAnsi="Times New Roman"/>
          <w:szCs w:val="22"/>
          <w:lang w:val="en-GB"/>
        </w:rPr>
      </w:pPr>
      <w:r>
        <w:rPr>
          <w:rFonts w:ascii="Times New Roman" w:hAnsi="Times New Roman"/>
          <w:szCs w:val="22"/>
          <w:lang w:val="en-GB"/>
        </w:rPr>
        <w:t xml:space="preserve">The UE will have to frequently retune to CD-SSB causing significant and frequent interruption </w:t>
      </w:r>
      <w:r w:rsidR="000E722F">
        <w:rPr>
          <w:rFonts w:ascii="Times New Roman" w:hAnsi="Times New Roman"/>
          <w:szCs w:val="22"/>
          <w:lang w:val="en-GB"/>
        </w:rPr>
        <w:t xml:space="preserve">resulting </w:t>
      </w:r>
      <w:r w:rsidR="00873871">
        <w:rPr>
          <w:rFonts w:ascii="Times New Roman" w:hAnsi="Times New Roman"/>
          <w:szCs w:val="22"/>
          <w:lang w:val="en-GB"/>
        </w:rPr>
        <w:t>performance degradation</w:t>
      </w:r>
      <w:r w:rsidR="00CC6A25">
        <w:rPr>
          <w:rFonts w:ascii="Times New Roman" w:hAnsi="Times New Roman"/>
          <w:szCs w:val="22"/>
          <w:lang w:val="en-GB"/>
        </w:rPr>
        <w:t xml:space="preserve"> since cell detection is always based on CD-SSB</w:t>
      </w:r>
      <w:r w:rsidR="00873871">
        <w:rPr>
          <w:rFonts w:ascii="Times New Roman" w:hAnsi="Times New Roman"/>
          <w:szCs w:val="22"/>
          <w:lang w:val="en-GB"/>
        </w:rPr>
        <w:t xml:space="preserve">. Therefore, </w:t>
      </w:r>
      <w:r w:rsidR="00873871" w:rsidRPr="00873871">
        <w:rPr>
          <w:rFonts w:ascii="Times New Roman" w:hAnsi="Times New Roman"/>
          <w:szCs w:val="22"/>
          <w:lang w:val="en-GB"/>
        </w:rPr>
        <w:t xml:space="preserve">periodic CSI-RS </w:t>
      </w:r>
      <w:r w:rsidR="00873871">
        <w:rPr>
          <w:rFonts w:ascii="Times New Roman" w:hAnsi="Times New Roman"/>
          <w:szCs w:val="22"/>
          <w:lang w:val="en-GB"/>
        </w:rPr>
        <w:t>is not a viable</w:t>
      </w:r>
      <w:r w:rsidR="00873871" w:rsidRPr="00873871">
        <w:rPr>
          <w:rFonts w:ascii="Times New Roman" w:hAnsi="Times New Roman"/>
          <w:szCs w:val="22"/>
          <w:lang w:val="en-GB"/>
        </w:rPr>
        <w:t xml:space="preserve"> alternative of SSB in the non-initial BWP of RedCap</w:t>
      </w:r>
      <w:r w:rsidR="00873871">
        <w:rPr>
          <w:rFonts w:ascii="Times New Roman" w:hAnsi="Times New Roman"/>
          <w:szCs w:val="22"/>
          <w:lang w:val="en-GB"/>
        </w:rPr>
        <w:t>.</w:t>
      </w:r>
      <w:r w:rsidR="00D20312">
        <w:rPr>
          <w:rFonts w:ascii="Times New Roman" w:hAnsi="Times New Roman"/>
          <w:szCs w:val="22"/>
          <w:lang w:val="en-GB"/>
        </w:rPr>
        <w:t xml:space="preserve"> Use of measurement gaps for the RF retuning may not be possible since non-initial BWP of RedCap UE can be configured in IDLE state. </w:t>
      </w:r>
    </w:p>
    <w:p w14:paraId="66FB3990" w14:textId="77777777" w:rsidR="003B2EF0" w:rsidRDefault="003B2EF0" w:rsidP="00DE2C2A">
      <w:pPr>
        <w:pStyle w:val="ListParagraph"/>
        <w:spacing w:after="180" w:line="252" w:lineRule="auto"/>
        <w:jc w:val="both"/>
        <w:rPr>
          <w:rFonts w:ascii="Times New Roman" w:hAnsi="Times New Roman"/>
          <w:szCs w:val="22"/>
          <w:lang w:val="en-GB"/>
        </w:rPr>
      </w:pPr>
    </w:p>
    <w:p w14:paraId="67BC503D" w14:textId="77777777" w:rsidR="00351AD6" w:rsidRPr="00351AD6" w:rsidRDefault="00351AD6" w:rsidP="00351AD6">
      <w:pPr>
        <w:pStyle w:val="ListParagraph"/>
        <w:spacing w:after="180" w:line="252" w:lineRule="auto"/>
        <w:jc w:val="both"/>
        <w:rPr>
          <w:rFonts w:ascii="Times New Roman" w:hAnsi="Times New Roman"/>
          <w:i/>
          <w:iCs/>
          <w:szCs w:val="22"/>
          <w:lang w:val="en-GB"/>
        </w:rPr>
      </w:pPr>
    </w:p>
    <w:p w14:paraId="0F4CCE4E" w14:textId="0E345D9A" w:rsidR="00BC0E89" w:rsidRDefault="00BC0E89" w:rsidP="00BC0E89">
      <w:pPr>
        <w:pStyle w:val="ListParagraph"/>
        <w:numPr>
          <w:ilvl w:val="0"/>
          <w:numId w:val="51"/>
        </w:numPr>
        <w:spacing w:after="180" w:line="252" w:lineRule="auto"/>
        <w:jc w:val="both"/>
        <w:rPr>
          <w:rFonts w:ascii="Times New Roman" w:hAnsi="Times New Roman"/>
          <w:i/>
          <w:iCs/>
          <w:szCs w:val="22"/>
          <w:lang w:val="en-GB"/>
        </w:rPr>
      </w:pPr>
      <w:r w:rsidRPr="00351AD6">
        <w:rPr>
          <w:rFonts w:ascii="Times New Roman" w:hAnsi="Times New Roman"/>
          <w:i/>
          <w:iCs/>
          <w:szCs w:val="22"/>
          <w:lang w:val="en-GB"/>
        </w:rPr>
        <w:t>[RAN2/4] whether it is feasible for a RedCap UE to retune to a CD-SSB rather than use an NCD-SSB of larger periodicity</w:t>
      </w:r>
    </w:p>
    <w:p w14:paraId="09F792BF" w14:textId="79C56CE5" w:rsidR="006C5431" w:rsidRDefault="006C5431" w:rsidP="006C5431">
      <w:pPr>
        <w:pStyle w:val="ListParagraph"/>
        <w:spacing w:after="180" w:line="252" w:lineRule="auto"/>
        <w:jc w:val="both"/>
        <w:rPr>
          <w:rFonts w:ascii="Times New Roman" w:hAnsi="Times New Roman"/>
          <w:i/>
          <w:iCs/>
          <w:szCs w:val="22"/>
          <w:lang w:val="en-GB"/>
        </w:rPr>
      </w:pPr>
    </w:p>
    <w:p w14:paraId="64B94D58" w14:textId="36A6E545" w:rsidR="00351AD6" w:rsidRDefault="001D4E29" w:rsidP="008823C0">
      <w:pPr>
        <w:pStyle w:val="ListParagraph"/>
        <w:spacing w:after="180" w:line="252" w:lineRule="auto"/>
        <w:jc w:val="both"/>
        <w:rPr>
          <w:rFonts w:ascii="Times New Roman" w:hAnsi="Times New Roman"/>
          <w:szCs w:val="22"/>
          <w:lang w:val="en-GB"/>
        </w:rPr>
      </w:pPr>
      <w:r>
        <w:rPr>
          <w:rFonts w:ascii="Times New Roman" w:hAnsi="Times New Roman"/>
          <w:szCs w:val="22"/>
          <w:lang w:val="en-GB"/>
        </w:rPr>
        <w:t>L</w:t>
      </w:r>
      <w:r w:rsidR="006C5431">
        <w:rPr>
          <w:rFonts w:ascii="Times New Roman" w:hAnsi="Times New Roman"/>
          <w:szCs w:val="22"/>
          <w:lang w:val="en-GB"/>
        </w:rPr>
        <w:t xml:space="preserve">arger periodicity </w:t>
      </w:r>
      <w:r>
        <w:rPr>
          <w:rFonts w:ascii="Times New Roman" w:hAnsi="Times New Roman"/>
          <w:szCs w:val="22"/>
          <w:lang w:val="en-GB"/>
        </w:rPr>
        <w:t>will not</w:t>
      </w:r>
      <w:r w:rsidR="006C5431">
        <w:rPr>
          <w:rFonts w:ascii="Times New Roman" w:hAnsi="Times New Roman"/>
          <w:szCs w:val="22"/>
          <w:lang w:val="en-GB"/>
        </w:rPr>
        <w:t xml:space="preserve"> impact existing RRM requirements since they are defined as function of reference signal periodicity (SMTC periodicity).</w:t>
      </w:r>
      <w:r w:rsidR="00974DC1">
        <w:rPr>
          <w:rFonts w:ascii="Times New Roman" w:hAnsi="Times New Roman"/>
          <w:szCs w:val="22"/>
          <w:lang w:val="en-GB"/>
        </w:rPr>
        <w:t xml:space="preserve"> </w:t>
      </w:r>
      <w:r w:rsidR="006F7A97">
        <w:rPr>
          <w:rFonts w:ascii="Times New Roman" w:hAnsi="Times New Roman"/>
          <w:szCs w:val="22"/>
          <w:lang w:val="en-GB"/>
        </w:rPr>
        <w:t>UE trans</w:t>
      </w:r>
      <w:r w:rsidR="002A36D8">
        <w:rPr>
          <w:rFonts w:ascii="Times New Roman" w:hAnsi="Times New Roman"/>
          <w:szCs w:val="22"/>
          <w:lang w:val="en-GB"/>
        </w:rPr>
        <w:t>m</w:t>
      </w:r>
      <w:r w:rsidR="006F7A97">
        <w:rPr>
          <w:rFonts w:ascii="Times New Roman" w:hAnsi="Times New Roman"/>
          <w:szCs w:val="22"/>
          <w:lang w:val="en-GB"/>
        </w:rPr>
        <w:t xml:space="preserve">it timing error (Te) requirements are applicable provided SSB is available once every 160 ms. </w:t>
      </w:r>
      <w:r w:rsidR="00974DC1">
        <w:rPr>
          <w:rFonts w:ascii="Times New Roman" w:hAnsi="Times New Roman"/>
          <w:szCs w:val="22"/>
          <w:lang w:val="en-GB"/>
        </w:rPr>
        <w:t xml:space="preserve">Therefore, if larger </w:t>
      </w:r>
      <w:r w:rsidR="006F7A97">
        <w:rPr>
          <w:rFonts w:ascii="Times New Roman" w:hAnsi="Times New Roman"/>
          <w:szCs w:val="22"/>
          <w:lang w:val="en-GB"/>
        </w:rPr>
        <w:t xml:space="preserve">NCD-SSB periodicity </w:t>
      </w:r>
      <w:r w:rsidR="002535A7">
        <w:rPr>
          <w:rFonts w:ascii="Times New Roman" w:hAnsi="Times New Roman"/>
          <w:szCs w:val="22"/>
          <w:lang w:val="en-GB"/>
        </w:rPr>
        <w:t>is configured the UE does not need to retune to CD-SSB.</w:t>
      </w:r>
      <w:r w:rsidR="003862C5">
        <w:rPr>
          <w:rFonts w:ascii="Times New Roman" w:hAnsi="Times New Roman"/>
          <w:szCs w:val="22"/>
          <w:lang w:val="en-GB"/>
        </w:rPr>
        <w:t xml:space="preserve"> When the UE is configured large DRX cycles it should have sufficient time to reunte to initial BWP and receive CD-SSB without causing significant interruptions. </w:t>
      </w:r>
    </w:p>
    <w:p w14:paraId="4D030E69" w14:textId="77777777" w:rsidR="00DB270B" w:rsidRDefault="00DB270B" w:rsidP="008823C0">
      <w:pPr>
        <w:pStyle w:val="ListParagraph"/>
        <w:spacing w:after="180" w:line="252" w:lineRule="auto"/>
        <w:jc w:val="both"/>
        <w:rPr>
          <w:rFonts w:ascii="Times New Roman" w:hAnsi="Times New Roman"/>
          <w:szCs w:val="22"/>
          <w:lang w:val="en-GB"/>
        </w:rPr>
      </w:pPr>
    </w:p>
    <w:p w14:paraId="4B08E599" w14:textId="77777777" w:rsidR="008823C0" w:rsidRPr="008823C0" w:rsidRDefault="008823C0" w:rsidP="008823C0">
      <w:pPr>
        <w:pStyle w:val="ListParagraph"/>
        <w:spacing w:after="180" w:line="252" w:lineRule="auto"/>
        <w:jc w:val="both"/>
        <w:rPr>
          <w:rFonts w:ascii="Times New Roman" w:hAnsi="Times New Roman"/>
          <w:szCs w:val="22"/>
          <w:lang w:val="en-GB"/>
        </w:rPr>
      </w:pPr>
    </w:p>
    <w:p w14:paraId="07402E84" w14:textId="327F8CA1" w:rsidR="00BC0E89" w:rsidRDefault="00BC0E89" w:rsidP="00ED71E8">
      <w:pPr>
        <w:pStyle w:val="ListParagraph"/>
        <w:numPr>
          <w:ilvl w:val="0"/>
          <w:numId w:val="51"/>
        </w:numPr>
        <w:spacing w:after="180" w:line="252" w:lineRule="auto"/>
        <w:jc w:val="both"/>
        <w:rPr>
          <w:rFonts w:ascii="Times New Roman" w:hAnsi="Times New Roman"/>
          <w:i/>
          <w:iCs/>
          <w:szCs w:val="22"/>
          <w:lang w:val="en-GB"/>
        </w:rPr>
      </w:pPr>
      <w:r w:rsidRPr="00351AD6">
        <w:rPr>
          <w:rFonts w:ascii="Times New Roman" w:hAnsi="Times New Roman"/>
          <w:i/>
          <w:iCs/>
          <w:szCs w:val="22"/>
          <w:lang w:val="en-GB"/>
        </w:rPr>
        <w:t>[RAN2/4] any other potential impacts identified by RAN2/4 on support NCD-SSB for measurement</w:t>
      </w:r>
    </w:p>
    <w:p w14:paraId="6242BEDF" w14:textId="35A16EAB" w:rsidR="00AE1211" w:rsidRDefault="00AE1211" w:rsidP="00AE1211">
      <w:pPr>
        <w:pStyle w:val="ListParagraph"/>
        <w:spacing w:after="180" w:line="252" w:lineRule="auto"/>
        <w:jc w:val="both"/>
        <w:rPr>
          <w:rFonts w:ascii="Times New Roman" w:hAnsi="Times New Roman"/>
          <w:i/>
          <w:iCs/>
          <w:szCs w:val="22"/>
          <w:lang w:val="en-GB"/>
        </w:rPr>
      </w:pPr>
    </w:p>
    <w:p w14:paraId="01B99CEA" w14:textId="23126357" w:rsidR="000B2BCA" w:rsidRDefault="000B2BCA" w:rsidP="000B2BCA">
      <w:pPr>
        <w:spacing w:line="252" w:lineRule="auto"/>
        <w:jc w:val="both"/>
        <w:rPr>
          <w:szCs w:val="22"/>
        </w:rPr>
      </w:pPr>
      <w:r>
        <w:rPr>
          <w:szCs w:val="22"/>
        </w:rPr>
        <w:t>Based on the above discussions, following observations are made:</w:t>
      </w:r>
    </w:p>
    <w:p w14:paraId="41AD5C64" w14:textId="2BBABA2B" w:rsidR="000B2BCA" w:rsidRPr="009A2658" w:rsidRDefault="000B2BCA" w:rsidP="000B2BCA">
      <w:pPr>
        <w:pStyle w:val="ListParagraph"/>
        <w:numPr>
          <w:ilvl w:val="1"/>
          <w:numId w:val="41"/>
        </w:numPr>
        <w:spacing w:after="180" w:line="252" w:lineRule="auto"/>
        <w:jc w:val="both"/>
        <w:rPr>
          <w:rFonts w:ascii="Times New Roman" w:hAnsi="Times New Roman"/>
          <w:szCs w:val="22"/>
          <w:lang w:val="en-GB"/>
        </w:rPr>
      </w:pPr>
      <w:r w:rsidRPr="006715F9">
        <w:rPr>
          <w:rFonts w:ascii="Times New Roman" w:hAnsi="Times New Roman"/>
          <w:b/>
          <w:bCs/>
          <w:szCs w:val="22"/>
          <w:lang w:val="en-GB"/>
        </w:rPr>
        <w:t xml:space="preserve">Observation </w:t>
      </w:r>
      <w:r w:rsidR="0090368E">
        <w:rPr>
          <w:rFonts w:ascii="Times New Roman" w:hAnsi="Times New Roman"/>
          <w:b/>
          <w:bCs/>
          <w:szCs w:val="22"/>
          <w:lang w:val="en-GB"/>
        </w:rPr>
        <w:t>3</w:t>
      </w:r>
      <w:r w:rsidRPr="006715F9">
        <w:rPr>
          <w:rFonts w:ascii="Times New Roman" w:hAnsi="Times New Roman"/>
          <w:b/>
          <w:bCs/>
          <w:szCs w:val="22"/>
          <w:lang w:val="en-GB"/>
        </w:rPr>
        <w:t>:</w:t>
      </w:r>
      <w:r>
        <w:rPr>
          <w:rFonts w:ascii="Times New Roman" w:hAnsi="Times New Roman"/>
          <w:szCs w:val="22"/>
          <w:lang w:val="en-GB"/>
        </w:rPr>
        <w:t xml:space="preserve"> </w:t>
      </w:r>
      <w:r w:rsidRPr="00F82BE0">
        <w:rPr>
          <w:rFonts w:ascii="Times New Roman" w:hAnsi="Times New Roman"/>
          <w:szCs w:val="22"/>
          <w:lang w:val="en-GB"/>
        </w:rPr>
        <w:t xml:space="preserve">RF retuning time for retuning between </w:t>
      </w:r>
      <w:r>
        <w:rPr>
          <w:rFonts w:ascii="Times New Roman" w:hAnsi="Times New Roman"/>
          <w:szCs w:val="22"/>
          <w:lang w:val="en-GB"/>
        </w:rPr>
        <w:t>non-initial</w:t>
      </w:r>
      <w:r w:rsidR="00025310">
        <w:rPr>
          <w:rFonts w:ascii="Times New Roman" w:hAnsi="Times New Roman"/>
          <w:szCs w:val="22"/>
          <w:lang w:val="en-GB"/>
        </w:rPr>
        <w:t>/initial</w:t>
      </w:r>
      <w:r>
        <w:rPr>
          <w:rFonts w:ascii="Times New Roman" w:hAnsi="Times New Roman"/>
          <w:szCs w:val="22"/>
          <w:lang w:val="en-GB"/>
        </w:rPr>
        <w:t xml:space="preserve"> DL BWP of </w:t>
      </w:r>
      <w:r w:rsidRPr="00F82BE0">
        <w:rPr>
          <w:rFonts w:ascii="Times New Roman" w:hAnsi="Times New Roman"/>
          <w:szCs w:val="22"/>
          <w:lang w:val="en-GB"/>
        </w:rPr>
        <w:t xml:space="preserve">RedCap </w:t>
      </w:r>
      <w:r>
        <w:rPr>
          <w:rFonts w:ascii="Times New Roman" w:hAnsi="Times New Roman"/>
          <w:szCs w:val="22"/>
          <w:lang w:val="en-GB"/>
        </w:rPr>
        <w:t>and initial BWP</w:t>
      </w:r>
      <w:r w:rsidRPr="00F82BE0">
        <w:rPr>
          <w:rFonts w:ascii="Times New Roman" w:hAnsi="Times New Roman"/>
          <w:szCs w:val="22"/>
          <w:lang w:val="en-GB"/>
        </w:rPr>
        <w:t xml:space="preserve"> is significantly shorter compared to legacy BWP switching delay.</w:t>
      </w:r>
    </w:p>
    <w:p w14:paraId="32BE4E3B" w14:textId="77777777" w:rsidR="000B2BCA" w:rsidRPr="003F1CB5" w:rsidRDefault="000B2BCA" w:rsidP="000B2BCA">
      <w:pPr>
        <w:pStyle w:val="ListParagraph"/>
        <w:spacing w:after="180" w:line="252" w:lineRule="auto"/>
        <w:ind w:left="1440"/>
        <w:jc w:val="both"/>
        <w:rPr>
          <w:rFonts w:ascii="Times New Roman" w:hAnsi="Times New Roman"/>
          <w:szCs w:val="22"/>
          <w:lang w:val="en-GB"/>
        </w:rPr>
      </w:pPr>
    </w:p>
    <w:p w14:paraId="49CC0879" w14:textId="41093964" w:rsidR="000B2BCA" w:rsidRDefault="000B2BCA" w:rsidP="000B2BCA">
      <w:pPr>
        <w:pStyle w:val="ListParagraph"/>
        <w:numPr>
          <w:ilvl w:val="1"/>
          <w:numId w:val="41"/>
        </w:numPr>
        <w:spacing w:after="180" w:line="252" w:lineRule="auto"/>
        <w:jc w:val="both"/>
        <w:rPr>
          <w:rFonts w:ascii="Times New Roman" w:hAnsi="Times New Roman"/>
          <w:szCs w:val="22"/>
          <w:lang w:val="en-GB"/>
        </w:rPr>
      </w:pPr>
      <w:r>
        <w:rPr>
          <w:rFonts w:ascii="Times New Roman" w:hAnsi="Times New Roman"/>
          <w:b/>
          <w:bCs/>
          <w:szCs w:val="22"/>
          <w:lang w:val="en-GB"/>
        </w:rPr>
        <w:t xml:space="preserve">Observation </w:t>
      </w:r>
      <w:r w:rsidR="0090368E">
        <w:rPr>
          <w:rFonts w:ascii="Times New Roman" w:hAnsi="Times New Roman"/>
          <w:b/>
          <w:bCs/>
          <w:szCs w:val="22"/>
          <w:lang w:val="en-GB"/>
        </w:rPr>
        <w:t>4</w:t>
      </w:r>
      <w:r>
        <w:rPr>
          <w:rFonts w:ascii="Times New Roman" w:hAnsi="Times New Roman"/>
          <w:b/>
          <w:bCs/>
          <w:szCs w:val="22"/>
          <w:lang w:val="en-GB"/>
        </w:rPr>
        <w:t xml:space="preserve">: </w:t>
      </w:r>
      <w:r>
        <w:rPr>
          <w:rFonts w:ascii="Times New Roman" w:hAnsi="Times New Roman"/>
          <w:szCs w:val="22"/>
          <w:lang w:val="en-GB"/>
        </w:rPr>
        <w:t>Current RRM requirements are scaled with the reference signal periodicity, thus no impact is expected due to lare NCD-SSB periodicity.</w:t>
      </w:r>
    </w:p>
    <w:p w14:paraId="56B94156" w14:textId="77777777" w:rsidR="000B2BCA" w:rsidRPr="000B2BCA" w:rsidRDefault="000B2BCA" w:rsidP="000B2BCA">
      <w:pPr>
        <w:pStyle w:val="ListParagraph"/>
        <w:rPr>
          <w:rFonts w:ascii="Times New Roman" w:hAnsi="Times New Roman"/>
          <w:szCs w:val="22"/>
          <w:lang w:val="en-GB"/>
        </w:rPr>
      </w:pPr>
    </w:p>
    <w:p w14:paraId="4E2E066C" w14:textId="7ABFD3E1" w:rsidR="000B2BCA" w:rsidRDefault="000B2BCA" w:rsidP="000B2BCA">
      <w:pPr>
        <w:pStyle w:val="ListParagraph"/>
        <w:numPr>
          <w:ilvl w:val="1"/>
          <w:numId w:val="41"/>
        </w:numPr>
        <w:spacing w:after="180" w:line="252" w:lineRule="auto"/>
        <w:jc w:val="both"/>
        <w:rPr>
          <w:rFonts w:ascii="Times New Roman" w:hAnsi="Times New Roman"/>
          <w:szCs w:val="22"/>
          <w:lang w:val="en-GB"/>
        </w:rPr>
      </w:pPr>
      <w:r w:rsidRPr="00B25E7E">
        <w:rPr>
          <w:rFonts w:ascii="Times New Roman" w:hAnsi="Times New Roman"/>
          <w:b/>
          <w:bCs/>
          <w:szCs w:val="22"/>
          <w:lang w:val="en-GB"/>
        </w:rPr>
        <w:t xml:space="preserve">Observation </w:t>
      </w:r>
      <w:r w:rsidR="0090368E">
        <w:rPr>
          <w:rFonts w:ascii="Times New Roman" w:hAnsi="Times New Roman"/>
          <w:b/>
          <w:bCs/>
          <w:szCs w:val="22"/>
          <w:lang w:val="en-GB"/>
        </w:rPr>
        <w:t>5</w:t>
      </w:r>
      <w:r w:rsidRPr="00B25E7E">
        <w:rPr>
          <w:rFonts w:ascii="Times New Roman" w:hAnsi="Times New Roman"/>
          <w:b/>
          <w:bCs/>
          <w:szCs w:val="22"/>
          <w:lang w:val="en-GB"/>
        </w:rPr>
        <w:t>:</w:t>
      </w:r>
      <w:r>
        <w:rPr>
          <w:rFonts w:ascii="Times New Roman" w:hAnsi="Times New Roman"/>
          <w:szCs w:val="22"/>
          <w:lang w:val="en-GB"/>
        </w:rPr>
        <w:t xml:space="preserve"> </w:t>
      </w:r>
      <w:r w:rsidR="009D771E">
        <w:rPr>
          <w:rFonts w:ascii="Times New Roman" w:hAnsi="Times New Roman"/>
          <w:szCs w:val="22"/>
          <w:lang w:val="en-GB"/>
        </w:rPr>
        <w:t>Assuming that NCD-SSB and CD-SSB are ‘QCL’-ed, it is feasible to use NCD-SSB in serving- and non-serving cell measurements.</w:t>
      </w:r>
    </w:p>
    <w:p w14:paraId="716365FB" w14:textId="77777777" w:rsidR="00B25E7E" w:rsidRPr="00B25E7E" w:rsidRDefault="00B25E7E" w:rsidP="00B25E7E">
      <w:pPr>
        <w:pStyle w:val="ListParagraph"/>
        <w:rPr>
          <w:rFonts w:ascii="Times New Roman" w:hAnsi="Times New Roman"/>
          <w:szCs w:val="22"/>
          <w:lang w:val="en-GB"/>
        </w:rPr>
      </w:pPr>
    </w:p>
    <w:p w14:paraId="7AED019A" w14:textId="5466EFF0" w:rsidR="00B25E7E" w:rsidRDefault="00B25E7E" w:rsidP="000B2BCA">
      <w:pPr>
        <w:pStyle w:val="ListParagraph"/>
        <w:numPr>
          <w:ilvl w:val="1"/>
          <w:numId w:val="41"/>
        </w:numPr>
        <w:spacing w:after="180" w:line="252" w:lineRule="auto"/>
        <w:jc w:val="both"/>
        <w:rPr>
          <w:rFonts w:ascii="Times New Roman" w:hAnsi="Times New Roman"/>
          <w:szCs w:val="22"/>
          <w:lang w:val="en-GB"/>
        </w:rPr>
      </w:pPr>
      <w:r>
        <w:rPr>
          <w:rFonts w:ascii="Times New Roman" w:hAnsi="Times New Roman"/>
          <w:b/>
          <w:bCs/>
          <w:szCs w:val="22"/>
          <w:lang w:val="en-GB"/>
        </w:rPr>
        <w:t xml:space="preserve">Observation </w:t>
      </w:r>
      <w:r w:rsidR="0090368E">
        <w:rPr>
          <w:rFonts w:ascii="Times New Roman" w:hAnsi="Times New Roman"/>
          <w:b/>
          <w:bCs/>
          <w:szCs w:val="22"/>
          <w:lang w:val="en-GB"/>
        </w:rPr>
        <w:t>6</w:t>
      </w:r>
      <w:r>
        <w:rPr>
          <w:rFonts w:ascii="Times New Roman" w:hAnsi="Times New Roman"/>
          <w:b/>
          <w:bCs/>
          <w:szCs w:val="22"/>
          <w:lang w:val="en-GB"/>
        </w:rPr>
        <w:t xml:space="preserve">: </w:t>
      </w:r>
      <w:r w:rsidR="000A19A1">
        <w:rPr>
          <w:rFonts w:ascii="Times New Roman" w:hAnsi="Times New Roman"/>
          <w:szCs w:val="22"/>
          <w:lang w:val="en-GB"/>
        </w:rPr>
        <w:t xml:space="preserve">RAN4 may have to introduce an applicability rule specifying the </w:t>
      </w:r>
      <w:r w:rsidR="000B331F">
        <w:rPr>
          <w:rFonts w:ascii="Times New Roman" w:hAnsi="Times New Roman"/>
          <w:szCs w:val="22"/>
          <w:lang w:val="en-GB"/>
        </w:rPr>
        <w:t xml:space="preserve">QCL </w:t>
      </w:r>
      <w:r w:rsidR="000A19A1">
        <w:rPr>
          <w:rFonts w:ascii="Times New Roman" w:hAnsi="Times New Roman"/>
          <w:szCs w:val="22"/>
          <w:lang w:val="en-GB"/>
        </w:rPr>
        <w:t>relation between NCD-SSB and CD-SSB for the RRM requirements to apply</w:t>
      </w:r>
    </w:p>
    <w:p w14:paraId="4CAE0597" w14:textId="77777777" w:rsidR="007E412D" w:rsidRPr="00627685" w:rsidRDefault="007E412D" w:rsidP="00D56371">
      <w:pPr>
        <w:pStyle w:val="ListParagraph"/>
        <w:rPr>
          <w:rFonts w:ascii="Times New Roman" w:hAnsi="Times New Roman"/>
          <w:szCs w:val="22"/>
          <w:lang w:val="en-GB"/>
        </w:rPr>
      </w:pPr>
    </w:p>
    <w:p w14:paraId="52C061A8" w14:textId="50CC3E6D" w:rsidR="007E412D" w:rsidRPr="00627685" w:rsidRDefault="007E412D" w:rsidP="00627685">
      <w:pPr>
        <w:pStyle w:val="ListParagraph"/>
        <w:numPr>
          <w:ilvl w:val="1"/>
          <w:numId w:val="41"/>
        </w:numPr>
        <w:spacing w:after="180" w:line="252" w:lineRule="auto"/>
        <w:jc w:val="both"/>
        <w:rPr>
          <w:rFonts w:ascii="Times New Roman" w:hAnsi="Times New Roman"/>
          <w:szCs w:val="22"/>
          <w:lang w:val="en-GB"/>
        </w:rPr>
      </w:pPr>
      <w:r w:rsidRPr="00EA18A9">
        <w:rPr>
          <w:rFonts w:ascii="Times New Roman" w:hAnsi="Times New Roman"/>
          <w:b/>
          <w:bCs/>
          <w:szCs w:val="22"/>
          <w:lang w:val="en-GB"/>
        </w:rPr>
        <w:t xml:space="preserve">Observation </w:t>
      </w:r>
      <w:r w:rsidR="0090368E">
        <w:rPr>
          <w:rFonts w:ascii="Times New Roman" w:hAnsi="Times New Roman"/>
          <w:b/>
          <w:bCs/>
          <w:szCs w:val="22"/>
          <w:lang w:val="en-GB"/>
        </w:rPr>
        <w:t>7</w:t>
      </w:r>
      <w:r w:rsidRPr="00EA18A9">
        <w:rPr>
          <w:rFonts w:ascii="Times New Roman" w:hAnsi="Times New Roman"/>
          <w:b/>
          <w:bCs/>
          <w:szCs w:val="22"/>
          <w:lang w:val="en-GB"/>
        </w:rPr>
        <w:t>:</w:t>
      </w:r>
      <w:r w:rsidRPr="00627685">
        <w:rPr>
          <w:rFonts w:ascii="Times New Roman" w:hAnsi="Times New Roman"/>
          <w:szCs w:val="22"/>
          <w:lang w:val="en-GB"/>
        </w:rPr>
        <w:t xml:space="preserve"> </w:t>
      </w:r>
      <w:r w:rsidR="00AD5F71">
        <w:rPr>
          <w:rFonts w:ascii="Times New Roman" w:hAnsi="Times New Roman"/>
          <w:szCs w:val="22"/>
          <w:lang w:val="en-GB"/>
        </w:rPr>
        <w:t>I</w:t>
      </w:r>
      <w:r w:rsidRPr="00627685">
        <w:rPr>
          <w:rFonts w:ascii="Times New Roman" w:hAnsi="Times New Roman"/>
          <w:szCs w:val="22"/>
          <w:lang w:val="en-GB"/>
        </w:rPr>
        <w:t>t may be beneficial assume same TX power on both CD-SSB and NCD-SSB</w:t>
      </w:r>
      <w:r w:rsidR="005A3331" w:rsidRPr="00627685">
        <w:rPr>
          <w:rFonts w:ascii="Times New Roman" w:hAnsi="Times New Roman"/>
          <w:szCs w:val="22"/>
          <w:lang w:val="en-GB"/>
        </w:rPr>
        <w:t xml:space="preserve">. </w:t>
      </w:r>
    </w:p>
    <w:p w14:paraId="268BD11E" w14:textId="16955790" w:rsidR="00E8408C" w:rsidRPr="00B3604A" w:rsidRDefault="00E8408C" w:rsidP="00B3604A">
      <w:pPr>
        <w:spacing w:line="252" w:lineRule="auto"/>
        <w:jc w:val="both"/>
        <w:rPr>
          <w:szCs w:val="22"/>
        </w:rPr>
      </w:pPr>
      <w:r w:rsidRPr="00B3604A">
        <w:rPr>
          <w:szCs w:val="22"/>
        </w:rPr>
        <w:t>Based on the above discussions to the questions, a draft LS is provided in Annex.</w:t>
      </w:r>
    </w:p>
    <w:p w14:paraId="7A4CE7F4" w14:textId="77777777" w:rsidR="00E8408C" w:rsidRPr="00AE1211" w:rsidRDefault="00E8408C" w:rsidP="00AE1211">
      <w:pPr>
        <w:pStyle w:val="ListParagraph"/>
        <w:spacing w:after="180" w:line="252" w:lineRule="auto"/>
        <w:jc w:val="both"/>
        <w:rPr>
          <w:rFonts w:ascii="Times New Roman" w:hAnsi="Times New Roman"/>
          <w:szCs w:val="22"/>
          <w:lang w:val="en-GB"/>
        </w:rPr>
      </w:pPr>
    </w:p>
    <w:p w14:paraId="53E67B4D" w14:textId="3A3C576A" w:rsidR="00D56DAC" w:rsidRPr="00D56DAC" w:rsidRDefault="00D56DAC" w:rsidP="00ED71E8">
      <w:pPr>
        <w:rPr>
          <w:b/>
          <w:bCs/>
          <w:sz w:val="22"/>
          <w:szCs w:val="22"/>
          <w:u w:val="single"/>
        </w:rPr>
      </w:pPr>
      <w:r w:rsidRPr="00D56DAC">
        <w:rPr>
          <w:b/>
          <w:bCs/>
          <w:sz w:val="22"/>
          <w:szCs w:val="22"/>
          <w:u w:val="single"/>
        </w:rPr>
        <w:t xml:space="preserve">BWP reconfiguration for </w:t>
      </w:r>
      <w:bookmarkStart w:id="3" w:name="_Hlk85664876"/>
      <w:r w:rsidRPr="00D56DAC">
        <w:rPr>
          <w:b/>
          <w:bCs/>
          <w:sz w:val="22"/>
          <w:szCs w:val="22"/>
          <w:u w:val="single"/>
        </w:rPr>
        <w:t xml:space="preserve">initial DL BWP </w:t>
      </w:r>
      <w:bookmarkEnd w:id="3"/>
      <w:r w:rsidRPr="00D56DAC">
        <w:rPr>
          <w:b/>
          <w:bCs/>
          <w:sz w:val="22"/>
          <w:szCs w:val="22"/>
          <w:u w:val="single"/>
        </w:rPr>
        <w:t>of RedCap UE</w:t>
      </w:r>
    </w:p>
    <w:p w14:paraId="362E3808" w14:textId="47CF0675" w:rsidR="00DF5F91" w:rsidRPr="006128A2" w:rsidRDefault="00794EE3" w:rsidP="00ED71E8">
      <w:pPr>
        <w:rPr>
          <w:sz w:val="22"/>
          <w:szCs w:val="22"/>
        </w:rPr>
      </w:pPr>
      <w:r w:rsidRPr="006128A2">
        <w:rPr>
          <w:sz w:val="22"/>
          <w:szCs w:val="22"/>
        </w:rPr>
        <w:t>Since CD-SSBs may not</w:t>
      </w:r>
      <w:r w:rsidR="00205AC8" w:rsidRPr="006128A2">
        <w:rPr>
          <w:sz w:val="22"/>
          <w:szCs w:val="22"/>
        </w:rPr>
        <w:t xml:space="preserve"> be</w:t>
      </w:r>
      <w:r w:rsidRPr="006128A2">
        <w:rPr>
          <w:sz w:val="22"/>
          <w:szCs w:val="22"/>
        </w:rPr>
        <w:t xml:space="preserve"> </w:t>
      </w:r>
      <w:r w:rsidR="00205AC8" w:rsidRPr="006128A2">
        <w:rPr>
          <w:sz w:val="22"/>
          <w:szCs w:val="22"/>
        </w:rPr>
        <w:t xml:space="preserve">transmitted </w:t>
      </w:r>
      <w:r w:rsidRPr="006128A2">
        <w:rPr>
          <w:sz w:val="22"/>
          <w:szCs w:val="22"/>
        </w:rPr>
        <w:t xml:space="preserve">in the RedCap configured </w:t>
      </w:r>
      <w:r w:rsidR="00AF090D">
        <w:rPr>
          <w:sz w:val="22"/>
          <w:szCs w:val="22"/>
        </w:rPr>
        <w:t xml:space="preserve">initial </w:t>
      </w:r>
      <w:r w:rsidRPr="006128A2">
        <w:rPr>
          <w:sz w:val="22"/>
          <w:szCs w:val="22"/>
        </w:rPr>
        <w:t xml:space="preserve">BWP, the UE may have to perform RF retuning in order to switch to different BWP (e.g. initial BWP) to receive </w:t>
      </w:r>
      <w:r w:rsidR="00205AC8" w:rsidRPr="006128A2">
        <w:rPr>
          <w:sz w:val="22"/>
          <w:szCs w:val="22"/>
        </w:rPr>
        <w:t xml:space="preserve">those signals. </w:t>
      </w:r>
      <w:r w:rsidR="00A436AA" w:rsidRPr="006128A2">
        <w:rPr>
          <w:sz w:val="22"/>
          <w:szCs w:val="22"/>
        </w:rPr>
        <w:t>The assumption in existing BWP switching delay requirements defined in section 8.6 is that BWP swithing includes changing of SCS</w:t>
      </w:r>
      <w:r w:rsidR="004A0180" w:rsidRPr="006128A2">
        <w:rPr>
          <w:sz w:val="22"/>
          <w:szCs w:val="22"/>
        </w:rPr>
        <w:t xml:space="preserve">, RRC configuration and other </w:t>
      </w:r>
      <w:r w:rsidR="00A436AA" w:rsidRPr="006128A2">
        <w:rPr>
          <w:sz w:val="22"/>
          <w:szCs w:val="22"/>
        </w:rPr>
        <w:t xml:space="preserve">other baseband related parameters.  </w:t>
      </w:r>
      <w:r w:rsidR="00087E37" w:rsidRPr="006128A2">
        <w:rPr>
          <w:sz w:val="22"/>
          <w:szCs w:val="22"/>
        </w:rPr>
        <w:t>However, in the case of performing RF retuning from RedCap BWP to initial BWP for receiving CD-SSB (or any other reference signals), only the center-frequency of the receiver is changed while other parameters remain unchanged. Therefor</w:t>
      </w:r>
      <w:r w:rsidR="00BA0EF5" w:rsidRPr="006128A2">
        <w:rPr>
          <w:sz w:val="22"/>
          <w:szCs w:val="22"/>
        </w:rPr>
        <w:t xml:space="preserve">e the RF retuning can be performed </w:t>
      </w:r>
      <w:r w:rsidR="00C127CA" w:rsidRPr="006128A2">
        <w:rPr>
          <w:sz w:val="22"/>
          <w:szCs w:val="22"/>
        </w:rPr>
        <w:t>in shorter time</w:t>
      </w:r>
      <w:r w:rsidR="00BA0EF5" w:rsidRPr="006128A2">
        <w:rPr>
          <w:sz w:val="22"/>
          <w:szCs w:val="22"/>
        </w:rPr>
        <w:t xml:space="preserve"> compared to the BWP switching delays defined in section 8.6</w:t>
      </w:r>
      <w:r w:rsidR="00C127CA" w:rsidRPr="006128A2">
        <w:rPr>
          <w:sz w:val="22"/>
          <w:szCs w:val="22"/>
        </w:rPr>
        <w:t xml:space="preserve"> and this </w:t>
      </w:r>
      <w:r w:rsidR="002207ED" w:rsidRPr="006128A2">
        <w:rPr>
          <w:sz w:val="22"/>
          <w:szCs w:val="22"/>
        </w:rPr>
        <w:t xml:space="preserve">leads to reduced </w:t>
      </w:r>
      <w:r w:rsidR="00C127CA" w:rsidRPr="006128A2">
        <w:rPr>
          <w:sz w:val="22"/>
          <w:szCs w:val="22"/>
        </w:rPr>
        <w:t>interruption</w:t>
      </w:r>
      <w:r w:rsidR="00BA0EF5" w:rsidRPr="006128A2">
        <w:rPr>
          <w:sz w:val="22"/>
          <w:szCs w:val="22"/>
        </w:rPr>
        <w:t>.</w:t>
      </w:r>
      <w:r w:rsidR="00976B57" w:rsidRPr="006128A2">
        <w:rPr>
          <w:sz w:val="22"/>
          <w:szCs w:val="22"/>
        </w:rPr>
        <w:t xml:space="preserve"> RAN4 has studied the BWP switching</w:t>
      </w:r>
      <w:r w:rsidR="009318B2" w:rsidRPr="006128A2">
        <w:rPr>
          <w:sz w:val="22"/>
          <w:szCs w:val="22"/>
        </w:rPr>
        <w:t xml:space="preserve"> delays in detail comprising changing of all and subset of parameters involved in BWP switching and outcome was summarized in [</w:t>
      </w:r>
      <w:r w:rsidR="00290858" w:rsidRPr="006128A2">
        <w:rPr>
          <w:sz w:val="22"/>
          <w:szCs w:val="22"/>
        </w:rPr>
        <w:t>4</w:t>
      </w:r>
      <w:r w:rsidR="009318B2" w:rsidRPr="006128A2">
        <w:rPr>
          <w:sz w:val="22"/>
          <w:szCs w:val="22"/>
        </w:rPr>
        <w:t>]</w:t>
      </w:r>
      <w:r w:rsidR="00DF5F91" w:rsidRPr="006128A2">
        <w:rPr>
          <w:sz w:val="22"/>
          <w:szCs w:val="22"/>
        </w:rPr>
        <w:t>:</w:t>
      </w:r>
    </w:p>
    <w:tbl>
      <w:tblPr>
        <w:tblStyle w:val="TableGrid"/>
        <w:tblW w:w="0" w:type="auto"/>
        <w:tblLook w:val="04A0" w:firstRow="1" w:lastRow="0" w:firstColumn="1" w:lastColumn="0" w:noHBand="0" w:noVBand="1"/>
      </w:tblPr>
      <w:tblGrid>
        <w:gridCol w:w="9629"/>
      </w:tblGrid>
      <w:tr w:rsidR="00DF5F91" w:rsidRPr="006128A2" w14:paraId="15352F7A" w14:textId="77777777" w:rsidTr="00DF5F91">
        <w:tc>
          <w:tcPr>
            <w:tcW w:w="9629" w:type="dxa"/>
          </w:tcPr>
          <w:p w14:paraId="615BF303" w14:textId="77777777" w:rsidR="00DF5F91" w:rsidRPr="006128A2" w:rsidRDefault="00DF5F91" w:rsidP="00DF5F91">
            <w:pPr>
              <w:rPr>
                <w:sz w:val="22"/>
                <w:szCs w:val="22"/>
              </w:rPr>
            </w:pPr>
            <w:r w:rsidRPr="006128A2">
              <w:rPr>
                <w:b/>
                <w:sz w:val="22"/>
                <w:szCs w:val="22"/>
              </w:rPr>
              <w:t>Scenario 1</w:t>
            </w:r>
            <w:r w:rsidRPr="006128A2">
              <w:rPr>
                <w:sz w:val="22"/>
                <w:szCs w:val="22"/>
              </w:rPr>
              <w:t>: The reconfiguration involves changing the center frequency of the BWP without changing its BW. The reconfiguration may or may not involve changing the SCS.</w:t>
            </w:r>
          </w:p>
          <w:p w14:paraId="1F869461" w14:textId="77777777" w:rsidR="00DF5F91" w:rsidRPr="006128A2" w:rsidRDefault="00DF5F91" w:rsidP="00DF5F91">
            <w:pPr>
              <w:rPr>
                <w:sz w:val="22"/>
                <w:szCs w:val="22"/>
              </w:rPr>
            </w:pPr>
            <w:r w:rsidRPr="006128A2">
              <w:rPr>
                <w:b/>
                <w:sz w:val="22"/>
                <w:szCs w:val="22"/>
              </w:rPr>
              <w:t>Scenario 2</w:t>
            </w:r>
            <w:r w:rsidRPr="006128A2">
              <w:rPr>
                <w:sz w:val="22"/>
                <w:szCs w:val="22"/>
              </w:rPr>
              <w:t>: The reconfiguration involves changing the BW of the BWP without changing its center frequency. The reconfiguration may or may not involve changing the SCS.</w:t>
            </w:r>
          </w:p>
          <w:p w14:paraId="08F7225C" w14:textId="77777777" w:rsidR="00DF5F91" w:rsidRPr="006128A2" w:rsidRDefault="00DF5F91" w:rsidP="00DF5F91">
            <w:pPr>
              <w:rPr>
                <w:sz w:val="22"/>
                <w:szCs w:val="22"/>
              </w:rPr>
            </w:pPr>
            <w:r w:rsidRPr="006128A2">
              <w:rPr>
                <w:b/>
                <w:sz w:val="22"/>
                <w:szCs w:val="22"/>
              </w:rPr>
              <w:t>Scenario 3</w:t>
            </w:r>
            <w:r w:rsidRPr="006128A2">
              <w:rPr>
                <w:sz w:val="22"/>
                <w:szCs w:val="22"/>
              </w:rPr>
              <w:t>: The reconfiguration involves changing both the BW and the center frequency of the BWP. The reconfiguration may or may not involve changing the SCS.</w:t>
            </w:r>
          </w:p>
          <w:p w14:paraId="6D208FAF" w14:textId="04F00710" w:rsidR="00DF5F91" w:rsidRPr="006128A2" w:rsidRDefault="00DF5F91" w:rsidP="00ED71E8">
            <w:pPr>
              <w:rPr>
                <w:sz w:val="22"/>
                <w:szCs w:val="22"/>
              </w:rPr>
            </w:pPr>
            <w:r w:rsidRPr="006128A2">
              <w:rPr>
                <w:b/>
                <w:sz w:val="22"/>
                <w:szCs w:val="22"/>
              </w:rPr>
              <w:t>Scenario 4</w:t>
            </w:r>
            <w:r w:rsidRPr="006128A2">
              <w:rPr>
                <w:sz w:val="22"/>
                <w:szCs w:val="22"/>
              </w:rPr>
              <w:t>: The reconfiguration involves changing only the SCS, where the center frequency and BW of the BWP remain unchanged.</w:t>
            </w:r>
          </w:p>
        </w:tc>
      </w:tr>
    </w:tbl>
    <w:p w14:paraId="6BD1D7B9" w14:textId="77777777" w:rsidR="009E62E0" w:rsidRPr="006128A2" w:rsidRDefault="009E62E0" w:rsidP="00ED71E8">
      <w:pPr>
        <w:rPr>
          <w:sz w:val="22"/>
          <w:szCs w:val="22"/>
        </w:rPr>
      </w:pPr>
    </w:p>
    <w:p w14:paraId="21265CB2" w14:textId="468B33B8" w:rsidR="00D9473C" w:rsidRPr="008D010D" w:rsidRDefault="0052363F" w:rsidP="00ED71E8">
      <w:pPr>
        <w:rPr>
          <w:sz w:val="22"/>
          <w:szCs w:val="22"/>
        </w:rPr>
      </w:pPr>
      <w:r w:rsidRPr="006128A2">
        <w:rPr>
          <w:sz w:val="22"/>
          <w:szCs w:val="22"/>
        </w:rPr>
        <w:t>The BWP switchi</w:t>
      </w:r>
      <w:r w:rsidRPr="00042497">
        <w:rPr>
          <w:sz w:val="22"/>
          <w:szCs w:val="22"/>
        </w:rPr>
        <w:t xml:space="preserve">ng delay when only </w:t>
      </w:r>
      <w:r w:rsidR="00D9473C" w:rsidRPr="00042497">
        <w:rPr>
          <w:sz w:val="22"/>
          <w:szCs w:val="22"/>
        </w:rPr>
        <w:t xml:space="preserve">the </w:t>
      </w:r>
      <w:r w:rsidRPr="00042497">
        <w:rPr>
          <w:sz w:val="22"/>
          <w:szCs w:val="22"/>
        </w:rPr>
        <w:t xml:space="preserve">center-frequency is changed </w:t>
      </w:r>
      <w:r w:rsidR="009E62E0" w:rsidRPr="00042497">
        <w:rPr>
          <w:sz w:val="22"/>
          <w:szCs w:val="22"/>
        </w:rPr>
        <w:t xml:space="preserve">can </w:t>
      </w:r>
      <w:r w:rsidRPr="00042497">
        <w:rPr>
          <w:sz w:val="22"/>
          <w:szCs w:val="22"/>
        </w:rPr>
        <w:t xml:space="preserve">be derived from the difference between </w:t>
      </w:r>
      <w:r w:rsidRPr="008D010D">
        <w:rPr>
          <w:sz w:val="22"/>
          <w:szCs w:val="22"/>
        </w:rPr>
        <w:t>delay</w:t>
      </w:r>
      <w:r w:rsidR="00D9473C" w:rsidRPr="008D010D">
        <w:rPr>
          <w:sz w:val="22"/>
          <w:szCs w:val="22"/>
        </w:rPr>
        <w:t>s</w:t>
      </w:r>
      <w:r w:rsidRPr="008D010D">
        <w:rPr>
          <w:sz w:val="22"/>
          <w:szCs w:val="22"/>
        </w:rPr>
        <w:t xml:space="preserve"> in scenario 1 and 4</w:t>
      </w:r>
      <w:r w:rsidR="00C73BE4" w:rsidRPr="008D010D">
        <w:rPr>
          <w:sz w:val="22"/>
          <w:szCs w:val="22"/>
        </w:rPr>
        <w:t xml:space="preserve"> which gives</w:t>
      </w:r>
      <w:r w:rsidR="00E35838" w:rsidRPr="008D010D">
        <w:rPr>
          <w:sz w:val="22"/>
          <w:szCs w:val="22"/>
        </w:rPr>
        <w:t xml:space="preserve"> delays as shown in Table 1.</w:t>
      </w:r>
    </w:p>
    <w:p w14:paraId="2B36C3ED" w14:textId="77777777" w:rsidR="00C73BE4" w:rsidRPr="008D010D" w:rsidRDefault="00C73BE4" w:rsidP="00ED71E8">
      <w:pPr>
        <w:rPr>
          <w:sz w:val="22"/>
          <w:szCs w:val="22"/>
          <w:lang w:val="en-US"/>
        </w:rPr>
      </w:pPr>
    </w:p>
    <w:p w14:paraId="3C3CFF23" w14:textId="7CAF46C3" w:rsidR="00794EE3" w:rsidRPr="00042497" w:rsidRDefault="00C73BE4" w:rsidP="00C73BE4">
      <w:pPr>
        <w:pStyle w:val="ListParagraph"/>
        <w:numPr>
          <w:ilvl w:val="0"/>
          <w:numId w:val="41"/>
        </w:numPr>
        <w:rPr>
          <w:rFonts w:ascii="Times New Roman" w:hAnsi="Times New Roman"/>
          <w:szCs w:val="22"/>
        </w:rPr>
      </w:pPr>
      <w:r w:rsidRPr="008D010D">
        <w:rPr>
          <w:rFonts w:ascii="Times New Roman" w:hAnsi="Times New Roman"/>
          <w:b/>
          <w:bCs/>
          <w:szCs w:val="22"/>
        </w:rPr>
        <w:t xml:space="preserve">Proposal </w:t>
      </w:r>
      <w:r w:rsidR="003E37A0">
        <w:rPr>
          <w:rFonts w:ascii="Times New Roman" w:hAnsi="Times New Roman"/>
          <w:b/>
          <w:bCs/>
          <w:szCs w:val="22"/>
        </w:rPr>
        <w:t>3</w:t>
      </w:r>
      <w:r w:rsidRPr="008D010D">
        <w:rPr>
          <w:rFonts w:ascii="Times New Roman" w:hAnsi="Times New Roman"/>
          <w:b/>
          <w:bCs/>
          <w:szCs w:val="22"/>
        </w:rPr>
        <w:t xml:space="preserve">: </w:t>
      </w:r>
      <w:r w:rsidR="009E62E0" w:rsidRPr="008D010D">
        <w:rPr>
          <w:rFonts w:ascii="Times New Roman" w:hAnsi="Times New Roman"/>
          <w:szCs w:val="22"/>
        </w:rPr>
        <w:t xml:space="preserve"> </w:t>
      </w:r>
      <w:r w:rsidR="002B6BCE" w:rsidRPr="008D010D">
        <w:rPr>
          <w:rFonts w:ascii="Times New Roman" w:hAnsi="Times New Roman"/>
          <w:szCs w:val="22"/>
        </w:rPr>
        <w:t>BWP reconfiguration (BWP switching) delay involving only changing of the center-frequency of the</w:t>
      </w:r>
      <w:r w:rsidR="002B6BCE" w:rsidRPr="00042497">
        <w:rPr>
          <w:rFonts w:ascii="Times New Roman" w:hAnsi="Times New Roman"/>
          <w:szCs w:val="22"/>
        </w:rPr>
        <w:t xml:space="preserve"> BWP without changing its BW, SCS or any other parameter for </w:t>
      </w:r>
      <w:r w:rsidR="002A7669" w:rsidRPr="00042497">
        <w:rPr>
          <w:rFonts w:ascii="Times New Roman" w:hAnsi="Times New Roman"/>
          <w:szCs w:val="22"/>
        </w:rPr>
        <w:t xml:space="preserve">RF </w:t>
      </w:r>
      <w:r w:rsidR="002B6BCE" w:rsidRPr="00042497">
        <w:rPr>
          <w:rFonts w:ascii="Times New Roman" w:hAnsi="Times New Roman"/>
          <w:szCs w:val="22"/>
        </w:rPr>
        <w:t xml:space="preserve">retuning between </w:t>
      </w:r>
      <w:r w:rsidR="00A4246D" w:rsidRPr="00042497">
        <w:rPr>
          <w:rFonts w:ascii="Times New Roman" w:hAnsi="Times New Roman"/>
          <w:szCs w:val="22"/>
        </w:rPr>
        <w:t xml:space="preserve">non-initial DL BWP for </w:t>
      </w:r>
      <w:r w:rsidR="002B6BCE" w:rsidRPr="00042497">
        <w:rPr>
          <w:rFonts w:ascii="Times New Roman" w:hAnsi="Times New Roman"/>
          <w:szCs w:val="22"/>
        </w:rPr>
        <w:t xml:space="preserve">RedCap and </w:t>
      </w:r>
      <w:r w:rsidR="00A4246D" w:rsidRPr="00042497">
        <w:rPr>
          <w:rFonts w:ascii="Times New Roman" w:hAnsi="Times New Roman"/>
          <w:szCs w:val="22"/>
        </w:rPr>
        <w:t xml:space="preserve">initial BWP for </w:t>
      </w:r>
      <w:r w:rsidR="002A7669" w:rsidRPr="00042497">
        <w:rPr>
          <w:rFonts w:ascii="Times New Roman" w:hAnsi="Times New Roman"/>
          <w:szCs w:val="22"/>
        </w:rPr>
        <w:t xml:space="preserve">RedCap </w:t>
      </w:r>
      <w:r w:rsidR="002B6BCE" w:rsidRPr="00042497">
        <w:rPr>
          <w:rFonts w:ascii="Times New Roman" w:hAnsi="Times New Roman"/>
          <w:szCs w:val="22"/>
        </w:rPr>
        <w:t xml:space="preserve">is defined as follows: </w:t>
      </w:r>
    </w:p>
    <w:p w14:paraId="7B71EC3B" w14:textId="77777777" w:rsidR="002B6BCE" w:rsidRPr="00042497" w:rsidRDefault="002B6BCE" w:rsidP="00C175F6">
      <w:pPr>
        <w:pStyle w:val="ListParagraph"/>
        <w:rPr>
          <w:rFonts w:ascii="Times New Roman" w:hAnsi="Times New Roman"/>
          <w:szCs w:val="22"/>
        </w:rPr>
      </w:pPr>
    </w:p>
    <w:tbl>
      <w:tblPr>
        <w:tblStyle w:val="TableGrid"/>
        <w:tblW w:w="0" w:type="auto"/>
        <w:jc w:val="center"/>
        <w:tblLook w:val="04A0" w:firstRow="1" w:lastRow="0" w:firstColumn="1" w:lastColumn="0" w:noHBand="0" w:noVBand="1"/>
      </w:tblPr>
      <w:tblGrid>
        <w:gridCol w:w="1872"/>
        <w:gridCol w:w="1860"/>
        <w:gridCol w:w="1860"/>
      </w:tblGrid>
      <w:tr w:rsidR="002B6BCE" w:rsidRPr="00042497" w14:paraId="2EA6F1DC" w14:textId="77777777" w:rsidTr="006E0D58">
        <w:trPr>
          <w:jc w:val="center"/>
        </w:trPr>
        <w:tc>
          <w:tcPr>
            <w:tcW w:w="0" w:type="auto"/>
          </w:tcPr>
          <w:p w14:paraId="37B28FAE" w14:textId="07428FAA" w:rsidR="002B6BCE" w:rsidRPr="00042497" w:rsidRDefault="002B6BCE" w:rsidP="006E0D58">
            <w:pPr>
              <w:rPr>
                <w:b/>
                <w:bCs/>
                <w:sz w:val="22"/>
                <w:szCs w:val="22"/>
                <w:u w:val="single"/>
                <w:lang w:val="en-US"/>
              </w:rPr>
            </w:pPr>
            <w:r w:rsidRPr="00042497">
              <w:rPr>
                <w:b/>
                <w:bCs/>
                <w:sz w:val="22"/>
                <w:szCs w:val="22"/>
                <w:u w:val="single"/>
                <w:lang w:val="en-US"/>
              </w:rPr>
              <w:t>Fre</w:t>
            </w:r>
            <w:r w:rsidR="003F6006">
              <w:rPr>
                <w:b/>
                <w:bCs/>
                <w:sz w:val="22"/>
                <w:szCs w:val="22"/>
                <w:u w:val="single"/>
                <w:lang w:val="en-US"/>
              </w:rPr>
              <w:t>q</w:t>
            </w:r>
            <w:r w:rsidRPr="00042497">
              <w:rPr>
                <w:b/>
                <w:bCs/>
                <w:sz w:val="22"/>
                <w:szCs w:val="22"/>
                <w:u w:val="single"/>
                <w:lang w:val="en-US"/>
              </w:rPr>
              <w:t>uency Range</w:t>
            </w:r>
          </w:p>
        </w:tc>
        <w:tc>
          <w:tcPr>
            <w:tcW w:w="0" w:type="auto"/>
          </w:tcPr>
          <w:p w14:paraId="583ED69C" w14:textId="77777777" w:rsidR="002B6BCE" w:rsidRPr="00042497" w:rsidRDefault="002B6BCE" w:rsidP="006E0D58">
            <w:pPr>
              <w:rPr>
                <w:b/>
                <w:bCs/>
                <w:sz w:val="22"/>
                <w:szCs w:val="22"/>
                <w:u w:val="single"/>
                <w:lang w:val="en-US"/>
              </w:rPr>
            </w:pPr>
            <w:r w:rsidRPr="00042497">
              <w:rPr>
                <w:b/>
                <w:bCs/>
                <w:sz w:val="22"/>
                <w:szCs w:val="22"/>
                <w:u w:val="single"/>
                <w:lang w:val="en-US"/>
              </w:rPr>
              <w:t>Type 1 Delay (us)</w:t>
            </w:r>
          </w:p>
        </w:tc>
        <w:tc>
          <w:tcPr>
            <w:tcW w:w="0" w:type="auto"/>
          </w:tcPr>
          <w:p w14:paraId="7DBBF4B0" w14:textId="77777777" w:rsidR="002B6BCE" w:rsidRPr="00042497" w:rsidRDefault="002B6BCE" w:rsidP="006E0D58">
            <w:pPr>
              <w:rPr>
                <w:b/>
                <w:bCs/>
                <w:sz w:val="22"/>
                <w:szCs w:val="22"/>
                <w:u w:val="single"/>
                <w:lang w:val="en-US"/>
              </w:rPr>
            </w:pPr>
            <w:r w:rsidRPr="00042497">
              <w:rPr>
                <w:b/>
                <w:bCs/>
                <w:sz w:val="22"/>
                <w:szCs w:val="22"/>
                <w:u w:val="single"/>
                <w:lang w:val="en-US"/>
              </w:rPr>
              <w:t>Type 2 Delay (us)</w:t>
            </w:r>
          </w:p>
        </w:tc>
      </w:tr>
      <w:tr w:rsidR="002B6BCE" w:rsidRPr="00042497" w14:paraId="11D83656" w14:textId="77777777" w:rsidTr="006E0D58">
        <w:trPr>
          <w:jc w:val="center"/>
        </w:trPr>
        <w:tc>
          <w:tcPr>
            <w:tcW w:w="0" w:type="auto"/>
          </w:tcPr>
          <w:p w14:paraId="55994A61" w14:textId="77777777" w:rsidR="002B6BCE" w:rsidRPr="00042497" w:rsidRDefault="002B6BCE" w:rsidP="006E0D58">
            <w:pPr>
              <w:rPr>
                <w:sz w:val="22"/>
                <w:szCs w:val="22"/>
                <w:lang w:val="en-US"/>
              </w:rPr>
            </w:pPr>
            <w:r w:rsidRPr="00042497">
              <w:rPr>
                <w:sz w:val="22"/>
                <w:szCs w:val="22"/>
                <w:lang w:val="en-US"/>
              </w:rPr>
              <w:t>1</w:t>
            </w:r>
          </w:p>
        </w:tc>
        <w:tc>
          <w:tcPr>
            <w:tcW w:w="0" w:type="auto"/>
          </w:tcPr>
          <w:p w14:paraId="74C753AF" w14:textId="77777777" w:rsidR="002B6BCE" w:rsidRPr="00042497" w:rsidRDefault="002B6BCE" w:rsidP="006E0D58">
            <w:pPr>
              <w:rPr>
                <w:sz w:val="22"/>
                <w:szCs w:val="22"/>
                <w:lang w:val="en-US"/>
              </w:rPr>
            </w:pPr>
            <w:r w:rsidRPr="00042497">
              <w:rPr>
                <w:sz w:val="22"/>
                <w:szCs w:val="22"/>
                <w:lang w:val="en-US"/>
              </w:rPr>
              <w:t>200</w:t>
            </w:r>
          </w:p>
        </w:tc>
        <w:tc>
          <w:tcPr>
            <w:tcW w:w="0" w:type="auto"/>
          </w:tcPr>
          <w:p w14:paraId="1DE268B9" w14:textId="77777777" w:rsidR="002B6BCE" w:rsidRPr="00042497" w:rsidRDefault="002B6BCE" w:rsidP="006E0D58">
            <w:pPr>
              <w:rPr>
                <w:sz w:val="22"/>
                <w:szCs w:val="22"/>
                <w:lang w:val="en-US"/>
              </w:rPr>
            </w:pPr>
            <w:r w:rsidRPr="00042497">
              <w:rPr>
                <w:sz w:val="22"/>
                <w:szCs w:val="22"/>
                <w:lang w:val="en-US"/>
              </w:rPr>
              <w:t>1050</w:t>
            </w:r>
          </w:p>
        </w:tc>
      </w:tr>
      <w:tr w:rsidR="002B6BCE" w:rsidRPr="00042497" w14:paraId="163C3CB1" w14:textId="77777777" w:rsidTr="006E0D58">
        <w:trPr>
          <w:jc w:val="center"/>
        </w:trPr>
        <w:tc>
          <w:tcPr>
            <w:tcW w:w="0" w:type="auto"/>
          </w:tcPr>
          <w:p w14:paraId="2EA92C67" w14:textId="77777777" w:rsidR="002B6BCE" w:rsidRPr="00042497" w:rsidRDefault="002B6BCE" w:rsidP="006E0D58">
            <w:pPr>
              <w:rPr>
                <w:sz w:val="22"/>
                <w:szCs w:val="22"/>
                <w:lang w:val="en-US"/>
              </w:rPr>
            </w:pPr>
            <w:r w:rsidRPr="00042497">
              <w:rPr>
                <w:sz w:val="22"/>
                <w:szCs w:val="22"/>
                <w:lang w:val="en-US"/>
              </w:rPr>
              <w:t>2</w:t>
            </w:r>
          </w:p>
        </w:tc>
        <w:tc>
          <w:tcPr>
            <w:tcW w:w="0" w:type="auto"/>
          </w:tcPr>
          <w:p w14:paraId="2B1936DF" w14:textId="77777777" w:rsidR="002B6BCE" w:rsidRPr="00042497" w:rsidRDefault="002B6BCE" w:rsidP="006E0D58">
            <w:pPr>
              <w:rPr>
                <w:sz w:val="22"/>
                <w:szCs w:val="22"/>
                <w:lang w:val="en-US"/>
              </w:rPr>
            </w:pPr>
            <w:r w:rsidRPr="00042497">
              <w:rPr>
                <w:sz w:val="22"/>
                <w:szCs w:val="22"/>
                <w:lang w:val="en-US"/>
              </w:rPr>
              <w:t>200</w:t>
            </w:r>
          </w:p>
        </w:tc>
        <w:tc>
          <w:tcPr>
            <w:tcW w:w="0" w:type="auto"/>
          </w:tcPr>
          <w:p w14:paraId="015ADF7C" w14:textId="77777777" w:rsidR="002B6BCE" w:rsidRPr="00042497" w:rsidRDefault="002B6BCE" w:rsidP="00C175F6">
            <w:pPr>
              <w:keepNext/>
              <w:rPr>
                <w:sz w:val="22"/>
                <w:szCs w:val="22"/>
                <w:lang w:val="en-US"/>
              </w:rPr>
            </w:pPr>
            <w:r w:rsidRPr="00042497">
              <w:rPr>
                <w:sz w:val="22"/>
                <w:szCs w:val="22"/>
                <w:lang w:val="en-US"/>
              </w:rPr>
              <w:t>1050</w:t>
            </w:r>
          </w:p>
        </w:tc>
      </w:tr>
    </w:tbl>
    <w:p w14:paraId="29BFA1E5" w14:textId="6A0FC8D4" w:rsidR="002B6BCE" w:rsidRPr="00042497" w:rsidRDefault="00E35838" w:rsidP="00C175F6">
      <w:pPr>
        <w:pStyle w:val="Caption"/>
        <w:rPr>
          <w:sz w:val="22"/>
          <w:szCs w:val="22"/>
        </w:rPr>
      </w:pPr>
      <w:r w:rsidRPr="00042497">
        <w:rPr>
          <w:sz w:val="22"/>
          <w:szCs w:val="22"/>
        </w:rPr>
        <w:t>Tabl</w:t>
      </w:r>
      <w:r w:rsidR="00970D2B">
        <w:rPr>
          <w:sz w:val="22"/>
          <w:szCs w:val="22"/>
        </w:rPr>
        <w:t>e</w:t>
      </w:r>
      <w:r w:rsidRPr="00042497">
        <w:rPr>
          <w:sz w:val="22"/>
          <w:szCs w:val="22"/>
        </w:rPr>
        <w:t xml:space="preserve"> </w:t>
      </w:r>
      <w:r w:rsidRPr="00042497">
        <w:rPr>
          <w:sz w:val="22"/>
          <w:szCs w:val="22"/>
        </w:rPr>
        <w:fldChar w:fldCharType="begin"/>
      </w:r>
      <w:r w:rsidRPr="00042497">
        <w:rPr>
          <w:sz w:val="22"/>
          <w:szCs w:val="22"/>
        </w:rPr>
        <w:instrText xml:space="preserve"> SEQ Tabell \* ARABIC </w:instrText>
      </w:r>
      <w:r w:rsidRPr="00042497">
        <w:rPr>
          <w:sz w:val="22"/>
          <w:szCs w:val="22"/>
        </w:rPr>
        <w:fldChar w:fldCharType="separate"/>
      </w:r>
      <w:r w:rsidRPr="00042497">
        <w:rPr>
          <w:noProof/>
          <w:sz w:val="22"/>
          <w:szCs w:val="22"/>
        </w:rPr>
        <w:t>1</w:t>
      </w:r>
      <w:r w:rsidRPr="00042497">
        <w:rPr>
          <w:sz w:val="22"/>
          <w:szCs w:val="22"/>
        </w:rPr>
        <w:fldChar w:fldCharType="end"/>
      </w:r>
      <w:r w:rsidRPr="00042497">
        <w:rPr>
          <w:sz w:val="22"/>
          <w:szCs w:val="22"/>
        </w:rPr>
        <w:t>BWP reconfiguration delay involving only changing of center-frequency.</w:t>
      </w:r>
    </w:p>
    <w:p w14:paraId="11371A60" w14:textId="77777777" w:rsidR="00BC0D78" w:rsidRDefault="00BC0D78" w:rsidP="00ED71E8">
      <w:pPr>
        <w:rPr>
          <w:sz w:val="22"/>
          <w:szCs w:val="22"/>
        </w:rPr>
      </w:pPr>
    </w:p>
    <w:p w14:paraId="6735EE69" w14:textId="59C90072" w:rsidR="00BA0EF5" w:rsidRPr="00042497" w:rsidRDefault="00096123" w:rsidP="00ED71E8">
      <w:pPr>
        <w:rPr>
          <w:sz w:val="22"/>
          <w:szCs w:val="22"/>
        </w:rPr>
      </w:pPr>
      <w:r w:rsidRPr="00042497">
        <w:rPr>
          <w:sz w:val="22"/>
          <w:szCs w:val="22"/>
        </w:rPr>
        <w:lastRenderedPageBreak/>
        <w:t>Similar to the legacy BWP switching delay requirements, the UE is not expected to transmit or receive signals during the BWP recon</w:t>
      </w:r>
      <w:r w:rsidR="00AE7239">
        <w:rPr>
          <w:sz w:val="22"/>
          <w:szCs w:val="22"/>
        </w:rPr>
        <w:t>fi</w:t>
      </w:r>
      <w:r w:rsidRPr="00042497">
        <w:rPr>
          <w:sz w:val="22"/>
          <w:szCs w:val="22"/>
        </w:rPr>
        <w:t>g</w:t>
      </w:r>
      <w:r w:rsidR="00AE7239">
        <w:rPr>
          <w:sz w:val="22"/>
          <w:szCs w:val="22"/>
        </w:rPr>
        <w:t>u</w:t>
      </w:r>
      <w:r w:rsidRPr="00042497">
        <w:rPr>
          <w:sz w:val="22"/>
          <w:szCs w:val="22"/>
        </w:rPr>
        <w:t xml:space="preserve">ration delay. </w:t>
      </w:r>
      <w:r w:rsidR="00A72A78">
        <w:rPr>
          <w:sz w:val="22"/>
          <w:szCs w:val="22"/>
        </w:rPr>
        <w:t>However, in long DRX cycle</w:t>
      </w:r>
      <w:r w:rsidR="00D22568">
        <w:rPr>
          <w:sz w:val="22"/>
          <w:szCs w:val="22"/>
        </w:rPr>
        <w:t xml:space="preserve"> (e.g. above 640 ms) </w:t>
      </w:r>
      <w:r w:rsidR="00923F2F">
        <w:rPr>
          <w:sz w:val="22"/>
          <w:szCs w:val="22"/>
        </w:rPr>
        <w:t xml:space="preserve">there should be no interruption or scheduling restriction during the ON duration if the UE </w:t>
      </w:r>
      <w:r w:rsidR="00772B46">
        <w:rPr>
          <w:sz w:val="22"/>
          <w:szCs w:val="22"/>
        </w:rPr>
        <w:t xml:space="preserve">has to switch between </w:t>
      </w:r>
      <w:r w:rsidR="002B30BC" w:rsidRPr="002B30BC">
        <w:rPr>
          <w:sz w:val="22"/>
          <w:szCs w:val="22"/>
        </w:rPr>
        <w:t>non-initial DL BWP</w:t>
      </w:r>
      <w:r w:rsidR="002B30BC">
        <w:rPr>
          <w:sz w:val="22"/>
          <w:szCs w:val="22"/>
        </w:rPr>
        <w:t xml:space="preserve"> and </w:t>
      </w:r>
      <w:r w:rsidR="002B30BC" w:rsidRPr="002B30BC">
        <w:rPr>
          <w:sz w:val="22"/>
          <w:szCs w:val="22"/>
        </w:rPr>
        <w:t>initial DL BWP</w:t>
      </w:r>
      <w:r w:rsidR="00923F2F">
        <w:rPr>
          <w:sz w:val="22"/>
          <w:szCs w:val="22"/>
        </w:rPr>
        <w:t>.</w:t>
      </w:r>
    </w:p>
    <w:p w14:paraId="19095DEA" w14:textId="444F60EF" w:rsidR="0012563D" w:rsidRDefault="0012563D" w:rsidP="0012563D">
      <w:pPr>
        <w:pStyle w:val="ListParagraph"/>
        <w:numPr>
          <w:ilvl w:val="0"/>
          <w:numId w:val="41"/>
        </w:numPr>
        <w:rPr>
          <w:rFonts w:ascii="Times New Roman" w:hAnsi="Times New Roman"/>
          <w:szCs w:val="22"/>
        </w:rPr>
      </w:pPr>
      <w:r w:rsidRPr="00042497">
        <w:rPr>
          <w:rFonts w:ascii="Times New Roman" w:hAnsi="Times New Roman"/>
          <w:b/>
          <w:bCs/>
          <w:szCs w:val="22"/>
        </w:rPr>
        <w:t xml:space="preserve">Proposal </w:t>
      </w:r>
      <w:r w:rsidR="003E37A0">
        <w:rPr>
          <w:rFonts w:ascii="Times New Roman" w:hAnsi="Times New Roman"/>
          <w:b/>
          <w:bCs/>
          <w:szCs w:val="22"/>
        </w:rPr>
        <w:t>4</w:t>
      </w:r>
      <w:r w:rsidRPr="00042497">
        <w:rPr>
          <w:rFonts w:ascii="Times New Roman" w:hAnsi="Times New Roman"/>
          <w:b/>
          <w:bCs/>
          <w:szCs w:val="22"/>
        </w:rPr>
        <w:t xml:space="preserve">: </w:t>
      </w:r>
      <w:r w:rsidR="00B75AAD">
        <w:rPr>
          <w:rFonts w:ascii="Times New Roman" w:hAnsi="Times New Roman"/>
          <w:szCs w:val="22"/>
        </w:rPr>
        <w:t>As a general rule s</w:t>
      </w:r>
      <w:r w:rsidR="00734139" w:rsidRPr="00042497">
        <w:rPr>
          <w:rFonts w:ascii="Times New Roman" w:hAnsi="Times New Roman"/>
          <w:szCs w:val="22"/>
        </w:rPr>
        <w:t xml:space="preserve">cheduling restriction shall apply during the BWP reconfiguration delay in Table 1. </w:t>
      </w:r>
    </w:p>
    <w:p w14:paraId="55F7F72D" w14:textId="0F59C36B" w:rsidR="006D1BE4" w:rsidRPr="003379F5" w:rsidRDefault="006D1BE4" w:rsidP="003379F5">
      <w:pPr>
        <w:pStyle w:val="ListParagraph"/>
        <w:numPr>
          <w:ilvl w:val="0"/>
          <w:numId w:val="41"/>
        </w:numPr>
        <w:spacing w:before="120"/>
        <w:ind w:left="714" w:hanging="357"/>
        <w:contextualSpacing w:val="0"/>
        <w:rPr>
          <w:rFonts w:ascii="Times New Roman" w:hAnsi="Times New Roman"/>
          <w:szCs w:val="22"/>
        </w:rPr>
      </w:pPr>
      <w:r w:rsidRPr="00042497">
        <w:rPr>
          <w:rFonts w:ascii="Times New Roman" w:hAnsi="Times New Roman"/>
          <w:b/>
          <w:bCs/>
          <w:szCs w:val="22"/>
        </w:rPr>
        <w:t xml:space="preserve">Proposal </w:t>
      </w:r>
      <w:r w:rsidR="003E37A0">
        <w:rPr>
          <w:rFonts w:ascii="Times New Roman" w:hAnsi="Times New Roman"/>
          <w:b/>
          <w:bCs/>
          <w:szCs w:val="22"/>
        </w:rPr>
        <w:t>5</w:t>
      </w:r>
      <w:r w:rsidRPr="00042497">
        <w:rPr>
          <w:rFonts w:ascii="Times New Roman" w:hAnsi="Times New Roman"/>
          <w:b/>
          <w:bCs/>
          <w:szCs w:val="22"/>
        </w:rPr>
        <w:t xml:space="preserve">: </w:t>
      </w:r>
      <w:r w:rsidR="009F18BD">
        <w:rPr>
          <w:rFonts w:ascii="Times New Roman" w:hAnsi="Times New Roman"/>
          <w:szCs w:val="22"/>
        </w:rPr>
        <w:t>When DRX cycle is longer than 640 ms th</w:t>
      </w:r>
      <w:r w:rsidR="00B75AAD">
        <w:rPr>
          <w:rFonts w:ascii="Times New Roman" w:hAnsi="Times New Roman"/>
          <w:szCs w:val="22"/>
        </w:rPr>
        <w:t>en no s</w:t>
      </w:r>
      <w:r w:rsidR="00B75AAD" w:rsidRPr="00042497">
        <w:rPr>
          <w:rFonts w:ascii="Times New Roman" w:hAnsi="Times New Roman"/>
          <w:szCs w:val="22"/>
        </w:rPr>
        <w:t xml:space="preserve">cheduling restriction </w:t>
      </w:r>
      <w:r w:rsidR="00B75AAD">
        <w:rPr>
          <w:rFonts w:ascii="Times New Roman" w:hAnsi="Times New Roman"/>
          <w:szCs w:val="22"/>
        </w:rPr>
        <w:t>or interruption is allowed</w:t>
      </w:r>
      <w:r w:rsidR="00B75AAD" w:rsidRPr="002B30BC">
        <w:rPr>
          <w:rFonts w:ascii="Times New Roman" w:hAnsi="Times New Roman"/>
          <w:szCs w:val="22"/>
        </w:rPr>
        <w:t xml:space="preserve"> </w:t>
      </w:r>
      <w:r w:rsidR="00B75AAD">
        <w:rPr>
          <w:rFonts w:ascii="Times New Roman" w:hAnsi="Times New Roman"/>
          <w:szCs w:val="22"/>
        </w:rPr>
        <w:t xml:space="preserve">due to </w:t>
      </w:r>
      <w:r w:rsidR="009F18BD" w:rsidRPr="002B30BC">
        <w:rPr>
          <w:rFonts w:ascii="Times New Roman" w:hAnsi="Times New Roman"/>
          <w:szCs w:val="22"/>
        </w:rPr>
        <w:t>switc</w:t>
      </w:r>
      <w:r w:rsidR="009F18BD">
        <w:rPr>
          <w:rFonts w:ascii="Times New Roman" w:hAnsi="Times New Roman"/>
          <w:szCs w:val="22"/>
        </w:rPr>
        <w:t>hing</w:t>
      </w:r>
      <w:r w:rsidR="009F18BD" w:rsidRPr="002B30BC">
        <w:rPr>
          <w:rFonts w:ascii="Times New Roman" w:hAnsi="Times New Roman"/>
          <w:szCs w:val="22"/>
        </w:rPr>
        <w:t xml:space="preserve"> between non-initial DL BWP and initial DL BWP</w:t>
      </w:r>
      <w:r w:rsidRPr="00042497">
        <w:rPr>
          <w:rFonts w:ascii="Times New Roman" w:hAnsi="Times New Roman"/>
          <w:szCs w:val="22"/>
        </w:rPr>
        <w:t xml:space="preserve">. </w:t>
      </w:r>
    </w:p>
    <w:p w14:paraId="4972C4A9" w14:textId="3A1AF9B1" w:rsidR="002F351E" w:rsidRPr="00327BF5" w:rsidRDefault="00D8089A" w:rsidP="00627685">
      <w:pPr>
        <w:pStyle w:val="ListParagraph"/>
        <w:numPr>
          <w:ilvl w:val="1"/>
          <w:numId w:val="41"/>
        </w:numPr>
        <w:rPr>
          <w:szCs w:val="22"/>
        </w:rPr>
      </w:pPr>
      <w:r w:rsidRPr="00627685">
        <w:rPr>
          <w:rFonts w:ascii="Times New Roman" w:hAnsi="Times New Roman"/>
          <w:szCs w:val="22"/>
        </w:rPr>
        <w:t>RAN4 to f</w:t>
      </w:r>
      <w:r w:rsidR="00BC0D78" w:rsidRPr="00627685">
        <w:rPr>
          <w:rFonts w:ascii="Times New Roman" w:hAnsi="Times New Roman"/>
          <w:szCs w:val="22"/>
        </w:rPr>
        <w:t>urther discuss to express the delay in number of slots.</w:t>
      </w:r>
    </w:p>
    <w:p w14:paraId="37E9C747" w14:textId="77777777" w:rsidR="00282629" w:rsidRPr="00C82740" w:rsidRDefault="00282629" w:rsidP="00327BF5">
      <w:pPr>
        <w:ind w:left="1080"/>
        <w:rPr>
          <w:szCs w:val="22"/>
        </w:rPr>
      </w:pPr>
    </w:p>
    <w:p w14:paraId="7A69E5B8" w14:textId="7485CF41" w:rsidR="001B4701" w:rsidRPr="00242C76" w:rsidRDefault="00D809A5" w:rsidP="00ED71E8">
      <w:pPr>
        <w:rPr>
          <w:sz w:val="22"/>
          <w:szCs w:val="22"/>
        </w:rPr>
      </w:pPr>
      <w:r w:rsidRPr="00327BF5">
        <w:rPr>
          <w:b/>
          <w:bCs/>
          <w:sz w:val="22"/>
          <w:szCs w:val="22"/>
          <w:u w:val="single"/>
        </w:rPr>
        <w:t>Impact on HD-</w:t>
      </w:r>
      <w:r w:rsidRPr="00242C76">
        <w:rPr>
          <w:b/>
          <w:bCs/>
          <w:sz w:val="22"/>
          <w:szCs w:val="22"/>
          <w:u w:val="single"/>
        </w:rPr>
        <w:t>FD</w:t>
      </w:r>
      <w:r w:rsidR="00E97838" w:rsidRPr="00242C76">
        <w:rPr>
          <w:b/>
          <w:bCs/>
          <w:sz w:val="22"/>
          <w:szCs w:val="22"/>
          <w:u w:val="single"/>
        </w:rPr>
        <w:t>D</w:t>
      </w:r>
      <w:r w:rsidRPr="00242C76">
        <w:rPr>
          <w:b/>
          <w:bCs/>
          <w:sz w:val="22"/>
          <w:szCs w:val="22"/>
          <w:u w:val="single"/>
        </w:rPr>
        <w:t xml:space="preserve"> UE </w:t>
      </w:r>
    </w:p>
    <w:p w14:paraId="09F3A71F" w14:textId="6F2AC833" w:rsidR="009E2510" w:rsidRPr="00242C76" w:rsidRDefault="009E2510" w:rsidP="00ED71E8">
      <w:pPr>
        <w:rPr>
          <w:sz w:val="22"/>
          <w:szCs w:val="22"/>
        </w:rPr>
      </w:pPr>
      <w:r w:rsidRPr="00242C76">
        <w:rPr>
          <w:sz w:val="22"/>
          <w:szCs w:val="22"/>
        </w:rPr>
        <w:t>At last meeting RAN4 had high-level discussion</w:t>
      </w:r>
      <w:r w:rsidR="00811171" w:rsidRPr="00242C76">
        <w:rPr>
          <w:sz w:val="22"/>
          <w:szCs w:val="22"/>
        </w:rPr>
        <w:t>s on prioritization of signals for HD-FDD UE based on following proposals [</w:t>
      </w:r>
      <w:r w:rsidR="00792DDE" w:rsidRPr="00242C76">
        <w:rPr>
          <w:sz w:val="22"/>
          <w:szCs w:val="22"/>
        </w:rPr>
        <w:t>1</w:t>
      </w:r>
      <w:r w:rsidR="00811171" w:rsidRPr="00242C76">
        <w:rPr>
          <w:sz w:val="22"/>
          <w:szCs w:val="22"/>
        </w:rPr>
        <w:t>]:</w:t>
      </w:r>
    </w:p>
    <w:tbl>
      <w:tblPr>
        <w:tblStyle w:val="TableGrid"/>
        <w:tblW w:w="0" w:type="auto"/>
        <w:tblLook w:val="04A0" w:firstRow="1" w:lastRow="0" w:firstColumn="1" w:lastColumn="0" w:noHBand="0" w:noVBand="1"/>
      </w:tblPr>
      <w:tblGrid>
        <w:gridCol w:w="9629"/>
      </w:tblGrid>
      <w:tr w:rsidR="006C45E7" w:rsidRPr="00242C76" w14:paraId="7541CEB4" w14:textId="77777777" w:rsidTr="006C45E7">
        <w:tc>
          <w:tcPr>
            <w:tcW w:w="9629" w:type="dxa"/>
          </w:tcPr>
          <w:p w14:paraId="78A3D030" w14:textId="77777777" w:rsidR="006C45E7" w:rsidRPr="00242C76" w:rsidRDefault="006C45E7" w:rsidP="006C45E7">
            <w:pPr>
              <w:rPr>
                <w:b/>
                <w:color w:val="000000" w:themeColor="text1"/>
                <w:u w:val="single"/>
                <w:lang w:eastAsia="ko-KR"/>
              </w:rPr>
            </w:pPr>
            <w:r w:rsidRPr="00242C76">
              <w:rPr>
                <w:b/>
                <w:color w:val="000000" w:themeColor="text1"/>
                <w:u w:val="single"/>
                <w:lang w:eastAsia="ko-KR"/>
              </w:rPr>
              <w:t>Whether UE measurements are always prioritized over UL for HD-FDD</w:t>
            </w:r>
          </w:p>
          <w:p w14:paraId="3F76CAEE" w14:textId="77777777" w:rsidR="006C45E7" w:rsidRPr="00242C76" w:rsidRDefault="006C45E7" w:rsidP="006C45E7">
            <w:pPr>
              <w:pStyle w:val="ListParagraph"/>
              <w:numPr>
                <w:ilvl w:val="0"/>
                <w:numId w:val="45"/>
              </w:numPr>
              <w:overflowPunct w:val="0"/>
              <w:autoSpaceDE w:val="0"/>
              <w:autoSpaceDN w:val="0"/>
              <w:adjustRightInd w:val="0"/>
              <w:spacing w:after="180" w:line="256" w:lineRule="auto"/>
              <w:contextualSpacing w:val="0"/>
              <w:rPr>
                <w:bCs/>
                <w:color w:val="000000" w:themeColor="text1"/>
                <w:u w:val="single"/>
                <w:lang w:eastAsia="ko-KR"/>
              </w:rPr>
            </w:pPr>
            <w:r w:rsidRPr="00242C76">
              <w:rPr>
                <w:bCs/>
                <w:color w:val="000000" w:themeColor="text1"/>
                <w:lang w:eastAsia="ko-KR"/>
              </w:rPr>
              <w:t>Proposal 1 (CMCC, Ericsson):</w:t>
            </w:r>
            <w:r w:rsidRPr="00242C76">
              <w:rPr>
                <w:bCs/>
                <w:color w:val="000000" w:themeColor="text1"/>
                <w:u w:val="single"/>
                <w:lang w:eastAsia="ko-KR"/>
              </w:rPr>
              <w:t xml:space="preserve"> </w:t>
            </w:r>
            <w:r w:rsidRPr="00242C76">
              <w:rPr>
                <w:bCs/>
                <w:color w:val="000000" w:themeColor="text1"/>
                <w:lang w:eastAsia="ko-KR"/>
              </w:rPr>
              <w:t>Further study needed.</w:t>
            </w:r>
          </w:p>
          <w:p w14:paraId="4B53F24A" w14:textId="77777777" w:rsidR="006C45E7" w:rsidRPr="00242C76" w:rsidRDefault="006C45E7" w:rsidP="006C45E7">
            <w:pPr>
              <w:pStyle w:val="ListParagraph"/>
              <w:numPr>
                <w:ilvl w:val="1"/>
                <w:numId w:val="46"/>
              </w:numPr>
              <w:overflowPunct w:val="0"/>
              <w:autoSpaceDE w:val="0"/>
              <w:autoSpaceDN w:val="0"/>
              <w:adjustRightInd w:val="0"/>
              <w:spacing w:after="180"/>
              <w:contextualSpacing w:val="0"/>
              <w:rPr>
                <w:bCs/>
                <w:color w:val="000000" w:themeColor="text1"/>
                <w:u w:val="single"/>
                <w:lang w:eastAsia="ko-KR"/>
              </w:rPr>
            </w:pPr>
            <w:r w:rsidRPr="00242C76">
              <w:rPr>
                <w:bCs/>
                <w:color w:val="000000" w:themeColor="text1"/>
                <w:lang w:eastAsia="ko-KR"/>
              </w:rPr>
              <w:t>Proposal 1a (Ericsson):</w:t>
            </w:r>
            <w:r w:rsidRPr="00242C76">
              <w:rPr>
                <w:bCs/>
                <w:color w:val="000000" w:themeColor="text1"/>
                <w:u w:val="single"/>
                <w:lang w:eastAsia="ko-KR"/>
              </w:rPr>
              <w:t xml:space="preserve"> </w:t>
            </w:r>
            <w:r w:rsidRPr="00242C76">
              <w:rPr>
                <w:bCs/>
                <w:color w:val="000000" w:themeColor="text1"/>
                <w:lang w:eastAsia="ko-KR"/>
              </w:rPr>
              <w:t>Depends on ongoing RAN1 discussions.</w:t>
            </w:r>
          </w:p>
          <w:p w14:paraId="6E82D4F3" w14:textId="77777777" w:rsidR="006C45E7" w:rsidRPr="00242C76" w:rsidRDefault="006C45E7" w:rsidP="006C45E7">
            <w:pPr>
              <w:pStyle w:val="ListParagraph"/>
              <w:numPr>
                <w:ilvl w:val="0"/>
                <w:numId w:val="45"/>
              </w:numPr>
              <w:overflowPunct w:val="0"/>
              <w:autoSpaceDE w:val="0"/>
              <w:autoSpaceDN w:val="0"/>
              <w:adjustRightInd w:val="0"/>
              <w:spacing w:after="180" w:line="256" w:lineRule="auto"/>
              <w:contextualSpacing w:val="0"/>
              <w:rPr>
                <w:bCs/>
                <w:color w:val="000000" w:themeColor="text1"/>
                <w:u w:val="single"/>
                <w:lang w:eastAsia="ko-KR"/>
              </w:rPr>
            </w:pPr>
            <w:r w:rsidRPr="00242C76">
              <w:rPr>
                <w:bCs/>
                <w:color w:val="000000" w:themeColor="text1"/>
                <w:lang w:eastAsia="ko-KR"/>
              </w:rPr>
              <w:t>Proposal 2 (Xiaomi, Huawei, Apple):</w:t>
            </w:r>
            <w:r w:rsidRPr="00242C76">
              <w:rPr>
                <w:bCs/>
                <w:color w:val="000000" w:themeColor="text1"/>
                <w:u w:val="single"/>
                <w:lang w:eastAsia="ko-KR"/>
              </w:rPr>
              <w:t xml:space="preserve"> </w:t>
            </w:r>
            <w:r w:rsidRPr="00242C76">
              <w:rPr>
                <w:color w:val="000000" w:themeColor="text1"/>
              </w:rPr>
              <w:t>RRM DL measurement is prioritized over the UL transmission of HD-FDD for RedCap UE.</w:t>
            </w:r>
          </w:p>
          <w:p w14:paraId="2C3066D7" w14:textId="77777777" w:rsidR="006C45E7" w:rsidRPr="00242C76" w:rsidRDefault="006C45E7" w:rsidP="006C45E7">
            <w:pPr>
              <w:pStyle w:val="ListParagraph"/>
              <w:numPr>
                <w:ilvl w:val="0"/>
                <w:numId w:val="45"/>
              </w:numPr>
              <w:autoSpaceDN w:val="0"/>
              <w:spacing w:after="120" w:line="256" w:lineRule="auto"/>
              <w:contextualSpacing w:val="0"/>
              <w:jc w:val="both"/>
              <w:rPr>
                <w:i/>
                <w:iCs/>
                <w:color w:val="000000" w:themeColor="text1"/>
              </w:rPr>
            </w:pPr>
            <w:r w:rsidRPr="00242C76">
              <w:rPr>
                <w:color w:val="000000" w:themeColor="text1"/>
                <w:szCs w:val="24"/>
                <w:lang w:eastAsia="zh-CN"/>
              </w:rPr>
              <w:t xml:space="preserve">Proposal 3 (Apple, Nokia): </w:t>
            </w:r>
            <w:r w:rsidRPr="00242C76">
              <w:rPr>
                <w:color w:val="000000" w:themeColor="text1"/>
              </w:rPr>
              <w:t>Measurement gap is prioritized over the UL transmission of HD-FDD for RedCap UE, i.e., no UL transmission due to HD-FDD is allowed during MG duration.</w:t>
            </w:r>
          </w:p>
          <w:p w14:paraId="57E6039F" w14:textId="77777777" w:rsidR="006C45E7" w:rsidRPr="00242C76" w:rsidRDefault="006C45E7" w:rsidP="006C45E7">
            <w:pPr>
              <w:pStyle w:val="ListParagraph"/>
              <w:numPr>
                <w:ilvl w:val="0"/>
                <w:numId w:val="45"/>
              </w:numPr>
              <w:autoSpaceDN w:val="0"/>
              <w:spacing w:after="120" w:line="256" w:lineRule="auto"/>
              <w:contextualSpacing w:val="0"/>
              <w:jc w:val="both"/>
              <w:rPr>
                <w:color w:val="000000" w:themeColor="text1"/>
              </w:rPr>
            </w:pPr>
            <w:r w:rsidRPr="00242C76">
              <w:rPr>
                <w:color w:val="000000" w:themeColor="text1"/>
                <w:szCs w:val="24"/>
                <w:lang w:eastAsia="zh-CN"/>
              </w:rPr>
              <w:t xml:space="preserve">Proposal 4 (Huawei, Vivo): </w:t>
            </w:r>
            <w:r w:rsidRPr="00242C76">
              <w:rPr>
                <w:bCs/>
                <w:color w:val="000000" w:themeColor="text1"/>
              </w:rPr>
              <w:t>It is suggested to further clarify the priority of SMTC and uplink transmission for RedCap UE with HD-FDD.</w:t>
            </w:r>
          </w:p>
          <w:p w14:paraId="4F5B1BAE" w14:textId="7FE0A1D6" w:rsidR="006C45E7" w:rsidRPr="00242C76" w:rsidRDefault="006C45E7" w:rsidP="00ED71E8">
            <w:pPr>
              <w:pStyle w:val="ListParagraph"/>
              <w:numPr>
                <w:ilvl w:val="0"/>
                <w:numId w:val="45"/>
              </w:numPr>
              <w:autoSpaceDN w:val="0"/>
              <w:spacing w:after="120" w:line="256" w:lineRule="auto"/>
              <w:contextualSpacing w:val="0"/>
              <w:jc w:val="both"/>
              <w:rPr>
                <w:color w:val="000000" w:themeColor="text1"/>
              </w:rPr>
            </w:pPr>
            <w:r w:rsidRPr="00242C76">
              <w:rPr>
                <w:color w:val="000000" w:themeColor="text1"/>
                <w:szCs w:val="24"/>
                <w:lang w:eastAsia="zh-CN"/>
              </w:rPr>
              <w:t xml:space="preserve">Proposal 5 (MTK, Qualcomm, Nokia): </w:t>
            </w:r>
            <w:r w:rsidRPr="00242C76">
              <w:rPr>
                <w:color w:val="000000" w:themeColor="text1"/>
              </w:rPr>
              <w:fldChar w:fldCharType="begin"/>
            </w:r>
            <w:r w:rsidRPr="00242C76">
              <w:rPr>
                <w:color w:val="000000" w:themeColor="text1"/>
              </w:rPr>
              <w:instrText xml:space="preserve"> REF _Ref79095657 \h  \* MERGEFORMAT </w:instrText>
            </w:r>
            <w:r w:rsidRPr="00242C76">
              <w:rPr>
                <w:color w:val="000000" w:themeColor="text1"/>
              </w:rPr>
            </w:r>
            <w:r w:rsidRPr="00242C76">
              <w:rPr>
                <w:color w:val="000000" w:themeColor="text1"/>
              </w:rPr>
              <w:fldChar w:fldCharType="separate"/>
            </w:r>
            <w:r w:rsidRPr="00242C76">
              <w:rPr>
                <w:color w:val="000000" w:themeColor="text1"/>
              </w:rPr>
              <w:t>Support introducing scheduling availability restriction on 5G NR RedCap UEs performing measurements in HD-FDD bands.</w:t>
            </w:r>
            <w:r w:rsidRPr="00242C76">
              <w:rPr>
                <w:color w:val="000000" w:themeColor="text1"/>
              </w:rPr>
              <w:fldChar w:fldCharType="end"/>
            </w:r>
          </w:p>
        </w:tc>
      </w:tr>
    </w:tbl>
    <w:p w14:paraId="5FFC5BD0" w14:textId="233CFA9E" w:rsidR="00811171" w:rsidRPr="00242C76" w:rsidRDefault="00811171" w:rsidP="00ED71E8">
      <w:pPr>
        <w:rPr>
          <w:sz w:val="22"/>
          <w:szCs w:val="22"/>
        </w:rPr>
      </w:pPr>
    </w:p>
    <w:p w14:paraId="75673DD0" w14:textId="22FD15DC" w:rsidR="00C56926" w:rsidRPr="00FE6413" w:rsidRDefault="001512C7" w:rsidP="00ED71E8">
      <w:pPr>
        <w:rPr>
          <w:sz w:val="22"/>
          <w:szCs w:val="22"/>
        </w:rPr>
      </w:pPr>
      <w:r w:rsidRPr="00242C76">
        <w:rPr>
          <w:sz w:val="22"/>
          <w:szCs w:val="22"/>
        </w:rPr>
        <w:t xml:space="preserve">It shall be noted RAN1 has </w:t>
      </w:r>
      <w:r w:rsidR="00EF38DD" w:rsidRPr="00242C76">
        <w:rPr>
          <w:sz w:val="22"/>
          <w:szCs w:val="22"/>
        </w:rPr>
        <w:t xml:space="preserve">also </w:t>
      </w:r>
      <w:r w:rsidRPr="00242C76">
        <w:rPr>
          <w:sz w:val="22"/>
          <w:szCs w:val="22"/>
        </w:rPr>
        <w:t>discussed the prioritization rules between DL reception and UL transmission</w:t>
      </w:r>
      <w:r w:rsidR="00EF38DD" w:rsidRPr="00242C76">
        <w:rPr>
          <w:sz w:val="22"/>
          <w:szCs w:val="22"/>
        </w:rPr>
        <w:t xml:space="preserve"> for HD-FDD </w:t>
      </w:r>
      <w:r w:rsidRPr="00242C76">
        <w:rPr>
          <w:sz w:val="22"/>
          <w:szCs w:val="22"/>
        </w:rPr>
        <w:t>and reached good progress</w:t>
      </w:r>
      <w:r w:rsidR="009E5A54" w:rsidRPr="00242C76">
        <w:rPr>
          <w:sz w:val="22"/>
          <w:szCs w:val="22"/>
        </w:rPr>
        <w:t>, see [2].</w:t>
      </w:r>
      <w:r w:rsidR="00665727" w:rsidRPr="00242C76">
        <w:rPr>
          <w:sz w:val="22"/>
          <w:szCs w:val="22"/>
        </w:rPr>
        <w:t xml:space="preserve"> Based on these agreements, no further discussion is needed on the above proposals. However, some clarification</w:t>
      </w:r>
      <w:r w:rsidR="00665727" w:rsidRPr="00FE6413">
        <w:rPr>
          <w:sz w:val="22"/>
          <w:szCs w:val="22"/>
        </w:rPr>
        <w:t xml:space="preserve"> may be needed for IDLE mode as explained below. </w:t>
      </w:r>
    </w:p>
    <w:p w14:paraId="30DFF93E" w14:textId="3BF5D3EF" w:rsidR="00B900AA" w:rsidRDefault="0041479F" w:rsidP="00ED71E8">
      <w:pPr>
        <w:rPr>
          <w:sz w:val="22"/>
          <w:szCs w:val="22"/>
        </w:rPr>
      </w:pPr>
      <w:r w:rsidRPr="004F79DD">
        <w:rPr>
          <w:sz w:val="22"/>
          <w:szCs w:val="22"/>
        </w:rPr>
        <w:t xml:space="preserve">In RRC IDLE/INACTIVE states the UE </w:t>
      </w:r>
      <w:r w:rsidR="00AC55D3">
        <w:rPr>
          <w:sz w:val="22"/>
          <w:szCs w:val="22"/>
        </w:rPr>
        <w:t>perform</w:t>
      </w:r>
      <w:r w:rsidR="007C0C4D">
        <w:rPr>
          <w:sz w:val="22"/>
          <w:szCs w:val="22"/>
        </w:rPr>
        <w:t>s</w:t>
      </w:r>
      <w:r w:rsidR="00AC55D3">
        <w:rPr>
          <w:sz w:val="22"/>
          <w:szCs w:val="22"/>
        </w:rPr>
        <w:t xml:space="preserve"> </w:t>
      </w:r>
      <w:r w:rsidR="00613A2B" w:rsidRPr="004F79DD">
        <w:rPr>
          <w:sz w:val="22"/>
          <w:szCs w:val="22"/>
        </w:rPr>
        <w:t>paging reception.</w:t>
      </w:r>
      <w:r w:rsidR="00AC55D3">
        <w:rPr>
          <w:sz w:val="22"/>
          <w:szCs w:val="22"/>
        </w:rPr>
        <w:t xml:space="preserve"> </w:t>
      </w:r>
      <w:r w:rsidR="00622EB4">
        <w:rPr>
          <w:sz w:val="22"/>
          <w:szCs w:val="22"/>
        </w:rPr>
        <w:t xml:space="preserve">In order to </w:t>
      </w:r>
      <w:r w:rsidR="00D93DC2">
        <w:rPr>
          <w:sz w:val="22"/>
          <w:szCs w:val="22"/>
        </w:rPr>
        <w:t>receive paging message</w:t>
      </w:r>
      <w:r w:rsidR="001114A9">
        <w:rPr>
          <w:sz w:val="22"/>
          <w:szCs w:val="22"/>
        </w:rPr>
        <w:t>,</w:t>
      </w:r>
      <w:r w:rsidR="00AC55D3">
        <w:rPr>
          <w:sz w:val="22"/>
          <w:szCs w:val="22"/>
        </w:rPr>
        <w:t xml:space="preserve"> </w:t>
      </w:r>
      <w:r w:rsidR="00622EB4">
        <w:rPr>
          <w:sz w:val="22"/>
          <w:szCs w:val="22"/>
        </w:rPr>
        <w:t>the UE need</w:t>
      </w:r>
      <w:r w:rsidR="00C521DD">
        <w:rPr>
          <w:sz w:val="22"/>
          <w:szCs w:val="22"/>
        </w:rPr>
        <w:t>s</w:t>
      </w:r>
      <w:r w:rsidR="00622EB4">
        <w:rPr>
          <w:sz w:val="22"/>
          <w:szCs w:val="22"/>
        </w:rPr>
        <w:t xml:space="preserve"> to </w:t>
      </w:r>
      <w:r w:rsidR="001114A9">
        <w:rPr>
          <w:sz w:val="22"/>
          <w:szCs w:val="22"/>
        </w:rPr>
        <w:t xml:space="preserve">be </w:t>
      </w:r>
      <w:r w:rsidR="00622EB4">
        <w:rPr>
          <w:sz w:val="22"/>
          <w:szCs w:val="22"/>
        </w:rPr>
        <w:t>synchroniz</w:t>
      </w:r>
      <w:r w:rsidR="001114A9">
        <w:rPr>
          <w:sz w:val="22"/>
          <w:szCs w:val="22"/>
        </w:rPr>
        <w:t xml:space="preserve">ed </w:t>
      </w:r>
      <w:r w:rsidR="00622EB4">
        <w:rPr>
          <w:sz w:val="22"/>
          <w:szCs w:val="22"/>
        </w:rPr>
        <w:t xml:space="preserve">towards the </w:t>
      </w:r>
      <w:r w:rsidR="00CE660E">
        <w:rPr>
          <w:sz w:val="22"/>
          <w:szCs w:val="22"/>
        </w:rPr>
        <w:t xml:space="preserve">serving </w:t>
      </w:r>
      <w:r w:rsidR="00622EB4">
        <w:rPr>
          <w:sz w:val="22"/>
          <w:szCs w:val="22"/>
        </w:rPr>
        <w:t>cell and SS/PBCH</w:t>
      </w:r>
      <w:r w:rsidR="00C521DD">
        <w:rPr>
          <w:sz w:val="22"/>
          <w:szCs w:val="22"/>
        </w:rPr>
        <w:t xml:space="preserve"> or TR</w:t>
      </w:r>
      <w:r w:rsidR="009C4BD9">
        <w:rPr>
          <w:sz w:val="22"/>
          <w:szCs w:val="22"/>
        </w:rPr>
        <w:t>S</w:t>
      </w:r>
      <w:r w:rsidR="00622EB4">
        <w:rPr>
          <w:sz w:val="22"/>
          <w:szCs w:val="22"/>
        </w:rPr>
        <w:t xml:space="preserve"> </w:t>
      </w:r>
      <w:r w:rsidR="00C17139">
        <w:rPr>
          <w:sz w:val="22"/>
          <w:szCs w:val="22"/>
        </w:rPr>
        <w:t>are</w:t>
      </w:r>
      <w:r w:rsidR="00622EB4">
        <w:rPr>
          <w:sz w:val="22"/>
          <w:szCs w:val="22"/>
        </w:rPr>
        <w:t xml:space="preserve"> used for performing the </w:t>
      </w:r>
      <w:r w:rsidR="005C08A9">
        <w:rPr>
          <w:sz w:val="22"/>
          <w:szCs w:val="22"/>
        </w:rPr>
        <w:t xml:space="preserve">resynchronization </w:t>
      </w:r>
      <w:r w:rsidR="007C0C4D">
        <w:rPr>
          <w:sz w:val="22"/>
          <w:szCs w:val="22"/>
        </w:rPr>
        <w:t>(</w:t>
      </w:r>
      <w:r w:rsidR="00AC55D3">
        <w:rPr>
          <w:sz w:val="22"/>
          <w:szCs w:val="22"/>
        </w:rPr>
        <w:t>time/frequency tracking and AGC</w:t>
      </w:r>
      <w:r w:rsidR="007C0C4D">
        <w:rPr>
          <w:sz w:val="22"/>
          <w:szCs w:val="22"/>
        </w:rPr>
        <w:t>)</w:t>
      </w:r>
      <w:r w:rsidR="00622EB4">
        <w:rPr>
          <w:sz w:val="22"/>
          <w:szCs w:val="22"/>
        </w:rPr>
        <w:t xml:space="preserve">. </w:t>
      </w:r>
      <w:r w:rsidR="00F564BC">
        <w:rPr>
          <w:sz w:val="22"/>
          <w:szCs w:val="22"/>
        </w:rPr>
        <w:t>E</w:t>
      </w:r>
      <w:r w:rsidR="009B6C31">
        <w:rPr>
          <w:sz w:val="22"/>
          <w:szCs w:val="22"/>
        </w:rPr>
        <w:t xml:space="preserve">ven </w:t>
      </w:r>
      <w:r w:rsidR="001C4FDD" w:rsidRPr="00B01E0B">
        <w:rPr>
          <w:sz w:val="22"/>
          <w:szCs w:val="22"/>
        </w:rPr>
        <w:t>if</w:t>
      </w:r>
      <w:r w:rsidR="009B6C31">
        <w:rPr>
          <w:sz w:val="22"/>
          <w:szCs w:val="22"/>
        </w:rPr>
        <w:t xml:space="preserve"> the </w:t>
      </w:r>
      <w:r w:rsidR="001C4FDD" w:rsidRPr="00B01E0B">
        <w:rPr>
          <w:sz w:val="22"/>
          <w:szCs w:val="22"/>
        </w:rPr>
        <w:t>UE is operating in half-duplex FDD (HD-FDD) mode, the gNB still operates in full-duplex FDD (FD-FDD)</w:t>
      </w:r>
      <w:r w:rsidR="00076359">
        <w:rPr>
          <w:sz w:val="22"/>
          <w:szCs w:val="22"/>
        </w:rPr>
        <w:t xml:space="preserve"> mode</w:t>
      </w:r>
      <w:r w:rsidR="001C4FDD" w:rsidRPr="00B01E0B">
        <w:rPr>
          <w:sz w:val="22"/>
          <w:szCs w:val="22"/>
        </w:rPr>
        <w:t>.</w:t>
      </w:r>
      <w:r w:rsidR="00264138" w:rsidRPr="00B01E0B">
        <w:rPr>
          <w:sz w:val="22"/>
          <w:szCs w:val="22"/>
        </w:rPr>
        <w:t xml:space="preserve"> Therefore </w:t>
      </w:r>
      <w:r w:rsidR="009B6C31">
        <w:rPr>
          <w:sz w:val="22"/>
          <w:szCs w:val="22"/>
        </w:rPr>
        <w:t xml:space="preserve">overlapping </w:t>
      </w:r>
      <w:r w:rsidR="00264138">
        <w:rPr>
          <w:sz w:val="22"/>
          <w:szCs w:val="22"/>
        </w:rPr>
        <w:t xml:space="preserve">between DL reception and UL transmission may occur for HD-FDD UE since it cannot perform both operations in parallel and gNB cannot always avoid such conflict </w:t>
      </w:r>
      <w:r w:rsidR="0060533D">
        <w:rPr>
          <w:sz w:val="22"/>
          <w:szCs w:val="22"/>
        </w:rPr>
        <w:t>with scheduling</w:t>
      </w:r>
      <w:r w:rsidR="00264138">
        <w:rPr>
          <w:sz w:val="22"/>
          <w:szCs w:val="22"/>
        </w:rPr>
        <w:t>.</w:t>
      </w:r>
      <w:r w:rsidR="006A65BC">
        <w:rPr>
          <w:sz w:val="22"/>
          <w:szCs w:val="22"/>
        </w:rPr>
        <w:t xml:space="preserve"> </w:t>
      </w:r>
      <w:r w:rsidR="007C0C4D">
        <w:rPr>
          <w:sz w:val="22"/>
          <w:szCs w:val="22"/>
        </w:rPr>
        <w:t xml:space="preserve">One consequence of this overlapping would be that the UE may fail to perform the resyncrhonization before receiving paging. </w:t>
      </w:r>
      <w:r w:rsidR="0014330C">
        <w:rPr>
          <w:sz w:val="22"/>
          <w:szCs w:val="22"/>
        </w:rPr>
        <w:t xml:space="preserve">Since </w:t>
      </w:r>
      <w:r w:rsidR="00CC02FF">
        <w:rPr>
          <w:sz w:val="22"/>
          <w:szCs w:val="22"/>
        </w:rPr>
        <w:t xml:space="preserve">resynchronization </w:t>
      </w:r>
      <w:r w:rsidR="0014330C">
        <w:rPr>
          <w:sz w:val="22"/>
          <w:szCs w:val="22"/>
        </w:rPr>
        <w:t xml:space="preserve">is UE implementation specific, </w:t>
      </w:r>
      <w:r w:rsidR="005B7A22">
        <w:rPr>
          <w:sz w:val="22"/>
          <w:szCs w:val="22"/>
        </w:rPr>
        <w:t xml:space="preserve">for instance what type of RS (SSB or TRS), the number of RS, and when it should receive those varies with the implementation. </w:t>
      </w:r>
      <w:r w:rsidR="00A11488">
        <w:rPr>
          <w:sz w:val="22"/>
          <w:szCs w:val="22"/>
        </w:rPr>
        <w:t xml:space="preserve">Therefore </w:t>
      </w:r>
      <w:r w:rsidR="0014330C">
        <w:rPr>
          <w:sz w:val="22"/>
          <w:szCs w:val="22"/>
        </w:rPr>
        <w:t xml:space="preserve">RAN4 should clarify that the UE is expected to meet the </w:t>
      </w:r>
      <w:r w:rsidR="006C0AC3">
        <w:rPr>
          <w:sz w:val="22"/>
          <w:szCs w:val="22"/>
        </w:rPr>
        <w:t xml:space="preserve">requirements on </w:t>
      </w:r>
      <w:r w:rsidR="0014330C">
        <w:rPr>
          <w:sz w:val="22"/>
          <w:szCs w:val="22"/>
        </w:rPr>
        <w:t xml:space="preserve">paging reception </w:t>
      </w:r>
      <w:r w:rsidR="00410710">
        <w:rPr>
          <w:sz w:val="22"/>
          <w:szCs w:val="22"/>
        </w:rPr>
        <w:t>(i.e</w:t>
      </w:r>
      <w:r w:rsidR="00E5660C">
        <w:rPr>
          <w:sz w:val="22"/>
          <w:szCs w:val="22"/>
        </w:rPr>
        <w:t>. receive paging</w:t>
      </w:r>
      <w:r w:rsidR="000B3694">
        <w:rPr>
          <w:sz w:val="22"/>
          <w:szCs w:val="22"/>
        </w:rPr>
        <w:t xml:space="preserve"> if sent</w:t>
      </w:r>
      <w:r w:rsidR="00E5660C">
        <w:rPr>
          <w:sz w:val="22"/>
          <w:szCs w:val="22"/>
        </w:rPr>
        <w:t xml:space="preserve">) </w:t>
      </w:r>
      <w:r w:rsidR="006C0AC3">
        <w:rPr>
          <w:sz w:val="22"/>
          <w:szCs w:val="22"/>
        </w:rPr>
        <w:t>provided that at least one S</w:t>
      </w:r>
      <w:r w:rsidR="0014330C">
        <w:rPr>
          <w:sz w:val="22"/>
          <w:szCs w:val="22"/>
        </w:rPr>
        <w:t xml:space="preserve">SB </w:t>
      </w:r>
      <w:r w:rsidR="006C0AC3">
        <w:rPr>
          <w:sz w:val="22"/>
          <w:szCs w:val="22"/>
        </w:rPr>
        <w:t xml:space="preserve">is available at the UE </w:t>
      </w:r>
      <w:r w:rsidR="0014330C">
        <w:rPr>
          <w:sz w:val="22"/>
          <w:szCs w:val="22"/>
        </w:rPr>
        <w:t xml:space="preserve">during </w:t>
      </w:r>
      <w:r w:rsidR="000B3694">
        <w:rPr>
          <w:sz w:val="22"/>
          <w:szCs w:val="22"/>
        </w:rPr>
        <w:t xml:space="preserve">the </w:t>
      </w:r>
      <w:r w:rsidR="0014330C">
        <w:rPr>
          <w:sz w:val="22"/>
          <w:szCs w:val="22"/>
        </w:rPr>
        <w:t>last T</w:t>
      </w:r>
      <w:r w:rsidR="006C0AC3">
        <w:rPr>
          <w:sz w:val="22"/>
          <w:szCs w:val="22"/>
        </w:rPr>
        <w:t>1</w:t>
      </w:r>
      <w:r w:rsidR="0014330C">
        <w:rPr>
          <w:sz w:val="22"/>
          <w:szCs w:val="22"/>
        </w:rPr>
        <w:t xml:space="preserve"> </w:t>
      </w:r>
      <w:r w:rsidR="006C0AC3">
        <w:rPr>
          <w:sz w:val="22"/>
          <w:szCs w:val="22"/>
        </w:rPr>
        <w:t xml:space="preserve">period, </w:t>
      </w:r>
      <w:r w:rsidR="0014330C">
        <w:rPr>
          <w:sz w:val="22"/>
          <w:szCs w:val="22"/>
        </w:rPr>
        <w:t xml:space="preserve">where exact </w:t>
      </w:r>
      <w:r w:rsidR="00B900AA">
        <w:rPr>
          <w:sz w:val="22"/>
          <w:szCs w:val="22"/>
        </w:rPr>
        <w:t xml:space="preserve">value </w:t>
      </w:r>
      <w:r w:rsidR="0014330C">
        <w:rPr>
          <w:sz w:val="22"/>
          <w:szCs w:val="22"/>
        </w:rPr>
        <w:t>of T</w:t>
      </w:r>
      <w:r w:rsidR="006C0AC3">
        <w:rPr>
          <w:sz w:val="22"/>
          <w:szCs w:val="22"/>
        </w:rPr>
        <w:t>1</w:t>
      </w:r>
      <w:r w:rsidR="0014330C">
        <w:rPr>
          <w:sz w:val="22"/>
          <w:szCs w:val="22"/>
        </w:rPr>
        <w:t xml:space="preserve"> can be further discussed</w:t>
      </w:r>
      <w:r w:rsidR="00B900AA">
        <w:rPr>
          <w:sz w:val="22"/>
          <w:szCs w:val="22"/>
        </w:rPr>
        <w:t xml:space="preserve">, e.g. T1=160 ms. </w:t>
      </w:r>
      <w:r w:rsidR="000B3694">
        <w:rPr>
          <w:sz w:val="22"/>
          <w:szCs w:val="22"/>
        </w:rPr>
        <w:t>This is reasona</w:t>
      </w:r>
      <w:r w:rsidR="00575E76">
        <w:rPr>
          <w:sz w:val="22"/>
          <w:szCs w:val="22"/>
        </w:rPr>
        <w:t xml:space="preserve">ble time to retain </w:t>
      </w:r>
      <w:r w:rsidR="00673FBE">
        <w:rPr>
          <w:sz w:val="22"/>
          <w:szCs w:val="22"/>
        </w:rPr>
        <w:t xml:space="preserve">the acquired </w:t>
      </w:r>
      <w:r w:rsidR="00575E76">
        <w:rPr>
          <w:sz w:val="22"/>
          <w:szCs w:val="22"/>
        </w:rPr>
        <w:t xml:space="preserve">timing and </w:t>
      </w:r>
      <w:r w:rsidR="00217D6E">
        <w:rPr>
          <w:sz w:val="22"/>
          <w:szCs w:val="22"/>
        </w:rPr>
        <w:t>AGC.</w:t>
      </w:r>
    </w:p>
    <w:p w14:paraId="2544F788" w14:textId="09537E74" w:rsidR="00E229AB" w:rsidRPr="00E229AB" w:rsidRDefault="00AA1FD7" w:rsidP="00AA1FD7">
      <w:pPr>
        <w:pStyle w:val="ListParagraph"/>
        <w:numPr>
          <w:ilvl w:val="0"/>
          <w:numId w:val="41"/>
        </w:numPr>
        <w:rPr>
          <w:rFonts w:ascii="Times New Roman" w:hAnsi="Times New Roman"/>
          <w:szCs w:val="22"/>
        </w:rPr>
      </w:pPr>
      <w:r w:rsidRPr="00FD51F0">
        <w:rPr>
          <w:rFonts w:ascii="Times New Roman" w:hAnsi="Times New Roman"/>
          <w:b/>
          <w:bCs/>
          <w:szCs w:val="22"/>
        </w:rPr>
        <w:t xml:space="preserve">Proposal </w:t>
      </w:r>
      <w:r w:rsidR="003E37A0">
        <w:rPr>
          <w:rFonts w:ascii="Times New Roman" w:hAnsi="Times New Roman"/>
          <w:b/>
          <w:bCs/>
          <w:szCs w:val="22"/>
        </w:rPr>
        <w:t>6</w:t>
      </w:r>
      <w:r w:rsidRPr="00FD51F0">
        <w:rPr>
          <w:rFonts w:ascii="Times New Roman" w:hAnsi="Times New Roman"/>
          <w:b/>
          <w:bCs/>
          <w:szCs w:val="22"/>
        </w:rPr>
        <w:t xml:space="preserve">: </w:t>
      </w:r>
      <w:r w:rsidR="001264E8" w:rsidRPr="00FD51F0">
        <w:rPr>
          <w:rFonts w:ascii="Times New Roman" w:hAnsi="Times New Roman"/>
          <w:szCs w:val="22"/>
        </w:rPr>
        <w:t xml:space="preserve">The RedCap UE operating in HD-FDD mode shall </w:t>
      </w:r>
      <w:r w:rsidR="00122708">
        <w:rPr>
          <w:rFonts w:ascii="Times New Roman" w:hAnsi="Times New Roman"/>
          <w:szCs w:val="22"/>
        </w:rPr>
        <w:t xml:space="preserve">receive </w:t>
      </w:r>
      <w:r w:rsidR="001264E8" w:rsidRPr="00FD51F0">
        <w:rPr>
          <w:rFonts w:ascii="Times New Roman" w:hAnsi="Times New Roman"/>
          <w:szCs w:val="22"/>
        </w:rPr>
        <w:t xml:space="preserve">paging </w:t>
      </w:r>
      <w:r w:rsidR="0044544D">
        <w:rPr>
          <w:rFonts w:ascii="Times New Roman" w:hAnsi="Times New Roman"/>
          <w:szCs w:val="22"/>
        </w:rPr>
        <w:t xml:space="preserve">(if transmitted) </w:t>
      </w:r>
      <w:r w:rsidR="00AA49F3">
        <w:rPr>
          <w:rFonts w:ascii="Times New Roman" w:hAnsi="Times New Roman"/>
          <w:szCs w:val="22"/>
        </w:rPr>
        <w:t xml:space="preserve">in </w:t>
      </w:r>
      <w:r w:rsidR="00122708">
        <w:rPr>
          <w:rFonts w:ascii="Times New Roman" w:hAnsi="Times New Roman"/>
          <w:szCs w:val="22"/>
        </w:rPr>
        <w:t xml:space="preserve">a seving </w:t>
      </w:r>
      <w:r w:rsidR="00AA49F3">
        <w:rPr>
          <w:rFonts w:ascii="Times New Roman" w:hAnsi="Times New Roman"/>
          <w:szCs w:val="22"/>
        </w:rPr>
        <w:t xml:space="preserve">cell provided that at least </w:t>
      </w:r>
      <w:r w:rsidR="00AA2B48" w:rsidRPr="00E229AB">
        <w:rPr>
          <w:rFonts w:ascii="Times New Roman" w:hAnsi="Times New Roman"/>
          <w:szCs w:val="22"/>
        </w:rPr>
        <w:t xml:space="preserve">one SSB </w:t>
      </w:r>
      <w:r w:rsidR="00AA49F3">
        <w:rPr>
          <w:rFonts w:ascii="Times New Roman" w:hAnsi="Times New Roman"/>
          <w:szCs w:val="22"/>
        </w:rPr>
        <w:t xml:space="preserve">is available at the UE </w:t>
      </w:r>
      <w:r w:rsidR="00410710">
        <w:rPr>
          <w:rFonts w:ascii="Times New Roman" w:hAnsi="Times New Roman"/>
          <w:szCs w:val="22"/>
        </w:rPr>
        <w:t xml:space="preserve">in the serving cell </w:t>
      </w:r>
      <w:r w:rsidR="00AA2B48" w:rsidRPr="00E229AB">
        <w:rPr>
          <w:rFonts w:ascii="Times New Roman" w:hAnsi="Times New Roman"/>
          <w:szCs w:val="22"/>
        </w:rPr>
        <w:t xml:space="preserve">during </w:t>
      </w:r>
      <w:r w:rsidR="000B3694">
        <w:rPr>
          <w:rFonts w:ascii="Times New Roman" w:hAnsi="Times New Roman"/>
          <w:szCs w:val="22"/>
        </w:rPr>
        <w:t xml:space="preserve">the </w:t>
      </w:r>
      <w:r w:rsidR="00AA2B48" w:rsidRPr="00E229AB">
        <w:rPr>
          <w:rFonts w:ascii="Times New Roman" w:hAnsi="Times New Roman"/>
          <w:szCs w:val="22"/>
        </w:rPr>
        <w:t>last T1 duration, where</w:t>
      </w:r>
    </w:p>
    <w:p w14:paraId="45CCA09F" w14:textId="28BC5D7E" w:rsidR="00427684" w:rsidRPr="00556E73" w:rsidRDefault="00E229AB" w:rsidP="00E229AB">
      <w:pPr>
        <w:pStyle w:val="ListParagraph"/>
        <w:numPr>
          <w:ilvl w:val="1"/>
          <w:numId w:val="41"/>
        </w:numPr>
        <w:rPr>
          <w:rFonts w:ascii="Times New Roman" w:hAnsi="Times New Roman"/>
          <w:szCs w:val="22"/>
        </w:rPr>
      </w:pPr>
      <w:r w:rsidRPr="00556E73">
        <w:rPr>
          <w:rFonts w:ascii="Times New Roman" w:hAnsi="Times New Roman"/>
          <w:szCs w:val="22"/>
        </w:rPr>
        <w:t xml:space="preserve">Option 1: </w:t>
      </w:r>
      <w:r w:rsidR="00AA2B48" w:rsidRPr="00556E73">
        <w:rPr>
          <w:rFonts w:ascii="Times New Roman" w:hAnsi="Times New Roman"/>
          <w:szCs w:val="22"/>
        </w:rPr>
        <w:t>T1=160</w:t>
      </w:r>
      <w:r w:rsidR="007B0FA1" w:rsidRPr="00556E73">
        <w:rPr>
          <w:rFonts w:ascii="Times New Roman" w:hAnsi="Times New Roman"/>
          <w:szCs w:val="22"/>
        </w:rPr>
        <w:t xml:space="preserve"> ms.</w:t>
      </w:r>
    </w:p>
    <w:p w14:paraId="5BE1487C" w14:textId="77777777" w:rsidR="00384315" w:rsidRPr="00556E73" w:rsidRDefault="00384315" w:rsidP="00384315">
      <w:pPr>
        <w:rPr>
          <w:szCs w:val="22"/>
        </w:rPr>
      </w:pPr>
    </w:p>
    <w:p w14:paraId="05AB3CD8" w14:textId="7F02FE47" w:rsidR="00F75BD8" w:rsidRPr="00556E73" w:rsidRDefault="00936D77" w:rsidP="00ED71E8">
      <w:pPr>
        <w:rPr>
          <w:b/>
          <w:bCs/>
          <w:sz w:val="22"/>
          <w:szCs w:val="22"/>
          <w:u w:val="single"/>
          <w:lang w:val="en-US"/>
        </w:rPr>
      </w:pPr>
      <w:r w:rsidRPr="00556E73">
        <w:rPr>
          <w:b/>
          <w:bCs/>
          <w:sz w:val="22"/>
          <w:szCs w:val="22"/>
          <w:u w:val="single"/>
          <w:lang w:val="en-US"/>
        </w:rPr>
        <w:lastRenderedPageBreak/>
        <w:t>Interruptions</w:t>
      </w:r>
    </w:p>
    <w:p w14:paraId="3EC14776" w14:textId="08EC6100" w:rsidR="0005669D" w:rsidRPr="006C45E7" w:rsidRDefault="0005669D" w:rsidP="0005669D">
      <w:pPr>
        <w:rPr>
          <w:sz w:val="22"/>
          <w:szCs w:val="22"/>
        </w:rPr>
      </w:pPr>
      <w:r w:rsidRPr="006C45E7">
        <w:rPr>
          <w:sz w:val="22"/>
          <w:szCs w:val="22"/>
        </w:rPr>
        <w:t xml:space="preserve">At last meeting RAN4 had high-level discussions on </w:t>
      </w:r>
      <w:r>
        <w:rPr>
          <w:sz w:val="22"/>
          <w:szCs w:val="22"/>
        </w:rPr>
        <w:t>interruptions in IDLE mode aand following options were identified</w:t>
      </w:r>
      <w:r w:rsidRPr="006C45E7">
        <w:rPr>
          <w:sz w:val="22"/>
          <w:szCs w:val="22"/>
        </w:rPr>
        <w:t xml:space="preserve"> [</w:t>
      </w:r>
      <w:r>
        <w:rPr>
          <w:sz w:val="22"/>
          <w:szCs w:val="22"/>
        </w:rPr>
        <w:t>1</w:t>
      </w:r>
      <w:r w:rsidRPr="006C45E7">
        <w:rPr>
          <w:sz w:val="22"/>
          <w:szCs w:val="22"/>
        </w:rPr>
        <w:t>]:</w:t>
      </w:r>
    </w:p>
    <w:tbl>
      <w:tblPr>
        <w:tblStyle w:val="TableGrid"/>
        <w:tblW w:w="0" w:type="auto"/>
        <w:tblLook w:val="04A0" w:firstRow="1" w:lastRow="0" w:firstColumn="1" w:lastColumn="0" w:noHBand="0" w:noVBand="1"/>
      </w:tblPr>
      <w:tblGrid>
        <w:gridCol w:w="9629"/>
      </w:tblGrid>
      <w:tr w:rsidR="00936D77" w14:paraId="243EAD69" w14:textId="77777777" w:rsidTr="00936D77">
        <w:tc>
          <w:tcPr>
            <w:tcW w:w="9629" w:type="dxa"/>
          </w:tcPr>
          <w:p w14:paraId="5D6D627D" w14:textId="77777777" w:rsidR="00936D77" w:rsidRPr="00556E73" w:rsidRDefault="00936D77" w:rsidP="00936D77">
            <w:pPr>
              <w:rPr>
                <w:b/>
                <w:color w:val="000000" w:themeColor="text1"/>
                <w:u w:val="single"/>
                <w:lang w:eastAsia="ko-KR"/>
              </w:rPr>
            </w:pPr>
            <w:r w:rsidRPr="00556E73">
              <w:rPr>
                <w:b/>
                <w:color w:val="000000" w:themeColor="text1"/>
                <w:u w:val="single"/>
                <w:lang w:eastAsia="ko-KR"/>
              </w:rPr>
              <w:t>Impact on interruption requirements in IDLE/INACTIVE states</w:t>
            </w:r>
          </w:p>
          <w:p w14:paraId="48683FCF" w14:textId="77777777" w:rsidR="00936D77" w:rsidRPr="00556E73" w:rsidRDefault="00936D77" w:rsidP="00936D77">
            <w:pPr>
              <w:pStyle w:val="ListParagraph"/>
              <w:numPr>
                <w:ilvl w:val="0"/>
                <w:numId w:val="47"/>
              </w:numPr>
              <w:overflowPunct w:val="0"/>
              <w:autoSpaceDE w:val="0"/>
              <w:autoSpaceDN w:val="0"/>
              <w:adjustRightInd w:val="0"/>
              <w:spacing w:after="120" w:line="256" w:lineRule="auto"/>
              <w:contextualSpacing w:val="0"/>
              <w:jc w:val="both"/>
              <w:rPr>
                <w:color w:val="000000" w:themeColor="text1"/>
                <w:szCs w:val="24"/>
                <w:lang w:eastAsia="zh-CN"/>
              </w:rPr>
            </w:pPr>
            <w:r w:rsidRPr="00556E73">
              <w:rPr>
                <w:color w:val="000000" w:themeColor="text1"/>
                <w:szCs w:val="24"/>
                <w:lang w:eastAsia="zh-CN"/>
              </w:rPr>
              <w:t>Option 1: Study the impact due to 1 rx using simulations.</w:t>
            </w:r>
          </w:p>
          <w:p w14:paraId="45673A91" w14:textId="63A0BD90" w:rsidR="00936D77" w:rsidRPr="00556E73" w:rsidRDefault="00936D77" w:rsidP="00556E73">
            <w:pPr>
              <w:pStyle w:val="ListParagraph"/>
              <w:numPr>
                <w:ilvl w:val="0"/>
                <w:numId w:val="47"/>
              </w:numPr>
              <w:overflowPunct w:val="0"/>
              <w:autoSpaceDE w:val="0"/>
              <w:autoSpaceDN w:val="0"/>
              <w:adjustRightInd w:val="0"/>
              <w:spacing w:after="120" w:line="256" w:lineRule="auto"/>
              <w:contextualSpacing w:val="0"/>
              <w:jc w:val="both"/>
              <w:rPr>
                <w:color w:val="000000" w:themeColor="text1"/>
                <w:szCs w:val="24"/>
                <w:lang w:eastAsia="zh-CN"/>
              </w:rPr>
            </w:pPr>
            <w:r w:rsidRPr="00556E73">
              <w:rPr>
                <w:color w:val="000000" w:themeColor="text1"/>
                <w:szCs w:val="24"/>
                <w:lang w:eastAsia="zh-CN"/>
              </w:rPr>
              <w:t>Option 2: There is no impact on the requirements for maximum interruption in paging reception.</w:t>
            </w:r>
          </w:p>
        </w:tc>
      </w:tr>
    </w:tbl>
    <w:p w14:paraId="25E769C1" w14:textId="79190B19" w:rsidR="00936D77" w:rsidRDefault="00936D77" w:rsidP="00ED71E8">
      <w:pPr>
        <w:rPr>
          <w:b/>
          <w:bCs/>
          <w:sz w:val="22"/>
          <w:szCs w:val="22"/>
          <w:lang w:val="en-US"/>
        </w:rPr>
      </w:pPr>
    </w:p>
    <w:p w14:paraId="50CBB13F" w14:textId="5F079B18" w:rsidR="002B1F6E" w:rsidRPr="002665FA" w:rsidRDefault="002B1F6E" w:rsidP="00ED71E8">
      <w:pPr>
        <w:rPr>
          <w:sz w:val="22"/>
          <w:szCs w:val="22"/>
        </w:rPr>
      </w:pPr>
      <w:r w:rsidRPr="002665FA">
        <w:rPr>
          <w:sz w:val="22"/>
          <w:szCs w:val="22"/>
        </w:rPr>
        <w:t xml:space="preserve">The existing IDLE/INACTIVE state requirements regarding paging reception shall apply for RedCap UE with 1 Rx and 2 Rx. </w:t>
      </w:r>
      <w:r w:rsidR="00FB0D4B" w:rsidRPr="002665FA">
        <w:rPr>
          <w:sz w:val="22"/>
          <w:szCs w:val="22"/>
        </w:rPr>
        <w:t xml:space="preserve">Low complexity reduction has impact on this requirement in our view. </w:t>
      </w:r>
    </w:p>
    <w:p w14:paraId="41D5DF01" w14:textId="6622D549" w:rsidR="0007692E" w:rsidRPr="008D010D" w:rsidRDefault="0007692E" w:rsidP="002665FA">
      <w:pPr>
        <w:pStyle w:val="ListParagraph"/>
        <w:numPr>
          <w:ilvl w:val="0"/>
          <w:numId w:val="41"/>
        </w:numPr>
        <w:rPr>
          <w:rFonts w:ascii="Times New Roman" w:hAnsi="Times New Roman"/>
          <w:b/>
          <w:bCs/>
          <w:szCs w:val="22"/>
        </w:rPr>
      </w:pPr>
      <w:r w:rsidRPr="002665FA">
        <w:rPr>
          <w:rFonts w:ascii="Times New Roman" w:hAnsi="Times New Roman"/>
          <w:b/>
          <w:bCs/>
          <w:szCs w:val="22"/>
        </w:rPr>
        <w:t xml:space="preserve">Proposal </w:t>
      </w:r>
      <w:r w:rsidR="003E37A0">
        <w:rPr>
          <w:rFonts w:ascii="Times New Roman" w:hAnsi="Times New Roman"/>
          <w:b/>
          <w:bCs/>
          <w:szCs w:val="22"/>
        </w:rPr>
        <w:t>7</w:t>
      </w:r>
      <w:r w:rsidRPr="002665FA">
        <w:rPr>
          <w:rFonts w:ascii="Times New Roman" w:hAnsi="Times New Roman"/>
          <w:b/>
          <w:bCs/>
          <w:szCs w:val="22"/>
        </w:rPr>
        <w:t xml:space="preserve">: </w:t>
      </w:r>
      <w:r w:rsidR="0025019C">
        <w:rPr>
          <w:rFonts w:ascii="Times New Roman" w:hAnsi="Times New Roman"/>
          <w:szCs w:val="22"/>
        </w:rPr>
        <w:t xml:space="preserve">Rel-15 </w:t>
      </w:r>
      <w:r w:rsidR="00B539A8">
        <w:rPr>
          <w:rFonts w:ascii="Times New Roman" w:hAnsi="Times New Roman"/>
          <w:szCs w:val="22"/>
        </w:rPr>
        <w:t xml:space="preserve">NR </w:t>
      </w:r>
      <w:r w:rsidR="00C75345" w:rsidRPr="002665FA">
        <w:rPr>
          <w:rFonts w:ascii="Times New Roman" w:hAnsi="Times New Roman"/>
          <w:szCs w:val="22"/>
        </w:rPr>
        <w:t>requirements for maximum interruption in paging reception shall apply to RedCap.</w:t>
      </w:r>
      <w:r w:rsidR="00C75345" w:rsidRPr="002665FA">
        <w:rPr>
          <w:rFonts w:ascii="Times New Roman" w:hAnsi="Times New Roman"/>
          <w:b/>
          <w:bCs/>
          <w:szCs w:val="22"/>
        </w:rPr>
        <w:t xml:space="preserve"> </w:t>
      </w:r>
    </w:p>
    <w:p w14:paraId="45C1AC25" w14:textId="03A9FAC4" w:rsidR="00CC6F36" w:rsidRPr="00A24548" w:rsidRDefault="00CC6F36" w:rsidP="0043456F">
      <w:pPr>
        <w:pStyle w:val="Heading1"/>
        <w:numPr>
          <w:ilvl w:val="0"/>
          <w:numId w:val="1"/>
        </w:numPr>
        <w:spacing w:before="360" w:after="0"/>
        <w:ind w:left="357" w:hanging="357"/>
      </w:pPr>
      <w:r w:rsidRPr="00A24548">
        <w:t>Summary</w:t>
      </w:r>
    </w:p>
    <w:p w14:paraId="78F153EF" w14:textId="1B5B5578" w:rsidR="00922084" w:rsidRDefault="00B54CE7" w:rsidP="000A55A6">
      <w:pPr>
        <w:rPr>
          <w:szCs w:val="22"/>
        </w:rPr>
      </w:pPr>
      <w:bookmarkStart w:id="4" w:name="_Hlk23953093"/>
      <w:r>
        <w:rPr>
          <w:szCs w:val="22"/>
        </w:rPr>
        <w:t xml:space="preserve">In this contribution we have discussed the general RRM requirements for RedCap that apply in all RRC states. In addition, we have also discussed the received LS from RAN1 on use of NCD-SSB for RRM requirements. </w:t>
      </w:r>
    </w:p>
    <w:p w14:paraId="2082DFD3" w14:textId="77777777" w:rsidR="00B67722" w:rsidRPr="00AE3A18" w:rsidRDefault="00B67722" w:rsidP="00B67722">
      <w:pPr>
        <w:pStyle w:val="ListParagraph"/>
        <w:numPr>
          <w:ilvl w:val="0"/>
          <w:numId w:val="42"/>
        </w:numPr>
        <w:rPr>
          <w:rFonts w:ascii="Times New Roman" w:hAnsi="Times New Roman"/>
          <w:szCs w:val="22"/>
        </w:rPr>
      </w:pPr>
      <w:r w:rsidRPr="00AE3A18">
        <w:rPr>
          <w:rFonts w:ascii="Times New Roman" w:hAnsi="Times New Roman"/>
          <w:b/>
          <w:bCs/>
          <w:szCs w:val="22"/>
        </w:rPr>
        <w:t>Observation 1:</w:t>
      </w:r>
      <w:r w:rsidRPr="00AE3A18">
        <w:rPr>
          <w:rFonts w:ascii="Times New Roman" w:hAnsi="Times New Roman"/>
          <w:szCs w:val="22"/>
        </w:rPr>
        <w:t xml:space="preserve"> RedCap to support same UE speed as Release 15 NR.</w:t>
      </w:r>
    </w:p>
    <w:p w14:paraId="57D16BAE" w14:textId="77777777" w:rsidR="00B67722" w:rsidRPr="00AE3A18" w:rsidRDefault="00B67722" w:rsidP="00B67722">
      <w:pPr>
        <w:pStyle w:val="ListParagraph"/>
        <w:numPr>
          <w:ilvl w:val="0"/>
          <w:numId w:val="42"/>
        </w:numPr>
        <w:rPr>
          <w:rFonts w:ascii="Times New Roman" w:hAnsi="Times New Roman"/>
          <w:szCs w:val="22"/>
        </w:rPr>
      </w:pPr>
      <w:r w:rsidRPr="00AE3A18">
        <w:rPr>
          <w:rFonts w:ascii="Times New Roman" w:hAnsi="Times New Roman"/>
          <w:b/>
          <w:bCs/>
          <w:szCs w:val="22"/>
        </w:rPr>
        <w:t>Observation 2:</w:t>
      </w:r>
      <w:r w:rsidRPr="00AE3A18">
        <w:rPr>
          <w:rFonts w:ascii="Times New Roman" w:hAnsi="Times New Roman"/>
          <w:szCs w:val="22"/>
        </w:rPr>
        <w:t xml:space="preserve"> Unlike LTE cat-M, RedCap supports inter-RAT mobility to LTE.</w:t>
      </w:r>
    </w:p>
    <w:p w14:paraId="424FA9F8" w14:textId="77777777" w:rsidR="00B67722" w:rsidRPr="00AE3A18" w:rsidRDefault="00B67722" w:rsidP="00B67722">
      <w:pPr>
        <w:pStyle w:val="ListParagraph"/>
        <w:numPr>
          <w:ilvl w:val="0"/>
          <w:numId w:val="42"/>
        </w:numPr>
        <w:rPr>
          <w:rFonts w:ascii="Times New Roman" w:hAnsi="Times New Roman"/>
          <w:szCs w:val="22"/>
        </w:rPr>
      </w:pPr>
      <w:r w:rsidRPr="00AE3A18">
        <w:rPr>
          <w:rFonts w:ascii="Times New Roman" w:hAnsi="Times New Roman"/>
          <w:b/>
          <w:bCs/>
          <w:szCs w:val="22"/>
        </w:rPr>
        <w:t>Proposal 1:</w:t>
      </w:r>
      <w:r w:rsidRPr="00AE3A18">
        <w:rPr>
          <w:rFonts w:ascii="Times New Roman" w:hAnsi="Times New Roman"/>
          <w:szCs w:val="22"/>
        </w:rPr>
        <w:t xml:space="preserve"> The RedCap UE shall be capable of monitoring at least: </w:t>
      </w:r>
    </w:p>
    <w:p w14:paraId="05385754" w14:textId="77777777" w:rsidR="00B67722" w:rsidRPr="00AE3A18" w:rsidRDefault="00B67722" w:rsidP="00B67722">
      <w:pPr>
        <w:pStyle w:val="ListParagraph"/>
        <w:numPr>
          <w:ilvl w:val="1"/>
          <w:numId w:val="42"/>
        </w:numPr>
        <w:rPr>
          <w:rFonts w:ascii="Times New Roman" w:hAnsi="Times New Roman"/>
          <w:szCs w:val="22"/>
        </w:rPr>
      </w:pPr>
      <w:r w:rsidRPr="00AE3A18">
        <w:rPr>
          <w:rFonts w:ascii="Times New Roman" w:hAnsi="Times New Roman"/>
          <w:szCs w:val="22"/>
        </w:rPr>
        <w:t>Intra-frequency carrier, and</w:t>
      </w:r>
    </w:p>
    <w:p w14:paraId="5D7AE8E3" w14:textId="77777777" w:rsidR="00B67722" w:rsidRPr="00AE3A18" w:rsidRDefault="00B67722" w:rsidP="00B67722">
      <w:pPr>
        <w:pStyle w:val="ListParagraph"/>
        <w:numPr>
          <w:ilvl w:val="1"/>
          <w:numId w:val="42"/>
        </w:numPr>
        <w:rPr>
          <w:rFonts w:ascii="Times New Roman" w:hAnsi="Times New Roman"/>
          <w:szCs w:val="22"/>
        </w:rPr>
      </w:pPr>
      <w:r w:rsidRPr="00AE3A18">
        <w:rPr>
          <w:rFonts w:ascii="Times New Roman" w:hAnsi="Times New Roman"/>
          <w:szCs w:val="22"/>
        </w:rPr>
        <w:t>Depending on UE capability, 5 NR inter-frequency carriers, and</w:t>
      </w:r>
    </w:p>
    <w:p w14:paraId="4F452F38" w14:textId="77777777" w:rsidR="00B67722" w:rsidRPr="00AE3A18" w:rsidRDefault="00B67722" w:rsidP="00B67722">
      <w:pPr>
        <w:pStyle w:val="ListParagraph"/>
        <w:numPr>
          <w:ilvl w:val="1"/>
          <w:numId w:val="42"/>
        </w:numPr>
        <w:rPr>
          <w:rFonts w:ascii="Times New Roman" w:hAnsi="Times New Roman"/>
          <w:szCs w:val="22"/>
        </w:rPr>
      </w:pPr>
      <w:r w:rsidRPr="00AE3A18">
        <w:rPr>
          <w:rFonts w:ascii="Times New Roman" w:hAnsi="Times New Roman"/>
          <w:szCs w:val="22"/>
        </w:rPr>
        <w:t>Depending on UE capability, 5 FDD E-UTRA inter-RAT carriers, and</w:t>
      </w:r>
    </w:p>
    <w:p w14:paraId="2C31609F" w14:textId="77777777" w:rsidR="00B67722" w:rsidRPr="00AE3A18" w:rsidRDefault="00B67722" w:rsidP="00B67722">
      <w:pPr>
        <w:pStyle w:val="ListParagraph"/>
        <w:numPr>
          <w:ilvl w:val="1"/>
          <w:numId w:val="42"/>
        </w:numPr>
        <w:rPr>
          <w:rFonts w:ascii="Times New Roman" w:hAnsi="Times New Roman"/>
          <w:szCs w:val="22"/>
        </w:rPr>
      </w:pPr>
      <w:r w:rsidRPr="00AE3A18">
        <w:rPr>
          <w:rFonts w:ascii="Times New Roman" w:hAnsi="Times New Roman"/>
          <w:szCs w:val="22"/>
        </w:rPr>
        <w:t>Depending on UE capability, 5 TDD E-UTRA inter-RAT carriers.</w:t>
      </w:r>
    </w:p>
    <w:p w14:paraId="7D546F1A" w14:textId="77777777" w:rsidR="00B67722" w:rsidRPr="00AE3A18" w:rsidRDefault="00B67722" w:rsidP="00B67722">
      <w:pPr>
        <w:pStyle w:val="B1"/>
        <w:ind w:left="720" w:firstLine="0"/>
        <w:rPr>
          <w:sz w:val="22"/>
          <w:szCs w:val="22"/>
          <w:lang w:val="en-US"/>
        </w:rPr>
      </w:pPr>
      <w:r w:rsidRPr="00AE3A18">
        <w:rPr>
          <w:sz w:val="22"/>
          <w:szCs w:val="22"/>
          <w:lang w:val="en-US"/>
        </w:rPr>
        <w:t xml:space="preserve">A total of 10 carrier frequency layers, which includes serving layer, comprising of any above defined combinations of E-UTRA FDD, E-UTRA TDD and NR layers. </w:t>
      </w:r>
    </w:p>
    <w:p w14:paraId="29A548A6" w14:textId="77777777" w:rsidR="00B67722" w:rsidRPr="00AE3A18" w:rsidRDefault="00B67722" w:rsidP="00B67722">
      <w:pPr>
        <w:pStyle w:val="B3"/>
        <w:numPr>
          <w:ilvl w:val="0"/>
          <w:numId w:val="41"/>
        </w:numPr>
        <w:rPr>
          <w:rStyle w:val="Emphasis"/>
          <w:i w:val="0"/>
          <w:iCs w:val="0"/>
          <w:sz w:val="22"/>
          <w:szCs w:val="22"/>
        </w:rPr>
      </w:pPr>
      <w:r w:rsidRPr="00AE3A18">
        <w:rPr>
          <w:rStyle w:val="Emphasis"/>
          <w:b/>
          <w:bCs/>
          <w:i w:val="0"/>
          <w:iCs w:val="0"/>
          <w:sz w:val="22"/>
          <w:szCs w:val="22"/>
        </w:rPr>
        <w:t>Proposal 2:</w:t>
      </w:r>
      <w:r w:rsidRPr="00AE3A18">
        <w:rPr>
          <w:rStyle w:val="Emphasis"/>
          <w:i w:val="0"/>
          <w:iCs w:val="0"/>
          <w:sz w:val="22"/>
          <w:szCs w:val="22"/>
        </w:rPr>
        <w:t xml:space="preserve"> The RedCap UE shall be capable of monitoring at least: </w:t>
      </w:r>
    </w:p>
    <w:p w14:paraId="44E0D974" w14:textId="77777777" w:rsidR="00B67722" w:rsidRPr="00AE3A18" w:rsidRDefault="00B67722" w:rsidP="00B67722">
      <w:pPr>
        <w:pStyle w:val="B3"/>
        <w:numPr>
          <w:ilvl w:val="1"/>
          <w:numId w:val="41"/>
        </w:numPr>
        <w:rPr>
          <w:sz w:val="22"/>
          <w:szCs w:val="22"/>
        </w:rPr>
      </w:pPr>
      <w:r w:rsidRPr="00AE3A18">
        <w:rPr>
          <w:sz w:val="22"/>
          <w:szCs w:val="22"/>
        </w:rPr>
        <w:t>Depending on UE capability, 5 NR SSB inter-frequency carriers configured by PCell, and</w:t>
      </w:r>
    </w:p>
    <w:p w14:paraId="0103061F" w14:textId="77777777" w:rsidR="00B67722" w:rsidRPr="00AE3A18" w:rsidRDefault="00B67722" w:rsidP="00B67722">
      <w:pPr>
        <w:pStyle w:val="B3"/>
        <w:numPr>
          <w:ilvl w:val="1"/>
          <w:numId w:val="41"/>
        </w:numPr>
        <w:rPr>
          <w:sz w:val="22"/>
          <w:szCs w:val="22"/>
        </w:rPr>
      </w:pPr>
      <w:r w:rsidRPr="00AE3A18">
        <w:rPr>
          <w:sz w:val="22"/>
          <w:szCs w:val="22"/>
        </w:rPr>
        <w:t>Depending on UE capability, 6 NR inter-frequency carriers including SSB and CSI-RS in total configured by PCell, and</w:t>
      </w:r>
    </w:p>
    <w:p w14:paraId="6C0E719B" w14:textId="77777777" w:rsidR="00B67722" w:rsidRPr="00AE3A18" w:rsidRDefault="00B67722" w:rsidP="00B67722">
      <w:pPr>
        <w:pStyle w:val="B3"/>
        <w:numPr>
          <w:ilvl w:val="1"/>
          <w:numId w:val="41"/>
        </w:numPr>
        <w:rPr>
          <w:sz w:val="22"/>
          <w:szCs w:val="22"/>
        </w:rPr>
      </w:pPr>
      <w:r w:rsidRPr="00AE3A18">
        <w:rPr>
          <w:sz w:val="22"/>
          <w:szCs w:val="22"/>
        </w:rPr>
        <w:t>Depending on UE capability, 5 E-UTRA TDD inter-RAT carriers configured by PCell, and</w:t>
      </w:r>
    </w:p>
    <w:p w14:paraId="012936CF" w14:textId="77777777" w:rsidR="00B67722" w:rsidRPr="00AE3A18" w:rsidRDefault="00B67722" w:rsidP="00B67722">
      <w:pPr>
        <w:pStyle w:val="B3"/>
        <w:numPr>
          <w:ilvl w:val="1"/>
          <w:numId w:val="41"/>
        </w:numPr>
        <w:rPr>
          <w:sz w:val="22"/>
          <w:szCs w:val="22"/>
        </w:rPr>
      </w:pPr>
      <w:r w:rsidRPr="00AE3A18">
        <w:rPr>
          <w:sz w:val="22"/>
          <w:szCs w:val="22"/>
        </w:rPr>
        <w:t>Depending on UE capability, 5 E-UTRA FDD inter-RAT carriers configured by PCell, and</w:t>
      </w:r>
    </w:p>
    <w:p w14:paraId="252846A4" w14:textId="77777777" w:rsidR="00B67722" w:rsidRDefault="00B67722" w:rsidP="00B67722">
      <w:pPr>
        <w:ind w:left="852"/>
        <w:rPr>
          <w:sz w:val="22"/>
          <w:szCs w:val="22"/>
        </w:rPr>
      </w:pPr>
      <w:r w:rsidRPr="00AE3A18">
        <w:rPr>
          <w:iCs/>
          <w:sz w:val="22"/>
          <w:szCs w:val="22"/>
        </w:rPr>
        <w:t xml:space="preserve">In addition to the requirements defined above, </w:t>
      </w:r>
      <w:r w:rsidRPr="00AE3A18">
        <w:rPr>
          <w:sz w:val="22"/>
          <w:szCs w:val="22"/>
        </w:rPr>
        <w:t>the UE shall be capable of monitoring a total of at least [</w:t>
      </w:r>
      <w:r>
        <w:rPr>
          <w:sz w:val="22"/>
          <w:szCs w:val="22"/>
        </w:rPr>
        <w:t>9</w:t>
      </w:r>
      <w:r w:rsidRPr="00AE3A18">
        <w:rPr>
          <w:sz w:val="22"/>
          <w:szCs w:val="22"/>
        </w:rPr>
        <w:t>] effective carrier frequency layers comprising of any above defined combination of NR, E-UTRA FDD, and E-UTRA TDD.</w:t>
      </w:r>
    </w:p>
    <w:p w14:paraId="49631C80" w14:textId="77777777" w:rsidR="00322A06" w:rsidRPr="006C0E6C" w:rsidRDefault="00322A06" w:rsidP="006C0E6C">
      <w:pPr>
        <w:pStyle w:val="ListParagraph"/>
        <w:numPr>
          <w:ilvl w:val="0"/>
          <w:numId w:val="42"/>
        </w:numPr>
        <w:rPr>
          <w:rFonts w:ascii="Times New Roman" w:hAnsi="Times New Roman"/>
          <w:b/>
          <w:bCs/>
          <w:szCs w:val="22"/>
        </w:rPr>
      </w:pPr>
      <w:r w:rsidRPr="006C0E6C">
        <w:rPr>
          <w:rFonts w:ascii="Times New Roman" w:hAnsi="Times New Roman"/>
          <w:b/>
          <w:bCs/>
          <w:szCs w:val="22"/>
        </w:rPr>
        <w:t xml:space="preserve">Observation 3: </w:t>
      </w:r>
      <w:r w:rsidRPr="00554216">
        <w:rPr>
          <w:rFonts w:ascii="Times New Roman" w:hAnsi="Times New Roman"/>
          <w:szCs w:val="22"/>
        </w:rPr>
        <w:t>RF retuning time for retuning between non-initial/initial DL BWP of RedCap and initial BWP is significantly shorter compared to legacy BWP switching delay.</w:t>
      </w:r>
    </w:p>
    <w:p w14:paraId="7A4934EF" w14:textId="77777777" w:rsidR="00322A06" w:rsidRPr="006C0E6C" w:rsidRDefault="00322A06" w:rsidP="006C0E6C">
      <w:pPr>
        <w:pStyle w:val="ListParagraph"/>
        <w:rPr>
          <w:rFonts w:ascii="Times New Roman" w:hAnsi="Times New Roman"/>
          <w:b/>
          <w:bCs/>
          <w:szCs w:val="22"/>
        </w:rPr>
      </w:pPr>
    </w:p>
    <w:p w14:paraId="6580BE3E" w14:textId="77777777" w:rsidR="00322A06" w:rsidRPr="00554216" w:rsidRDefault="00322A06" w:rsidP="006C0E6C">
      <w:pPr>
        <w:pStyle w:val="ListParagraph"/>
        <w:numPr>
          <w:ilvl w:val="0"/>
          <w:numId w:val="42"/>
        </w:numPr>
        <w:rPr>
          <w:rFonts w:ascii="Times New Roman" w:hAnsi="Times New Roman"/>
          <w:szCs w:val="22"/>
        </w:rPr>
      </w:pPr>
      <w:r w:rsidRPr="006C0E6C">
        <w:rPr>
          <w:rFonts w:ascii="Times New Roman" w:hAnsi="Times New Roman"/>
          <w:b/>
          <w:bCs/>
          <w:szCs w:val="22"/>
        </w:rPr>
        <w:t xml:space="preserve">Observation 4: </w:t>
      </w:r>
      <w:r w:rsidRPr="00554216">
        <w:rPr>
          <w:rFonts w:ascii="Times New Roman" w:hAnsi="Times New Roman"/>
          <w:szCs w:val="22"/>
        </w:rPr>
        <w:t>Current RRM requirements are scaled with the reference signal periodicity, thus no impact is expected due to lare NCD-SSB periodicity.</w:t>
      </w:r>
    </w:p>
    <w:p w14:paraId="170F2F76" w14:textId="77777777" w:rsidR="00322A06" w:rsidRPr="006C0E6C" w:rsidRDefault="00322A06" w:rsidP="006C0E6C">
      <w:pPr>
        <w:pStyle w:val="ListParagraph"/>
        <w:rPr>
          <w:rFonts w:ascii="Times New Roman" w:hAnsi="Times New Roman"/>
          <w:b/>
          <w:bCs/>
          <w:szCs w:val="22"/>
        </w:rPr>
      </w:pPr>
    </w:p>
    <w:p w14:paraId="3C9C7AAA" w14:textId="77777777" w:rsidR="00322A06" w:rsidRPr="00554216" w:rsidRDefault="00322A06" w:rsidP="006C0E6C">
      <w:pPr>
        <w:pStyle w:val="ListParagraph"/>
        <w:numPr>
          <w:ilvl w:val="0"/>
          <w:numId w:val="42"/>
        </w:numPr>
        <w:rPr>
          <w:rFonts w:ascii="Times New Roman" w:hAnsi="Times New Roman"/>
          <w:szCs w:val="22"/>
        </w:rPr>
      </w:pPr>
      <w:r w:rsidRPr="00786ACA">
        <w:rPr>
          <w:rFonts w:ascii="Times New Roman" w:hAnsi="Times New Roman"/>
          <w:b/>
          <w:bCs/>
          <w:szCs w:val="22"/>
        </w:rPr>
        <w:t xml:space="preserve">Observation 5: </w:t>
      </w:r>
      <w:r w:rsidRPr="00554216">
        <w:rPr>
          <w:rFonts w:ascii="Times New Roman" w:hAnsi="Times New Roman"/>
          <w:szCs w:val="22"/>
        </w:rPr>
        <w:t>Assuming that NCD-SSB and CD-SSB are ‘QCL’-ed, it is feasible to use NCD-SSB in serving- and non-serving cell measurements.</w:t>
      </w:r>
    </w:p>
    <w:p w14:paraId="5A1A9975" w14:textId="77777777" w:rsidR="00322A06" w:rsidRPr="00786ACA" w:rsidRDefault="00322A06" w:rsidP="00786ACA">
      <w:pPr>
        <w:pStyle w:val="ListParagraph"/>
        <w:rPr>
          <w:rFonts w:ascii="Times New Roman" w:hAnsi="Times New Roman"/>
          <w:b/>
          <w:bCs/>
          <w:szCs w:val="22"/>
        </w:rPr>
      </w:pPr>
    </w:p>
    <w:p w14:paraId="497E0534" w14:textId="2F0B659B" w:rsidR="00322A06" w:rsidRPr="00554216" w:rsidRDefault="00322A06" w:rsidP="00786ACA">
      <w:pPr>
        <w:pStyle w:val="ListParagraph"/>
        <w:numPr>
          <w:ilvl w:val="0"/>
          <w:numId w:val="42"/>
        </w:numPr>
        <w:rPr>
          <w:rFonts w:ascii="Times New Roman" w:hAnsi="Times New Roman"/>
          <w:szCs w:val="22"/>
        </w:rPr>
      </w:pPr>
      <w:r w:rsidRPr="00786ACA">
        <w:rPr>
          <w:rFonts w:ascii="Times New Roman" w:hAnsi="Times New Roman"/>
          <w:b/>
          <w:bCs/>
          <w:szCs w:val="22"/>
        </w:rPr>
        <w:lastRenderedPageBreak/>
        <w:t xml:space="preserve">Observation 6: </w:t>
      </w:r>
      <w:r w:rsidRPr="00554216">
        <w:rPr>
          <w:rFonts w:ascii="Times New Roman" w:hAnsi="Times New Roman"/>
          <w:szCs w:val="22"/>
        </w:rPr>
        <w:t>RAN4 may have to introduce an applicability rule specifying the QCL relation between NCD-SSB and CD-SSB for the RRM requirements to apply</w:t>
      </w:r>
      <w:r w:rsidR="00786ACA" w:rsidRPr="00554216">
        <w:rPr>
          <w:rFonts w:ascii="Times New Roman" w:hAnsi="Times New Roman"/>
          <w:szCs w:val="22"/>
        </w:rPr>
        <w:t>.</w:t>
      </w:r>
    </w:p>
    <w:p w14:paraId="029A84B8" w14:textId="77777777" w:rsidR="00322A06" w:rsidRPr="00786ACA" w:rsidRDefault="00322A06" w:rsidP="00322A06">
      <w:pPr>
        <w:pStyle w:val="ListParagraph"/>
        <w:rPr>
          <w:rFonts w:ascii="Times New Roman" w:hAnsi="Times New Roman"/>
          <w:b/>
          <w:bCs/>
          <w:szCs w:val="22"/>
        </w:rPr>
      </w:pPr>
    </w:p>
    <w:p w14:paraId="7CE23EBD" w14:textId="77777777" w:rsidR="00322A06" w:rsidRPr="00554216" w:rsidRDefault="00322A06" w:rsidP="00786ACA">
      <w:pPr>
        <w:pStyle w:val="ListParagraph"/>
        <w:numPr>
          <w:ilvl w:val="0"/>
          <w:numId w:val="42"/>
        </w:numPr>
        <w:rPr>
          <w:rFonts w:ascii="Times New Roman" w:hAnsi="Times New Roman"/>
          <w:szCs w:val="22"/>
        </w:rPr>
      </w:pPr>
      <w:r w:rsidRPr="00786ACA">
        <w:rPr>
          <w:rFonts w:ascii="Times New Roman" w:hAnsi="Times New Roman"/>
          <w:b/>
          <w:bCs/>
          <w:szCs w:val="22"/>
        </w:rPr>
        <w:t xml:space="preserve">Observation 7: </w:t>
      </w:r>
      <w:r w:rsidRPr="00554216">
        <w:rPr>
          <w:rFonts w:ascii="Times New Roman" w:hAnsi="Times New Roman"/>
          <w:szCs w:val="22"/>
        </w:rPr>
        <w:t xml:space="preserve">It may be beneficial assume same TX power on both CD-SSB and NCD-SSB. </w:t>
      </w:r>
    </w:p>
    <w:p w14:paraId="1430AB90" w14:textId="3F2C8A1B" w:rsidR="00B67722" w:rsidRDefault="00B67722" w:rsidP="000A55A6">
      <w:pPr>
        <w:rPr>
          <w:szCs w:val="22"/>
        </w:rPr>
      </w:pPr>
    </w:p>
    <w:p w14:paraId="56FB910C" w14:textId="77777777" w:rsidR="00322A06" w:rsidRPr="00042497" w:rsidRDefault="00322A06" w:rsidP="00322A06">
      <w:pPr>
        <w:pStyle w:val="ListParagraph"/>
        <w:numPr>
          <w:ilvl w:val="0"/>
          <w:numId w:val="41"/>
        </w:numPr>
        <w:rPr>
          <w:rFonts w:ascii="Times New Roman" w:hAnsi="Times New Roman"/>
          <w:szCs w:val="22"/>
        </w:rPr>
      </w:pPr>
      <w:r w:rsidRPr="008D010D">
        <w:rPr>
          <w:rFonts w:ascii="Times New Roman" w:hAnsi="Times New Roman"/>
          <w:b/>
          <w:bCs/>
          <w:szCs w:val="22"/>
        </w:rPr>
        <w:t xml:space="preserve">Proposal </w:t>
      </w:r>
      <w:r>
        <w:rPr>
          <w:rFonts w:ascii="Times New Roman" w:hAnsi="Times New Roman"/>
          <w:b/>
          <w:bCs/>
          <w:szCs w:val="22"/>
        </w:rPr>
        <w:t>3</w:t>
      </w:r>
      <w:r w:rsidRPr="008D010D">
        <w:rPr>
          <w:rFonts w:ascii="Times New Roman" w:hAnsi="Times New Roman"/>
          <w:b/>
          <w:bCs/>
          <w:szCs w:val="22"/>
        </w:rPr>
        <w:t xml:space="preserve">: </w:t>
      </w:r>
      <w:r w:rsidRPr="008D010D">
        <w:rPr>
          <w:rFonts w:ascii="Times New Roman" w:hAnsi="Times New Roman"/>
          <w:szCs w:val="22"/>
        </w:rPr>
        <w:t xml:space="preserve"> BWP reconfiguration (BWP switching) delay involving only changing of the center-frequency of the</w:t>
      </w:r>
      <w:r w:rsidRPr="00042497">
        <w:rPr>
          <w:rFonts w:ascii="Times New Roman" w:hAnsi="Times New Roman"/>
          <w:szCs w:val="22"/>
        </w:rPr>
        <w:t xml:space="preserve"> BWP without changing its BW, SCS or any other parameter for RF retuning between non-initial DL BWP for RedCap and initial BWP for RedCap is defined as follows: </w:t>
      </w:r>
    </w:p>
    <w:p w14:paraId="0BF86FE6" w14:textId="77777777" w:rsidR="00322A06" w:rsidRPr="00042497" w:rsidRDefault="00322A06" w:rsidP="00322A06">
      <w:pPr>
        <w:pStyle w:val="ListParagraph"/>
        <w:rPr>
          <w:rFonts w:ascii="Times New Roman" w:hAnsi="Times New Roman"/>
          <w:szCs w:val="22"/>
        </w:rPr>
      </w:pPr>
    </w:p>
    <w:tbl>
      <w:tblPr>
        <w:tblStyle w:val="TableGrid"/>
        <w:tblW w:w="0" w:type="auto"/>
        <w:jc w:val="center"/>
        <w:tblLook w:val="04A0" w:firstRow="1" w:lastRow="0" w:firstColumn="1" w:lastColumn="0" w:noHBand="0" w:noVBand="1"/>
      </w:tblPr>
      <w:tblGrid>
        <w:gridCol w:w="1872"/>
        <w:gridCol w:w="1860"/>
        <w:gridCol w:w="1860"/>
      </w:tblGrid>
      <w:tr w:rsidR="00322A06" w:rsidRPr="00042497" w14:paraId="020BF6AA" w14:textId="77777777" w:rsidTr="001C3C9F">
        <w:trPr>
          <w:jc w:val="center"/>
        </w:trPr>
        <w:tc>
          <w:tcPr>
            <w:tcW w:w="0" w:type="auto"/>
          </w:tcPr>
          <w:p w14:paraId="54E98BAB" w14:textId="77777777" w:rsidR="00322A06" w:rsidRPr="00042497" w:rsidRDefault="00322A06" w:rsidP="001C3C9F">
            <w:pPr>
              <w:rPr>
                <w:b/>
                <w:bCs/>
                <w:sz w:val="22"/>
                <w:szCs w:val="22"/>
                <w:u w:val="single"/>
                <w:lang w:val="en-US"/>
              </w:rPr>
            </w:pPr>
            <w:r w:rsidRPr="00042497">
              <w:rPr>
                <w:b/>
                <w:bCs/>
                <w:sz w:val="22"/>
                <w:szCs w:val="22"/>
                <w:u w:val="single"/>
                <w:lang w:val="en-US"/>
              </w:rPr>
              <w:t>Fre</w:t>
            </w:r>
            <w:r>
              <w:rPr>
                <w:b/>
                <w:bCs/>
                <w:sz w:val="22"/>
                <w:szCs w:val="22"/>
                <w:u w:val="single"/>
                <w:lang w:val="en-US"/>
              </w:rPr>
              <w:t>q</w:t>
            </w:r>
            <w:r w:rsidRPr="00042497">
              <w:rPr>
                <w:b/>
                <w:bCs/>
                <w:sz w:val="22"/>
                <w:szCs w:val="22"/>
                <w:u w:val="single"/>
                <w:lang w:val="en-US"/>
              </w:rPr>
              <w:t>uency Range</w:t>
            </w:r>
          </w:p>
        </w:tc>
        <w:tc>
          <w:tcPr>
            <w:tcW w:w="0" w:type="auto"/>
          </w:tcPr>
          <w:p w14:paraId="1E9FF30B" w14:textId="77777777" w:rsidR="00322A06" w:rsidRPr="00042497" w:rsidRDefault="00322A06" w:rsidP="001C3C9F">
            <w:pPr>
              <w:rPr>
                <w:b/>
                <w:bCs/>
                <w:sz w:val="22"/>
                <w:szCs w:val="22"/>
                <w:u w:val="single"/>
                <w:lang w:val="en-US"/>
              </w:rPr>
            </w:pPr>
            <w:r w:rsidRPr="00042497">
              <w:rPr>
                <w:b/>
                <w:bCs/>
                <w:sz w:val="22"/>
                <w:szCs w:val="22"/>
                <w:u w:val="single"/>
                <w:lang w:val="en-US"/>
              </w:rPr>
              <w:t>Type 1 Delay (us)</w:t>
            </w:r>
          </w:p>
        </w:tc>
        <w:tc>
          <w:tcPr>
            <w:tcW w:w="0" w:type="auto"/>
          </w:tcPr>
          <w:p w14:paraId="793BB141" w14:textId="77777777" w:rsidR="00322A06" w:rsidRPr="00042497" w:rsidRDefault="00322A06" w:rsidP="001C3C9F">
            <w:pPr>
              <w:rPr>
                <w:b/>
                <w:bCs/>
                <w:sz w:val="22"/>
                <w:szCs w:val="22"/>
                <w:u w:val="single"/>
                <w:lang w:val="en-US"/>
              </w:rPr>
            </w:pPr>
            <w:r w:rsidRPr="00042497">
              <w:rPr>
                <w:b/>
                <w:bCs/>
                <w:sz w:val="22"/>
                <w:szCs w:val="22"/>
                <w:u w:val="single"/>
                <w:lang w:val="en-US"/>
              </w:rPr>
              <w:t>Type 2 Delay (us)</w:t>
            </w:r>
          </w:p>
        </w:tc>
      </w:tr>
      <w:tr w:rsidR="00322A06" w:rsidRPr="00042497" w14:paraId="122C04C6" w14:textId="77777777" w:rsidTr="001C3C9F">
        <w:trPr>
          <w:jc w:val="center"/>
        </w:trPr>
        <w:tc>
          <w:tcPr>
            <w:tcW w:w="0" w:type="auto"/>
          </w:tcPr>
          <w:p w14:paraId="2002888A" w14:textId="77777777" w:rsidR="00322A06" w:rsidRPr="00042497" w:rsidRDefault="00322A06" w:rsidP="001C3C9F">
            <w:pPr>
              <w:rPr>
                <w:sz w:val="22"/>
                <w:szCs w:val="22"/>
                <w:lang w:val="en-US"/>
              </w:rPr>
            </w:pPr>
            <w:r w:rsidRPr="00042497">
              <w:rPr>
                <w:sz w:val="22"/>
                <w:szCs w:val="22"/>
                <w:lang w:val="en-US"/>
              </w:rPr>
              <w:t>1</w:t>
            </w:r>
          </w:p>
        </w:tc>
        <w:tc>
          <w:tcPr>
            <w:tcW w:w="0" w:type="auto"/>
          </w:tcPr>
          <w:p w14:paraId="1C3CD321" w14:textId="77777777" w:rsidR="00322A06" w:rsidRPr="00042497" w:rsidRDefault="00322A06" w:rsidP="001C3C9F">
            <w:pPr>
              <w:rPr>
                <w:sz w:val="22"/>
                <w:szCs w:val="22"/>
                <w:lang w:val="en-US"/>
              </w:rPr>
            </w:pPr>
            <w:r w:rsidRPr="00042497">
              <w:rPr>
                <w:sz w:val="22"/>
                <w:szCs w:val="22"/>
                <w:lang w:val="en-US"/>
              </w:rPr>
              <w:t>200</w:t>
            </w:r>
          </w:p>
        </w:tc>
        <w:tc>
          <w:tcPr>
            <w:tcW w:w="0" w:type="auto"/>
          </w:tcPr>
          <w:p w14:paraId="647C5DEC" w14:textId="77777777" w:rsidR="00322A06" w:rsidRPr="00042497" w:rsidRDefault="00322A06" w:rsidP="001C3C9F">
            <w:pPr>
              <w:rPr>
                <w:sz w:val="22"/>
                <w:szCs w:val="22"/>
                <w:lang w:val="en-US"/>
              </w:rPr>
            </w:pPr>
            <w:r w:rsidRPr="00042497">
              <w:rPr>
                <w:sz w:val="22"/>
                <w:szCs w:val="22"/>
                <w:lang w:val="en-US"/>
              </w:rPr>
              <w:t>1050</w:t>
            </w:r>
          </w:p>
        </w:tc>
      </w:tr>
      <w:tr w:rsidR="00322A06" w:rsidRPr="00042497" w14:paraId="418B0860" w14:textId="77777777" w:rsidTr="001C3C9F">
        <w:trPr>
          <w:jc w:val="center"/>
        </w:trPr>
        <w:tc>
          <w:tcPr>
            <w:tcW w:w="0" w:type="auto"/>
          </w:tcPr>
          <w:p w14:paraId="3DBFD1D5" w14:textId="77777777" w:rsidR="00322A06" w:rsidRPr="00042497" w:rsidRDefault="00322A06" w:rsidP="001C3C9F">
            <w:pPr>
              <w:rPr>
                <w:sz w:val="22"/>
                <w:szCs w:val="22"/>
                <w:lang w:val="en-US"/>
              </w:rPr>
            </w:pPr>
            <w:r w:rsidRPr="00042497">
              <w:rPr>
                <w:sz w:val="22"/>
                <w:szCs w:val="22"/>
                <w:lang w:val="en-US"/>
              </w:rPr>
              <w:t>2</w:t>
            </w:r>
          </w:p>
        </w:tc>
        <w:tc>
          <w:tcPr>
            <w:tcW w:w="0" w:type="auto"/>
          </w:tcPr>
          <w:p w14:paraId="02E1B12C" w14:textId="77777777" w:rsidR="00322A06" w:rsidRPr="00042497" w:rsidRDefault="00322A06" w:rsidP="001C3C9F">
            <w:pPr>
              <w:rPr>
                <w:sz w:val="22"/>
                <w:szCs w:val="22"/>
                <w:lang w:val="en-US"/>
              </w:rPr>
            </w:pPr>
            <w:r w:rsidRPr="00042497">
              <w:rPr>
                <w:sz w:val="22"/>
                <w:szCs w:val="22"/>
                <w:lang w:val="en-US"/>
              </w:rPr>
              <w:t>200</w:t>
            </w:r>
          </w:p>
        </w:tc>
        <w:tc>
          <w:tcPr>
            <w:tcW w:w="0" w:type="auto"/>
          </w:tcPr>
          <w:p w14:paraId="2756A1D4" w14:textId="77777777" w:rsidR="00322A06" w:rsidRPr="00042497" w:rsidRDefault="00322A06" w:rsidP="001C3C9F">
            <w:pPr>
              <w:keepNext/>
              <w:rPr>
                <w:sz w:val="22"/>
                <w:szCs w:val="22"/>
                <w:lang w:val="en-US"/>
              </w:rPr>
            </w:pPr>
            <w:r w:rsidRPr="00042497">
              <w:rPr>
                <w:sz w:val="22"/>
                <w:szCs w:val="22"/>
                <w:lang w:val="en-US"/>
              </w:rPr>
              <w:t>1050</w:t>
            </w:r>
          </w:p>
        </w:tc>
      </w:tr>
    </w:tbl>
    <w:p w14:paraId="2ABB0D45" w14:textId="45249BCD" w:rsidR="00322A06" w:rsidRDefault="00322A06" w:rsidP="000A55A6">
      <w:pPr>
        <w:rPr>
          <w:szCs w:val="22"/>
        </w:rPr>
      </w:pPr>
    </w:p>
    <w:p w14:paraId="7F9E0D1C" w14:textId="77777777" w:rsidR="00322A06" w:rsidRDefault="00322A06" w:rsidP="00322A06">
      <w:pPr>
        <w:pStyle w:val="ListParagraph"/>
        <w:numPr>
          <w:ilvl w:val="0"/>
          <w:numId w:val="41"/>
        </w:numPr>
        <w:rPr>
          <w:rFonts w:ascii="Times New Roman" w:hAnsi="Times New Roman"/>
          <w:szCs w:val="22"/>
        </w:rPr>
      </w:pPr>
      <w:r w:rsidRPr="00042497">
        <w:rPr>
          <w:rFonts w:ascii="Times New Roman" w:hAnsi="Times New Roman"/>
          <w:b/>
          <w:bCs/>
          <w:szCs w:val="22"/>
        </w:rPr>
        <w:t xml:space="preserve">Proposal </w:t>
      </w:r>
      <w:r>
        <w:rPr>
          <w:rFonts w:ascii="Times New Roman" w:hAnsi="Times New Roman"/>
          <w:b/>
          <w:bCs/>
          <w:szCs w:val="22"/>
        </w:rPr>
        <w:t>4</w:t>
      </w:r>
      <w:r w:rsidRPr="00042497">
        <w:rPr>
          <w:rFonts w:ascii="Times New Roman" w:hAnsi="Times New Roman"/>
          <w:b/>
          <w:bCs/>
          <w:szCs w:val="22"/>
        </w:rPr>
        <w:t xml:space="preserve">: </w:t>
      </w:r>
      <w:r>
        <w:rPr>
          <w:rFonts w:ascii="Times New Roman" w:hAnsi="Times New Roman"/>
          <w:szCs w:val="22"/>
        </w:rPr>
        <w:t>As a general rule s</w:t>
      </w:r>
      <w:r w:rsidRPr="00042497">
        <w:rPr>
          <w:rFonts w:ascii="Times New Roman" w:hAnsi="Times New Roman"/>
          <w:szCs w:val="22"/>
        </w:rPr>
        <w:t xml:space="preserve">cheduling restriction shall apply during the BWP reconfiguration delay in Table 1. </w:t>
      </w:r>
    </w:p>
    <w:p w14:paraId="6D69DEEF" w14:textId="77777777" w:rsidR="00322A06" w:rsidRPr="003379F5" w:rsidRDefault="00322A06" w:rsidP="00322A06">
      <w:pPr>
        <w:pStyle w:val="ListParagraph"/>
        <w:numPr>
          <w:ilvl w:val="0"/>
          <w:numId w:val="41"/>
        </w:numPr>
        <w:spacing w:before="120"/>
        <w:ind w:left="714" w:hanging="357"/>
        <w:contextualSpacing w:val="0"/>
        <w:rPr>
          <w:rFonts w:ascii="Times New Roman" w:hAnsi="Times New Roman"/>
          <w:szCs w:val="22"/>
        </w:rPr>
      </w:pPr>
      <w:r w:rsidRPr="00042497">
        <w:rPr>
          <w:rFonts w:ascii="Times New Roman" w:hAnsi="Times New Roman"/>
          <w:b/>
          <w:bCs/>
          <w:szCs w:val="22"/>
        </w:rPr>
        <w:t xml:space="preserve">Proposal </w:t>
      </w:r>
      <w:r>
        <w:rPr>
          <w:rFonts w:ascii="Times New Roman" w:hAnsi="Times New Roman"/>
          <w:b/>
          <w:bCs/>
          <w:szCs w:val="22"/>
        </w:rPr>
        <w:t>5</w:t>
      </w:r>
      <w:r w:rsidRPr="00042497">
        <w:rPr>
          <w:rFonts w:ascii="Times New Roman" w:hAnsi="Times New Roman"/>
          <w:b/>
          <w:bCs/>
          <w:szCs w:val="22"/>
        </w:rPr>
        <w:t xml:space="preserve">: </w:t>
      </w:r>
      <w:r>
        <w:rPr>
          <w:rFonts w:ascii="Times New Roman" w:hAnsi="Times New Roman"/>
          <w:szCs w:val="22"/>
        </w:rPr>
        <w:t>When DRX cycle is longer than 640 ms then no s</w:t>
      </w:r>
      <w:r w:rsidRPr="00042497">
        <w:rPr>
          <w:rFonts w:ascii="Times New Roman" w:hAnsi="Times New Roman"/>
          <w:szCs w:val="22"/>
        </w:rPr>
        <w:t xml:space="preserve">cheduling restriction </w:t>
      </w:r>
      <w:r>
        <w:rPr>
          <w:rFonts w:ascii="Times New Roman" w:hAnsi="Times New Roman"/>
          <w:szCs w:val="22"/>
        </w:rPr>
        <w:t>or interruption is allowed</w:t>
      </w:r>
      <w:r w:rsidRPr="002B30BC">
        <w:rPr>
          <w:rFonts w:ascii="Times New Roman" w:hAnsi="Times New Roman"/>
          <w:szCs w:val="22"/>
        </w:rPr>
        <w:t xml:space="preserve"> </w:t>
      </w:r>
      <w:r>
        <w:rPr>
          <w:rFonts w:ascii="Times New Roman" w:hAnsi="Times New Roman"/>
          <w:szCs w:val="22"/>
        </w:rPr>
        <w:t xml:space="preserve">due to </w:t>
      </w:r>
      <w:r w:rsidRPr="002B30BC">
        <w:rPr>
          <w:rFonts w:ascii="Times New Roman" w:hAnsi="Times New Roman"/>
          <w:szCs w:val="22"/>
        </w:rPr>
        <w:t>switc</w:t>
      </w:r>
      <w:r>
        <w:rPr>
          <w:rFonts w:ascii="Times New Roman" w:hAnsi="Times New Roman"/>
          <w:szCs w:val="22"/>
        </w:rPr>
        <w:t>hing</w:t>
      </w:r>
      <w:r w:rsidRPr="002B30BC">
        <w:rPr>
          <w:rFonts w:ascii="Times New Roman" w:hAnsi="Times New Roman"/>
          <w:szCs w:val="22"/>
        </w:rPr>
        <w:t xml:space="preserve"> between non-initial DL BWP and initial DL BWP</w:t>
      </w:r>
      <w:r w:rsidRPr="00042497">
        <w:rPr>
          <w:rFonts w:ascii="Times New Roman" w:hAnsi="Times New Roman"/>
          <w:szCs w:val="22"/>
        </w:rPr>
        <w:t xml:space="preserve">. </w:t>
      </w:r>
    </w:p>
    <w:p w14:paraId="2879E55C" w14:textId="08A9E51D" w:rsidR="00322A06" w:rsidRPr="00987D8C" w:rsidRDefault="00322A06" w:rsidP="000A55A6">
      <w:pPr>
        <w:pStyle w:val="ListParagraph"/>
        <w:numPr>
          <w:ilvl w:val="1"/>
          <w:numId w:val="41"/>
        </w:numPr>
        <w:rPr>
          <w:szCs w:val="22"/>
        </w:rPr>
      </w:pPr>
      <w:r w:rsidRPr="00627685">
        <w:rPr>
          <w:rFonts w:ascii="Times New Roman" w:hAnsi="Times New Roman"/>
          <w:szCs w:val="22"/>
        </w:rPr>
        <w:t>RAN4 to further discuss to express the delay in number of slots.</w:t>
      </w:r>
    </w:p>
    <w:p w14:paraId="78C736A4" w14:textId="77777777" w:rsidR="00987D8C" w:rsidRPr="00987D8C" w:rsidRDefault="00987D8C" w:rsidP="00987D8C">
      <w:pPr>
        <w:pStyle w:val="ListParagraph"/>
        <w:ind w:left="1440"/>
        <w:rPr>
          <w:szCs w:val="22"/>
        </w:rPr>
      </w:pPr>
    </w:p>
    <w:p w14:paraId="269D3E5B" w14:textId="77777777" w:rsidR="00322A06" w:rsidRPr="00E229AB" w:rsidRDefault="00322A06" w:rsidP="00322A06">
      <w:pPr>
        <w:pStyle w:val="ListParagraph"/>
        <w:numPr>
          <w:ilvl w:val="0"/>
          <w:numId w:val="41"/>
        </w:numPr>
        <w:rPr>
          <w:rFonts w:ascii="Times New Roman" w:hAnsi="Times New Roman"/>
          <w:szCs w:val="22"/>
        </w:rPr>
      </w:pPr>
      <w:r w:rsidRPr="00FD51F0">
        <w:rPr>
          <w:rFonts w:ascii="Times New Roman" w:hAnsi="Times New Roman"/>
          <w:b/>
          <w:bCs/>
          <w:szCs w:val="22"/>
        </w:rPr>
        <w:t xml:space="preserve">Proposal </w:t>
      </w:r>
      <w:r>
        <w:rPr>
          <w:rFonts w:ascii="Times New Roman" w:hAnsi="Times New Roman"/>
          <w:b/>
          <w:bCs/>
          <w:szCs w:val="22"/>
        </w:rPr>
        <w:t>6</w:t>
      </w:r>
      <w:r w:rsidRPr="00FD51F0">
        <w:rPr>
          <w:rFonts w:ascii="Times New Roman" w:hAnsi="Times New Roman"/>
          <w:b/>
          <w:bCs/>
          <w:szCs w:val="22"/>
        </w:rPr>
        <w:t xml:space="preserve">: </w:t>
      </w:r>
      <w:r w:rsidRPr="00FD51F0">
        <w:rPr>
          <w:rFonts w:ascii="Times New Roman" w:hAnsi="Times New Roman"/>
          <w:szCs w:val="22"/>
        </w:rPr>
        <w:t xml:space="preserve">The RedCap UE operating in HD-FDD mode shall </w:t>
      </w:r>
      <w:r>
        <w:rPr>
          <w:rFonts w:ascii="Times New Roman" w:hAnsi="Times New Roman"/>
          <w:szCs w:val="22"/>
        </w:rPr>
        <w:t xml:space="preserve">receive </w:t>
      </w:r>
      <w:r w:rsidRPr="00FD51F0">
        <w:rPr>
          <w:rFonts w:ascii="Times New Roman" w:hAnsi="Times New Roman"/>
          <w:szCs w:val="22"/>
        </w:rPr>
        <w:t xml:space="preserve">paging </w:t>
      </w:r>
      <w:r>
        <w:rPr>
          <w:rFonts w:ascii="Times New Roman" w:hAnsi="Times New Roman"/>
          <w:szCs w:val="22"/>
        </w:rPr>
        <w:t xml:space="preserve">(if transmitted) in a seving cell provided that at least </w:t>
      </w:r>
      <w:r w:rsidRPr="00E229AB">
        <w:rPr>
          <w:rFonts w:ascii="Times New Roman" w:hAnsi="Times New Roman"/>
          <w:szCs w:val="22"/>
        </w:rPr>
        <w:t xml:space="preserve">one SSB </w:t>
      </w:r>
      <w:r>
        <w:rPr>
          <w:rFonts w:ascii="Times New Roman" w:hAnsi="Times New Roman"/>
          <w:szCs w:val="22"/>
        </w:rPr>
        <w:t xml:space="preserve">is available at the UE in the serving cell </w:t>
      </w:r>
      <w:r w:rsidRPr="00E229AB">
        <w:rPr>
          <w:rFonts w:ascii="Times New Roman" w:hAnsi="Times New Roman"/>
          <w:szCs w:val="22"/>
        </w:rPr>
        <w:t xml:space="preserve">during </w:t>
      </w:r>
      <w:r>
        <w:rPr>
          <w:rFonts w:ascii="Times New Roman" w:hAnsi="Times New Roman"/>
          <w:szCs w:val="22"/>
        </w:rPr>
        <w:t xml:space="preserve">the </w:t>
      </w:r>
      <w:r w:rsidRPr="00E229AB">
        <w:rPr>
          <w:rFonts w:ascii="Times New Roman" w:hAnsi="Times New Roman"/>
          <w:szCs w:val="22"/>
        </w:rPr>
        <w:t>last T1 duration, where</w:t>
      </w:r>
    </w:p>
    <w:p w14:paraId="796DF076" w14:textId="77777777" w:rsidR="00322A06" w:rsidRPr="00556E73" w:rsidRDefault="00322A06" w:rsidP="00322A06">
      <w:pPr>
        <w:pStyle w:val="ListParagraph"/>
        <w:numPr>
          <w:ilvl w:val="1"/>
          <w:numId w:val="41"/>
        </w:numPr>
        <w:rPr>
          <w:rFonts w:ascii="Times New Roman" w:hAnsi="Times New Roman"/>
          <w:szCs w:val="22"/>
        </w:rPr>
      </w:pPr>
      <w:r w:rsidRPr="00556E73">
        <w:rPr>
          <w:rFonts w:ascii="Times New Roman" w:hAnsi="Times New Roman"/>
          <w:szCs w:val="22"/>
        </w:rPr>
        <w:t>Option 1: T1=160 ms.</w:t>
      </w:r>
    </w:p>
    <w:p w14:paraId="09AEE30B" w14:textId="77777777" w:rsidR="00322A06" w:rsidRPr="00556E73" w:rsidRDefault="00322A06" w:rsidP="00322A06">
      <w:pPr>
        <w:rPr>
          <w:szCs w:val="22"/>
        </w:rPr>
      </w:pPr>
    </w:p>
    <w:p w14:paraId="32DB8542" w14:textId="68C8280B" w:rsidR="00322A06" w:rsidRPr="00157BB8" w:rsidRDefault="00322A06" w:rsidP="000A55A6">
      <w:pPr>
        <w:pStyle w:val="ListParagraph"/>
        <w:numPr>
          <w:ilvl w:val="0"/>
          <w:numId w:val="41"/>
        </w:numPr>
        <w:rPr>
          <w:rFonts w:ascii="Times New Roman" w:hAnsi="Times New Roman"/>
          <w:b/>
          <w:bCs/>
          <w:szCs w:val="22"/>
        </w:rPr>
      </w:pPr>
      <w:r w:rsidRPr="002665FA">
        <w:rPr>
          <w:rFonts w:ascii="Times New Roman" w:hAnsi="Times New Roman"/>
          <w:b/>
          <w:bCs/>
          <w:szCs w:val="22"/>
        </w:rPr>
        <w:t xml:space="preserve">Proposal </w:t>
      </w:r>
      <w:r>
        <w:rPr>
          <w:rFonts w:ascii="Times New Roman" w:hAnsi="Times New Roman"/>
          <w:b/>
          <w:bCs/>
          <w:szCs w:val="22"/>
        </w:rPr>
        <w:t>7</w:t>
      </w:r>
      <w:r w:rsidRPr="002665FA">
        <w:rPr>
          <w:rFonts w:ascii="Times New Roman" w:hAnsi="Times New Roman"/>
          <w:b/>
          <w:bCs/>
          <w:szCs w:val="22"/>
        </w:rPr>
        <w:t xml:space="preserve">: </w:t>
      </w:r>
      <w:r>
        <w:rPr>
          <w:rFonts w:ascii="Times New Roman" w:hAnsi="Times New Roman"/>
          <w:szCs w:val="22"/>
        </w:rPr>
        <w:t xml:space="preserve">Rel-15 NR </w:t>
      </w:r>
      <w:r w:rsidRPr="002665FA">
        <w:rPr>
          <w:rFonts w:ascii="Times New Roman" w:hAnsi="Times New Roman"/>
          <w:szCs w:val="22"/>
        </w:rPr>
        <w:t>requirements for maximum interruption in paging reception shall apply to RedCap.</w:t>
      </w:r>
      <w:r w:rsidRPr="002665FA">
        <w:rPr>
          <w:rFonts w:ascii="Times New Roman" w:hAnsi="Times New Roman"/>
          <w:b/>
          <w:bCs/>
          <w:szCs w:val="22"/>
        </w:rPr>
        <w:t xml:space="preserve"> </w:t>
      </w:r>
    </w:p>
    <w:bookmarkEnd w:id="4"/>
    <w:p w14:paraId="108E5AA7" w14:textId="0C1DECC2" w:rsidR="0064384A" w:rsidRPr="002B5442"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2B5442">
        <w:rPr>
          <w:sz w:val="36"/>
        </w:rPr>
        <w:t>References</w:t>
      </w:r>
      <w:bookmarkEnd w:id="1"/>
      <w:bookmarkEnd w:id="2"/>
    </w:p>
    <w:p w14:paraId="14FB4DB9" w14:textId="623099B0" w:rsidR="00343040" w:rsidRPr="002B5442" w:rsidRDefault="007B78E0" w:rsidP="00D15448">
      <w:pPr>
        <w:pStyle w:val="ListParagraph"/>
        <w:numPr>
          <w:ilvl w:val="0"/>
          <w:numId w:val="4"/>
        </w:numPr>
        <w:spacing w:before="120"/>
        <w:ind w:left="357" w:hanging="357"/>
        <w:contextualSpacing w:val="0"/>
        <w:rPr>
          <w:rFonts w:ascii="Times New Roman" w:hAnsi="Times New Roman"/>
          <w:szCs w:val="22"/>
        </w:rPr>
      </w:pPr>
      <w:hyperlink r:id="rId12" w:history="1">
        <w:r w:rsidR="002D4074" w:rsidRPr="002B5442">
          <w:rPr>
            <w:rStyle w:val="Hyperlink"/>
            <w:rFonts w:ascii="Times New Roman" w:hAnsi="Times New Roman"/>
            <w:szCs w:val="22"/>
          </w:rPr>
          <w:t>R4-21</w:t>
        </w:r>
        <w:r w:rsidR="00C564FD" w:rsidRPr="002B5442">
          <w:rPr>
            <w:rStyle w:val="Hyperlink"/>
            <w:rFonts w:ascii="Times New Roman" w:hAnsi="Times New Roman"/>
            <w:szCs w:val="22"/>
          </w:rPr>
          <w:t>15364</w:t>
        </w:r>
      </w:hyperlink>
      <w:r w:rsidR="008922A1" w:rsidRPr="002B5442">
        <w:rPr>
          <w:rFonts w:ascii="Times New Roman" w:hAnsi="Times New Roman"/>
          <w:szCs w:val="22"/>
        </w:rPr>
        <w:t xml:space="preserve">, </w:t>
      </w:r>
      <w:r w:rsidR="00F136C2" w:rsidRPr="002B5442">
        <w:rPr>
          <w:rFonts w:ascii="Times New Roman" w:hAnsi="Times New Roman"/>
          <w:szCs w:val="22"/>
        </w:rPr>
        <w:t>“</w:t>
      </w:r>
      <w:r w:rsidR="00C564FD" w:rsidRPr="002B5442">
        <w:rPr>
          <w:rFonts w:ascii="Times New Roman" w:hAnsi="Times New Roman"/>
          <w:szCs w:val="22"/>
        </w:rPr>
        <w:t>WF on R17 Redcap eDRX enhancements and RRM measurement relaxations</w:t>
      </w:r>
      <w:r w:rsidR="000D323F" w:rsidRPr="002B5442">
        <w:rPr>
          <w:rFonts w:ascii="Times New Roman" w:hAnsi="Times New Roman"/>
          <w:szCs w:val="22"/>
        </w:rPr>
        <w:t>”</w:t>
      </w:r>
      <w:r w:rsidR="008F7D17" w:rsidRPr="002B5442">
        <w:rPr>
          <w:rFonts w:ascii="Times New Roman" w:hAnsi="Times New Roman"/>
          <w:szCs w:val="22"/>
        </w:rPr>
        <w:t>, Ericsson</w:t>
      </w:r>
    </w:p>
    <w:p w14:paraId="36B0DCDC" w14:textId="2A7774EF" w:rsidR="00C96232" w:rsidRPr="002B5442" w:rsidRDefault="00A57D4A" w:rsidP="00D15448">
      <w:pPr>
        <w:pStyle w:val="ListParagraph"/>
        <w:numPr>
          <w:ilvl w:val="0"/>
          <w:numId w:val="4"/>
        </w:numPr>
        <w:spacing w:before="120"/>
        <w:ind w:left="357" w:hanging="357"/>
        <w:contextualSpacing w:val="0"/>
        <w:rPr>
          <w:rFonts w:ascii="Times New Roman" w:hAnsi="Times New Roman"/>
          <w:szCs w:val="22"/>
        </w:rPr>
      </w:pPr>
      <w:r w:rsidRPr="002B5442">
        <w:t xml:space="preserve"> </w:t>
      </w:r>
      <w:r w:rsidR="00501A9A" w:rsidRPr="002B5442">
        <w:t xml:space="preserve"> </w:t>
      </w:r>
      <w:hyperlink r:id="rId13" w:history="1">
        <w:r w:rsidR="00501A9A" w:rsidRPr="002B5442">
          <w:rPr>
            <w:rStyle w:val="Hyperlink"/>
            <w:rFonts w:ascii="Times New Roman" w:hAnsi="Times New Roman"/>
            <w:szCs w:val="22"/>
          </w:rPr>
          <w:t>R1-2110385</w:t>
        </w:r>
      </w:hyperlink>
      <w:r w:rsidR="00C96232" w:rsidRPr="002B5442">
        <w:rPr>
          <w:rFonts w:ascii="Times New Roman" w:hAnsi="Times New Roman"/>
          <w:szCs w:val="22"/>
        </w:rPr>
        <w:t xml:space="preserve">, </w:t>
      </w:r>
      <w:r w:rsidR="002535E5" w:rsidRPr="002B5442">
        <w:rPr>
          <w:rFonts w:ascii="Times New Roman" w:hAnsi="Times New Roman"/>
          <w:szCs w:val="22"/>
        </w:rPr>
        <w:t>“RAN1 agreements for Rel-17 NR RedCap”, Ericsson</w:t>
      </w:r>
      <w:r w:rsidR="00C96232" w:rsidRPr="002B5442">
        <w:rPr>
          <w:rFonts w:ascii="Times New Roman" w:hAnsi="Times New Roman"/>
          <w:szCs w:val="22"/>
        </w:rPr>
        <w:t>refer to RedCap SR</w:t>
      </w:r>
    </w:p>
    <w:p w14:paraId="6527BE56" w14:textId="24D03B87" w:rsidR="00FE78AC" w:rsidRPr="002B5442" w:rsidRDefault="00251FCD" w:rsidP="00D15448">
      <w:pPr>
        <w:pStyle w:val="ListParagraph"/>
        <w:numPr>
          <w:ilvl w:val="0"/>
          <w:numId w:val="4"/>
        </w:numPr>
        <w:spacing w:before="120"/>
        <w:ind w:left="357" w:hanging="357"/>
        <w:contextualSpacing w:val="0"/>
        <w:rPr>
          <w:rFonts w:ascii="Times New Roman" w:hAnsi="Times New Roman"/>
          <w:szCs w:val="22"/>
        </w:rPr>
      </w:pPr>
      <w:r w:rsidRPr="002B5442">
        <w:rPr>
          <w:rFonts w:ascii="Times New Roman" w:hAnsi="Times New Roman"/>
          <w:szCs w:val="22"/>
        </w:rPr>
        <w:t>R1-2110600, “LS on use of NCD-SSB instead of CD-SSB for RedCap UE”, RAN1</w:t>
      </w:r>
    </w:p>
    <w:p w14:paraId="63886B87" w14:textId="24EE82B5" w:rsidR="009318B2" w:rsidRPr="002B5442" w:rsidRDefault="007B78E0" w:rsidP="00D15448">
      <w:pPr>
        <w:pStyle w:val="ListParagraph"/>
        <w:numPr>
          <w:ilvl w:val="0"/>
          <w:numId w:val="4"/>
        </w:numPr>
        <w:spacing w:before="120"/>
        <w:ind w:left="357" w:hanging="357"/>
        <w:contextualSpacing w:val="0"/>
        <w:rPr>
          <w:rFonts w:ascii="Times New Roman" w:hAnsi="Times New Roman"/>
          <w:szCs w:val="22"/>
        </w:rPr>
      </w:pPr>
      <w:hyperlink r:id="rId14" w:history="1">
        <w:r w:rsidR="009318B2" w:rsidRPr="002B5442">
          <w:rPr>
            <w:rStyle w:val="Hyperlink"/>
            <w:rFonts w:ascii="Times New Roman" w:hAnsi="Times New Roman"/>
            <w:szCs w:val="22"/>
          </w:rPr>
          <w:t>R4-1803283</w:t>
        </w:r>
      </w:hyperlink>
      <w:r w:rsidR="009318B2" w:rsidRPr="002B5442">
        <w:rPr>
          <w:rFonts w:ascii="Times New Roman" w:hAnsi="Times New Roman"/>
          <w:szCs w:val="22"/>
        </w:rPr>
        <w:t>, “LS on BWP switching delay“</w:t>
      </w:r>
      <w:r w:rsidR="00F5618B" w:rsidRPr="002B5442">
        <w:rPr>
          <w:rFonts w:ascii="Times New Roman" w:hAnsi="Times New Roman"/>
          <w:szCs w:val="22"/>
        </w:rPr>
        <w:t>, Intel Corporation</w:t>
      </w:r>
    </w:p>
    <w:p w14:paraId="26F2A5FC" w14:textId="6E5C0E83" w:rsidR="00CB53B7" w:rsidRDefault="00CB53B7" w:rsidP="00C96232">
      <w:pPr>
        <w:pStyle w:val="ListParagraph"/>
        <w:spacing w:before="120"/>
        <w:ind w:left="357"/>
        <w:contextualSpacing w:val="0"/>
        <w:rPr>
          <w:rFonts w:ascii="Times New Roman" w:hAnsi="Times New Roman"/>
          <w:szCs w:val="22"/>
          <w:highlight w:val="yellow"/>
        </w:rPr>
      </w:pPr>
    </w:p>
    <w:p w14:paraId="5BBCA199" w14:textId="77777777" w:rsidR="00803BBA" w:rsidRPr="000F4F71" w:rsidRDefault="00803BBA" w:rsidP="00803BBA">
      <w:pPr>
        <w:pStyle w:val="Heading1"/>
        <w:ind w:left="0" w:firstLine="0"/>
        <w:rPr>
          <w:szCs w:val="36"/>
          <w:lang w:val="en-CA"/>
        </w:rPr>
      </w:pPr>
      <w:r>
        <w:rPr>
          <w:szCs w:val="36"/>
          <w:lang w:val="en-CA"/>
        </w:rPr>
        <w:t>Appendix</w:t>
      </w:r>
    </w:p>
    <w:p w14:paraId="6E905C05" w14:textId="77777777" w:rsidR="00803BBA" w:rsidRDefault="00803BBA" w:rsidP="00803BBA">
      <w:pPr>
        <w:pStyle w:val="Header"/>
        <w:tabs>
          <w:tab w:val="left" w:pos="2160"/>
        </w:tabs>
        <w:jc w:val="both"/>
        <w:rPr>
          <w:rFonts w:cs="Arial"/>
          <w:sz w:val="22"/>
          <w:lang w:eastAsia="sv-SE"/>
        </w:rPr>
      </w:pPr>
      <w:r w:rsidRPr="00B80897">
        <w:rPr>
          <w:rFonts w:cs="Arial"/>
          <w:sz w:val="24"/>
          <w:lang w:val="en-US" w:eastAsia="zh-CN"/>
        </w:rPr>
        <w:t xml:space="preserve">3GPP TSG-RAN WG4 Meeting # 101-e    </w:t>
      </w:r>
      <w:r w:rsidRPr="00B80897">
        <w:rPr>
          <w:rFonts w:cs="Arial"/>
          <w:sz w:val="24"/>
          <w:lang w:val="en-US" w:eastAsia="zh-CN"/>
        </w:rPr>
        <w:tab/>
      </w:r>
      <w:r w:rsidRPr="00B80897">
        <w:rPr>
          <w:rFonts w:cs="Arial"/>
          <w:sz w:val="24"/>
          <w:lang w:val="en-US" w:eastAsia="zh-CN"/>
        </w:rPr>
        <w:tab/>
      </w:r>
      <w:r w:rsidRPr="00B80897">
        <w:rPr>
          <w:rFonts w:cs="Arial"/>
          <w:sz w:val="24"/>
          <w:lang w:val="en-US" w:eastAsia="zh-CN"/>
        </w:rPr>
        <w:tab/>
      </w:r>
      <w:r w:rsidRPr="00B80897">
        <w:rPr>
          <w:rFonts w:cs="Arial"/>
          <w:sz w:val="24"/>
          <w:lang w:val="en-US" w:eastAsia="zh-CN"/>
        </w:rPr>
        <w:tab/>
        <w:t xml:space="preserve"> </w:t>
      </w:r>
      <w:r w:rsidRPr="00B80897">
        <w:rPr>
          <w:rFonts w:cs="Arial"/>
          <w:sz w:val="24"/>
          <w:lang w:val="en-US" w:eastAsia="zh-CN"/>
        </w:rPr>
        <w:tab/>
      </w:r>
      <w:r w:rsidRPr="00B80897">
        <w:rPr>
          <w:rFonts w:cs="Arial"/>
          <w:sz w:val="24"/>
          <w:lang w:val="en-US" w:eastAsia="zh-CN"/>
        </w:rPr>
        <w:tab/>
      </w:r>
      <w:r w:rsidRPr="00B80897">
        <w:rPr>
          <w:rFonts w:cs="Arial"/>
          <w:sz w:val="24"/>
          <w:lang w:val="en-US" w:eastAsia="zh-CN"/>
        </w:rPr>
        <w:tab/>
      </w:r>
      <w:r w:rsidRPr="00B80897">
        <w:rPr>
          <w:rFonts w:cs="Arial"/>
          <w:sz w:val="24"/>
          <w:lang w:val="en-US" w:eastAsia="zh-CN"/>
        </w:rPr>
        <w:tab/>
      </w:r>
      <w:r w:rsidRPr="00B80897">
        <w:rPr>
          <w:rFonts w:cs="Arial"/>
          <w:sz w:val="24"/>
          <w:lang w:val="en-US" w:eastAsia="zh-CN"/>
        </w:rPr>
        <w:tab/>
      </w:r>
      <w:r w:rsidRPr="00B80897">
        <w:rPr>
          <w:rFonts w:cs="Arial"/>
          <w:sz w:val="24"/>
          <w:lang w:val="en-US" w:eastAsia="zh-CN"/>
        </w:rPr>
        <w:tab/>
      </w:r>
      <w:r w:rsidRPr="00B80897">
        <w:rPr>
          <w:rFonts w:cs="Arial"/>
          <w:sz w:val="24"/>
          <w:lang w:val="en-US" w:eastAsia="zh-CN"/>
        </w:rPr>
        <w:tab/>
      </w:r>
      <w:r w:rsidRPr="00B80897">
        <w:rPr>
          <w:rFonts w:cs="Arial"/>
          <w:sz w:val="24"/>
          <w:lang w:val="en-US" w:eastAsia="zh-CN"/>
        </w:rPr>
        <w:tab/>
      </w:r>
      <w:r w:rsidRPr="00B80897">
        <w:rPr>
          <w:rFonts w:cs="Arial"/>
          <w:sz w:val="24"/>
          <w:lang w:val="en-US" w:eastAsia="zh-CN"/>
        </w:rPr>
        <w:tab/>
        <w:t xml:space="preserve"> R4-210xxxx</w:t>
      </w:r>
    </w:p>
    <w:p w14:paraId="33272C2B" w14:textId="77777777" w:rsidR="00803BBA" w:rsidRDefault="00803BBA" w:rsidP="00803BBA">
      <w:pPr>
        <w:widowControl w:val="0"/>
        <w:tabs>
          <w:tab w:val="left" w:pos="2160"/>
        </w:tabs>
        <w:spacing w:after="0"/>
        <w:ind w:left="2127" w:hanging="2127"/>
        <w:jc w:val="both"/>
        <w:rPr>
          <w:rFonts w:ascii="Arial" w:hAnsi="Arial" w:cs="Arial"/>
          <w:b/>
          <w:sz w:val="24"/>
          <w:lang w:eastAsia="zh-CN"/>
        </w:rPr>
      </w:pPr>
      <w:r>
        <w:rPr>
          <w:rFonts w:ascii="Arial" w:hAnsi="Arial" w:cs="Arial"/>
          <w:b/>
          <w:sz w:val="24"/>
          <w:lang w:eastAsia="zh-CN"/>
        </w:rPr>
        <w:t>Electronic Meeting, 1</w:t>
      </w:r>
      <w:r w:rsidRPr="0034474A">
        <w:rPr>
          <w:rFonts w:ascii="Arial" w:hAnsi="Arial" w:cs="Arial"/>
          <w:b/>
          <w:sz w:val="24"/>
          <w:vertAlign w:val="superscript"/>
          <w:lang w:eastAsia="zh-CN"/>
        </w:rPr>
        <w:t>st</w:t>
      </w:r>
      <w:r>
        <w:rPr>
          <w:rFonts w:ascii="Arial" w:hAnsi="Arial" w:cs="Arial"/>
          <w:b/>
          <w:sz w:val="24"/>
          <w:lang w:eastAsia="zh-CN"/>
        </w:rPr>
        <w:t xml:space="preserve"> November – 12</w:t>
      </w:r>
      <w:r w:rsidRPr="0034474A">
        <w:rPr>
          <w:rFonts w:ascii="Arial" w:hAnsi="Arial" w:cs="Arial"/>
          <w:b/>
          <w:sz w:val="24"/>
          <w:vertAlign w:val="superscript"/>
          <w:lang w:eastAsia="zh-CN"/>
        </w:rPr>
        <w:t>th</w:t>
      </w:r>
      <w:r>
        <w:rPr>
          <w:rFonts w:ascii="Arial" w:hAnsi="Arial" w:cs="Arial"/>
          <w:b/>
          <w:sz w:val="24"/>
          <w:lang w:eastAsia="zh-CN"/>
        </w:rPr>
        <w:t xml:space="preserve"> November 2021</w:t>
      </w:r>
    </w:p>
    <w:p w14:paraId="00D64D4F" w14:textId="77777777" w:rsidR="00803BBA" w:rsidRPr="00DD04EA" w:rsidRDefault="00803BBA" w:rsidP="00803BBA">
      <w:pPr>
        <w:pStyle w:val="Footer"/>
        <w:rPr>
          <w:rFonts w:cs="Arial"/>
          <w:lang w:eastAsia="sv-SE"/>
        </w:rPr>
      </w:pPr>
    </w:p>
    <w:p w14:paraId="38608174" w14:textId="0B0E7963" w:rsidR="00803BBA" w:rsidRPr="008C02A7" w:rsidRDefault="00803BBA" w:rsidP="00803BBA">
      <w:pPr>
        <w:spacing w:after="60"/>
        <w:ind w:left="1985" w:hanging="1985"/>
        <w:rPr>
          <w:rFonts w:ascii="Arial" w:hAnsi="Arial" w:cs="Arial"/>
          <w:b/>
        </w:rPr>
      </w:pPr>
      <w:r w:rsidRPr="00DD04EA">
        <w:rPr>
          <w:rFonts w:ascii="Arial" w:hAnsi="Arial" w:cs="Arial"/>
          <w:b/>
        </w:rPr>
        <w:t>Title:</w:t>
      </w:r>
      <w:r w:rsidRPr="00DD04EA">
        <w:rPr>
          <w:rFonts w:ascii="Arial" w:hAnsi="Arial" w:cs="Arial"/>
          <w:b/>
        </w:rPr>
        <w:tab/>
      </w:r>
      <w:r>
        <w:rPr>
          <w:rFonts w:ascii="Arial" w:hAnsi="Arial" w:cs="Arial"/>
        </w:rPr>
        <w:t xml:space="preserve">Reply LS on </w:t>
      </w:r>
      <w:r w:rsidR="00BF2D82">
        <w:rPr>
          <w:rFonts w:ascii="Arial" w:hAnsi="Arial" w:cs="Arial"/>
        </w:rPr>
        <w:t xml:space="preserve">use </w:t>
      </w:r>
      <w:r w:rsidRPr="00782BEB">
        <w:rPr>
          <w:rFonts w:ascii="Arial" w:hAnsi="Arial" w:cs="Arial"/>
          <w:bCs/>
        </w:rPr>
        <w:t>of NCD-SSB instead of CD-SSB for RedCap UE</w:t>
      </w:r>
    </w:p>
    <w:p w14:paraId="695309FE" w14:textId="758DEDBA" w:rsidR="00803BBA" w:rsidRPr="00DD04EA" w:rsidRDefault="00803BBA" w:rsidP="00803BBA">
      <w:pPr>
        <w:spacing w:after="60"/>
        <w:ind w:left="1985" w:hanging="1985"/>
        <w:rPr>
          <w:rFonts w:ascii="Arial" w:hAnsi="Arial" w:cs="Arial"/>
          <w:bCs/>
        </w:rPr>
      </w:pPr>
      <w:r w:rsidRPr="00DD04EA">
        <w:rPr>
          <w:rFonts w:ascii="Arial" w:hAnsi="Arial" w:cs="Arial"/>
          <w:b/>
        </w:rPr>
        <w:t>Response to:</w:t>
      </w:r>
      <w:r w:rsidRPr="00DD04EA">
        <w:rPr>
          <w:rFonts w:ascii="Arial" w:hAnsi="Arial" w:cs="Arial"/>
          <w:bCs/>
        </w:rPr>
        <w:tab/>
      </w:r>
      <w:r w:rsidR="00B722DE" w:rsidRPr="00826CC4">
        <w:rPr>
          <w:rFonts w:ascii="Arial" w:hAnsi="Arial" w:cs="Arial"/>
          <w:bCs/>
        </w:rPr>
        <w:t>R1-2110600</w:t>
      </w:r>
    </w:p>
    <w:p w14:paraId="31B34C30" w14:textId="77777777" w:rsidR="00803BBA" w:rsidRPr="00DD04EA" w:rsidRDefault="00803BBA" w:rsidP="00803BBA">
      <w:pPr>
        <w:spacing w:after="60"/>
        <w:ind w:left="1985" w:hanging="1985"/>
        <w:rPr>
          <w:rFonts w:ascii="Arial" w:hAnsi="Arial" w:cs="Arial"/>
          <w:bCs/>
          <w:lang w:eastAsia="zh-CN"/>
        </w:rPr>
      </w:pPr>
      <w:r w:rsidRPr="00DD04EA">
        <w:rPr>
          <w:rFonts w:ascii="Arial" w:hAnsi="Arial" w:cs="Arial"/>
          <w:b/>
        </w:rPr>
        <w:t>Release:</w:t>
      </w:r>
      <w:r w:rsidRPr="00DD04EA">
        <w:rPr>
          <w:rFonts w:ascii="Arial" w:hAnsi="Arial" w:cs="Arial"/>
          <w:bCs/>
        </w:rPr>
        <w:tab/>
        <w:t>Rel-1</w:t>
      </w:r>
      <w:r>
        <w:rPr>
          <w:rFonts w:ascii="Arial" w:hAnsi="Arial" w:cs="Arial"/>
          <w:bCs/>
          <w:lang w:eastAsia="zh-CN"/>
        </w:rPr>
        <w:t>7</w:t>
      </w:r>
    </w:p>
    <w:p w14:paraId="467E8B07" w14:textId="77777777" w:rsidR="00803BBA" w:rsidRDefault="00803BBA" w:rsidP="00803BBA">
      <w:pPr>
        <w:spacing w:after="60"/>
        <w:ind w:left="1985" w:hanging="1985"/>
        <w:rPr>
          <w:rFonts w:ascii="Arial" w:hAnsi="Arial" w:cs="Arial"/>
          <w:bCs/>
        </w:rPr>
      </w:pPr>
      <w:r w:rsidRPr="00DD04EA">
        <w:rPr>
          <w:rFonts w:ascii="Arial" w:hAnsi="Arial" w:cs="Arial"/>
          <w:b/>
        </w:rPr>
        <w:t>Work Item:</w:t>
      </w:r>
      <w:r w:rsidRPr="00DD04EA">
        <w:rPr>
          <w:rFonts w:ascii="Arial" w:hAnsi="Arial" w:cs="Arial"/>
          <w:bCs/>
        </w:rPr>
        <w:tab/>
      </w:r>
      <w:r w:rsidRPr="00873140">
        <w:rPr>
          <w:rFonts w:ascii="Arial" w:hAnsi="Arial" w:cs="Arial"/>
        </w:rPr>
        <w:t>NR_redcap-Core</w:t>
      </w:r>
    </w:p>
    <w:p w14:paraId="7FA87138" w14:textId="77777777" w:rsidR="00803BBA" w:rsidRPr="00DD04EA" w:rsidRDefault="00803BBA" w:rsidP="00803BBA">
      <w:pPr>
        <w:spacing w:after="60"/>
        <w:ind w:left="1985" w:hanging="1985"/>
        <w:rPr>
          <w:rFonts w:ascii="Arial" w:hAnsi="Arial" w:cs="Arial"/>
          <w:b/>
        </w:rPr>
      </w:pPr>
    </w:p>
    <w:p w14:paraId="7C0C5DD6" w14:textId="77777777" w:rsidR="00803BBA" w:rsidRPr="00DD04EA" w:rsidRDefault="00803BBA" w:rsidP="00803BBA">
      <w:pPr>
        <w:spacing w:after="60"/>
        <w:ind w:left="1985" w:hanging="1985"/>
        <w:rPr>
          <w:rFonts w:ascii="Arial" w:hAnsi="Arial" w:cs="Arial"/>
          <w:bCs/>
        </w:rPr>
      </w:pPr>
      <w:r w:rsidRPr="00DD04EA">
        <w:rPr>
          <w:rFonts w:ascii="Arial" w:hAnsi="Arial" w:cs="Arial"/>
          <w:b/>
        </w:rPr>
        <w:t>Source:</w:t>
      </w:r>
      <w:r w:rsidRPr="00DD04EA">
        <w:rPr>
          <w:rFonts w:ascii="Arial" w:hAnsi="Arial" w:cs="Arial"/>
          <w:bCs/>
        </w:rPr>
        <w:tab/>
        <w:t>RAN WG4</w:t>
      </w:r>
    </w:p>
    <w:p w14:paraId="0178DB8C" w14:textId="245F3F8D" w:rsidR="00803BBA" w:rsidRPr="00DD04EA" w:rsidRDefault="00803BBA" w:rsidP="00803BBA">
      <w:pPr>
        <w:spacing w:after="60"/>
        <w:ind w:left="1985" w:hanging="1985"/>
        <w:rPr>
          <w:rFonts w:ascii="Arial" w:hAnsi="Arial" w:cs="Arial"/>
          <w:bCs/>
        </w:rPr>
      </w:pPr>
      <w:r w:rsidRPr="00DD04EA">
        <w:rPr>
          <w:rFonts w:ascii="Arial" w:hAnsi="Arial" w:cs="Arial"/>
          <w:b/>
        </w:rPr>
        <w:t>To:</w:t>
      </w:r>
      <w:r w:rsidRPr="00DD04EA">
        <w:rPr>
          <w:rFonts w:ascii="Arial" w:hAnsi="Arial" w:cs="Arial"/>
          <w:bCs/>
        </w:rPr>
        <w:tab/>
        <w:t>RAN WG</w:t>
      </w:r>
      <w:r w:rsidR="003F7439">
        <w:rPr>
          <w:rFonts w:ascii="Arial" w:hAnsi="Arial" w:cs="Arial"/>
          <w:bCs/>
        </w:rPr>
        <w:t>1</w:t>
      </w:r>
    </w:p>
    <w:p w14:paraId="148B46A1" w14:textId="164C970F" w:rsidR="00803BBA" w:rsidRDefault="00803BBA" w:rsidP="00803BBA">
      <w:pPr>
        <w:spacing w:after="60"/>
        <w:ind w:left="1985" w:hanging="1985"/>
        <w:rPr>
          <w:rFonts w:ascii="Arial" w:hAnsi="Arial" w:cs="Arial"/>
          <w:bCs/>
        </w:rPr>
      </w:pPr>
      <w:r>
        <w:rPr>
          <w:rFonts w:ascii="Arial" w:hAnsi="Arial" w:cs="Arial"/>
          <w:b/>
        </w:rPr>
        <w:lastRenderedPageBreak/>
        <w:t>Cc:</w:t>
      </w:r>
      <w:r>
        <w:rPr>
          <w:rFonts w:ascii="Arial" w:hAnsi="Arial" w:cs="Arial"/>
          <w:bCs/>
        </w:rPr>
        <w:tab/>
      </w:r>
      <w:r w:rsidR="003F7439" w:rsidRPr="00DD04EA">
        <w:rPr>
          <w:rFonts w:ascii="Arial" w:hAnsi="Arial" w:cs="Arial"/>
          <w:bCs/>
        </w:rPr>
        <w:t>RAN WG</w:t>
      </w:r>
      <w:r w:rsidR="003F7439">
        <w:rPr>
          <w:rFonts w:ascii="Arial" w:hAnsi="Arial" w:cs="Arial"/>
          <w:bCs/>
        </w:rPr>
        <w:t>2</w:t>
      </w:r>
    </w:p>
    <w:p w14:paraId="3E214DE1" w14:textId="77777777" w:rsidR="00803BBA" w:rsidRDefault="00803BBA" w:rsidP="00803BBA">
      <w:pPr>
        <w:tabs>
          <w:tab w:val="left" w:pos="2268"/>
        </w:tabs>
        <w:rPr>
          <w:rFonts w:ascii="Arial" w:hAnsi="Arial" w:cs="Arial"/>
          <w:bCs/>
        </w:rPr>
      </w:pPr>
      <w:r>
        <w:rPr>
          <w:rFonts w:ascii="Arial" w:hAnsi="Arial" w:cs="Arial"/>
          <w:b/>
        </w:rPr>
        <w:t>Contact Person:</w:t>
      </w:r>
      <w:r>
        <w:rPr>
          <w:rFonts w:ascii="Arial" w:hAnsi="Arial" w:cs="Arial"/>
          <w:bCs/>
        </w:rPr>
        <w:tab/>
      </w:r>
    </w:p>
    <w:p w14:paraId="1EB58958" w14:textId="77777777" w:rsidR="00803BBA" w:rsidRPr="00D04684" w:rsidRDefault="00803BBA" w:rsidP="00803BBA">
      <w:pPr>
        <w:pStyle w:val="Heading4"/>
        <w:numPr>
          <w:ilvl w:val="3"/>
          <w:numId w:val="49"/>
        </w:numPr>
        <w:tabs>
          <w:tab w:val="num" w:pos="360"/>
          <w:tab w:val="left" w:pos="432"/>
          <w:tab w:val="left" w:pos="720"/>
          <w:tab w:val="left" w:pos="864"/>
          <w:tab w:val="left" w:pos="2268"/>
          <w:tab w:val="left" w:pos="3411"/>
        </w:tabs>
        <w:ind w:left="567" w:hanging="360"/>
        <w:rPr>
          <w:rFonts w:ascii="Tms Rmn" w:hAnsi="Tms Rmn" w:cs="Arial"/>
          <w:b/>
          <w:bCs/>
          <w:i/>
          <w:iCs/>
          <w:color w:val="000000"/>
        </w:rPr>
      </w:pPr>
      <w:r w:rsidRPr="00D04684">
        <w:rPr>
          <w:rFonts w:cs="Arial"/>
          <w:color w:val="000000"/>
        </w:rPr>
        <w:t>Name:</w:t>
      </w:r>
      <w:r w:rsidRPr="00D04684">
        <w:rPr>
          <w:rFonts w:cs="Arial"/>
          <w:color w:val="000000"/>
        </w:rPr>
        <w:tab/>
      </w:r>
      <w:r w:rsidRPr="00D04684">
        <w:rPr>
          <w:rFonts w:cs="Arial"/>
          <w:b/>
          <w:color w:val="000000"/>
          <w:lang w:eastAsia="zh-CN"/>
        </w:rPr>
        <w:t>Santhan Thangarasa</w:t>
      </w:r>
      <w:r w:rsidRPr="00D04684">
        <w:rPr>
          <w:rFonts w:cs="Arial"/>
          <w:bCs/>
          <w:color w:val="000000"/>
        </w:rPr>
        <w:tab/>
      </w:r>
    </w:p>
    <w:p w14:paraId="3562B39C" w14:textId="77777777" w:rsidR="00803BBA" w:rsidRPr="00D04684" w:rsidRDefault="00803BBA" w:rsidP="00803BBA">
      <w:pPr>
        <w:pStyle w:val="Heading4"/>
        <w:numPr>
          <w:ilvl w:val="3"/>
          <w:numId w:val="49"/>
        </w:numPr>
        <w:tabs>
          <w:tab w:val="num" w:pos="360"/>
          <w:tab w:val="left" w:pos="432"/>
          <w:tab w:val="left" w:pos="720"/>
          <w:tab w:val="left" w:pos="864"/>
          <w:tab w:val="left" w:pos="2268"/>
          <w:tab w:val="left" w:pos="3411"/>
        </w:tabs>
        <w:ind w:left="567" w:hanging="360"/>
        <w:rPr>
          <w:rFonts w:cs="Arial"/>
          <w:i/>
          <w:iCs/>
          <w:color w:val="000000"/>
        </w:rPr>
      </w:pPr>
      <w:r w:rsidRPr="00D04684">
        <w:rPr>
          <w:rFonts w:cs="Arial"/>
          <w:color w:val="000000"/>
        </w:rPr>
        <w:t>E-mail Address:</w:t>
      </w:r>
      <w:r w:rsidRPr="00D04684">
        <w:rPr>
          <w:rFonts w:cs="Arial"/>
          <w:color w:val="000000"/>
        </w:rPr>
        <w:tab/>
        <w:t>santhan.thangarasa@ericsson.com</w:t>
      </w:r>
    </w:p>
    <w:p w14:paraId="26913BD1" w14:textId="77777777" w:rsidR="00803BBA" w:rsidRPr="00DD04EA" w:rsidRDefault="00803BBA" w:rsidP="00803BBA">
      <w:pPr>
        <w:spacing w:after="60"/>
        <w:ind w:left="1985" w:hanging="1985"/>
        <w:rPr>
          <w:rFonts w:ascii="Arial" w:hAnsi="Arial" w:cs="Arial"/>
          <w:bCs/>
        </w:rPr>
      </w:pPr>
      <w:r w:rsidRPr="00DD04EA">
        <w:rPr>
          <w:rFonts w:ascii="Arial" w:hAnsi="Arial" w:cs="Arial"/>
          <w:b/>
        </w:rPr>
        <w:t>Attachments:</w:t>
      </w:r>
      <w:r w:rsidRPr="00DD04EA">
        <w:rPr>
          <w:rFonts w:ascii="Arial" w:hAnsi="Arial" w:cs="Arial"/>
          <w:bCs/>
        </w:rPr>
        <w:tab/>
      </w:r>
    </w:p>
    <w:p w14:paraId="2CB09A18" w14:textId="77777777" w:rsidR="00803BBA" w:rsidRPr="00DD04EA" w:rsidRDefault="00803BBA" w:rsidP="00803BBA">
      <w:pPr>
        <w:pBdr>
          <w:bottom w:val="single" w:sz="4" w:space="1" w:color="auto"/>
        </w:pBdr>
        <w:rPr>
          <w:rFonts w:ascii="Arial" w:hAnsi="Arial" w:cs="Arial"/>
        </w:rPr>
      </w:pPr>
    </w:p>
    <w:p w14:paraId="0E14440B" w14:textId="77777777" w:rsidR="00803BBA" w:rsidRPr="00DD04EA" w:rsidRDefault="00803BBA" w:rsidP="00803BBA">
      <w:pPr>
        <w:spacing w:after="120"/>
        <w:rPr>
          <w:rFonts w:ascii="Arial" w:hAnsi="Arial" w:cs="Arial"/>
          <w:b/>
        </w:rPr>
      </w:pPr>
      <w:r w:rsidRPr="00DD04EA">
        <w:rPr>
          <w:rFonts w:ascii="Arial" w:hAnsi="Arial" w:cs="Arial"/>
          <w:b/>
        </w:rPr>
        <w:t>1. Overall Description:</w:t>
      </w:r>
    </w:p>
    <w:p w14:paraId="76F01619" w14:textId="3F35C09E" w:rsidR="00803BBA" w:rsidRDefault="003F7439" w:rsidP="00803BBA">
      <w:pPr>
        <w:spacing w:after="120"/>
        <w:jc w:val="both"/>
        <w:rPr>
          <w:rFonts w:ascii="Arial" w:hAnsi="Arial" w:cs="Arial"/>
          <w:lang w:eastAsia="zh-CN"/>
        </w:rPr>
      </w:pPr>
      <w:r>
        <w:rPr>
          <w:rFonts w:ascii="Arial" w:hAnsi="Arial" w:cs="Arial"/>
          <w:lang w:eastAsia="zh-CN"/>
        </w:rPr>
        <w:t xml:space="preserve">RAN4 would like to thank RAN1 for the </w:t>
      </w:r>
      <w:r w:rsidR="003419FE">
        <w:rPr>
          <w:rFonts w:ascii="Arial" w:hAnsi="Arial" w:cs="Arial"/>
          <w:lang w:eastAsia="zh-CN"/>
        </w:rPr>
        <w:t xml:space="preserve">LS on use of NCD-SSB instead of CD-SSB for RedCap UE. </w:t>
      </w:r>
      <w:r w:rsidR="00217059">
        <w:rPr>
          <w:rFonts w:ascii="Arial" w:hAnsi="Arial" w:cs="Arial"/>
          <w:lang w:eastAsia="zh-CN"/>
        </w:rPr>
        <w:t>RAN4 has discussed the questions raised in the LS and reached following conclusions:</w:t>
      </w:r>
    </w:p>
    <w:p w14:paraId="66203701" w14:textId="77777777" w:rsidR="006404B2" w:rsidRPr="00BA5A15" w:rsidRDefault="006404B2" w:rsidP="005372A4">
      <w:pPr>
        <w:pStyle w:val="ListParagraph"/>
        <w:numPr>
          <w:ilvl w:val="0"/>
          <w:numId w:val="52"/>
        </w:numPr>
        <w:spacing w:after="180" w:line="252" w:lineRule="auto"/>
        <w:jc w:val="both"/>
        <w:rPr>
          <w:rFonts w:cs="Arial"/>
          <w:i/>
          <w:iCs/>
          <w:szCs w:val="22"/>
          <w:lang w:val="en-GB"/>
        </w:rPr>
      </w:pPr>
      <w:r w:rsidRPr="00BA5A15">
        <w:rPr>
          <w:rFonts w:cs="Arial"/>
          <w:i/>
          <w:iCs/>
          <w:szCs w:val="22"/>
          <w:lang w:val="en-GB"/>
        </w:rPr>
        <w:t>[RAN2/4] whether it is feasible to use NCD-SSB for serving and non-serving cell measurements for idle, inactive, and/or connected mode for all or some of RRM, RLM, BFD, link recovery, RO selection, mobility, time/frequency tracking and AGC</w:t>
      </w:r>
    </w:p>
    <w:p w14:paraId="7CEB13ED" w14:textId="77777777" w:rsidR="006404B2" w:rsidRPr="00BA5A15" w:rsidRDefault="006404B2" w:rsidP="006404B2">
      <w:pPr>
        <w:pStyle w:val="ListParagraph"/>
        <w:spacing w:after="180" w:line="252" w:lineRule="auto"/>
        <w:jc w:val="both"/>
        <w:rPr>
          <w:rFonts w:cs="Arial"/>
          <w:szCs w:val="22"/>
          <w:lang w:val="en-GB"/>
        </w:rPr>
      </w:pPr>
    </w:p>
    <w:p w14:paraId="7C59AC9E" w14:textId="1243B0AB" w:rsidR="006404B2" w:rsidRPr="00BA5A15" w:rsidRDefault="00D56574" w:rsidP="002D2D96">
      <w:pPr>
        <w:pStyle w:val="ListParagraph"/>
        <w:spacing w:after="180" w:line="252" w:lineRule="auto"/>
        <w:jc w:val="both"/>
        <w:rPr>
          <w:rFonts w:cs="Arial"/>
          <w:szCs w:val="22"/>
          <w:lang w:val="en-GB"/>
        </w:rPr>
      </w:pPr>
      <w:r w:rsidRPr="00BA5A15">
        <w:rPr>
          <w:rFonts w:cs="Arial"/>
          <w:szCs w:val="22"/>
          <w:lang w:val="en-GB"/>
        </w:rPr>
        <w:t xml:space="preserve">[RAN4 reply]: </w:t>
      </w:r>
      <w:r w:rsidR="006404B2" w:rsidRPr="00BA5A15">
        <w:rPr>
          <w:rFonts w:cs="Arial"/>
          <w:szCs w:val="22"/>
          <w:lang w:val="en-GB"/>
        </w:rPr>
        <w:t>It is feasible</w:t>
      </w:r>
      <w:r w:rsidR="008D2775" w:rsidRPr="00BA5A15">
        <w:rPr>
          <w:rFonts w:cs="Arial"/>
          <w:szCs w:val="22"/>
          <w:lang w:val="en-GB"/>
        </w:rPr>
        <w:t xml:space="preserve"> </w:t>
      </w:r>
      <w:r w:rsidR="006404B2" w:rsidRPr="00BA5A15">
        <w:rPr>
          <w:rFonts w:cs="Arial"/>
          <w:szCs w:val="22"/>
          <w:lang w:val="en-GB"/>
        </w:rPr>
        <w:t xml:space="preserve">to use NCD-SSB for performing all the serving and non-serving cell measurements in IDLE, INACTIVE and CONNECTED states provided that NCD-SSB is ‘QCL’-ed with CD-SSB. </w:t>
      </w:r>
    </w:p>
    <w:p w14:paraId="1312F013" w14:textId="77777777" w:rsidR="006404B2" w:rsidRPr="00BA5A15" w:rsidRDefault="006404B2" w:rsidP="006404B2">
      <w:pPr>
        <w:pStyle w:val="ListParagraph"/>
        <w:spacing w:after="180" w:line="252" w:lineRule="auto"/>
        <w:jc w:val="both"/>
        <w:rPr>
          <w:rFonts w:cs="Arial"/>
          <w:szCs w:val="22"/>
          <w:lang w:val="en-GB"/>
        </w:rPr>
      </w:pPr>
    </w:p>
    <w:p w14:paraId="5890B303" w14:textId="77777777" w:rsidR="006404B2" w:rsidRPr="00BA5A15" w:rsidRDefault="006404B2" w:rsidP="005372A4">
      <w:pPr>
        <w:pStyle w:val="ListParagraph"/>
        <w:numPr>
          <w:ilvl w:val="0"/>
          <w:numId w:val="52"/>
        </w:numPr>
        <w:spacing w:after="180" w:line="252" w:lineRule="auto"/>
        <w:jc w:val="both"/>
        <w:rPr>
          <w:rFonts w:cs="Arial"/>
          <w:i/>
          <w:iCs/>
          <w:szCs w:val="22"/>
          <w:lang w:val="en-GB"/>
        </w:rPr>
      </w:pPr>
      <w:r w:rsidRPr="00BA5A15">
        <w:rPr>
          <w:rFonts w:cs="Arial"/>
          <w:i/>
          <w:iCs/>
          <w:szCs w:val="22"/>
          <w:lang w:val="en-GB"/>
        </w:rPr>
        <w:t>[RAN2/4] whether it is feasible to use NCD-SSB as QCL source of other DL channels/signals and as spatial relation (for UL channels/signals) transmitted in idle, inactive, and/or connected mode in the initial/non-initial DL BWP of RedCap UE</w:t>
      </w:r>
    </w:p>
    <w:p w14:paraId="42305713" w14:textId="77777777" w:rsidR="006404B2" w:rsidRPr="00BA5A15" w:rsidRDefault="006404B2" w:rsidP="006404B2">
      <w:pPr>
        <w:pStyle w:val="ListParagraph"/>
        <w:spacing w:after="180" w:line="252" w:lineRule="auto"/>
        <w:jc w:val="both"/>
        <w:rPr>
          <w:rFonts w:cs="Arial"/>
          <w:i/>
          <w:iCs/>
          <w:szCs w:val="22"/>
          <w:lang w:val="en-GB"/>
        </w:rPr>
      </w:pPr>
    </w:p>
    <w:p w14:paraId="53895DB3" w14:textId="49DD567A" w:rsidR="006404B2" w:rsidRPr="00BA5A15" w:rsidRDefault="00D56574" w:rsidP="006404B2">
      <w:pPr>
        <w:pStyle w:val="ListParagraph"/>
        <w:spacing w:after="180" w:line="252" w:lineRule="auto"/>
        <w:jc w:val="both"/>
        <w:rPr>
          <w:rFonts w:cs="Arial"/>
          <w:szCs w:val="22"/>
          <w:lang w:val="en-GB"/>
        </w:rPr>
      </w:pPr>
      <w:r w:rsidRPr="00BA5A15">
        <w:rPr>
          <w:rFonts w:cs="Arial"/>
          <w:szCs w:val="22"/>
          <w:lang w:val="en-GB"/>
        </w:rPr>
        <w:t xml:space="preserve">[RAN4 reply]: </w:t>
      </w:r>
      <w:r w:rsidR="006404B2" w:rsidRPr="00BA5A15">
        <w:rPr>
          <w:rFonts w:cs="Arial"/>
          <w:szCs w:val="22"/>
          <w:lang w:val="en-GB"/>
        </w:rPr>
        <w:t xml:space="preserve">It is feasible to use NCD-SSB as QCL source of other DL channels/signals and spatial relation for UL channels/signals in idle, inactive and/or connected mode in the initial/non-initial DL RedCap UE provided that NCD-SSB and CD-SSB are ‘QCL’-ed. </w:t>
      </w:r>
    </w:p>
    <w:p w14:paraId="57DC8826" w14:textId="77777777" w:rsidR="006404B2" w:rsidRPr="00BA5A15" w:rsidRDefault="006404B2" w:rsidP="006404B2">
      <w:pPr>
        <w:pStyle w:val="ListParagraph"/>
        <w:spacing w:after="180" w:line="252" w:lineRule="auto"/>
        <w:jc w:val="both"/>
        <w:rPr>
          <w:rFonts w:cs="Arial"/>
          <w:i/>
          <w:iCs/>
          <w:szCs w:val="22"/>
          <w:lang w:val="en-GB"/>
        </w:rPr>
      </w:pPr>
    </w:p>
    <w:p w14:paraId="425FF7C4" w14:textId="77777777" w:rsidR="006404B2" w:rsidRPr="00BA5A15" w:rsidRDefault="006404B2" w:rsidP="005372A4">
      <w:pPr>
        <w:pStyle w:val="ListParagraph"/>
        <w:numPr>
          <w:ilvl w:val="0"/>
          <w:numId w:val="52"/>
        </w:numPr>
        <w:spacing w:after="180" w:line="252" w:lineRule="auto"/>
        <w:jc w:val="both"/>
        <w:rPr>
          <w:rFonts w:cs="Arial"/>
          <w:i/>
          <w:iCs/>
          <w:szCs w:val="22"/>
          <w:lang w:val="en-GB"/>
        </w:rPr>
      </w:pPr>
      <w:r w:rsidRPr="00BA5A15">
        <w:rPr>
          <w:rFonts w:cs="Arial"/>
          <w:i/>
          <w:iCs/>
          <w:szCs w:val="22"/>
          <w:lang w:val="en-GB"/>
        </w:rPr>
        <w:t>[RAN2] whether/when the PCIs indicated by the NCD-SSB and CD-SSB can be the same/different, if both NCD-SSB and CD-SSB are transmitted on the serving cell of RedCap UE</w:t>
      </w:r>
    </w:p>
    <w:p w14:paraId="76B0EB7F" w14:textId="77777777" w:rsidR="006404B2" w:rsidRPr="00BA5A15" w:rsidRDefault="006404B2" w:rsidP="006404B2">
      <w:pPr>
        <w:pStyle w:val="ListParagraph"/>
        <w:rPr>
          <w:rFonts w:cs="Arial"/>
          <w:szCs w:val="22"/>
          <w:lang w:val="en-GB"/>
        </w:rPr>
      </w:pPr>
    </w:p>
    <w:p w14:paraId="5ACA20F9" w14:textId="780DA213" w:rsidR="006404B2" w:rsidRPr="00BA5A15" w:rsidRDefault="00066C16" w:rsidP="006404B2">
      <w:pPr>
        <w:pStyle w:val="ListParagraph"/>
        <w:spacing w:after="180" w:line="252" w:lineRule="auto"/>
        <w:jc w:val="both"/>
        <w:rPr>
          <w:rFonts w:cs="Arial"/>
          <w:szCs w:val="22"/>
          <w:lang w:val="en-GB"/>
        </w:rPr>
      </w:pPr>
      <w:r w:rsidRPr="00BA5A15">
        <w:rPr>
          <w:rFonts w:cs="Arial"/>
          <w:szCs w:val="22"/>
          <w:lang w:val="en-GB"/>
        </w:rPr>
        <w:t xml:space="preserve">[RAN4 reply]: </w:t>
      </w:r>
      <w:r w:rsidR="00DE0827" w:rsidRPr="00BA5A15">
        <w:rPr>
          <w:rFonts w:cs="Arial"/>
          <w:szCs w:val="22"/>
          <w:lang w:val="en-GB"/>
        </w:rPr>
        <w:t>Not applicable.</w:t>
      </w:r>
    </w:p>
    <w:p w14:paraId="3F70B098" w14:textId="77777777" w:rsidR="00FD7A78" w:rsidRPr="00BA5A15" w:rsidRDefault="00FD7A78" w:rsidP="006404B2">
      <w:pPr>
        <w:pStyle w:val="ListParagraph"/>
        <w:spacing w:after="180" w:line="252" w:lineRule="auto"/>
        <w:jc w:val="both"/>
        <w:rPr>
          <w:rFonts w:cs="Arial"/>
          <w:i/>
          <w:iCs/>
          <w:szCs w:val="22"/>
          <w:lang w:val="en-GB"/>
        </w:rPr>
      </w:pPr>
    </w:p>
    <w:p w14:paraId="175FE0C7" w14:textId="77777777" w:rsidR="006404B2" w:rsidRPr="00BA5A15" w:rsidRDefault="006404B2" w:rsidP="005372A4">
      <w:pPr>
        <w:pStyle w:val="ListParagraph"/>
        <w:numPr>
          <w:ilvl w:val="0"/>
          <w:numId w:val="52"/>
        </w:numPr>
        <w:spacing w:after="180" w:line="252" w:lineRule="auto"/>
        <w:jc w:val="both"/>
        <w:rPr>
          <w:rFonts w:cs="Arial"/>
          <w:i/>
          <w:iCs/>
          <w:szCs w:val="22"/>
          <w:lang w:val="en-GB"/>
        </w:rPr>
      </w:pPr>
      <w:r w:rsidRPr="00BA5A15">
        <w:rPr>
          <w:rFonts w:cs="Arial"/>
          <w:i/>
          <w:iCs/>
          <w:szCs w:val="22"/>
          <w:lang w:val="en-GB"/>
        </w:rPr>
        <w:t>[RAN2/4] whether/when periodicities and/or TX power and/or block indexes (provided by ssb-PositionsInBurst in SIB1 or in ServingCellConfigCommon) and/or QCL sources of NCD-SSB can be same/different from those of CD-SSB, if both NCD-SSB and CD-SSB are transmitted on the serving cell of RedCap UE</w:t>
      </w:r>
    </w:p>
    <w:p w14:paraId="543EF07C" w14:textId="77777777" w:rsidR="006404B2" w:rsidRPr="00BA5A15" w:rsidRDefault="006404B2" w:rsidP="006404B2">
      <w:pPr>
        <w:pStyle w:val="ListParagraph"/>
        <w:spacing w:after="180" w:line="252" w:lineRule="auto"/>
        <w:jc w:val="both"/>
        <w:rPr>
          <w:rFonts w:cs="Arial"/>
          <w:szCs w:val="22"/>
          <w:lang w:val="en-GB"/>
        </w:rPr>
      </w:pPr>
    </w:p>
    <w:p w14:paraId="443F757A" w14:textId="77777777" w:rsidR="001F2744" w:rsidRPr="00BA5A15" w:rsidRDefault="00D56574" w:rsidP="006404B2">
      <w:pPr>
        <w:pStyle w:val="ListParagraph"/>
        <w:spacing w:after="180" w:line="252" w:lineRule="auto"/>
        <w:jc w:val="both"/>
        <w:rPr>
          <w:rFonts w:cs="Arial"/>
          <w:szCs w:val="22"/>
          <w:lang w:val="en-GB"/>
        </w:rPr>
      </w:pPr>
      <w:r w:rsidRPr="00BA5A15">
        <w:rPr>
          <w:rFonts w:cs="Arial"/>
          <w:szCs w:val="22"/>
          <w:lang w:val="en-GB"/>
        </w:rPr>
        <w:t xml:space="preserve">[RAN4 reply]: </w:t>
      </w:r>
    </w:p>
    <w:p w14:paraId="4D6E9B67" w14:textId="77777777" w:rsidR="001F2744" w:rsidRPr="00BA5A15" w:rsidRDefault="001F2744" w:rsidP="006404B2">
      <w:pPr>
        <w:pStyle w:val="ListParagraph"/>
        <w:spacing w:after="180" w:line="252" w:lineRule="auto"/>
        <w:jc w:val="both"/>
        <w:rPr>
          <w:rFonts w:cs="Arial"/>
          <w:szCs w:val="22"/>
          <w:lang w:val="en-GB"/>
        </w:rPr>
      </w:pPr>
    </w:p>
    <w:p w14:paraId="452B9CD2" w14:textId="52969CC7" w:rsidR="001F2744" w:rsidRPr="00BA5A15" w:rsidRDefault="001F2744" w:rsidP="001F2744">
      <w:pPr>
        <w:pStyle w:val="ListParagraph"/>
        <w:numPr>
          <w:ilvl w:val="0"/>
          <w:numId w:val="53"/>
        </w:numPr>
        <w:spacing w:after="180" w:line="252" w:lineRule="auto"/>
        <w:jc w:val="both"/>
        <w:rPr>
          <w:rFonts w:cs="Arial"/>
          <w:szCs w:val="22"/>
          <w:lang w:val="en-GB"/>
        </w:rPr>
      </w:pPr>
      <w:r w:rsidRPr="00BA5A15">
        <w:rPr>
          <w:rFonts w:cs="Arial"/>
          <w:szCs w:val="22"/>
          <w:lang w:val="en-GB"/>
        </w:rPr>
        <w:t xml:space="preserve">The periocitities </w:t>
      </w:r>
      <w:r w:rsidR="006E3644" w:rsidRPr="00BA5A15">
        <w:rPr>
          <w:rFonts w:cs="Arial"/>
          <w:szCs w:val="22"/>
          <w:lang w:val="en-GB"/>
        </w:rPr>
        <w:t xml:space="preserve">or block indexes </w:t>
      </w:r>
      <w:r w:rsidRPr="00BA5A15">
        <w:rPr>
          <w:rFonts w:cs="Arial"/>
          <w:szCs w:val="22"/>
          <w:lang w:val="en-GB"/>
        </w:rPr>
        <w:t xml:space="preserve">of NCD-SSB and CD-SSB can be </w:t>
      </w:r>
      <w:r w:rsidR="00951CBD" w:rsidRPr="00BA5A15">
        <w:rPr>
          <w:rFonts w:cs="Arial"/>
          <w:szCs w:val="22"/>
          <w:lang w:val="en-GB"/>
        </w:rPr>
        <w:t xml:space="preserve">same or </w:t>
      </w:r>
      <w:r w:rsidRPr="00BA5A15">
        <w:rPr>
          <w:rFonts w:cs="Arial"/>
          <w:szCs w:val="22"/>
          <w:lang w:val="en-GB"/>
        </w:rPr>
        <w:t>different</w:t>
      </w:r>
      <w:r w:rsidR="00EA4D39" w:rsidRPr="00BA5A15">
        <w:rPr>
          <w:rFonts w:cs="Arial"/>
          <w:szCs w:val="22"/>
          <w:lang w:val="en-GB"/>
        </w:rPr>
        <w:t>.</w:t>
      </w:r>
      <w:r w:rsidRPr="00BA5A15">
        <w:rPr>
          <w:rFonts w:cs="Arial"/>
          <w:szCs w:val="22"/>
          <w:lang w:val="en-GB"/>
        </w:rPr>
        <w:t xml:space="preserve"> </w:t>
      </w:r>
    </w:p>
    <w:p w14:paraId="6E65A915" w14:textId="335CEB0B" w:rsidR="001F2744" w:rsidRPr="00BA5A15" w:rsidRDefault="001F2744" w:rsidP="001F2744">
      <w:pPr>
        <w:pStyle w:val="ListParagraph"/>
        <w:numPr>
          <w:ilvl w:val="0"/>
          <w:numId w:val="53"/>
        </w:numPr>
        <w:spacing w:after="180" w:line="252" w:lineRule="auto"/>
        <w:jc w:val="both"/>
        <w:rPr>
          <w:rFonts w:cs="Arial"/>
          <w:szCs w:val="22"/>
          <w:lang w:val="en-GB"/>
        </w:rPr>
      </w:pPr>
      <w:r w:rsidRPr="00BA5A15">
        <w:rPr>
          <w:rFonts w:cs="Arial"/>
          <w:szCs w:val="22"/>
          <w:lang w:val="en-GB"/>
        </w:rPr>
        <w:t>RAN4 sees benefit in assuming same TX power on both CD-SSB and NCD-SSB.</w:t>
      </w:r>
    </w:p>
    <w:p w14:paraId="4B298BEA" w14:textId="6226FD9C" w:rsidR="006404B2" w:rsidRPr="00BA5A15" w:rsidRDefault="005129AF" w:rsidP="005372A4">
      <w:pPr>
        <w:pStyle w:val="ListParagraph"/>
        <w:numPr>
          <w:ilvl w:val="0"/>
          <w:numId w:val="53"/>
        </w:numPr>
        <w:spacing w:after="180" w:line="252" w:lineRule="auto"/>
        <w:jc w:val="both"/>
        <w:rPr>
          <w:rFonts w:cs="Arial"/>
          <w:szCs w:val="22"/>
          <w:lang w:val="en-GB"/>
        </w:rPr>
      </w:pPr>
      <w:r w:rsidRPr="00BA5A15">
        <w:rPr>
          <w:rFonts w:cs="Arial"/>
          <w:szCs w:val="22"/>
          <w:lang w:val="en-GB"/>
        </w:rPr>
        <w:t xml:space="preserve">It is not feasible to use </w:t>
      </w:r>
      <w:r w:rsidR="006E3644" w:rsidRPr="00BA5A15">
        <w:rPr>
          <w:rFonts w:cs="Arial"/>
          <w:szCs w:val="22"/>
          <w:lang w:val="en-GB"/>
        </w:rPr>
        <w:t xml:space="preserve">NCD-SSB </w:t>
      </w:r>
      <w:r w:rsidRPr="00BA5A15">
        <w:rPr>
          <w:rFonts w:cs="Arial"/>
          <w:szCs w:val="22"/>
          <w:lang w:val="en-GB"/>
        </w:rPr>
        <w:t xml:space="preserve">for RRM measurements when QCL sources of NCD-SSB and </w:t>
      </w:r>
      <w:r w:rsidR="006E3644" w:rsidRPr="00BA5A15">
        <w:rPr>
          <w:rFonts w:cs="Arial"/>
          <w:szCs w:val="22"/>
          <w:lang w:val="en-GB"/>
        </w:rPr>
        <w:t>CD-S</w:t>
      </w:r>
      <w:r w:rsidRPr="00BA5A15">
        <w:rPr>
          <w:rFonts w:cs="Arial"/>
          <w:szCs w:val="22"/>
          <w:lang w:val="en-GB"/>
        </w:rPr>
        <w:t>S</w:t>
      </w:r>
      <w:r w:rsidR="006E3644" w:rsidRPr="00BA5A15">
        <w:rPr>
          <w:rFonts w:cs="Arial"/>
          <w:szCs w:val="22"/>
          <w:lang w:val="en-GB"/>
        </w:rPr>
        <w:t xml:space="preserve">B </w:t>
      </w:r>
      <w:r w:rsidRPr="00BA5A15">
        <w:rPr>
          <w:rFonts w:cs="Arial"/>
          <w:szCs w:val="22"/>
          <w:lang w:val="en-GB"/>
        </w:rPr>
        <w:t>transmitted in the serving cell of the RedCap UE is different.</w:t>
      </w:r>
    </w:p>
    <w:p w14:paraId="421F444D" w14:textId="77777777" w:rsidR="006404B2" w:rsidRPr="00BA5A15" w:rsidRDefault="006404B2" w:rsidP="006404B2">
      <w:pPr>
        <w:pStyle w:val="ListParagraph"/>
        <w:spacing w:after="180" w:line="252" w:lineRule="auto"/>
        <w:jc w:val="both"/>
        <w:rPr>
          <w:rFonts w:cs="Arial"/>
          <w:szCs w:val="22"/>
          <w:lang w:val="en-GB"/>
        </w:rPr>
      </w:pPr>
    </w:p>
    <w:p w14:paraId="448C060E" w14:textId="77777777" w:rsidR="006404B2" w:rsidRPr="00BA5A15" w:rsidRDefault="006404B2" w:rsidP="005372A4">
      <w:pPr>
        <w:pStyle w:val="ListParagraph"/>
        <w:numPr>
          <w:ilvl w:val="0"/>
          <w:numId w:val="52"/>
        </w:numPr>
        <w:spacing w:after="180" w:line="252" w:lineRule="auto"/>
        <w:jc w:val="both"/>
        <w:rPr>
          <w:rFonts w:cs="Arial"/>
          <w:i/>
          <w:iCs/>
          <w:szCs w:val="22"/>
          <w:lang w:val="en-GB"/>
        </w:rPr>
      </w:pPr>
      <w:r w:rsidRPr="00BA5A15">
        <w:rPr>
          <w:rFonts w:cs="Arial"/>
          <w:i/>
          <w:iCs/>
          <w:szCs w:val="22"/>
          <w:lang w:val="en-GB"/>
        </w:rPr>
        <w:t>[RAN2/4] whether it is necessary to introduce configuration limitations for NCD-SSB (e.g., regarding frequency locations, periodicity), e.g., to ensure coexistence with legacy UEs</w:t>
      </w:r>
    </w:p>
    <w:p w14:paraId="4AD116E2" w14:textId="77777777" w:rsidR="006404B2" w:rsidRPr="00BA5A15" w:rsidRDefault="006404B2" w:rsidP="006404B2">
      <w:pPr>
        <w:pStyle w:val="ListParagraph"/>
        <w:rPr>
          <w:rFonts w:cs="Arial"/>
          <w:i/>
          <w:iCs/>
          <w:szCs w:val="22"/>
          <w:lang w:val="en-GB"/>
        </w:rPr>
      </w:pPr>
    </w:p>
    <w:p w14:paraId="154CEDD7" w14:textId="39D82C8F" w:rsidR="00093FA7" w:rsidRPr="00BA5A15" w:rsidRDefault="00D56574" w:rsidP="006404B2">
      <w:pPr>
        <w:pStyle w:val="ListParagraph"/>
        <w:rPr>
          <w:rFonts w:cs="Arial"/>
          <w:szCs w:val="22"/>
          <w:lang w:val="en-GB"/>
        </w:rPr>
      </w:pPr>
      <w:r w:rsidRPr="00BA5A15">
        <w:rPr>
          <w:rFonts w:cs="Arial"/>
          <w:szCs w:val="22"/>
          <w:lang w:val="en-GB"/>
        </w:rPr>
        <w:t xml:space="preserve">[RAN4 reply]: </w:t>
      </w:r>
      <w:r w:rsidR="00093FA7" w:rsidRPr="00BA5A15">
        <w:rPr>
          <w:rFonts w:cs="Arial"/>
          <w:szCs w:val="22"/>
          <w:lang w:val="en-GB"/>
        </w:rPr>
        <w:t xml:space="preserve">RAN4 does not see any </w:t>
      </w:r>
      <w:r w:rsidR="00485DA7" w:rsidRPr="00BA5A15">
        <w:rPr>
          <w:rFonts w:cs="Arial"/>
          <w:szCs w:val="22"/>
          <w:lang w:val="en-GB"/>
        </w:rPr>
        <w:t xml:space="preserve">need </w:t>
      </w:r>
      <w:r w:rsidR="00093FA7" w:rsidRPr="00BA5A15">
        <w:rPr>
          <w:rFonts w:cs="Arial"/>
          <w:szCs w:val="22"/>
          <w:lang w:val="en-GB"/>
        </w:rPr>
        <w:t xml:space="preserve">to introduce configuration limitations </w:t>
      </w:r>
      <w:r w:rsidR="00485DA7" w:rsidRPr="00BA5A15">
        <w:rPr>
          <w:rFonts w:cs="Arial"/>
          <w:szCs w:val="22"/>
          <w:lang w:val="en-GB"/>
        </w:rPr>
        <w:t xml:space="preserve">(e.g. in terms of frequency location, periodicity) </w:t>
      </w:r>
      <w:r w:rsidR="00093FA7" w:rsidRPr="00BA5A15">
        <w:rPr>
          <w:rFonts w:cs="Arial"/>
          <w:szCs w:val="22"/>
          <w:lang w:val="en-GB"/>
        </w:rPr>
        <w:t>for NCD-SSB</w:t>
      </w:r>
      <w:r w:rsidR="006C777F" w:rsidRPr="00BA5A15">
        <w:rPr>
          <w:rFonts w:cs="Arial"/>
          <w:szCs w:val="22"/>
          <w:lang w:val="en-GB"/>
        </w:rPr>
        <w:t xml:space="preserve"> with respect to Rel-15 NR way of transmitting NCD-SSB. </w:t>
      </w:r>
    </w:p>
    <w:p w14:paraId="724DF29B" w14:textId="77777777" w:rsidR="006404B2" w:rsidRPr="00BA5A15" w:rsidRDefault="006404B2" w:rsidP="006404B2">
      <w:pPr>
        <w:pStyle w:val="ListParagraph"/>
        <w:rPr>
          <w:rFonts w:cs="Arial"/>
          <w:szCs w:val="22"/>
          <w:lang w:val="en-GB"/>
        </w:rPr>
      </w:pPr>
    </w:p>
    <w:p w14:paraId="33610D0F" w14:textId="77777777" w:rsidR="006404B2" w:rsidRPr="00BA5A15" w:rsidRDefault="006404B2" w:rsidP="006404B2">
      <w:pPr>
        <w:pStyle w:val="ListParagraph"/>
        <w:spacing w:after="180" w:line="252" w:lineRule="auto"/>
        <w:jc w:val="both"/>
        <w:rPr>
          <w:rFonts w:cs="Arial"/>
          <w:i/>
          <w:iCs/>
          <w:szCs w:val="22"/>
          <w:lang w:val="en-GB"/>
        </w:rPr>
      </w:pPr>
    </w:p>
    <w:p w14:paraId="2D3ECFE4" w14:textId="77777777" w:rsidR="006404B2" w:rsidRPr="00BA5A15" w:rsidRDefault="006404B2" w:rsidP="005372A4">
      <w:pPr>
        <w:pStyle w:val="ListParagraph"/>
        <w:numPr>
          <w:ilvl w:val="0"/>
          <w:numId w:val="52"/>
        </w:numPr>
        <w:spacing w:after="180" w:line="252" w:lineRule="auto"/>
        <w:jc w:val="both"/>
        <w:rPr>
          <w:rFonts w:cs="Arial"/>
          <w:i/>
          <w:iCs/>
          <w:szCs w:val="22"/>
          <w:lang w:val="en-GB"/>
        </w:rPr>
      </w:pPr>
      <w:r w:rsidRPr="00BA5A15">
        <w:rPr>
          <w:rFonts w:cs="Arial"/>
          <w:i/>
          <w:iCs/>
          <w:szCs w:val="22"/>
          <w:lang w:val="en-GB"/>
        </w:rPr>
        <w:t>[RAN2/4] if CD-SSB is not transmitted in the non-initial DL BWP of RedCap UE, whether it is feasible to transmit periodic CSI-RS for UE to use as an alternative of SSB in the non-initial BWP of RedCap UE or rely on UE performing RF retuning as in measurement gap outside active BWP for BWP without SSB nor CORESET#0 operation</w:t>
      </w:r>
    </w:p>
    <w:p w14:paraId="5DBA36B1" w14:textId="77777777" w:rsidR="006404B2" w:rsidRPr="00BA5A15" w:rsidRDefault="006404B2" w:rsidP="006404B2">
      <w:pPr>
        <w:pStyle w:val="ListParagraph"/>
        <w:spacing w:after="180" w:line="252" w:lineRule="auto"/>
        <w:jc w:val="both"/>
        <w:rPr>
          <w:rFonts w:cs="Arial"/>
          <w:i/>
          <w:iCs/>
          <w:szCs w:val="22"/>
          <w:lang w:val="en-GB"/>
        </w:rPr>
      </w:pPr>
    </w:p>
    <w:p w14:paraId="0388D4B1" w14:textId="1178B322" w:rsidR="00D518AA" w:rsidRPr="00BA5A15" w:rsidRDefault="00D56574" w:rsidP="006404B2">
      <w:pPr>
        <w:pStyle w:val="ListParagraph"/>
        <w:spacing w:after="180" w:line="252" w:lineRule="auto"/>
        <w:jc w:val="both"/>
        <w:rPr>
          <w:rFonts w:cs="Arial"/>
          <w:szCs w:val="22"/>
          <w:lang w:val="en-GB"/>
        </w:rPr>
      </w:pPr>
      <w:r w:rsidRPr="00BA5A15">
        <w:rPr>
          <w:rFonts w:cs="Arial"/>
          <w:szCs w:val="22"/>
          <w:lang w:val="en-GB"/>
        </w:rPr>
        <w:t xml:space="preserve">[RAN4 reply]: </w:t>
      </w:r>
      <w:r w:rsidR="00D518AA" w:rsidRPr="00BA5A15">
        <w:rPr>
          <w:rFonts w:cs="Arial"/>
          <w:szCs w:val="22"/>
          <w:lang w:val="en-GB"/>
        </w:rPr>
        <w:t xml:space="preserve">Periodic CSI-RS is not a viable alternative of SSB in the </w:t>
      </w:r>
      <w:r w:rsidR="001C7298" w:rsidRPr="00BA5A15">
        <w:rPr>
          <w:rFonts w:cs="Arial"/>
          <w:szCs w:val="22"/>
          <w:lang w:val="en-GB"/>
        </w:rPr>
        <w:t>non-i</w:t>
      </w:r>
      <w:r w:rsidR="00D518AA" w:rsidRPr="00BA5A15">
        <w:rPr>
          <w:rFonts w:cs="Arial"/>
          <w:szCs w:val="22"/>
          <w:lang w:val="en-GB"/>
        </w:rPr>
        <w:t>nitial BWP of RedCap</w:t>
      </w:r>
      <w:r w:rsidR="001C7298" w:rsidRPr="00BA5A15">
        <w:rPr>
          <w:rFonts w:cs="Arial"/>
          <w:szCs w:val="22"/>
          <w:lang w:val="en-GB"/>
        </w:rPr>
        <w:t xml:space="preserve"> since </w:t>
      </w:r>
      <w:r w:rsidR="002110D4" w:rsidRPr="00BA5A15">
        <w:rPr>
          <w:rFonts w:cs="Arial"/>
          <w:szCs w:val="22"/>
          <w:lang w:val="en-GB"/>
        </w:rPr>
        <w:t xml:space="preserve">cell detection is always based on CD-SSB requiring the UE to frequently retune to initial BWP. </w:t>
      </w:r>
      <w:r w:rsidR="00627685" w:rsidRPr="00BA5A15">
        <w:rPr>
          <w:rFonts w:cs="Arial"/>
          <w:szCs w:val="22"/>
          <w:lang w:val="en-GB"/>
        </w:rPr>
        <w:t xml:space="preserve">Use of measurement gaps for the RF retuning may not be possible since separate initial BWP of RedCap UE can be configured in IDLE state. </w:t>
      </w:r>
    </w:p>
    <w:p w14:paraId="1006A5F1" w14:textId="77777777" w:rsidR="006404B2" w:rsidRPr="00BA5A15" w:rsidRDefault="006404B2" w:rsidP="006404B2">
      <w:pPr>
        <w:pStyle w:val="ListParagraph"/>
        <w:spacing w:after="180" w:line="252" w:lineRule="auto"/>
        <w:jc w:val="both"/>
        <w:rPr>
          <w:rFonts w:cs="Arial"/>
          <w:szCs w:val="22"/>
          <w:lang w:val="en-GB"/>
        </w:rPr>
      </w:pPr>
    </w:p>
    <w:p w14:paraId="6A18BB6E" w14:textId="77777777" w:rsidR="006404B2" w:rsidRPr="00BA5A15" w:rsidRDefault="006404B2" w:rsidP="006404B2">
      <w:pPr>
        <w:pStyle w:val="ListParagraph"/>
        <w:spacing w:after="180" w:line="252" w:lineRule="auto"/>
        <w:jc w:val="both"/>
        <w:rPr>
          <w:rFonts w:cs="Arial"/>
          <w:i/>
          <w:iCs/>
          <w:szCs w:val="22"/>
          <w:lang w:val="en-GB"/>
        </w:rPr>
      </w:pPr>
    </w:p>
    <w:p w14:paraId="51DB6398" w14:textId="77777777" w:rsidR="006404B2" w:rsidRPr="00BA5A15" w:rsidRDefault="006404B2" w:rsidP="005372A4">
      <w:pPr>
        <w:pStyle w:val="ListParagraph"/>
        <w:numPr>
          <w:ilvl w:val="0"/>
          <w:numId w:val="52"/>
        </w:numPr>
        <w:spacing w:after="180" w:line="252" w:lineRule="auto"/>
        <w:jc w:val="both"/>
        <w:rPr>
          <w:rFonts w:cs="Arial"/>
          <w:i/>
          <w:iCs/>
          <w:szCs w:val="22"/>
          <w:lang w:val="en-GB"/>
        </w:rPr>
      </w:pPr>
      <w:r w:rsidRPr="00BA5A15">
        <w:rPr>
          <w:rFonts w:cs="Arial"/>
          <w:i/>
          <w:iCs/>
          <w:szCs w:val="22"/>
          <w:lang w:val="en-GB"/>
        </w:rPr>
        <w:t>[RAN2/4] whether it is feasible for a RedCap UE to retune to a CD-SSB rather than use an NCD-SSB of larger periodicity</w:t>
      </w:r>
    </w:p>
    <w:p w14:paraId="6888A8FD" w14:textId="77777777" w:rsidR="006404B2" w:rsidRPr="00BA5A15" w:rsidRDefault="006404B2" w:rsidP="006404B2">
      <w:pPr>
        <w:pStyle w:val="ListParagraph"/>
        <w:spacing w:after="180" w:line="252" w:lineRule="auto"/>
        <w:jc w:val="both"/>
        <w:rPr>
          <w:rFonts w:cs="Arial"/>
          <w:i/>
          <w:iCs/>
          <w:szCs w:val="22"/>
          <w:lang w:val="en-GB"/>
        </w:rPr>
      </w:pPr>
    </w:p>
    <w:p w14:paraId="3BA4AA7D" w14:textId="3270FBAB" w:rsidR="00D25CB8" w:rsidRPr="00BA5A15" w:rsidRDefault="00D56574" w:rsidP="006404B2">
      <w:pPr>
        <w:pStyle w:val="ListParagraph"/>
        <w:spacing w:after="180" w:line="252" w:lineRule="auto"/>
        <w:jc w:val="both"/>
        <w:rPr>
          <w:rFonts w:cs="Arial"/>
          <w:szCs w:val="22"/>
          <w:lang w:val="en-GB"/>
        </w:rPr>
      </w:pPr>
      <w:r w:rsidRPr="00BA5A15">
        <w:rPr>
          <w:rFonts w:cs="Arial"/>
          <w:szCs w:val="22"/>
          <w:lang w:val="en-GB"/>
        </w:rPr>
        <w:t xml:space="preserve">[RAN4 reply]: </w:t>
      </w:r>
      <w:r w:rsidR="006404B2" w:rsidRPr="00BA5A15">
        <w:rPr>
          <w:rFonts w:cs="Arial"/>
          <w:szCs w:val="22"/>
          <w:lang w:val="en-GB"/>
        </w:rPr>
        <w:t xml:space="preserve">Larger periodicity will not impact existing RRM requirements since they are defined as function of reference signal periodicity (SMTC periodicity). </w:t>
      </w:r>
      <w:r w:rsidR="0042646B" w:rsidRPr="00BA5A15">
        <w:rPr>
          <w:rFonts w:cs="Arial"/>
          <w:szCs w:val="22"/>
          <w:lang w:val="en-GB"/>
        </w:rPr>
        <w:t>When the UE is configured with large DRX cycles it should have sufficient time to perform RF retuning to receive CD-SSB during inactive period</w:t>
      </w:r>
      <w:r w:rsidR="00074610" w:rsidRPr="00BA5A15">
        <w:rPr>
          <w:rFonts w:cs="Arial"/>
          <w:szCs w:val="22"/>
          <w:lang w:val="en-GB"/>
        </w:rPr>
        <w:t xml:space="preserve">. In this case UE can rely on CD-SSB for measurements. </w:t>
      </w:r>
    </w:p>
    <w:p w14:paraId="5DC7EBE4" w14:textId="2410EF07" w:rsidR="006404B2" w:rsidRPr="00BA5A15" w:rsidRDefault="006404B2" w:rsidP="006404B2">
      <w:pPr>
        <w:pStyle w:val="ListParagraph"/>
        <w:spacing w:after="180" w:line="252" w:lineRule="auto"/>
        <w:jc w:val="both"/>
        <w:rPr>
          <w:rFonts w:cs="Arial"/>
          <w:szCs w:val="22"/>
          <w:lang w:val="en-GB"/>
        </w:rPr>
      </w:pPr>
    </w:p>
    <w:p w14:paraId="095FB9B9" w14:textId="77777777" w:rsidR="006404B2" w:rsidRPr="00BA5A15" w:rsidRDefault="006404B2" w:rsidP="006404B2">
      <w:pPr>
        <w:pStyle w:val="ListParagraph"/>
        <w:spacing w:after="180" w:line="252" w:lineRule="auto"/>
        <w:jc w:val="both"/>
        <w:rPr>
          <w:rFonts w:cs="Arial"/>
          <w:szCs w:val="22"/>
          <w:lang w:val="en-GB"/>
        </w:rPr>
      </w:pPr>
    </w:p>
    <w:p w14:paraId="38649D56" w14:textId="77777777" w:rsidR="006404B2" w:rsidRPr="00BA5A15" w:rsidRDefault="006404B2" w:rsidP="005372A4">
      <w:pPr>
        <w:pStyle w:val="ListParagraph"/>
        <w:numPr>
          <w:ilvl w:val="0"/>
          <w:numId w:val="52"/>
        </w:numPr>
        <w:spacing w:after="180" w:line="252" w:lineRule="auto"/>
        <w:jc w:val="both"/>
        <w:rPr>
          <w:rFonts w:cs="Arial"/>
          <w:i/>
          <w:iCs/>
          <w:szCs w:val="22"/>
          <w:lang w:val="en-GB"/>
        </w:rPr>
      </w:pPr>
      <w:r w:rsidRPr="00BA5A15">
        <w:rPr>
          <w:rFonts w:cs="Arial"/>
          <w:i/>
          <w:iCs/>
          <w:szCs w:val="22"/>
          <w:lang w:val="en-GB"/>
        </w:rPr>
        <w:t>[RAN2/4] any other potential impacts identified by RAN2/4 on support NCD-SSB for measurement</w:t>
      </w:r>
    </w:p>
    <w:p w14:paraId="5706039F" w14:textId="28FE2001" w:rsidR="00217059" w:rsidRDefault="00217059" w:rsidP="005372A4">
      <w:pPr>
        <w:spacing w:after="120"/>
        <w:ind w:left="436" w:firstLine="284"/>
        <w:jc w:val="both"/>
        <w:rPr>
          <w:rFonts w:ascii="Arial" w:hAnsi="Arial" w:cs="Arial"/>
          <w:lang w:eastAsia="zh-CN"/>
        </w:rPr>
      </w:pPr>
    </w:p>
    <w:p w14:paraId="738CB02B" w14:textId="77777777" w:rsidR="00803BBA" w:rsidRPr="00652009" w:rsidRDefault="00803BBA" w:rsidP="00803BBA">
      <w:pPr>
        <w:overflowPunct w:val="0"/>
        <w:autoSpaceDE w:val="0"/>
        <w:autoSpaceDN w:val="0"/>
        <w:adjustRightInd w:val="0"/>
        <w:spacing w:after="0"/>
        <w:textAlignment w:val="baseline"/>
        <w:rPr>
          <w:rFonts w:ascii="Arial" w:hAnsi="Arial" w:cs="Arial"/>
          <w:iCs/>
          <w:strike/>
          <w:kern w:val="2"/>
        </w:rPr>
      </w:pPr>
    </w:p>
    <w:p w14:paraId="774F61D2" w14:textId="77777777" w:rsidR="00803BBA" w:rsidRPr="008E640B" w:rsidRDefault="00803BBA" w:rsidP="00803BBA">
      <w:pPr>
        <w:spacing w:after="120"/>
        <w:rPr>
          <w:rFonts w:ascii="Arial" w:hAnsi="Arial" w:cs="Arial"/>
          <w:b/>
        </w:rPr>
      </w:pPr>
      <w:r w:rsidRPr="00652009">
        <w:rPr>
          <w:rFonts w:ascii="Arial" w:hAnsi="Arial" w:cs="Arial"/>
          <w:b/>
        </w:rPr>
        <w:t>2. To RAN WG</w:t>
      </w:r>
      <w:r>
        <w:rPr>
          <w:rFonts w:ascii="Arial" w:hAnsi="Arial" w:cs="Arial"/>
          <w:b/>
        </w:rPr>
        <w:t>2</w:t>
      </w:r>
      <w:r w:rsidRPr="00652009">
        <w:rPr>
          <w:rFonts w:ascii="Arial" w:hAnsi="Arial" w:cs="Arial"/>
          <w:b/>
        </w:rPr>
        <w:t xml:space="preserve"> group. </w:t>
      </w:r>
    </w:p>
    <w:p w14:paraId="4700BF33" w14:textId="4DA685D1" w:rsidR="00803BBA" w:rsidRPr="0085470B" w:rsidRDefault="00803BBA" w:rsidP="00826CC4">
      <w:pPr>
        <w:spacing w:after="120"/>
        <w:jc w:val="both"/>
        <w:rPr>
          <w:rFonts w:ascii="Arial" w:hAnsi="Arial" w:cs="Arial"/>
          <w:lang w:eastAsia="zh-CN"/>
        </w:rPr>
      </w:pPr>
      <w:r w:rsidRPr="00652009">
        <w:rPr>
          <w:rFonts w:ascii="Arial" w:hAnsi="Arial" w:cs="Arial"/>
          <w:b/>
        </w:rPr>
        <w:t xml:space="preserve">ACTION: </w:t>
      </w:r>
      <w:r w:rsidRPr="00652009">
        <w:rPr>
          <w:rFonts w:ascii="Arial" w:hAnsi="Arial" w:cs="Arial"/>
          <w:b/>
        </w:rPr>
        <w:tab/>
      </w:r>
      <w:r w:rsidR="008075CA" w:rsidRPr="00652009">
        <w:rPr>
          <w:rFonts w:ascii="Arial" w:hAnsi="Arial" w:cs="Arial"/>
          <w:lang w:val="en-US"/>
        </w:rPr>
        <w:t>RAN4 respectfully asks RAN</w:t>
      </w:r>
      <w:r w:rsidR="008075CA">
        <w:rPr>
          <w:rFonts w:ascii="Arial" w:hAnsi="Arial" w:cs="Arial"/>
          <w:lang w:val="en-US"/>
        </w:rPr>
        <w:t>1</w:t>
      </w:r>
      <w:r w:rsidR="008075CA" w:rsidRPr="00652009">
        <w:rPr>
          <w:rFonts w:ascii="Arial" w:hAnsi="Arial" w:cs="Arial"/>
          <w:lang w:val="en-US"/>
        </w:rPr>
        <w:t xml:space="preserve"> to</w:t>
      </w:r>
      <w:r w:rsidR="008075CA" w:rsidRPr="00652009">
        <w:rPr>
          <w:rFonts w:ascii="Arial" w:hAnsi="Arial" w:cs="Arial"/>
          <w:lang w:val="en-US" w:eastAsia="zh-CN"/>
        </w:rPr>
        <w:t xml:space="preserve"> </w:t>
      </w:r>
      <w:r w:rsidR="008075CA">
        <w:rPr>
          <w:rFonts w:ascii="Arial" w:hAnsi="Arial" w:cs="Arial"/>
          <w:lang w:val="en-US" w:eastAsia="zh-CN"/>
        </w:rPr>
        <w:t>take the above information into consideration in future work.</w:t>
      </w:r>
    </w:p>
    <w:p w14:paraId="02B3F36E" w14:textId="77777777" w:rsidR="00803BBA" w:rsidRPr="00652009" w:rsidRDefault="00803BBA" w:rsidP="00803BBA">
      <w:pPr>
        <w:spacing w:after="120"/>
        <w:rPr>
          <w:rFonts w:ascii="Arial" w:hAnsi="Arial" w:cs="Arial"/>
          <w:b/>
          <w:lang w:eastAsia="zh-CN"/>
        </w:rPr>
      </w:pPr>
    </w:p>
    <w:p w14:paraId="6BEF4E53" w14:textId="77777777" w:rsidR="00CF081C" w:rsidRPr="00652009" w:rsidRDefault="00CF081C" w:rsidP="00CF081C">
      <w:pPr>
        <w:spacing w:after="120"/>
        <w:rPr>
          <w:rFonts w:ascii="Arial" w:hAnsi="Arial" w:cs="Arial"/>
          <w:b/>
          <w:lang w:val="en-US" w:eastAsia="zh-CN"/>
        </w:rPr>
      </w:pPr>
    </w:p>
    <w:p w14:paraId="569CA59C" w14:textId="77777777" w:rsidR="00CF081C" w:rsidRPr="00652009" w:rsidRDefault="00CF081C" w:rsidP="00CF081C">
      <w:pPr>
        <w:spacing w:after="120"/>
        <w:rPr>
          <w:rFonts w:ascii="Arial" w:hAnsi="Arial" w:cs="Arial"/>
          <w:b/>
          <w:lang w:val="en-US"/>
        </w:rPr>
      </w:pPr>
      <w:r w:rsidRPr="00652009">
        <w:rPr>
          <w:rFonts w:ascii="Arial" w:hAnsi="Arial" w:cs="Arial"/>
          <w:b/>
          <w:lang w:val="en-US"/>
        </w:rPr>
        <w:t>3. Date of Next TSG-RAN WG4 Meetings:</w:t>
      </w:r>
    </w:p>
    <w:p w14:paraId="21D43773" w14:textId="765E40A5" w:rsidR="00CC655E" w:rsidRPr="00CC655E" w:rsidRDefault="00CC655E" w:rsidP="00CC655E">
      <w:pPr>
        <w:tabs>
          <w:tab w:val="left" w:pos="3625"/>
        </w:tabs>
        <w:ind w:left="2268" w:hanging="2268"/>
        <w:rPr>
          <w:rFonts w:ascii="Arial" w:hAnsi="Arial" w:cs="Arial"/>
          <w:lang w:val="en-US" w:eastAsia="zh-CN"/>
        </w:rPr>
      </w:pPr>
      <w:r w:rsidRPr="00CC655E">
        <w:rPr>
          <w:rFonts w:ascii="Arial" w:hAnsi="Arial" w:cs="Arial"/>
          <w:lang w:val="en-US" w:eastAsia="zh-CN"/>
        </w:rPr>
        <w:t>TSG-RAN4 Meeting #101-bis-e</w:t>
      </w:r>
      <w:r w:rsidRPr="00CC655E">
        <w:rPr>
          <w:rFonts w:ascii="Arial" w:hAnsi="Arial" w:cs="Arial"/>
          <w:lang w:val="en-US" w:eastAsia="zh-CN"/>
        </w:rPr>
        <w:tab/>
      </w:r>
      <w:r w:rsidRPr="00CC655E">
        <w:rPr>
          <w:rFonts w:ascii="Arial" w:hAnsi="Arial" w:cs="Arial"/>
          <w:lang w:val="en-US" w:eastAsia="zh-CN"/>
        </w:rPr>
        <w:tab/>
      </w:r>
      <w:r w:rsidRPr="00CC655E">
        <w:rPr>
          <w:rFonts w:ascii="Arial" w:hAnsi="Arial" w:cs="Arial"/>
          <w:lang w:val="en-US" w:eastAsia="zh-CN"/>
        </w:rPr>
        <w:tab/>
      </w:r>
      <w:r w:rsidRPr="00CC655E">
        <w:rPr>
          <w:rFonts w:ascii="Arial" w:hAnsi="Arial" w:cs="Arial"/>
          <w:lang w:val="en-US" w:eastAsia="zh-CN"/>
        </w:rPr>
        <w:tab/>
      </w:r>
      <w:r w:rsidRPr="00CC655E">
        <w:rPr>
          <w:rFonts w:ascii="Arial" w:hAnsi="Arial" w:cs="Arial"/>
          <w:lang w:val="en-US" w:eastAsia="zh-CN"/>
        </w:rPr>
        <w:tab/>
      </w:r>
      <w:r w:rsidRPr="00CC655E">
        <w:rPr>
          <w:rFonts w:ascii="Arial" w:hAnsi="Arial" w:cs="Arial"/>
          <w:lang w:val="en-US" w:eastAsia="zh-CN"/>
        </w:rPr>
        <w:tab/>
      </w:r>
      <w:r w:rsidRPr="00CC655E">
        <w:rPr>
          <w:rFonts w:ascii="Arial" w:hAnsi="Arial" w:cs="Arial"/>
          <w:lang w:val="en-US" w:eastAsia="zh-CN"/>
        </w:rPr>
        <w:tab/>
      </w:r>
      <w:r w:rsidRPr="00CC655E">
        <w:rPr>
          <w:rFonts w:ascii="Arial" w:hAnsi="Arial" w:cs="Arial"/>
          <w:lang w:val="en-US" w:eastAsia="zh-CN"/>
        </w:rPr>
        <w:tab/>
      </w:r>
      <w:r w:rsidRPr="00CC655E">
        <w:rPr>
          <w:rFonts w:ascii="Arial" w:hAnsi="Arial" w:cs="Arial"/>
          <w:lang w:val="en-US" w:eastAsia="zh-CN"/>
        </w:rPr>
        <w:tab/>
      </w:r>
      <w:r w:rsidRPr="00CC655E">
        <w:rPr>
          <w:rFonts w:ascii="Arial" w:hAnsi="Arial" w:cs="Arial"/>
          <w:lang w:val="en-US" w:eastAsia="zh-CN"/>
        </w:rPr>
        <w:tab/>
        <w:t>17 - 25 January 2022, Electronic Meeting</w:t>
      </w:r>
    </w:p>
    <w:p w14:paraId="655FE9E0" w14:textId="48241A0A" w:rsidR="00CC655E" w:rsidRPr="00CC655E" w:rsidRDefault="00CC655E" w:rsidP="00CC655E">
      <w:pPr>
        <w:tabs>
          <w:tab w:val="left" w:pos="3625"/>
        </w:tabs>
        <w:ind w:left="2268" w:hanging="2268"/>
        <w:rPr>
          <w:rFonts w:ascii="Arial" w:hAnsi="Arial" w:cs="Arial"/>
          <w:lang w:val="en-US" w:eastAsia="zh-CN"/>
        </w:rPr>
      </w:pPr>
      <w:r w:rsidRPr="00CC655E">
        <w:rPr>
          <w:rFonts w:ascii="Arial" w:hAnsi="Arial" w:cs="Arial"/>
          <w:lang w:val="en-US" w:eastAsia="zh-CN"/>
        </w:rPr>
        <w:t>TSG-RAN4 Meeting #102-e</w:t>
      </w:r>
      <w:r w:rsidRPr="00CC655E">
        <w:rPr>
          <w:rFonts w:ascii="Arial" w:hAnsi="Arial" w:cs="Arial"/>
          <w:lang w:val="en-US" w:eastAsia="zh-CN"/>
        </w:rPr>
        <w:tab/>
      </w:r>
      <w:r w:rsidRPr="00CC655E">
        <w:rPr>
          <w:rFonts w:ascii="Arial" w:hAnsi="Arial" w:cs="Arial"/>
          <w:lang w:val="en-US" w:eastAsia="zh-CN"/>
        </w:rPr>
        <w:tab/>
      </w:r>
      <w:r w:rsidRPr="00CC655E">
        <w:rPr>
          <w:rFonts w:ascii="Arial" w:hAnsi="Arial" w:cs="Arial"/>
          <w:lang w:val="en-US" w:eastAsia="zh-CN"/>
        </w:rPr>
        <w:tab/>
      </w:r>
      <w:r w:rsidRPr="00CC655E">
        <w:rPr>
          <w:rFonts w:ascii="Arial" w:hAnsi="Arial" w:cs="Arial"/>
          <w:lang w:val="en-US" w:eastAsia="zh-CN"/>
        </w:rPr>
        <w:tab/>
      </w:r>
      <w:r w:rsidRPr="00CC655E">
        <w:rPr>
          <w:rFonts w:ascii="Arial" w:hAnsi="Arial" w:cs="Arial"/>
          <w:lang w:val="en-US" w:eastAsia="zh-CN"/>
        </w:rPr>
        <w:tab/>
      </w:r>
      <w:r w:rsidRPr="00CC655E">
        <w:rPr>
          <w:rFonts w:ascii="Arial" w:hAnsi="Arial" w:cs="Arial"/>
          <w:lang w:val="en-US" w:eastAsia="zh-CN"/>
        </w:rPr>
        <w:tab/>
      </w:r>
      <w:r w:rsidRPr="00CC655E">
        <w:rPr>
          <w:rFonts w:ascii="Arial" w:hAnsi="Arial" w:cs="Arial"/>
          <w:lang w:val="en-US" w:eastAsia="zh-CN"/>
        </w:rPr>
        <w:tab/>
      </w:r>
      <w:r w:rsidR="00F77D36">
        <w:rPr>
          <w:rFonts w:ascii="Arial" w:hAnsi="Arial" w:cs="Arial"/>
          <w:lang w:val="en-US" w:eastAsia="zh-CN"/>
        </w:rPr>
        <w:t xml:space="preserve">    </w:t>
      </w:r>
      <w:r w:rsidRPr="00CC655E">
        <w:rPr>
          <w:rFonts w:ascii="Arial" w:hAnsi="Arial" w:cs="Arial"/>
          <w:lang w:val="en-US" w:eastAsia="zh-CN"/>
        </w:rPr>
        <w:t>21 February – 3 March 2022, Electronic Meeting</w:t>
      </w:r>
    </w:p>
    <w:p w14:paraId="7E7D1E8C" w14:textId="77777777" w:rsidR="00CF081C" w:rsidRPr="00CC655E" w:rsidRDefault="00CF081C" w:rsidP="00CF081C">
      <w:pPr>
        <w:tabs>
          <w:tab w:val="left" w:pos="3625"/>
        </w:tabs>
        <w:ind w:left="2268" w:hanging="2268"/>
        <w:rPr>
          <w:rFonts w:ascii="Arial" w:hAnsi="Arial" w:cs="Arial"/>
          <w:lang w:val="en-US" w:eastAsia="zh-CN"/>
        </w:rPr>
      </w:pPr>
    </w:p>
    <w:p w14:paraId="2109D826" w14:textId="77777777" w:rsidR="00CF081C" w:rsidRPr="00CC655E" w:rsidRDefault="00CF081C" w:rsidP="00CF081C">
      <w:pPr>
        <w:tabs>
          <w:tab w:val="left" w:pos="3625"/>
        </w:tabs>
        <w:ind w:left="2268" w:hanging="2268"/>
        <w:rPr>
          <w:rFonts w:ascii="Arial" w:hAnsi="Arial" w:cs="Arial"/>
          <w:lang w:val="en-US" w:eastAsia="zh-CN"/>
        </w:rPr>
      </w:pPr>
    </w:p>
    <w:p w14:paraId="11B5E3E1" w14:textId="77777777" w:rsidR="00CF081C" w:rsidRPr="00652009" w:rsidRDefault="00CF081C" w:rsidP="00CF081C">
      <w:pPr>
        <w:tabs>
          <w:tab w:val="left" w:pos="3625"/>
        </w:tabs>
        <w:ind w:left="2268" w:hanging="2268"/>
        <w:rPr>
          <w:rFonts w:ascii="Arial" w:hAnsi="Arial" w:cs="Arial"/>
          <w:bCs/>
          <w:lang w:val="en-US"/>
        </w:rPr>
      </w:pPr>
    </w:p>
    <w:p w14:paraId="5CA5B279" w14:textId="77777777" w:rsidR="00803BBA" w:rsidRPr="0052441F" w:rsidRDefault="00803BBA" w:rsidP="00C96232">
      <w:pPr>
        <w:pStyle w:val="ListParagraph"/>
        <w:spacing w:before="120"/>
        <w:ind w:left="357"/>
        <w:contextualSpacing w:val="0"/>
        <w:rPr>
          <w:rFonts w:ascii="Times New Roman" w:hAnsi="Times New Roman"/>
          <w:szCs w:val="22"/>
          <w:highlight w:val="yellow"/>
          <w:lang w:val="en-GB"/>
        </w:rPr>
      </w:pPr>
    </w:p>
    <w:sectPr w:rsidR="00803BBA" w:rsidRPr="0052441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FDB621" w14:textId="77777777" w:rsidR="0068529E" w:rsidRDefault="0068529E">
      <w:r>
        <w:separator/>
      </w:r>
    </w:p>
  </w:endnote>
  <w:endnote w:type="continuationSeparator" w:id="0">
    <w:p w14:paraId="328434A2" w14:textId="77777777" w:rsidR="0068529E" w:rsidRDefault="0068529E">
      <w:r>
        <w:continuationSeparator/>
      </w:r>
    </w:p>
  </w:endnote>
  <w:endnote w:type="continuationNotice" w:id="1">
    <w:p w14:paraId="0B162628" w14:textId="77777777" w:rsidR="0068529E" w:rsidRDefault="006852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A8E532" w14:textId="77777777" w:rsidR="0068529E" w:rsidRDefault="0068529E">
      <w:r>
        <w:separator/>
      </w:r>
    </w:p>
  </w:footnote>
  <w:footnote w:type="continuationSeparator" w:id="0">
    <w:p w14:paraId="1264DD1C" w14:textId="77777777" w:rsidR="0068529E" w:rsidRDefault="0068529E">
      <w:r>
        <w:continuationSeparator/>
      </w:r>
    </w:p>
  </w:footnote>
  <w:footnote w:type="continuationNotice" w:id="1">
    <w:p w14:paraId="413EFE55" w14:textId="77777777" w:rsidR="0068529E" w:rsidRDefault="006852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28230" w14:textId="77777777" w:rsidR="0068529E" w:rsidRDefault="006852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76D5" w14:textId="77777777" w:rsidR="0068529E" w:rsidRDefault="0068529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2E227" w14:textId="77777777" w:rsidR="0068529E" w:rsidRDefault="006852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0AD711AA"/>
    <w:multiLevelType w:val="hybridMultilevel"/>
    <w:tmpl w:val="7924FC9E"/>
    <w:lvl w:ilvl="0" w:tplc="041D0001">
      <w:start w:val="5"/>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3"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4"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7"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2B11314"/>
    <w:multiLevelType w:val="hybridMultilevel"/>
    <w:tmpl w:val="917CD19A"/>
    <w:lvl w:ilvl="0" w:tplc="13EA6AFA">
      <w:start w:val="1"/>
      <w:numFmt w:val="bullet"/>
      <w:lvlText w:val="-"/>
      <w:lvlJc w:val="left"/>
      <w:pPr>
        <w:ind w:left="1080" w:hanging="360"/>
      </w:pPr>
      <w:rPr>
        <w:rFonts w:ascii="Times New Roman" w:eastAsia="Times New Roman" w:hAnsi="Times New Roman" w:cs="Times New Roman"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9" w15:restartNumberingAfterBreak="0">
    <w:nsid w:val="24631FF3"/>
    <w:multiLevelType w:val="hybridMultilevel"/>
    <w:tmpl w:val="CE1231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315661A1"/>
    <w:multiLevelType w:val="hybridMultilevel"/>
    <w:tmpl w:val="26E46886"/>
    <w:lvl w:ilvl="0" w:tplc="1BC0168A">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21C29A0"/>
    <w:multiLevelType w:val="hybridMultilevel"/>
    <w:tmpl w:val="B3843BF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33C4F68"/>
    <w:multiLevelType w:val="hybridMultilevel"/>
    <w:tmpl w:val="1DBAB65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340B4578"/>
    <w:multiLevelType w:val="hybridMultilevel"/>
    <w:tmpl w:val="8B0852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4F31398"/>
    <w:multiLevelType w:val="hybridMultilevel"/>
    <w:tmpl w:val="A20C28C4"/>
    <w:lvl w:ilvl="0" w:tplc="625C0070">
      <w:numFmt w:val="bullet"/>
      <w:lvlText w:val="-"/>
      <w:lvlJc w:val="left"/>
      <w:pPr>
        <w:ind w:left="720" w:hanging="360"/>
      </w:pPr>
      <w:rPr>
        <w:rFonts w:ascii="Times" w:eastAsia="MS Mincho" w:hAnsi="Time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9" w15:restartNumberingAfterBreak="0">
    <w:nsid w:val="389D0CDD"/>
    <w:multiLevelType w:val="hybridMultilevel"/>
    <w:tmpl w:val="74869C32"/>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1" w15:restartNumberingAfterBreak="0">
    <w:nsid w:val="3B0A3E33"/>
    <w:multiLevelType w:val="hybridMultilevel"/>
    <w:tmpl w:val="0A18836E"/>
    <w:lvl w:ilvl="0" w:tplc="CEE84C2E">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B2373D8"/>
    <w:multiLevelType w:val="hybridMultilevel"/>
    <w:tmpl w:val="9CF85070"/>
    <w:lvl w:ilvl="0" w:tplc="041D0001">
      <w:start w:val="1"/>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BC52C62"/>
    <w:multiLevelType w:val="hybridMultilevel"/>
    <w:tmpl w:val="86AE414C"/>
    <w:lvl w:ilvl="0" w:tplc="84845EB4">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76A643F"/>
    <w:multiLevelType w:val="hybridMultilevel"/>
    <w:tmpl w:val="F01E78FE"/>
    <w:lvl w:ilvl="0" w:tplc="52063B28">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9D418BB"/>
    <w:multiLevelType w:val="hybridMultilevel"/>
    <w:tmpl w:val="36D2955E"/>
    <w:lvl w:ilvl="0" w:tplc="041D0001">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30" w15:restartNumberingAfterBreak="0">
    <w:nsid w:val="4CE07210"/>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DDB1A81"/>
    <w:multiLevelType w:val="hybridMultilevel"/>
    <w:tmpl w:val="E332AE0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4EE73CBA"/>
    <w:multiLevelType w:val="hybridMultilevel"/>
    <w:tmpl w:val="48C2C3F0"/>
    <w:lvl w:ilvl="0" w:tplc="041D0001">
      <w:start w:val="2"/>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1AE4EF6"/>
    <w:multiLevelType w:val="hybridMultilevel"/>
    <w:tmpl w:val="8DCE8F9A"/>
    <w:lvl w:ilvl="0" w:tplc="BEB80D54">
      <w:start w:val="2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5" w15:restartNumberingAfterBreak="0">
    <w:nsid w:val="57C14139"/>
    <w:multiLevelType w:val="hybridMultilevel"/>
    <w:tmpl w:val="BCD85BA6"/>
    <w:lvl w:ilvl="0" w:tplc="625C0070">
      <w:numFmt w:val="bullet"/>
      <w:lvlText w:val="-"/>
      <w:lvlJc w:val="left"/>
      <w:pPr>
        <w:ind w:left="720" w:hanging="360"/>
      </w:pPr>
      <w:rPr>
        <w:rFonts w:ascii="Times" w:eastAsia="MS Mincho" w:hAnsi="Time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8724FB3"/>
    <w:multiLevelType w:val="hybridMultilevel"/>
    <w:tmpl w:val="AC60623A"/>
    <w:lvl w:ilvl="0" w:tplc="14DEFF10">
      <w:start w:val="2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F951012"/>
    <w:multiLevelType w:val="hybridMultilevel"/>
    <w:tmpl w:val="5C7424B4"/>
    <w:lvl w:ilvl="0" w:tplc="041D0003">
      <w:start w:val="1"/>
      <w:numFmt w:val="bullet"/>
      <w:lvlText w:val="o"/>
      <w:lvlJc w:val="left"/>
      <w:pPr>
        <w:ind w:left="720" w:hanging="360"/>
      </w:pPr>
      <w:rPr>
        <w:rFonts w:ascii="Courier New" w:hAnsi="Courier New" w:cs="Courier New" w:hint="default"/>
      </w:rPr>
    </w:lvl>
    <w:lvl w:ilvl="1" w:tplc="041D0005">
      <w:start w:val="1"/>
      <w:numFmt w:val="bullet"/>
      <w:lvlText w:val=""/>
      <w:lvlJc w:val="left"/>
      <w:pPr>
        <w:ind w:left="1440" w:hanging="360"/>
      </w:pPr>
      <w:rPr>
        <w:rFonts w:ascii="Wingdings" w:hAnsi="Wingdings"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0" w15:restartNumberingAfterBreak="0">
    <w:nsid w:val="607A7B12"/>
    <w:multiLevelType w:val="multilevel"/>
    <w:tmpl w:val="56660402"/>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1" w15:restartNumberingAfterBreak="0">
    <w:nsid w:val="65CC1787"/>
    <w:multiLevelType w:val="hybridMultilevel"/>
    <w:tmpl w:val="292A77D2"/>
    <w:lvl w:ilvl="0" w:tplc="041D0001">
      <w:start w:val="1"/>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43" w15:restartNumberingAfterBreak="0">
    <w:nsid w:val="6E157C86"/>
    <w:multiLevelType w:val="hybridMultilevel"/>
    <w:tmpl w:val="E6889D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1EE0D7E"/>
    <w:multiLevelType w:val="hybridMultilevel"/>
    <w:tmpl w:val="BC6C3054"/>
    <w:lvl w:ilvl="0" w:tplc="5888CF20">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 w15:restartNumberingAfterBreak="0">
    <w:nsid w:val="7BAD6F22"/>
    <w:multiLevelType w:val="hybridMultilevel"/>
    <w:tmpl w:val="10304B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7C9A6F1D"/>
    <w:multiLevelType w:val="hybridMultilevel"/>
    <w:tmpl w:val="3BF6D03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9"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1"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6"/>
  </w:num>
  <w:num w:numId="2">
    <w:abstractNumId w:val="5"/>
  </w:num>
  <w:num w:numId="3">
    <w:abstractNumId w:val="51"/>
  </w:num>
  <w:num w:numId="4">
    <w:abstractNumId w:val="0"/>
  </w:num>
  <w:num w:numId="5">
    <w:abstractNumId w:val="24"/>
  </w:num>
  <w:num w:numId="6">
    <w:abstractNumId w:val="50"/>
  </w:num>
  <w:num w:numId="7">
    <w:abstractNumId w:val="42"/>
  </w:num>
  <w:num w:numId="8">
    <w:abstractNumId w:val="38"/>
  </w:num>
  <w:num w:numId="9">
    <w:abstractNumId w:val="4"/>
  </w:num>
  <w:num w:numId="10">
    <w:abstractNumId w:val="18"/>
  </w:num>
  <w:num w:numId="11">
    <w:abstractNumId w:val="6"/>
  </w:num>
  <w:num w:numId="12">
    <w:abstractNumId w:val="10"/>
  </w:num>
  <w:num w:numId="13">
    <w:abstractNumId w:val="11"/>
  </w:num>
  <w:num w:numId="14">
    <w:abstractNumId w:val="3"/>
  </w:num>
  <w:num w:numId="15">
    <w:abstractNumId w:val="2"/>
  </w:num>
  <w:num w:numId="16">
    <w:abstractNumId w:val="40"/>
  </w:num>
  <w:num w:numId="17">
    <w:abstractNumId w:val="7"/>
  </w:num>
  <w:num w:numId="18">
    <w:abstractNumId w:val="49"/>
  </w:num>
  <w:num w:numId="19">
    <w:abstractNumId w:val="34"/>
  </w:num>
  <w:num w:numId="20">
    <w:abstractNumId w:val="29"/>
  </w:num>
  <w:num w:numId="21">
    <w:abstractNumId w:val="26"/>
  </w:num>
  <w:num w:numId="22">
    <w:abstractNumId w:val="36"/>
  </w:num>
  <w:num w:numId="23">
    <w:abstractNumId w:val="14"/>
  </w:num>
  <w:num w:numId="24">
    <w:abstractNumId w:val="16"/>
  </w:num>
  <w:num w:numId="25">
    <w:abstractNumId w:val="43"/>
  </w:num>
  <w:num w:numId="26">
    <w:abstractNumId w:val="31"/>
  </w:num>
  <w:num w:numId="27">
    <w:abstractNumId w:val="9"/>
  </w:num>
  <w:num w:numId="28">
    <w:abstractNumId w:val="33"/>
  </w:num>
  <w:num w:numId="29">
    <w:abstractNumId w:val="37"/>
  </w:num>
  <w:num w:numId="30">
    <w:abstractNumId w:val="1"/>
  </w:num>
  <w:num w:numId="31">
    <w:abstractNumId w:val="48"/>
  </w:num>
  <w:num w:numId="32">
    <w:abstractNumId w:val="28"/>
  </w:num>
  <w:num w:numId="33">
    <w:abstractNumId w:val="13"/>
  </w:num>
  <w:num w:numId="34">
    <w:abstractNumId w:val="41"/>
  </w:num>
  <w:num w:numId="35">
    <w:abstractNumId w:val="12"/>
  </w:num>
  <w:num w:numId="36">
    <w:abstractNumId w:val="21"/>
  </w:num>
  <w:num w:numId="37">
    <w:abstractNumId w:val="22"/>
  </w:num>
  <w:num w:numId="38">
    <w:abstractNumId w:val="44"/>
  </w:num>
  <w:num w:numId="39">
    <w:abstractNumId w:val="27"/>
  </w:num>
  <w:num w:numId="40">
    <w:abstractNumId w:val="23"/>
  </w:num>
  <w:num w:numId="41">
    <w:abstractNumId w:val="47"/>
  </w:num>
  <w:num w:numId="42">
    <w:abstractNumId w:val="32"/>
  </w:num>
  <w:num w:numId="43">
    <w:abstractNumId w:val="20"/>
  </w:num>
  <w:num w:numId="4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5">
    <w:abstractNumId w:val="19"/>
  </w:num>
  <w:num w:numId="46">
    <w:abstractNumId w:val="39"/>
  </w:num>
  <w:num w:numId="47">
    <w:abstractNumId w:val="15"/>
  </w:num>
  <w:num w:numId="48">
    <w:abstractNumId w:val="17"/>
  </w:num>
  <w:num w:numId="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5"/>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0"/>
  </w:num>
  <w:num w:numId="53">
    <w:abstractNumId w:va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52A"/>
    <w:rsid w:val="000007E9"/>
    <w:rsid w:val="00000CDD"/>
    <w:rsid w:val="0000145D"/>
    <w:rsid w:val="00002099"/>
    <w:rsid w:val="000027B0"/>
    <w:rsid w:val="0000395F"/>
    <w:rsid w:val="00004470"/>
    <w:rsid w:val="00005EC6"/>
    <w:rsid w:val="000069F1"/>
    <w:rsid w:val="00007637"/>
    <w:rsid w:val="000101D5"/>
    <w:rsid w:val="00010D66"/>
    <w:rsid w:val="00010F32"/>
    <w:rsid w:val="0001113F"/>
    <w:rsid w:val="0001126D"/>
    <w:rsid w:val="00011358"/>
    <w:rsid w:val="00011FEF"/>
    <w:rsid w:val="00012375"/>
    <w:rsid w:val="00012514"/>
    <w:rsid w:val="00013971"/>
    <w:rsid w:val="00013D9A"/>
    <w:rsid w:val="00015045"/>
    <w:rsid w:val="0001570A"/>
    <w:rsid w:val="000160A7"/>
    <w:rsid w:val="000161D9"/>
    <w:rsid w:val="00016E7B"/>
    <w:rsid w:val="00016F6F"/>
    <w:rsid w:val="00016FB4"/>
    <w:rsid w:val="00016FEF"/>
    <w:rsid w:val="00017794"/>
    <w:rsid w:val="00017ED1"/>
    <w:rsid w:val="00020429"/>
    <w:rsid w:val="000209A1"/>
    <w:rsid w:val="00020BD4"/>
    <w:rsid w:val="000215BD"/>
    <w:rsid w:val="00021893"/>
    <w:rsid w:val="00021B81"/>
    <w:rsid w:val="00021C85"/>
    <w:rsid w:val="00021F21"/>
    <w:rsid w:val="00022078"/>
    <w:rsid w:val="0002221B"/>
    <w:rsid w:val="00022E4A"/>
    <w:rsid w:val="00023243"/>
    <w:rsid w:val="00023F11"/>
    <w:rsid w:val="0002520C"/>
    <w:rsid w:val="00025310"/>
    <w:rsid w:val="00025CD9"/>
    <w:rsid w:val="00025D5C"/>
    <w:rsid w:val="0002639E"/>
    <w:rsid w:val="0002674F"/>
    <w:rsid w:val="00026D1D"/>
    <w:rsid w:val="0002770B"/>
    <w:rsid w:val="00027714"/>
    <w:rsid w:val="000279EC"/>
    <w:rsid w:val="00027B07"/>
    <w:rsid w:val="00030A91"/>
    <w:rsid w:val="000319F0"/>
    <w:rsid w:val="00033433"/>
    <w:rsid w:val="00033920"/>
    <w:rsid w:val="00033A96"/>
    <w:rsid w:val="00033D21"/>
    <w:rsid w:val="00034F15"/>
    <w:rsid w:val="00035922"/>
    <w:rsid w:val="00036003"/>
    <w:rsid w:val="00036006"/>
    <w:rsid w:val="0003643B"/>
    <w:rsid w:val="00036587"/>
    <w:rsid w:val="00036E6C"/>
    <w:rsid w:val="00037CA4"/>
    <w:rsid w:val="00037F60"/>
    <w:rsid w:val="00040DFB"/>
    <w:rsid w:val="00042497"/>
    <w:rsid w:val="00043107"/>
    <w:rsid w:val="00043BBB"/>
    <w:rsid w:val="000441C1"/>
    <w:rsid w:val="00044A1D"/>
    <w:rsid w:val="00045150"/>
    <w:rsid w:val="000455B9"/>
    <w:rsid w:val="000467E3"/>
    <w:rsid w:val="0004693A"/>
    <w:rsid w:val="0004704B"/>
    <w:rsid w:val="00047B85"/>
    <w:rsid w:val="000500AD"/>
    <w:rsid w:val="00050B62"/>
    <w:rsid w:val="00050D4E"/>
    <w:rsid w:val="00050FB9"/>
    <w:rsid w:val="0005125B"/>
    <w:rsid w:val="00051619"/>
    <w:rsid w:val="00051691"/>
    <w:rsid w:val="0005176F"/>
    <w:rsid w:val="00051F4B"/>
    <w:rsid w:val="00051FF5"/>
    <w:rsid w:val="00052FA7"/>
    <w:rsid w:val="00052FAD"/>
    <w:rsid w:val="0005410F"/>
    <w:rsid w:val="000543BC"/>
    <w:rsid w:val="000544A0"/>
    <w:rsid w:val="0005475E"/>
    <w:rsid w:val="00055A47"/>
    <w:rsid w:val="00055E7A"/>
    <w:rsid w:val="0005669D"/>
    <w:rsid w:val="00056B58"/>
    <w:rsid w:val="00057F2B"/>
    <w:rsid w:val="000600C9"/>
    <w:rsid w:val="00060506"/>
    <w:rsid w:val="00060844"/>
    <w:rsid w:val="00060C29"/>
    <w:rsid w:val="00062731"/>
    <w:rsid w:val="000627EF"/>
    <w:rsid w:val="00062B85"/>
    <w:rsid w:val="00062C4C"/>
    <w:rsid w:val="00062E39"/>
    <w:rsid w:val="0006329E"/>
    <w:rsid w:val="000638D6"/>
    <w:rsid w:val="00063F34"/>
    <w:rsid w:val="00064A3E"/>
    <w:rsid w:val="00064E9E"/>
    <w:rsid w:val="0006529E"/>
    <w:rsid w:val="00066958"/>
    <w:rsid w:val="00066C16"/>
    <w:rsid w:val="00067A21"/>
    <w:rsid w:val="000722DB"/>
    <w:rsid w:val="00072457"/>
    <w:rsid w:val="00072E3F"/>
    <w:rsid w:val="00073DA3"/>
    <w:rsid w:val="00074610"/>
    <w:rsid w:val="0007541A"/>
    <w:rsid w:val="00075E04"/>
    <w:rsid w:val="00076035"/>
    <w:rsid w:val="00076359"/>
    <w:rsid w:val="0007692E"/>
    <w:rsid w:val="00076F94"/>
    <w:rsid w:val="000770EC"/>
    <w:rsid w:val="00077EFD"/>
    <w:rsid w:val="00080A92"/>
    <w:rsid w:val="000815B8"/>
    <w:rsid w:val="00081F9F"/>
    <w:rsid w:val="000821DC"/>
    <w:rsid w:val="000825DC"/>
    <w:rsid w:val="00083A3F"/>
    <w:rsid w:val="00083AA0"/>
    <w:rsid w:val="00083E4A"/>
    <w:rsid w:val="00084101"/>
    <w:rsid w:val="00084C85"/>
    <w:rsid w:val="00085062"/>
    <w:rsid w:val="000850C5"/>
    <w:rsid w:val="0008569B"/>
    <w:rsid w:val="000858DB"/>
    <w:rsid w:val="00085B9F"/>
    <w:rsid w:val="000863C7"/>
    <w:rsid w:val="00087911"/>
    <w:rsid w:val="00087BDE"/>
    <w:rsid w:val="00087C28"/>
    <w:rsid w:val="00087C2F"/>
    <w:rsid w:val="00087E37"/>
    <w:rsid w:val="000918DE"/>
    <w:rsid w:val="00091A36"/>
    <w:rsid w:val="000924A1"/>
    <w:rsid w:val="000926B1"/>
    <w:rsid w:val="00092AF9"/>
    <w:rsid w:val="00092D06"/>
    <w:rsid w:val="00092F78"/>
    <w:rsid w:val="00093608"/>
    <w:rsid w:val="00093FA7"/>
    <w:rsid w:val="00094AF4"/>
    <w:rsid w:val="00095F6B"/>
    <w:rsid w:val="00096123"/>
    <w:rsid w:val="000962F9"/>
    <w:rsid w:val="00096781"/>
    <w:rsid w:val="00096D55"/>
    <w:rsid w:val="00096DEF"/>
    <w:rsid w:val="00097160"/>
    <w:rsid w:val="000A05DD"/>
    <w:rsid w:val="000A0713"/>
    <w:rsid w:val="000A0788"/>
    <w:rsid w:val="000A07F2"/>
    <w:rsid w:val="000A0AB4"/>
    <w:rsid w:val="000A165C"/>
    <w:rsid w:val="000A1973"/>
    <w:rsid w:val="000A19A1"/>
    <w:rsid w:val="000A1EA8"/>
    <w:rsid w:val="000A2D20"/>
    <w:rsid w:val="000A3D43"/>
    <w:rsid w:val="000A40B8"/>
    <w:rsid w:val="000A4B84"/>
    <w:rsid w:val="000A4EAD"/>
    <w:rsid w:val="000A4F7E"/>
    <w:rsid w:val="000A55A6"/>
    <w:rsid w:val="000A5E2E"/>
    <w:rsid w:val="000A6096"/>
    <w:rsid w:val="000A60DD"/>
    <w:rsid w:val="000A6394"/>
    <w:rsid w:val="000A6F55"/>
    <w:rsid w:val="000B0BFC"/>
    <w:rsid w:val="000B0D64"/>
    <w:rsid w:val="000B0F9E"/>
    <w:rsid w:val="000B1435"/>
    <w:rsid w:val="000B16F8"/>
    <w:rsid w:val="000B1E46"/>
    <w:rsid w:val="000B1ECC"/>
    <w:rsid w:val="000B21B8"/>
    <w:rsid w:val="000B2BCA"/>
    <w:rsid w:val="000B331F"/>
    <w:rsid w:val="000B3694"/>
    <w:rsid w:val="000B37F1"/>
    <w:rsid w:val="000B46A2"/>
    <w:rsid w:val="000B488A"/>
    <w:rsid w:val="000B5831"/>
    <w:rsid w:val="000B58A1"/>
    <w:rsid w:val="000B5DBE"/>
    <w:rsid w:val="000B5E32"/>
    <w:rsid w:val="000C008B"/>
    <w:rsid w:val="000C038A"/>
    <w:rsid w:val="000C0DA1"/>
    <w:rsid w:val="000C0F2F"/>
    <w:rsid w:val="000C3557"/>
    <w:rsid w:val="000C4073"/>
    <w:rsid w:val="000C4870"/>
    <w:rsid w:val="000C5232"/>
    <w:rsid w:val="000C5D0E"/>
    <w:rsid w:val="000C6598"/>
    <w:rsid w:val="000C7B6F"/>
    <w:rsid w:val="000D0030"/>
    <w:rsid w:val="000D0F90"/>
    <w:rsid w:val="000D1334"/>
    <w:rsid w:val="000D1599"/>
    <w:rsid w:val="000D194C"/>
    <w:rsid w:val="000D1BAB"/>
    <w:rsid w:val="000D1F2F"/>
    <w:rsid w:val="000D22B0"/>
    <w:rsid w:val="000D323F"/>
    <w:rsid w:val="000D45E7"/>
    <w:rsid w:val="000D49E8"/>
    <w:rsid w:val="000D4C06"/>
    <w:rsid w:val="000D4DB1"/>
    <w:rsid w:val="000D53FA"/>
    <w:rsid w:val="000D549B"/>
    <w:rsid w:val="000D5A61"/>
    <w:rsid w:val="000D63A5"/>
    <w:rsid w:val="000D6B3F"/>
    <w:rsid w:val="000D7696"/>
    <w:rsid w:val="000D7911"/>
    <w:rsid w:val="000D7C44"/>
    <w:rsid w:val="000D7DE0"/>
    <w:rsid w:val="000D7E92"/>
    <w:rsid w:val="000E0A75"/>
    <w:rsid w:val="000E0E0D"/>
    <w:rsid w:val="000E2319"/>
    <w:rsid w:val="000E2999"/>
    <w:rsid w:val="000E3C50"/>
    <w:rsid w:val="000E3C71"/>
    <w:rsid w:val="000E4521"/>
    <w:rsid w:val="000E57FF"/>
    <w:rsid w:val="000E5B73"/>
    <w:rsid w:val="000E67A9"/>
    <w:rsid w:val="000E722F"/>
    <w:rsid w:val="000F09EC"/>
    <w:rsid w:val="000F169D"/>
    <w:rsid w:val="000F19ED"/>
    <w:rsid w:val="000F2647"/>
    <w:rsid w:val="000F2656"/>
    <w:rsid w:val="000F287F"/>
    <w:rsid w:val="000F2CA4"/>
    <w:rsid w:val="000F3E19"/>
    <w:rsid w:val="000F4598"/>
    <w:rsid w:val="000F4AD3"/>
    <w:rsid w:val="000F579A"/>
    <w:rsid w:val="000F5F52"/>
    <w:rsid w:val="000F6125"/>
    <w:rsid w:val="000F746D"/>
    <w:rsid w:val="000F75F1"/>
    <w:rsid w:val="000F7768"/>
    <w:rsid w:val="000F78C5"/>
    <w:rsid w:val="001003A1"/>
    <w:rsid w:val="00100C66"/>
    <w:rsid w:val="0010128A"/>
    <w:rsid w:val="00101471"/>
    <w:rsid w:val="00101CCF"/>
    <w:rsid w:val="00101D3C"/>
    <w:rsid w:val="00102382"/>
    <w:rsid w:val="00102D5A"/>
    <w:rsid w:val="00103296"/>
    <w:rsid w:val="001035ED"/>
    <w:rsid w:val="00104DD5"/>
    <w:rsid w:val="00104F71"/>
    <w:rsid w:val="0010548D"/>
    <w:rsid w:val="001056CA"/>
    <w:rsid w:val="00105AF9"/>
    <w:rsid w:val="00105B02"/>
    <w:rsid w:val="00110B4A"/>
    <w:rsid w:val="001114A9"/>
    <w:rsid w:val="001115A8"/>
    <w:rsid w:val="001125AF"/>
    <w:rsid w:val="001126F4"/>
    <w:rsid w:val="00112C5D"/>
    <w:rsid w:val="00112DE1"/>
    <w:rsid w:val="00113875"/>
    <w:rsid w:val="001138A8"/>
    <w:rsid w:val="00113DA3"/>
    <w:rsid w:val="00114FAB"/>
    <w:rsid w:val="00114FE3"/>
    <w:rsid w:val="001151F8"/>
    <w:rsid w:val="00115CC5"/>
    <w:rsid w:val="00115E64"/>
    <w:rsid w:val="00116A6E"/>
    <w:rsid w:val="00116EF2"/>
    <w:rsid w:val="001207A2"/>
    <w:rsid w:val="00120BF2"/>
    <w:rsid w:val="0012101E"/>
    <w:rsid w:val="00121193"/>
    <w:rsid w:val="00122708"/>
    <w:rsid w:val="00122CC0"/>
    <w:rsid w:val="00122DC3"/>
    <w:rsid w:val="00123502"/>
    <w:rsid w:val="00125366"/>
    <w:rsid w:val="0012563D"/>
    <w:rsid w:val="0012598B"/>
    <w:rsid w:val="001264E8"/>
    <w:rsid w:val="00126681"/>
    <w:rsid w:val="001269F1"/>
    <w:rsid w:val="00126E21"/>
    <w:rsid w:val="001274C0"/>
    <w:rsid w:val="00127F60"/>
    <w:rsid w:val="00130702"/>
    <w:rsid w:val="001308C8"/>
    <w:rsid w:val="00130DBF"/>
    <w:rsid w:val="00131250"/>
    <w:rsid w:val="001314A3"/>
    <w:rsid w:val="0013179E"/>
    <w:rsid w:val="001319E4"/>
    <w:rsid w:val="00131EB9"/>
    <w:rsid w:val="00132F9E"/>
    <w:rsid w:val="00133668"/>
    <w:rsid w:val="00133D75"/>
    <w:rsid w:val="00133E77"/>
    <w:rsid w:val="001344D7"/>
    <w:rsid w:val="001356A2"/>
    <w:rsid w:val="00136422"/>
    <w:rsid w:val="00136AD1"/>
    <w:rsid w:val="00136C3B"/>
    <w:rsid w:val="00136FAC"/>
    <w:rsid w:val="001403A2"/>
    <w:rsid w:val="00141163"/>
    <w:rsid w:val="00141583"/>
    <w:rsid w:val="00141A06"/>
    <w:rsid w:val="00141B59"/>
    <w:rsid w:val="00141BB7"/>
    <w:rsid w:val="0014237B"/>
    <w:rsid w:val="00142C78"/>
    <w:rsid w:val="0014330C"/>
    <w:rsid w:val="00143422"/>
    <w:rsid w:val="00143690"/>
    <w:rsid w:val="00143D25"/>
    <w:rsid w:val="00144CE6"/>
    <w:rsid w:val="00145CBE"/>
    <w:rsid w:val="00145D43"/>
    <w:rsid w:val="00146326"/>
    <w:rsid w:val="00146358"/>
    <w:rsid w:val="00146573"/>
    <w:rsid w:val="00146BA6"/>
    <w:rsid w:val="001508B4"/>
    <w:rsid w:val="001512C7"/>
    <w:rsid w:val="001517C7"/>
    <w:rsid w:val="00151F4B"/>
    <w:rsid w:val="001526AD"/>
    <w:rsid w:val="00153541"/>
    <w:rsid w:val="00153804"/>
    <w:rsid w:val="00153AC5"/>
    <w:rsid w:val="00153E49"/>
    <w:rsid w:val="00154118"/>
    <w:rsid w:val="00154A11"/>
    <w:rsid w:val="00154A6C"/>
    <w:rsid w:val="001554A6"/>
    <w:rsid w:val="00155753"/>
    <w:rsid w:val="00157BB8"/>
    <w:rsid w:val="001608CB"/>
    <w:rsid w:val="00160F10"/>
    <w:rsid w:val="001610A7"/>
    <w:rsid w:val="001613DF"/>
    <w:rsid w:val="0016143B"/>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705"/>
    <w:rsid w:val="00171FCF"/>
    <w:rsid w:val="00173053"/>
    <w:rsid w:val="001733B8"/>
    <w:rsid w:val="001741DF"/>
    <w:rsid w:val="00175D8E"/>
    <w:rsid w:val="001766AD"/>
    <w:rsid w:val="001772CF"/>
    <w:rsid w:val="001800C0"/>
    <w:rsid w:val="001804B6"/>
    <w:rsid w:val="001808A4"/>
    <w:rsid w:val="0018133F"/>
    <w:rsid w:val="00181580"/>
    <w:rsid w:val="00181F5E"/>
    <w:rsid w:val="00182A49"/>
    <w:rsid w:val="00182AC6"/>
    <w:rsid w:val="00183074"/>
    <w:rsid w:val="001830CB"/>
    <w:rsid w:val="001831D3"/>
    <w:rsid w:val="001839A7"/>
    <w:rsid w:val="00183A37"/>
    <w:rsid w:val="00183EE5"/>
    <w:rsid w:val="0018502D"/>
    <w:rsid w:val="00185594"/>
    <w:rsid w:val="00185C69"/>
    <w:rsid w:val="00186094"/>
    <w:rsid w:val="00186975"/>
    <w:rsid w:val="00186C57"/>
    <w:rsid w:val="001879ED"/>
    <w:rsid w:val="00190687"/>
    <w:rsid w:val="001911B4"/>
    <w:rsid w:val="00191516"/>
    <w:rsid w:val="00191B7B"/>
    <w:rsid w:val="00191BCD"/>
    <w:rsid w:val="00192B47"/>
    <w:rsid w:val="00192C46"/>
    <w:rsid w:val="00193454"/>
    <w:rsid w:val="00193C8C"/>
    <w:rsid w:val="00193D49"/>
    <w:rsid w:val="001946FE"/>
    <w:rsid w:val="0019617D"/>
    <w:rsid w:val="001963B4"/>
    <w:rsid w:val="00196637"/>
    <w:rsid w:val="00196AB9"/>
    <w:rsid w:val="00196C1E"/>
    <w:rsid w:val="001A0007"/>
    <w:rsid w:val="001A054A"/>
    <w:rsid w:val="001A0B45"/>
    <w:rsid w:val="001A0C1E"/>
    <w:rsid w:val="001A16E4"/>
    <w:rsid w:val="001A1D4E"/>
    <w:rsid w:val="001A2589"/>
    <w:rsid w:val="001A29A5"/>
    <w:rsid w:val="001A2A37"/>
    <w:rsid w:val="001A4B0C"/>
    <w:rsid w:val="001A4C19"/>
    <w:rsid w:val="001A4DAC"/>
    <w:rsid w:val="001A514F"/>
    <w:rsid w:val="001A51F1"/>
    <w:rsid w:val="001A5616"/>
    <w:rsid w:val="001A5955"/>
    <w:rsid w:val="001A67AF"/>
    <w:rsid w:val="001A6804"/>
    <w:rsid w:val="001A6A03"/>
    <w:rsid w:val="001A740D"/>
    <w:rsid w:val="001A7B60"/>
    <w:rsid w:val="001A7DD9"/>
    <w:rsid w:val="001B0115"/>
    <w:rsid w:val="001B0C5F"/>
    <w:rsid w:val="001B15E0"/>
    <w:rsid w:val="001B1698"/>
    <w:rsid w:val="001B27D9"/>
    <w:rsid w:val="001B3363"/>
    <w:rsid w:val="001B3451"/>
    <w:rsid w:val="001B3BA3"/>
    <w:rsid w:val="001B3C1C"/>
    <w:rsid w:val="001B4103"/>
    <w:rsid w:val="001B41C7"/>
    <w:rsid w:val="001B44EF"/>
    <w:rsid w:val="001B4701"/>
    <w:rsid w:val="001B4EA4"/>
    <w:rsid w:val="001B591A"/>
    <w:rsid w:val="001B5E4B"/>
    <w:rsid w:val="001B5FCD"/>
    <w:rsid w:val="001B66C2"/>
    <w:rsid w:val="001B7A65"/>
    <w:rsid w:val="001B7B82"/>
    <w:rsid w:val="001C13E2"/>
    <w:rsid w:val="001C21C4"/>
    <w:rsid w:val="001C2204"/>
    <w:rsid w:val="001C3040"/>
    <w:rsid w:val="001C30B7"/>
    <w:rsid w:val="001C3F5C"/>
    <w:rsid w:val="001C486E"/>
    <w:rsid w:val="001C4BAD"/>
    <w:rsid w:val="001C4FDD"/>
    <w:rsid w:val="001C5023"/>
    <w:rsid w:val="001C5226"/>
    <w:rsid w:val="001C5F5E"/>
    <w:rsid w:val="001C5F9B"/>
    <w:rsid w:val="001C62DA"/>
    <w:rsid w:val="001C6580"/>
    <w:rsid w:val="001C6DBB"/>
    <w:rsid w:val="001C7298"/>
    <w:rsid w:val="001C733A"/>
    <w:rsid w:val="001D0A41"/>
    <w:rsid w:val="001D19A9"/>
    <w:rsid w:val="001D1C6E"/>
    <w:rsid w:val="001D1D05"/>
    <w:rsid w:val="001D1E64"/>
    <w:rsid w:val="001D1F58"/>
    <w:rsid w:val="001D2015"/>
    <w:rsid w:val="001D21BB"/>
    <w:rsid w:val="001D25F8"/>
    <w:rsid w:val="001D2FBF"/>
    <w:rsid w:val="001D33BB"/>
    <w:rsid w:val="001D395B"/>
    <w:rsid w:val="001D417E"/>
    <w:rsid w:val="001D47AC"/>
    <w:rsid w:val="001D4B51"/>
    <w:rsid w:val="001D4E29"/>
    <w:rsid w:val="001D5243"/>
    <w:rsid w:val="001D56B4"/>
    <w:rsid w:val="001D5785"/>
    <w:rsid w:val="001D6AEA"/>
    <w:rsid w:val="001D6B68"/>
    <w:rsid w:val="001D760C"/>
    <w:rsid w:val="001D7B41"/>
    <w:rsid w:val="001D7E97"/>
    <w:rsid w:val="001D7EF1"/>
    <w:rsid w:val="001E011B"/>
    <w:rsid w:val="001E063C"/>
    <w:rsid w:val="001E06A8"/>
    <w:rsid w:val="001E070D"/>
    <w:rsid w:val="001E0D82"/>
    <w:rsid w:val="001E1182"/>
    <w:rsid w:val="001E18D5"/>
    <w:rsid w:val="001E1947"/>
    <w:rsid w:val="001E3527"/>
    <w:rsid w:val="001E39C2"/>
    <w:rsid w:val="001E3EB3"/>
    <w:rsid w:val="001E41F3"/>
    <w:rsid w:val="001E5B07"/>
    <w:rsid w:val="001E5E0B"/>
    <w:rsid w:val="001E69C5"/>
    <w:rsid w:val="001E6BE8"/>
    <w:rsid w:val="001E6F15"/>
    <w:rsid w:val="001E71FA"/>
    <w:rsid w:val="001F02BB"/>
    <w:rsid w:val="001F05B3"/>
    <w:rsid w:val="001F05E0"/>
    <w:rsid w:val="001F1DC8"/>
    <w:rsid w:val="001F20F7"/>
    <w:rsid w:val="001F24BD"/>
    <w:rsid w:val="001F2744"/>
    <w:rsid w:val="001F2900"/>
    <w:rsid w:val="001F2DAB"/>
    <w:rsid w:val="001F2F3B"/>
    <w:rsid w:val="001F4799"/>
    <w:rsid w:val="001F4B52"/>
    <w:rsid w:val="001F52C3"/>
    <w:rsid w:val="001F61E1"/>
    <w:rsid w:val="001F68FA"/>
    <w:rsid w:val="001F6ADC"/>
    <w:rsid w:val="001F7AA0"/>
    <w:rsid w:val="002003EE"/>
    <w:rsid w:val="00200410"/>
    <w:rsid w:val="00200D57"/>
    <w:rsid w:val="00200E19"/>
    <w:rsid w:val="0020172E"/>
    <w:rsid w:val="0020187B"/>
    <w:rsid w:val="002021AA"/>
    <w:rsid w:val="00202A21"/>
    <w:rsid w:val="00202B57"/>
    <w:rsid w:val="00202BB6"/>
    <w:rsid w:val="0020309E"/>
    <w:rsid w:val="00203446"/>
    <w:rsid w:val="00203B06"/>
    <w:rsid w:val="0020455F"/>
    <w:rsid w:val="00204E57"/>
    <w:rsid w:val="0020533E"/>
    <w:rsid w:val="00205417"/>
    <w:rsid w:val="0020574E"/>
    <w:rsid w:val="00205AC8"/>
    <w:rsid w:val="00205CF3"/>
    <w:rsid w:val="00205E08"/>
    <w:rsid w:val="00206057"/>
    <w:rsid w:val="00206ACD"/>
    <w:rsid w:val="00206CFB"/>
    <w:rsid w:val="00206F7B"/>
    <w:rsid w:val="00207076"/>
    <w:rsid w:val="00207BEF"/>
    <w:rsid w:val="00210244"/>
    <w:rsid w:val="00210F4F"/>
    <w:rsid w:val="00210FDC"/>
    <w:rsid w:val="002110D4"/>
    <w:rsid w:val="002110DC"/>
    <w:rsid w:val="002119F3"/>
    <w:rsid w:val="00211C5A"/>
    <w:rsid w:val="00213678"/>
    <w:rsid w:val="00213894"/>
    <w:rsid w:val="00213C9F"/>
    <w:rsid w:val="00213EA9"/>
    <w:rsid w:val="00214D4D"/>
    <w:rsid w:val="0021501D"/>
    <w:rsid w:val="0021681B"/>
    <w:rsid w:val="00216E94"/>
    <w:rsid w:val="00217059"/>
    <w:rsid w:val="002174ED"/>
    <w:rsid w:val="00217A6B"/>
    <w:rsid w:val="00217D6E"/>
    <w:rsid w:val="002200B9"/>
    <w:rsid w:val="002202E8"/>
    <w:rsid w:val="002207ED"/>
    <w:rsid w:val="002208D6"/>
    <w:rsid w:val="00220A12"/>
    <w:rsid w:val="00220ABF"/>
    <w:rsid w:val="00220B23"/>
    <w:rsid w:val="002212C3"/>
    <w:rsid w:val="0022135A"/>
    <w:rsid w:val="002213FE"/>
    <w:rsid w:val="00222117"/>
    <w:rsid w:val="00223A1B"/>
    <w:rsid w:val="00223B11"/>
    <w:rsid w:val="0022436C"/>
    <w:rsid w:val="00225378"/>
    <w:rsid w:val="00225F04"/>
    <w:rsid w:val="002261AB"/>
    <w:rsid w:val="002274D2"/>
    <w:rsid w:val="0022788F"/>
    <w:rsid w:val="00227F9C"/>
    <w:rsid w:val="002311F2"/>
    <w:rsid w:val="00232834"/>
    <w:rsid w:val="00232C37"/>
    <w:rsid w:val="002356C8"/>
    <w:rsid w:val="00235D6D"/>
    <w:rsid w:val="00236802"/>
    <w:rsid w:val="002376D0"/>
    <w:rsid w:val="002408AF"/>
    <w:rsid w:val="00241961"/>
    <w:rsid w:val="00242C76"/>
    <w:rsid w:val="00242E7E"/>
    <w:rsid w:val="00242EB3"/>
    <w:rsid w:val="00243145"/>
    <w:rsid w:val="002431EA"/>
    <w:rsid w:val="002432E9"/>
    <w:rsid w:val="00243394"/>
    <w:rsid w:val="00243755"/>
    <w:rsid w:val="00243D38"/>
    <w:rsid w:val="00244902"/>
    <w:rsid w:val="00244F2A"/>
    <w:rsid w:val="00245066"/>
    <w:rsid w:val="002451E5"/>
    <w:rsid w:val="00245D01"/>
    <w:rsid w:val="00246E4D"/>
    <w:rsid w:val="00246EE7"/>
    <w:rsid w:val="00247464"/>
    <w:rsid w:val="0024775B"/>
    <w:rsid w:val="00247AAB"/>
    <w:rsid w:val="00247D08"/>
    <w:rsid w:val="0025019C"/>
    <w:rsid w:val="00250DC1"/>
    <w:rsid w:val="00251441"/>
    <w:rsid w:val="00251FCD"/>
    <w:rsid w:val="002523D3"/>
    <w:rsid w:val="002535A7"/>
    <w:rsid w:val="002535E5"/>
    <w:rsid w:val="00253682"/>
    <w:rsid w:val="00253DBC"/>
    <w:rsid w:val="00253E87"/>
    <w:rsid w:val="00253F83"/>
    <w:rsid w:val="0025582C"/>
    <w:rsid w:val="00255DC4"/>
    <w:rsid w:val="00255F58"/>
    <w:rsid w:val="00255FF0"/>
    <w:rsid w:val="00257768"/>
    <w:rsid w:val="0026004D"/>
    <w:rsid w:val="00260912"/>
    <w:rsid w:val="00260D07"/>
    <w:rsid w:val="00261347"/>
    <w:rsid w:val="00261A22"/>
    <w:rsid w:val="00262029"/>
    <w:rsid w:val="002630E0"/>
    <w:rsid w:val="00263B86"/>
    <w:rsid w:val="00263E6D"/>
    <w:rsid w:val="00264138"/>
    <w:rsid w:val="0026419E"/>
    <w:rsid w:val="00264DDF"/>
    <w:rsid w:val="00264FD7"/>
    <w:rsid w:val="00265B9B"/>
    <w:rsid w:val="00265D7A"/>
    <w:rsid w:val="002665FA"/>
    <w:rsid w:val="00266652"/>
    <w:rsid w:val="00266C27"/>
    <w:rsid w:val="00267363"/>
    <w:rsid w:val="00270A44"/>
    <w:rsid w:val="0027229B"/>
    <w:rsid w:val="00273288"/>
    <w:rsid w:val="00274751"/>
    <w:rsid w:val="00275D12"/>
    <w:rsid w:val="00275EDA"/>
    <w:rsid w:val="00275EFC"/>
    <w:rsid w:val="00275F52"/>
    <w:rsid w:val="00276181"/>
    <w:rsid w:val="00277B44"/>
    <w:rsid w:val="00280AA1"/>
    <w:rsid w:val="00281A71"/>
    <w:rsid w:val="00281CD8"/>
    <w:rsid w:val="00281D97"/>
    <w:rsid w:val="00282629"/>
    <w:rsid w:val="00282919"/>
    <w:rsid w:val="00283073"/>
    <w:rsid w:val="0028349E"/>
    <w:rsid w:val="00283DDE"/>
    <w:rsid w:val="00283E36"/>
    <w:rsid w:val="00284928"/>
    <w:rsid w:val="00284F7B"/>
    <w:rsid w:val="002860C4"/>
    <w:rsid w:val="00287FB5"/>
    <w:rsid w:val="00290858"/>
    <w:rsid w:val="00290B31"/>
    <w:rsid w:val="00291AC4"/>
    <w:rsid w:val="002925F7"/>
    <w:rsid w:val="0029269B"/>
    <w:rsid w:val="00292B5B"/>
    <w:rsid w:val="002936BC"/>
    <w:rsid w:val="00293869"/>
    <w:rsid w:val="00293C6F"/>
    <w:rsid w:val="00293E27"/>
    <w:rsid w:val="002941FB"/>
    <w:rsid w:val="002946D3"/>
    <w:rsid w:val="00294827"/>
    <w:rsid w:val="00294DB5"/>
    <w:rsid w:val="00295468"/>
    <w:rsid w:val="00295850"/>
    <w:rsid w:val="002958D9"/>
    <w:rsid w:val="00295F0A"/>
    <w:rsid w:val="002969E7"/>
    <w:rsid w:val="00296B14"/>
    <w:rsid w:val="002977ED"/>
    <w:rsid w:val="002979E8"/>
    <w:rsid w:val="002979F7"/>
    <w:rsid w:val="002A0057"/>
    <w:rsid w:val="002A0139"/>
    <w:rsid w:val="002A10DA"/>
    <w:rsid w:val="002A12FB"/>
    <w:rsid w:val="002A192B"/>
    <w:rsid w:val="002A221E"/>
    <w:rsid w:val="002A2C1F"/>
    <w:rsid w:val="002A36D8"/>
    <w:rsid w:val="002A3CA3"/>
    <w:rsid w:val="002A4249"/>
    <w:rsid w:val="002A45BA"/>
    <w:rsid w:val="002A4BB7"/>
    <w:rsid w:val="002A4D8B"/>
    <w:rsid w:val="002A578A"/>
    <w:rsid w:val="002A622E"/>
    <w:rsid w:val="002A67DC"/>
    <w:rsid w:val="002A6B19"/>
    <w:rsid w:val="002A6D98"/>
    <w:rsid w:val="002A7669"/>
    <w:rsid w:val="002A7849"/>
    <w:rsid w:val="002A7D18"/>
    <w:rsid w:val="002B0C57"/>
    <w:rsid w:val="002B0EB5"/>
    <w:rsid w:val="002B12F7"/>
    <w:rsid w:val="002B1F6E"/>
    <w:rsid w:val="002B2162"/>
    <w:rsid w:val="002B2847"/>
    <w:rsid w:val="002B30BC"/>
    <w:rsid w:val="002B314A"/>
    <w:rsid w:val="002B3710"/>
    <w:rsid w:val="002B37A3"/>
    <w:rsid w:val="002B398D"/>
    <w:rsid w:val="002B3E63"/>
    <w:rsid w:val="002B4334"/>
    <w:rsid w:val="002B443E"/>
    <w:rsid w:val="002B4CF1"/>
    <w:rsid w:val="002B4E0F"/>
    <w:rsid w:val="002B5442"/>
    <w:rsid w:val="002B5741"/>
    <w:rsid w:val="002B5BEE"/>
    <w:rsid w:val="002B63C0"/>
    <w:rsid w:val="002B654C"/>
    <w:rsid w:val="002B6BCE"/>
    <w:rsid w:val="002B7291"/>
    <w:rsid w:val="002B7860"/>
    <w:rsid w:val="002B7C43"/>
    <w:rsid w:val="002B7CEE"/>
    <w:rsid w:val="002B7F55"/>
    <w:rsid w:val="002C0B09"/>
    <w:rsid w:val="002C0DDA"/>
    <w:rsid w:val="002C1706"/>
    <w:rsid w:val="002C196D"/>
    <w:rsid w:val="002C1C0D"/>
    <w:rsid w:val="002C1CF3"/>
    <w:rsid w:val="002C2398"/>
    <w:rsid w:val="002C240C"/>
    <w:rsid w:val="002C258D"/>
    <w:rsid w:val="002C351A"/>
    <w:rsid w:val="002C395B"/>
    <w:rsid w:val="002C3B4B"/>
    <w:rsid w:val="002C4927"/>
    <w:rsid w:val="002C4C0E"/>
    <w:rsid w:val="002C4F9D"/>
    <w:rsid w:val="002C5024"/>
    <w:rsid w:val="002C50C6"/>
    <w:rsid w:val="002C5663"/>
    <w:rsid w:val="002C5E85"/>
    <w:rsid w:val="002C707A"/>
    <w:rsid w:val="002C7C52"/>
    <w:rsid w:val="002D00E5"/>
    <w:rsid w:val="002D0339"/>
    <w:rsid w:val="002D0E25"/>
    <w:rsid w:val="002D18E3"/>
    <w:rsid w:val="002D191A"/>
    <w:rsid w:val="002D231B"/>
    <w:rsid w:val="002D2D96"/>
    <w:rsid w:val="002D3880"/>
    <w:rsid w:val="002D3E0E"/>
    <w:rsid w:val="002D3F64"/>
    <w:rsid w:val="002D4074"/>
    <w:rsid w:val="002D447B"/>
    <w:rsid w:val="002D502E"/>
    <w:rsid w:val="002D5098"/>
    <w:rsid w:val="002D68DB"/>
    <w:rsid w:val="002D75CB"/>
    <w:rsid w:val="002E06E7"/>
    <w:rsid w:val="002E0C27"/>
    <w:rsid w:val="002E0F49"/>
    <w:rsid w:val="002E10EF"/>
    <w:rsid w:val="002E1EE8"/>
    <w:rsid w:val="002E320F"/>
    <w:rsid w:val="002E3947"/>
    <w:rsid w:val="002E3B7C"/>
    <w:rsid w:val="002E4205"/>
    <w:rsid w:val="002E59A4"/>
    <w:rsid w:val="002E5D41"/>
    <w:rsid w:val="002E5F4D"/>
    <w:rsid w:val="002E6494"/>
    <w:rsid w:val="002E67F0"/>
    <w:rsid w:val="002E7C6B"/>
    <w:rsid w:val="002F088E"/>
    <w:rsid w:val="002F0AA0"/>
    <w:rsid w:val="002F1A33"/>
    <w:rsid w:val="002F1B68"/>
    <w:rsid w:val="002F228E"/>
    <w:rsid w:val="002F24CE"/>
    <w:rsid w:val="002F30BE"/>
    <w:rsid w:val="002F32B2"/>
    <w:rsid w:val="002F340F"/>
    <w:rsid w:val="002F351E"/>
    <w:rsid w:val="002F404D"/>
    <w:rsid w:val="002F415F"/>
    <w:rsid w:val="002F472A"/>
    <w:rsid w:val="002F473D"/>
    <w:rsid w:val="002F4D49"/>
    <w:rsid w:val="002F4F62"/>
    <w:rsid w:val="002F5AF8"/>
    <w:rsid w:val="002F6753"/>
    <w:rsid w:val="002F6A69"/>
    <w:rsid w:val="002F6C4F"/>
    <w:rsid w:val="002F6DA9"/>
    <w:rsid w:val="002F7503"/>
    <w:rsid w:val="002F7AAA"/>
    <w:rsid w:val="003005E6"/>
    <w:rsid w:val="00300B42"/>
    <w:rsid w:val="00301188"/>
    <w:rsid w:val="003013B8"/>
    <w:rsid w:val="00301556"/>
    <w:rsid w:val="00301963"/>
    <w:rsid w:val="00301C0F"/>
    <w:rsid w:val="00302A2C"/>
    <w:rsid w:val="00302E56"/>
    <w:rsid w:val="003030DC"/>
    <w:rsid w:val="003036B5"/>
    <w:rsid w:val="003039DA"/>
    <w:rsid w:val="00303C0A"/>
    <w:rsid w:val="00303C18"/>
    <w:rsid w:val="003052E9"/>
    <w:rsid w:val="00305409"/>
    <w:rsid w:val="00305CE8"/>
    <w:rsid w:val="0030790D"/>
    <w:rsid w:val="00307CA4"/>
    <w:rsid w:val="00310823"/>
    <w:rsid w:val="00310A36"/>
    <w:rsid w:val="00311861"/>
    <w:rsid w:val="00311926"/>
    <w:rsid w:val="00312007"/>
    <w:rsid w:val="003124BA"/>
    <w:rsid w:val="00312DFD"/>
    <w:rsid w:val="00313B48"/>
    <w:rsid w:val="00313D1D"/>
    <w:rsid w:val="00314470"/>
    <w:rsid w:val="00314CCB"/>
    <w:rsid w:val="00314DB3"/>
    <w:rsid w:val="00315D93"/>
    <w:rsid w:val="00316ADC"/>
    <w:rsid w:val="00316D63"/>
    <w:rsid w:val="00317912"/>
    <w:rsid w:val="0032110B"/>
    <w:rsid w:val="00321A0E"/>
    <w:rsid w:val="00321E67"/>
    <w:rsid w:val="00322A06"/>
    <w:rsid w:val="003230F1"/>
    <w:rsid w:val="00324278"/>
    <w:rsid w:val="0032441B"/>
    <w:rsid w:val="003244D1"/>
    <w:rsid w:val="003245AB"/>
    <w:rsid w:val="00324CDB"/>
    <w:rsid w:val="00326021"/>
    <w:rsid w:val="00327BF5"/>
    <w:rsid w:val="003324E0"/>
    <w:rsid w:val="00332928"/>
    <w:rsid w:val="00334417"/>
    <w:rsid w:val="0033463A"/>
    <w:rsid w:val="003350E5"/>
    <w:rsid w:val="003352BA"/>
    <w:rsid w:val="00336875"/>
    <w:rsid w:val="00337988"/>
    <w:rsid w:val="003379F5"/>
    <w:rsid w:val="00337EBD"/>
    <w:rsid w:val="00340BF6"/>
    <w:rsid w:val="00341121"/>
    <w:rsid w:val="003419FE"/>
    <w:rsid w:val="00341B75"/>
    <w:rsid w:val="00342210"/>
    <w:rsid w:val="00343040"/>
    <w:rsid w:val="00343C53"/>
    <w:rsid w:val="0034523B"/>
    <w:rsid w:val="003466AD"/>
    <w:rsid w:val="00347054"/>
    <w:rsid w:val="00347873"/>
    <w:rsid w:val="00347EB2"/>
    <w:rsid w:val="00350BDB"/>
    <w:rsid w:val="00350BDD"/>
    <w:rsid w:val="00350E35"/>
    <w:rsid w:val="00350F38"/>
    <w:rsid w:val="00351AD6"/>
    <w:rsid w:val="0035274B"/>
    <w:rsid w:val="003527CF"/>
    <w:rsid w:val="00352F92"/>
    <w:rsid w:val="003536C1"/>
    <w:rsid w:val="00353FBA"/>
    <w:rsid w:val="00354F3F"/>
    <w:rsid w:val="003562C2"/>
    <w:rsid w:val="0035635D"/>
    <w:rsid w:val="003563C4"/>
    <w:rsid w:val="003563DC"/>
    <w:rsid w:val="00356899"/>
    <w:rsid w:val="00356BA0"/>
    <w:rsid w:val="0035760F"/>
    <w:rsid w:val="00357A4B"/>
    <w:rsid w:val="00360CD0"/>
    <w:rsid w:val="003613EC"/>
    <w:rsid w:val="00362456"/>
    <w:rsid w:val="00362568"/>
    <w:rsid w:val="00362738"/>
    <w:rsid w:val="0036320E"/>
    <w:rsid w:val="00363F28"/>
    <w:rsid w:val="00364262"/>
    <w:rsid w:val="003645D7"/>
    <w:rsid w:val="0036497A"/>
    <w:rsid w:val="00364F60"/>
    <w:rsid w:val="003662E3"/>
    <w:rsid w:val="00367644"/>
    <w:rsid w:val="003678BD"/>
    <w:rsid w:val="00367B27"/>
    <w:rsid w:val="003707D3"/>
    <w:rsid w:val="00371999"/>
    <w:rsid w:val="00372D8C"/>
    <w:rsid w:val="00373587"/>
    <w:rsid w:val="003735BE"/>
    <w:rsid w:val="003739E3"/>
    <w:rsid w:val="003745C3"/>
    <w:rsid w:val="00375141"/>
    <w:rsid w:val="003757E2"/>
    <w:rsid w:val="00375852"/>
    <w:rsid w:val="00376019"/>
    <w:rsid w:val="00376525"/>
    <w:rsid w:val="0037698A"/>
    <w:rsid w:val="003801B7"/>
    <w:rsid w:val="00380683"/>
    <w:rsid w:val="003807FC"/>
    <w:rsid w:val="00380E23"/>
    <w:rsid w:val="00380E2C"/>
    <w:rsid w:val="003810CA"/>
    <w:rsid w:val="003814E5"/>
    <w:rsid w:val="003819BD"/>
    <w:rsid w:val="00381B4C"/>
    <w:rsid w:val="00383123"/>
    <w:rsid w:val="00383682"/>
    <w:rsid w:val="00383D93"/>
    <w:rsid w:val="00383DA1"/>
    <w:rsid w:val="00383DB3"/>
    <w:rsid w:val="00383DBB"/>
    <w:rsid w:val="00384315"/>
    <w:rsid w:val="00384511"/>
    <w:rsid w:val="0038584C"/>
    <w:rsid w:val="00385BF6"/>
    <w:rsid w:val="003862C5"/>
    <w:rsid w:val="00386A4B"/>
    <w:rsid w:val="00386D56"/>
    <w:rsid w:val="003905F3"/>
    <w:rsid w:val="003914CE"/>
    <w:rsid w:val="003917CB"/>
    <w:rsid w:val="00391BA4"/>
    <w:rsid w:val="003926AA"/>
    <w:rsid w:val="0039594E"/>
    <w:rsid w:val="00396C61"/>
    <w:rsid w:val="003A004F"/>
    <w:rsid w:val="003A1351"/>
    <w:rsid w:val="003A1C0C"/>
    <w:rsid w:val="003A1CE2"/>
    <w:rsid w:val="003A1D35"/>
    <w:rsid w:val="003A2642"/>
    <w:rsid w:val="003A30C5"/>
    <w:rsid w:val="003A3BAD"/>
    <w:rsid w:val="003A4085"/>
    <w:rsid w:val="003A4A87"/>
    <w:rsid w:val="003A4C43"/>
    <w:rsid w:val="003A4ECC"/>
    <w:rsid w:val="003A4F1C"/>
    <w:rsid w:val="003A5098"/>
    <w:rsid w:val="003A6BCE"/>
    <w:rsid w:val="003A71D6"/>
    <w:rsid w:val="003B02AC"/>
    <w:rsid w:val="003B06ED"/>
    <w:rsid w:val="003B07C4"/>
    <w:rsid w:val="003B1138"/>
    <w:rsid w:val="003B27A7"/>
    <w:rsid w:val="003B2BCF"/>
    <w:rsid w:val="003B2EAD"/>
    <w:rsid w:val="003B2EF0"/>
    <w:rsid w:val="003B3048"/>
    <w:rsid w:val="003B306E"/>
    <w:rsid w:val="003B360F"/>
    <w:rsid w:val="003B374F"/>
    <w:rsid w:val="003B3BF5"/>
    <w:rsid w:val="003B5B46"/>
    <w:rsid w:val="003B713D"/>
    <w:rsid w:val="003B7DFB"/>
    <w:rsid w:val="003C05C0"/>
    <w:rsid w:val="003C17B4"/>
    <w:rsid w:val="003C1904"/>
    <w:rsid w:val="003C1B8E"/>
    <w:rsid w:val="003C1DE9"/>
    <w:rsid w:val="003C23D5"/>
    <w:rsid w:val="003C2DFE"/>
    <w:rsid w:val="003C37E7"/>
    <w:rsid w:val="003C3857"/>
    <w:rsid w:val="003C4811"/>
    <w:rsid w:val="003C4C04"/>
    <w:rsid w:val="003C4CA3"/>
    <w:rsid w:val="003C4D7F"/>
    <w:rsid w:val="003C518F"/>
    <w:rsid w:val="003C5391"/>
    <w:rsid w:val="003C5B1C"/>
    <w:rsid w:val="003C6E43"/>
    <w:rsid w:val="003C6E91"/>
    <w:rsid w:val="003C70CF"/>
    <w:rsid w:val="003C7222"/>
    <w:rsid w:val="003C7BB8"/>
    <w:rsid w:val="003C7D32"/>
    <w:rsid w:val="003D063A"/>
    <w:rsid w:val="003D0759"/>
    <w:rsid w:val="003D103F"/>
    <w:rsid w:val="003D2184"/>
    <w:rsid w:val="003D28DD"/>
    <w:rsid w:val="003D2C47"/>
    <w:rsid w:val="003D2EE8"/>
    <w:rsid w:val="003D2F71"/>
    <w:rsid w:val="003D3570"/>
    <w:rsid w:val="003D36E6"/>
    <w:rsid w:val="003D4AAD"/>
    <w:rsid w:val="003D54FA"/>
    <w:rsid w:val="003D5B65"/>
    <w:rsid w:val="003D6541"/>
    <w:rsid w:val="003D66EB"/>
    <w:rsid w:val="003D6838"/>
    <w:rsid w:val="003D6E20"/>
    <w:rsid w:val="003D6EE5"/>
    <w:rsid w:val="003D710C"/>
    <w:rsid w:val="003D716B"/>
    <w:rsid w:val="003D77DB"/>
    <w:rsid w:val="003E0222"/>
    <w:rsid w:val="003E0E5A"/>
    <w:rsid w:val="003E149A"/>
    <w:rsid w:val="003E1A36"/>
    <w:rsid w:val="003E1AF7"/>
    <w:rsid w:val="003E1CB3"/>
    <w:rsid w:val="003E22F9"/>
    <w:rsid w:val="003E316D"/>
    <w:rsid w:val="003E34C7"/>
    <w:rsid w:val="003E37A0"/>
    <w:rsid w:val="003E3DD4"/>
    <w:rsid w:val="003E41BF"/>
    <w:rsid w:val="003E5ACF"/>
    <w:rsid w:val="003E5D3B"/>
    <w:rsid w:val="003E5DA0"/>
    <w:rsid w:val="003E705F"/>
    <w:rsid w:val="003E7A13"/>
    <w:rsid w:val="003F06FD"/>
    <w:rsid w:val="003F0BB2"/>
    <w:rsid w:val="003F1460"/>
    <w:rsid w:val="003F1537"/>
    <w:rsid w:val="003F1645"/>
    <w:rsid w:val="003F18E2"/>
    <w:rsid w:val="003F1CB5"/>
    <w:rsid w:val="003F2400"/>
    <w:rsid w:val="003F29F1"/>
    <w:rsid w:val="003F31F2"/>
    <w:rsid w:val="003F33F7"/>
    <w:rsid w:val="003F3B11"/>
    <w:rsid w:val="003F42E5"/>
    <w:rsid w:val="003F53E4"/>
    <w:rsid w:val="003F5E14"/>
    <w:rsid w:val="003F6006"/>
    <w:rsid w:val="003F62C6"/>
    <w:rsid w:val="003F6649"/>
    <w:rsid w:val="003F7439"/>
    <w:rsid w:val="0040014F"/>
    <w:rsid w:val="0040016B"/>
    <w:rsid w:val="00400971"/>
    <w:rsid w:val="00400C3F"/>
    <w:rsid w:val="004011D8"/>
    <w:rsid w:val="004015A1"/>
    <w:rsid w:val="0040163E"/>
    <w:rsid w:val="00402236"/>
    <w:rsid w:val="00402D68"/>
    <w:rsid w:val="00402E2E"/>
    <w:rsid w:val="004037E8"/>
    <w:rsid w:val="004040A8"/>
    <w:rsid w:val="004041C4"/>
    <w:rsid w:val="00404758"/>
    <w:rsid w:val="00407C85"/>
    <w:rsid w:val="00410710"/>
    <w:rsid w:val="004109D2"/>
    <w:rsid w:val="00410BE5"/>
    <w:rsid w:val="00410C28"/>
    <w:rsid w:val="00410D44"/>
    <w:rsid w:val="00411BE0"/>
    <w:rsid w:val="00411CE0"/>
    <w:rsid w:val="00411FCD"/>
    <w:rsid w:val="004120C1"/>
    <w:rsid w:val="0041219E"/>
    <w:rsid w:val="00412DDE"/>
    <w:rsid w:val="004130CD"/>
    <w:rsid w:val="0041345E"/>
    <w:rsid w:val="004134B3"/>
    <w:rsid w:val="00413F7E"/>
    <w:rsid w:val="0041407D"/>
    <w:rsid w:val="0041479F"/>
    <w:rsid w:val="004162C3"/>
    <w:rsid w:val="00416EFC"/>
    <w:rsid w:val="00416F7B"/>
    <w:rsid w:val="0041701C"/>
    <w:rsid w:val="00420051"/>
    <w:rsid w:val="00420C31"/>
    <w:rsid w:val="00422350"/>
    <w:rsid w:val="00422F72"/>
    <w:rsid w:val="0042343D"/>
    <w:rsid w:val="00423A4C"/>
    <w:rsid w:val="00423E89"/>
    <w:rsid w:val="0042414F"/>
    <w:rsid w:val="004242CA"/>
    <w:rsid w:val="004242F1"/>
    <w:rsid w:val="0042487B"/>
    <w:rsid w:val="004253A7"/>
    <w:rsid w:val="0042646B"/>
    <w:rsid w:val="00426A9A"/>
    <w:rsid w:val="0042747D"/>
    <w:rsid w:val="00427684"/>
    <w:rsid w:val="00427C49"/>
    <w:rsid w:val="004300A0"/>
    <w:rsid w:val="004303C3"/>
    <w:rsid w:val="00430CE9"/>
    <w:rsid w:val="004315EE"/>
    <w:rsid w:val="00431E13"/>
    <w:rsid w:val="004323CD"/>
    <w:rsid w:val="00432474"/>
    <w:rsid w:val="00432758"/>
    <w:rsid w:val="00432A6B"/>
    <w:rsid w:val="00432F7A"/>
    <w:rsid w:val="00433113"/>
    <w:rsid w:val="004334B0"/>
    <w:rsid w:val="0043357A"/>
    <w:rsid w:val="0043456F"/>
    <w:rsid w:val="00434B77"/>
    <w:rsid w:val="004352EB"/>
    <w:rsid w:val="0043544E"/>
    <w:rsid w:val="00436371"/>
    <w:rsid w:val="00436A9F"/>
    <w:rsid w:val="00436D85"/>
    <w:rsid w:val="004371BA"/>
    <w:rsid w:val="00437331"/>
    <w:rsid w:val="00440269"/>
    <w:rsid w:val="0044026A"/>
    <w:rsid w:val="004406DB"/>
    <w:rsid w:val="00441961"/>
    <w:rsid w:val="0044198C"/>
    <w:rsid w:val="00441EC5"/>
    <w:rsid w:val="00442D34"/>
    <w:rsid w:val="00443150"/>
    <w:rsid w:val="00443177"/>
    <w:rsid w:val="00444678"/>
    <w:rsid w:val="00444831"/>
    <w:rsid w:val="00444983"/>
    <w:rsid w:val="00444B02"/>
    <w:rsid w:val="0044544D"/>
    <w:rsid w:val="0044550D"/>
    <w:rsid w:val="00446081"/>
    <w:rsid w:val="0044669D"/>
    <w:rsid w:val="00446EBC"/>
    <w:rsid w:val="00446EF3"/>
    <w:rsid w:val="00447BBE"/>
    <w:rsid w:val="0045024A"/>
    <w:rsid w:val="004509F6"/>
    <w:rsid w:val="00451F36"/>
    <w:rsid w:val="00452165"/>
    <w:rsid w:val="004527EC"/>
    <w:rsid w:val="00452E98"/>
    <w:rsid w:val="00453394"/>
    <w:rsid w:val="00453FE3"/>
    <w:rsid w:val="00454ABC"/>
    <w:rsid w:val="00454CCC"/>
    <w:rsid w:val="00455190"/>
    <w:rsid w:val="00455328"/>
    <w:rsid w:val="00455B43"/>
    <w:rsid w:val="00457538"/>
    <w:rsid w:val="0045787F"/>
    <w:rsid w:val="00457CBC"/>
    <w:rsid w:val="00460590"/>
    <w:rsid w:val="00460981"/>
    <w:rsid w:val="00460D1A"/>
    <w:rsid w:val="00461689"/>
    <w:rsid w:val="00461B73"/>
    <w:rsid w:val="00462619"/>
    <w:rsid w:val="00463C0A"/>
    <w:rsid w:val="004640E4"/>
    <w:rsid w:val="00464520"/>
    <w:rsid w:val="00464F27"/>
    <w:rsid w:val="004652BA"/>
    <w:rsid w:val="004664A1"/>
    <w:rsid w:val="00466F11"/>
    <w:rsid w:val="00467FA8"/>
    <w:rsid w:val="00470D55"/>
    <w:rsid w:val="00471092"/>
    <w:rsid w:val="00471B88"/>
    <w:rsid w:val="00471C7C"/>
    <w:rsid w:val="004725B8"/>
    <w:rsid w:val="0047268C"/>
    <w:rsid w:val="004739C0"/>
    <w:rsid w:val="00473E0E"/>
    <w:rsid w:val="00473FA1"/>
    <w:rsid w:val="004741A9"/>
    <w:rsid w:val="00474662"/>
    <w:rsid w:val="00474B67"/>
    <w:rsid w:val="00474CE1"/>
    <w:rsid w:val="00474DED"/>
    <w:rsid w:val="0047549B"/>
    <w:rsid w:val="004762DD"/>
    <w:rsid w:val="0047733E"/>
    <w:rsid w:val="0047737D"/>
    <w:rsid w:val="0048071D"/>
    <w:rsid w:val="00480933"/>
    <w:rsid w:val="00480953"/>
    <w:rsid w:val="00480B01"/>
    <w:rsid w:val="004814D7"/>
    <w:rsid w:val="004815C8"/>
    <w:rsid w:val="00481D33"/>
    <w:rsid w:val="00481D50"/>
    <w:rsid w:val="004820E4"/>
    <w:rsid w:val="004827DA"/>
    <w:rsid w:val="00482C33"/>
    <w:rsid w:val="0048379E"/>
    <w:rsid w:val="00483AE7"/>
    <w:rsid w:val="00483B4A"/>
    <w:rsid w:val="00483B93"/>
    <w:rsid w:val="00483CE2"/>
    <w:rsid w:val="0048412F"/>
    <w:rsid w:val="0048424A"/>
    <w:rsid w:val="00484778"/>
    <w:rsid w:val="00484EA1"/>
    <w:rsid w:val="00485DA7"/>
    <w:rsid w:val="00485DB2"/>
    <w:rsid w:val="00485FA8"/>
    <w:rsid w:val="0048681D"/>
    <w:rsid w:val="00486F13"/>
    <w:rsid w:val="0048714D"/>
    <w:rsid w:val="00487410"/>
    <w:rsid w:val="00487DEC"/>
    <w:rsid w:val="004906D0"/>
    <w:rsid w:val="00490AC4"/>
    <w:rsid w:val="00491584"/>
    <w:rsid w:val="0049172B"/>
    <w:rsid w:val="00492483"/>
    <w:rsid w:val="0049255E"/>
    <w:rsid w:val="004936FE"/>
    <w:rsid w:val="00493C74"/>
    <w:rsid w:val="004948D4"/>
    <w:rsid w:val="004951C6"/>
    <w:rsid w:val="00495B32"/>
    <w:rsid w:val="00495CB3"/>
    <w:rsid w:val="004969C6"/>
    <w:rsid w:val="00496A12"/>
    <w:rsid w:val="00496DE9"/>
    <w:rsid w:val="004970C2"/>
    <w:rsid w:val="004A0045"/>
    <w:rsid w:val="004A0180"/>
    <w:rsid w:val="004A01F1"/>
    <w:rsid w:val="004A06F0"/>
    <w:rsid w:val="004A06FA"/>
    <w:rsid w:val="004A0B1E"/>
    <w:rsid w:val="004A0EA1"/>
    <w:rsid w:val="004A1958"/>
    <w:rsid w:val="004A2BD6"/>
    <w:rsid w:val="004A398A"/>
    <w:rsid w:val="004A39FC"/>
    <w:rsid w:val="004A461B"/>
    <w:rsid w:val="004A7485"/>
    <w:rsid w:val="004A7CC4"/>
    <w:rsid w:val="004B0AB6"/>
    <w:rsid w:val="004B0EEF"/>
    <w:rsid w:val="004B0F4B"/>
    <w:rsid w:val="004B1C94"/>
    <w:rsid w:val="004B1EC1"/>
    <w:rsid w:val="004B2CE4"/>
    <w:rsid w:val="004B329D"/>
    <w:rsid w:val="004B3939"/>
    <w:rsid w:val="004B482A"/>
    <w:rsid w:val="004B49FD"/>
    <w:rsid w:val="004B4E5F"/>
    <w:rsid w:val="004B4FE2"/>
    <w:rsid w:val="004B5B03"/>
    <w:rsid w:val="004B70E1"/>
    <w:rsid w:val="004B748A"/>
    <w:rsid w:val="004B75B7"/>
    <w:rsid w:val="004B7F14"/>
    <w:rsid w:val="004C0356"/>
    <w:rsid w:val="004C16D7"/>
    <w:rsid w:val="004C1BE2"/>
    <w:rsid w:val="004C1D54"/>
    <w:rsid w:val="004C2AA5"/>
    <w:rsid w:val="004C2AF8"/>
    <w:rsid w:val="004C353A"/>
    <w:rsid w:val="004C35DE"/>
    <w:rsid w:val="004C3964"/>
    <w:rsid w:val="004C4E81"/>
    <w:rsid w:val="004C5188"/>
    <w:rsid w:val="004C5806"/>
    <w:rsid w:val="004C600F"/>
    <w:rsid w:val="004C6CA9"/>
    <w:rsid w:val="004D00EA"/>
    <w:rsid w:val="004D034A"/>
    <w:rsid w:val="004D0F63"/>
    <w:rsid w:val="004D0FE6"/>
    <w:rsid w:val="004D1AD3"/>
    <w:rsid w:val="004D218B"/>
    <w:rsid w:val="004D233F"/>
    <w:rsid w:val="004D2A8A"/>
    <w:rsid w:val="004D2DDB"/>
    <w:rsid w:val="004D4CFF"/>
    <w:rsid w:val="004D50F4"/>
    <w:rsid w:val="004D59A5"/>
    <w:rsid w:val="004D59E2"/>
    <w:rsid w:val="004D68F9"/>
    <w:rsid w:val="004D6B4E"/>
    <w:rsid w:val="004D74BF"/>
    <w:rsid w:val="004E01DA"/>
    <w:rsid w:val="004E0389"/>
    <w:rsid w:val="004E0C7A"/>
    <w:rsid w:val="004E0E63"/>
    <w:rsid w:val="004E1161"/>
    <w:rsid w:val="004E11F3"/>
    <w:rsid w:val="004E143A"/>
    <w:rsid w:val="004E1D17"/>
    <w:rsid w:val="004E24DF"/>
    <w:rsid w:val="004E290D"/>
    <w:rsid w:val="004E2C5A"/>
    <w:rsid w:val="004E3058"/>
    <w:rsid w:val="004E3244"/>
    <w:rsid w:val="004E3465"/>
    <w:rsid w:val="004E35E1"/>
    <w:rsid w:val="004E42CC"/>
    <w:rsid w:val="004E45CE"/>
    <w:rsid w:val="004E537A"/>
    <w:rsid w:val="004E57C6"/>
    <w:rsid w:val="004E5C4A"/>
    <w:rsid w:val="004E5EA6"/>
    <w:rsid w:val="004E6E42"/>
    <w:rsid w:val="004E7520"/>
    <w:rsid w:val="004F0400"/>
    <w:rsid w:val="004F1436"/>
    <w:rsid w:val="004F191F"/>
    <w:rsid w:val="004F1A59"/>
    <w:rsid w:val="004F1F01"/>
    <w:rsid w:val="004F2589"/>
    <w:rsid w:val="004F3748"/>
    <w:rsid w:val="004F49B2"/>
    <w:rsid w:val="004F4AAA"/>
    <w:rsid w:val="004F4CC9"/>
    <w:rsid w:val="004F5851"/>
    <w:rsid w:val="004F58B3"/>
    <w:rsid w:val="004F59E3"/>
    <w:rsid w:val="004F61F5"/>
    <w:rsid w:val="004F6D5F"/>
    <w:rsid w:val="004F6E92"/>
    <w:rsid w:val="004F762E"/>
    <w:rsid w:val="004F79DD"/>
    <w:rsid w:val="00500308"/>
    <w:rsid w:val="00501A9A"/>
    <w:rsid w:val="00502095"/>
    <w:rsid w:val="005020BE"/>
    <w:rsid w:val="00503432"/>
    <w:rsid w:val="00503535"/>
    <w:rsid w:val="005039CC"/>
    <w:rsid w:val="00504CAE"/>
    <w:rsid w:val="00504F89"/>
    <w:rsid w:val="00504FEB"/>
    <w:rsid w:val="00505999"/>
    <w:rsid w:val="00506809"/>
    <w:rsid w:val="00506C4B"/>
    <w:rsid w:val="0050749F"/>
    <w:rsid w:val="005076BB"/>
    <w:rsid w:val="00507A5C"/>
    <w:rsid w:val="005105B3"/>
    <w:rsid w:val="00510914"/>
    <w:rsid w:val="005118F8"/>
    <w:rsid w:val="00512179"/>
    <w:rsid w:val="005129AF"/>
    <w:rsid w:val="00513885"/>
    <w:rsid w:val="005146C3"/>
    <w:rsid w:val="00514756"/>
    <w:rsid w:val="00514D53"/>
    <w:rsid w:val="00514D73"/>
    <w:rsid w:val="00514E5C"/>
    <w:rsid w:val="00515562"/>
    <w:rsid w:val="005155D6"/>
    <w:rsid w:val="0051580D"/>
    <w:rsid w:val="0051681B"/>
    <w:rsid w:val="005178DF"/>
    <w:rsid w:val="005204C1"/>
    <w:rsid w:val="00521082"/>
    <w:rsid w:val="0052120D"/>
    <w:rsid w:val="0052122E"/>
    <w:rsid w:val="00521460"/>
    <w:rsid w:val="00521A50"/>
    <w:rsid w:val="00522870"/>
    <w:rsid w:val="00523132"/>
    <w:rsid w:val="0052363F"/>
    <w:rsid w:val="0052441F"/>
    <w:rsid w:val="005246B1"/>
    <w:rsid w:val="00525F4E"/>
    <w:rsid w:val="0052608E"/>
    <w:rsid w:val="00526C21"/>
    <w:rsid w:val="00527BDC"/>
    <w:rsid w:val="00527E8D"/>
    <w:rsid w:val="00530331"/>
    <w:rsid w:val="005305EA"/>
    <w:rsid w:val="00530F77"/>
    <w:rsid w:val="00533765"/>
    <w:rsid w:val="00534436"/>
    <w:rsid w:val="00534A0D"/>
    <w:rsid w:val="00534FAF"/>
    <w:rsid w:val="005353F0"/>
    <w:rsid w:val="00535498"/>
    <w:rsid w:val="00535B1D"/>
    <w:rsid w:val="005365AB"/>
    <w:rsid w:val="00537051"/>
    <w:rsid w:val="005370B3"/>
    <w:rsid w:val="005372A4"/>
    <w:rsid w:val="005373CC"/>
    <w:rsid w:val="005376F2"/>
    <w:rsid w:val="00537C09"/>
    <w:rsid w:val="00537C3F"/>
    <w:rsid w:val="00537F52"/>
    <w:rsid w:val="0054057E"/>
    <w:rsid w:val="00540C7E"/>
    <w:rsid w:val="00540CE5"/>
    <w:rsid w:val="00541762"/>
    <w:rsid w:val="005418B7"/>
    <w:rsid w:val="00541DAE"/>
    <w:rsid w:val="005428A1"/>
    <w:rsid w:val="00542961"/>
    <w:rsid w:val="00542D85"/>
    <w:rsid w:val="00543905"/>
    <w:rsid w:val="005440D1"/>
    <w:rsid w:val="00544887"/>
    <w:rsid w:val="00544C58"/>
    <w:rsid w:val="00544FCB"/>
    <w:rsid w:val="005453BE"/>
    <w:rsid w:val="005458D3"/>
    <w:rsid w:val="005464FD"/>
    <w:rsid w:val="00550935"/>
    <w:rsid w:val="00550C81"/>
    <w:rsid w:val="00550C9D"/>
    <w:rsid w:val="00550FC2"/>
    <w:rsid w:val="0055128E"/>
    <w:rsid w:val="0055142B"/>
    <w:rsid w:val="0055149A"/>
    <w:rsid w:val="005514BF"/>
    <w:rsid w:val="00551546"/>
    <w:rsid w:val="005517F3"/>
    <w:rsid w:val="00551863"/>
    <w:rsid w:val="00552CAA"/>
    <w:rsid w:val="0055344D"/>
    <w:rsid w:val="00554216"/>
    <w:rsid w:val="00554698"/>
    <w:rsid w:val="0055478F"/>
    <w:rsid w:val="0055506E"/>
    <w:rsid w:val="005552C0"/>
    <w:rsid w:val="005568E9"/>
    <w:rsid w:val="005569B1"/>
    <w:rsid w:val="00556E5D"/>
    <w:rsid w:val="00556E73"/>
    <w:rsid w:val="00557A7D"/>
    <w:rsid w:val="00560151"/>
    <w:rsid w:val="00560801"/>
    <w:rsid w:val="00561467"/>
    <w:rsid w:val="00561870"/>
    <w:rsid w:val="005620D7"/>
    <w:rsid w:val="00562843"/>
    <w:rsid w:val="00562C51"/>
    <w:rsid w:val="005634BD"/>
    <w:rsid w:val="00563D58"/>
    <w:rsid w:val="0056526A"/>
    <w:rsid w:val="00565333"/>
    <w:rsid w:val="005659E7"/>
    <w:rsid w:val="00565D55"/>
    <w:rsid w:val="005677DD"/>
    <w:rsid w:val="0057083A"/>
    <w:rsid w:val="0057094C"/>
    <w:rsid w:val="00570CCA"/>
    <w:rsid w:val="00571884"/>
    <w:rsid w:val="005726F5"/>
    <w:rsid w:val="00572D5A"/>
    <w:rsid w:val="005740DE"/>
    <w:rsid w:val="00575487"/>
    <w:rsid w:val="00575970"/>
    <w:rsid w:val="00575A75"/>
    <w:rsid w:val="00575B95"/>
    <w:rsid w:val="00575B9B"/>
    <w:rsid w:val="00575E27"/>
    <w:rsid w:val="00575E76"/>
    <w:rsid w:val="0057650D"/>
    <w:rsid w:val="0057703E"/>
    <w:rsid w:val="00577B04"/>
    <w:rsid w:val="005800B9"/>
    <w:rsid w:val="005801A8"/>
    <w:rsid w:val="00580674"/>
    <w:rsid w:val="00580AD3"/>
    <w:rsid w:val="00581D62"/>
    <w:rsid w:val="00582A55"/>
    <w:rsid w:val="00582BF8"/>
    <w:rsid w:val="00582C2D"/>
    <w:rsid w:val="0058338F"/>
    <w:rsid w:val="005833C2"/>
    <w:rsid w:val="005842EC"/>
    <w:rsid w:val="00584394"/>
    <w:rsid w:val="00584A96"/>
    <w:rsid w:val="00584B14"/>
    <w:rsid w:val="0058511B"/>
    <w:rsid w:val="00585171"/>
    <w:rsid w:val="0058527C"/>
    <w:rsid w:val="00585289"/>
    <w:rsid w:val="00585815"/>
    <w:rsid w:val="00586B4A"/>
    <w:rsid w:val="00587BCE"/>
    <w:rsid w:val="00587C38"/>
    <w:rsid w:val="00590148"/>
    <w:rsid w:val="0059241F"/>
    <w:rsid w:val="00592B27"/>
    <w:rsid w:val="00592D74"/>
    <w:rsid w:val="005930DA"/>
    <w:rsid w:val="005931CC"/>
    <w:rsid w:val="00593222"/>
    <w:rsid w:val="00594023"/>
    <w:rsid w:val="00594137"/>
    <w:rsid w:val="00594439"/>
    <w:rsid w:val="00594AB4"/>
    <w:rsid w:val="005950AF"/>
    <w:rsid w:val="00596977"/>
    <w:rsid w:val="0059697F"/>
    <w:rsid w:val="005A01FB"/>
    <w:rsid w:val="005A02AA"/>
    <w:rsid w:val="005A02B9"/>
    <w:rsid w:val="005A06E0"/>
    <w:rsid w:val="005A0A5C"/>
    <w:rsid w:val="005A0BA9"/>
    <w:rsid w:val="005A1A4A"/>
    <w:rsid w:val="005A1DC2"/>
    <w:rsid w:val="005A215F"/>
    <w:rsid w:val="005A3331"/>
    <w:rsid w:val="005A3574"/>
    <w:rsid w:val="005A3FDA"/>
    <w:rsid w:val="005A57E4"/>
    <w:rsid w:val="005A5842"/>
    <w:rsid w:val="005A5BCD"/>
    <w:rsid w:val="005A6244"/>
    <w:rsid w:val="005A67CF"/>
    <w:rsid w:val="005A6BB0"/>
    <w:rsid w:val="005A75C4"/>
    <w:rsid w:val="005A79D8"/>
    <w:rsid w:val="005B0B61"/>
    <w:rsid w:val="005B2100"/>
    <w:rsid w:val="005B2778"/>
    <w:rsid w:val="005B2C57"/>
    <w:rsid w:val="005B383F"/>
    <w:rsid w:val="005B4372"/>
    <w:rsid w:val="005B4917"/>
    <w:rsid w:val="005B50FA"/>
    <w:rsid w:val="005B5717"/>
    <w:rsid w:val="005B5FC2"/>
    <w:rsid w:val="005B70B1"/>
    <w:rsid w:val="005B7488"/>
    <w:rsid w:val="005B782B"/>
    <w:rsid w:val="005B7A22"/>
    <w:rsid w:val="005C08A9"/>
    <w:rsid w:val="005C106F"/>
    <w:rsid w:val="005C1535"/>
    <w:rsid w:val="005C2DCD"/>
    <w:rsid w:val="005C3596"/>
    <w:rsid w:val="005C37DA"/>
    <w:rsid w:val="005C37F3"/>
    <w:rsid w:val="005C39D2"/>
    <w:rsid w:val="005C5465"/>
    <w:rsid w:val="005C5A4C"/>
    <w:rsid w:val="005C66C3"/>
    <w:rsid w:val="005C6E1C"/>
    <w:rsid w:val="005C6E8C"/>
    <w:rsid w:val="005C6FCB"/>
    <w:rsid w:val="005D0569"/>
    <w:rsid w:val="005D148F"/>
    <w:rsid w:val="005D1F34"/>
    <w:rsid w:val="005D2306"/>
    <w:rsid w:val="005D2573"/>
    <w:rsid w:val="005D286B"/>
    <w:rsid w:val="005D2B92"/>
    <w:rsid w:val="005D2E62"/>
    <w:rsid w:val="005D33FF"/>
    <w:rsid w:val="005D36E6"/>
    <w:rsid w:val="005D3C2C"/>
    <w:rsid w:val="005D3FD0"/>
    <w:rsid w:val="005D4882"/>
    <w:rsid w:val="005D4CEA"/>
    <w:rsid w:val="005D4D5C"/>
    <w:rsid w:val="005D5BAD"/>
    <w:rsid w:val="005D5D90"/>
    <w:rsid w:val="005D639B"/>
    <w:rsid w:val="005D68AD"/>
    <w:rsid w:val="005D7266"/>
    <w:rsid w:val="005D7669"/>
    <w:rsid w:val="005D7D85"/>
    <w:rsid w:val="005E1838"/>
    <w:rsid w:val="005E1DEB"/>
    <w:rsid w:val="005E2413"/>
    <w:rsid w:val="005E25E0"/>
    <w:rsid w:val="005E2715"/>
    <w:rsid w:val="005E2C44"/>
    <w:rsid w:val="005E3493"/>
    <w:rsid w:val="005E390D"/>
    <w:rsid w:val="005E413B"/>
    <w:rsid w:val="005E493D"/>
    <w:rsid w:val="005E4E74"/>
    <w:rsid w:val="005E53B3"/>
    <w:rsid w:val="005E57B7"/>
    <w:rsid w:val="005E5FA8"/>
    <w:rsid w:val="005E635B"/>
    <w:rsid w:val="005E686A"/>
    <w:rsid w:val="005E68D3"/>
    <w:rsid w:val="005E6F86"/>
    <w:rsid w:val="005E72EE"/>
    <w:rsid w:val="005E7440"/>
    <w:rsid w:val="005E75F4"/>
    <w:rsid w:val="005F01AF"/>
    <w:rsid w:val="005F045D"/>
    <w:rsid w:val="005F09C6"/>
    <w:rsid w:val="005F112F"/>
    <w:rsid w:val="005F19AE"/>
    <w:rsid w:val="005F1C47"/>
    <w:rsid w:val="005F1DB6"/>
    <w:rsid w:val="005F20F3"/>
    <w:rsid w:val="005F2FE2"/>
    <w:rsid w:val="005F3A0F"/>
    <w:rsid w:val="005F44AC"/>
    <w:rsid w:val="005F4821"/>
    <w:rsid w:val="005F48B1"/>
    <w:rsid w:val="005F509F"/>
    <w:rsid w:val="005F55DD"/>
    <w:rsid w:val="005F5E35"/>
    <w:rsid w:val="005F60A7"/>
    <w:rsid w:val="005F6469"/>
    <w:rsid w:val="005F6A73"/>
    <w:rsid w:val="005F7500"/>
    <w:rsid w:val="005F758B"/>
    <w:rsid w:val="005F76B7"/>
    <w:rsid w:val="006003E1"/>
    <w:rsid w:val="00600409"/>
    <w:rsid w:val="00600EF9"/>
    <w:rsid w:val="00601005"/>
    <w:rsid w:val="0060112A"/>
    <w:rsid w:val="00602859"/>
    <w:rsid w:val="00602B8E"/>
    <w:rsid w:val="00602BA6"/>
    <w:rsid w:val="00603EC9"/>
    <w:rsid w:val="0060426B"/>
    <w:rsid w:val="006042DE"/>
    <w:rsid w:val="00604BAC"/>
    <w:rsid w:val="0060513D"/>
    <w:rsid w:val="0060533D"/>
    <w:rsid w:val="00606022"/>
    <w:rsid w:val="006061CE"/>
    <w:rsid w:val="00606D88"/>
    <w:rsid w:val="00606E42"/>
    <w:rsid w:val="00607835"/>
    <w:rsid w:val="00607BF2"/>
    <w:rsid w:val="00607ECA"/>
    <w:rsid w:val="00610135"/>
    <w:rsid w:val="0061114D"/>
    <w:rsid w:val="00611667"/>
    <w:rsid w:val="0061258B"/>
    <w:rsid w:val="006125D5"/>
    <w:rsid w:val="00612661"/>
    <w:rsid w:val="006128A2"/>
    <w:rsid w:val="0061299E"/>
    <w:rsid w:val="00613A2B"/>
    <w:rsid w:val="00613AFE"/>
    <w:rsid w:val="00614117"/>
    <w:rsid w:val="00614D9B"/>
    <w:rsid w:val="00614E1E"/>
    <w:rsid w:val="00614F7D"/>
    <w:rsid w:val="0061501D"/>
    <w:rsid w:val="00615F57"/>
    <w:rsid w:val="00616605"/>
    <w:rsid w:val="0061681D"/>
    <w:rsid w:val="00616C66"/>
    <w:rsid w:val="00616CAC"/>
    <w:rsid w:val="00616CBA"/>
    <w:rsid w:val="00616E51"/>
    <w:rsid w:val="00617384"/>
    <w:rsid w:val="00617643"/>
    <w:rsid w:val="00620FBD"/>
    <w:rsid w:val="00621188"/>
    <w:rsid w:val="00622C04"/>
    <w:rsid w:val="00622EB4"/>
    <w:rsid w:val="00623F19"/>
    <w:rsid w:val="006247FB"/>
    <w:rsid w:val="00624EC5"/>
    <w:rsid w:val="00625564"/>
    <w:rsid w:val="006257ED"/>
    <w:rsid w:val="006265D1"/>
    <w:rsid w:val="00627128"/>
    <w:rsid w:val="00627685"/>
    <w:rsid w:val="00627F33"/>
    <w:rsid w:val="00630479"/>
    <w:rsid w:val="00630B18"/>
    <w:rsid w:val="00631943"/>
    <w:rsid w:val="00632040"/>
    <w:rsid w:val="00632A6F"/>
    <w:rsid w:val="006336F2"/>
    <w:rsid w:val="0063439C"/>
    <w:rsid w:val="00635038"/>
    <w:rsid w:val="00635290"/>
    <w:rsid w:val="00635815"/>
    <w:rsid w:val="00635C5D"/>
    <w:rsid w:val="0063649F"/>
    <w:rsid w:val="00636F27"/>
    <w:rsid w:val="00637187"/>
    <w:rsid w:val="00637BB3"/>
    <w:rsid w:val="006404B2"/>
    <w:rsid w:val="00640C01"/>
    <w:rsid w:val="0064151D"/>
    <w:rsid w:val="00641669"/>
    <w:rsid w:val="00641F2C"/>
    <w:rsid w:val="0064251E"/>
    <w:rsid w:val="0064384A"/>
    <w:rsid w:val="00643C44"/>
    <w:rsid w:val="00643C5F"/>
    <w:rsid w:val="00644429"/>
    <w:rsid w:val="0064472F"/>
    <w:rsid w:val="00645485"/>
    <w:rsid w:val="0064566C"/>
    <w:rsid w:val="0064602A"/>
    <w:rsid w:val="0064607F"/>
    <w:rsid w:val="006464D9"/>
    <w:rsid w:val="0064673C"/>
    <w:rsid w:val="00646B25"/>
    <w:rsid w:val="006479E9"/>
    <w:rsid w:val="00650AEF"/>
    <w:rsid w:val="006512A1"/>
    <w:rsid w:val="00651523"/>
    <w:rsid w:val="00651837"/>
    <w:rsid w:val="00651892"/>
    <w:rsid w:val="00651A4B"/>
    <w:rsid w:val="00651B8F"/>
    <w:rsid w:val="00652555"/>
    <w:rsid w:val="00652581"/>
    <w:rsid w:val="006530BC"/>
    <w:rsid w:val="006535C9"/>
    <w:rsid w:val="00654A9B"/>
    <w:rsid w:val="006552FD"/>
    <w:rsid w:val="00655E6A"/>
    <w:rsid w:val="00656CCB"/>
    <w:rsid w:val="00656E1B"/>
    <w:rsid w:val="0065731B"/>
    <w:rsid w:val="00657C80"/>
    <w:rsid w:val="00660BBB"/>
    <w:rsid w:val="00661091"/>
    <w:rsid w:val="00661BF5"/>
    <w:rsid w:val="00662DE9"/>
    <w:rsid w:val="00663AEB"/>
    <w:rsid w:val="00663D18"/>
    <w:rsid w:val="00663D21"/>
    <w:rsid w:val="00663FAB"/>
    <w:rsid w:val="006640A6"/>
    <w:rsid w:val="00665727"/>
    <w:rsid w:val="006663D5"/>
    <w:rsid w:val="00666425"/>
    <w:rsid w:val="0066676C"/>
    <w:rsid w:val="00666D1D"/>
    <w:rsid w:val="00666DBC"/>
    <w:rsid w:val="00667010"/>
    <w:rsid w:val="00667188"/>
    <w:rsid w:val="00667483"/>
    <w:rsid w:val="006679E4"/>
    <w:rsid w:val="00670498"/>
    <w:rsid w:val="0067096B"/>
    <w:rsid w:val="00670E32"/>
    <w:rsid w:val="00670F20"/>
    <w:rsid w:val="006715F9"/>
    <w:rsid w:val="00671EB8"/>
    <w:rsid w:val="006725BD"/>
    <w:rsid w:val="006738C3"/>
    <w:rsid w:val="00673FBE"/>
    <w:rsid w:val="00674233"/>
    <w:rsid w:val="00674A2E"/>
    <w:rsid w:val="00675EB0"/>
    <w:rsid w:val="00675FB0"/>
    <w:rsid w:val="006764CD"/>
    <w:rsid w:val="0067659A"/>
    <w:rsid w:val="00677C15"/>
    <w:rsid w:val="00677D04"/>
    <w:rsid w:val="00680B26"/>
    <w:rsid w:val="00681593"/>
    <w:rsid w:val="00681AC4"/>
    <w:rsid w:val="0068296F"/>
    <w:rsid w:val="00682C60"/>
    <w:rsid w:val="00683937"/>
    <w:rsid w:val="006850E9"/>
    <w:rsid w:val="006851E9"/>
    <w:rsid w:val="0068529E"/>
    <w:rsid w:val="00685C36"/>
    <w:rsid w:val="00686133"/>
    <w:rsid w:val="00686896"/>
    <w:rsid w:val="00686D09"/>
    <w:rsid w:val="00687808"/>
    <w:rsid w:val="006879AF"/>
    <w:rsid w:val="00687F92"/>
    <w:rsid w:val="00690236"/>
    <w:rsid w:val="006907A4"/>
    <w:rsid w:val="00690DF0"/>
    <w:rsid w:val="00691350"/>
    <w:rsid w:val="00693C24"/>
    <w:rsid w:val="00694755"/>
    <w:rsid w:val="00694D79"/>
    <w:rsid w:val="00695056"/>
    <w:rsid w:val="00695237"/>
    <w:rsid w:val="00695808"/>
    <w:rsid w:val="0069598A"/>
    <w:rsid w:val="00695C15"/>
    <w:rsid w:val="00696791"/>
    <w:rsid w:val="00696F36"/>
    <w:rsid w:val="006A0792"/>
    <w:rsid w:val="006A13CE"/>
    <w:rsid w:val="006A1707"/>
    <w:rsid w:val="006A1A8D"/>
    <w:rsid w:val="006A1F9C"/>
    <w:rsid w:val="006A2808"/>
    <w:rsid w:val="006A2819"/>
    <w:rsid w:val="006A45AE"/>
    <w:rsid w:val="006A477D"/>
    <w:rsid w:val="006A65BC"/>
    <w:rsid w:val="006A6A2F"/>
    <w:rsid w:val="006A6D08"/>
    <w:rsid w:val="006A790F"/>
    <w:rsid w:val="006B1456"/>
    <w:rsid w:val="006B1E6D"/>
    <w:rsid w:val="006B30C2"/>
    <w:rsid w:val="006B3101"/>
    <w:rsid w:val="006B31EC"/>
    <w:rsid w:val="006B386D"/>
    <w:rsid w:val="006B46FB"/>
    <w:rsid w:val="006B47B9"/>
    <w:rsid w:val="006B48A9"/>
    <w:rsid w:val="006B5703"/>
    <w:rsid w:val="006B590C"/>
    <w:rsid w:val="006B6C9E"/>
    <w:rsid w:val="006B7080"/>
    <w:rsid w:val="006B789E"/>
    <w:rsid w:val="006C009A"/>
    <w:rsid w:val="006C0AC3"/>
    <w:rsid w:val="006C0D06"/>
    <w:rsid w:val="006C0DA2"/>
    <w:rsid w:val="006C0E6C"/>
    <w:rsid w:val="006C15E6"/>
    <w:rsid w:val="006C16B9"/>
    <w:rsid w:val="006C1D4D"/>
    <w:rsid w:val="006C2272"/>
    <w:rsid w:val="006C2B34"/>
    <w:rsid w:val="006C3742"/>
    <w:rsid w:val="006C3854"/>
    <w:rsid w:val="006C3955"/>
    <w:rsid w:val="006C45E7"/>
    <w:rsid w:val="006C467C"/>
    <w:rsid w:val="006C47E7"/>
    <w:rsid w:val="006C4D2B"/>
    <w:rsid w:val="006C5431"/>
    <w:rsid w:val="006C5508"/>
    <w:rsid w:val="006C60F5"/>
    <w:rsid w:val="006C6797"/>
    <w:rsid w:val="006C715A"/>
    <w:rsid w:val="006C777F"/>
    <w:rsid w:val="006D01D3"/>
    <w:rsid w:val="006D1BE4"/>
    <w:rsid w:val="006D1C90"/>
    <w:rsid w:val="006D1FC7"/>
    <w:rsid w:val="006D21D1"/>
    <w:rsid w:val="006D270B"/>
    <w:rsid w:val="006D2D88"/>
    <w:rsid w:val="006D306E"/>
    <w:rsid w:val="006D3A6D"/>
    <w:rsid w:val="006D48E9"/>
    <w:rsid w:val="006D5730"/>
    <w:rsid w:val="006D633E"/>
    <w:rsid w:val="006D6BE3"/>
    <w:rsid w:val="006D70B9"/>
    <w:rsid w:val="006D70D0"/>
    <w:rsid w:val="006D7A12"/>
    <w:rsid w:val="006E02E4"/>
    <w:rsid w:val="006E0C2C"/>
    <w:rsid w:val="006E0D58"/>
    <w:rsid w:val="006E0F73"/>
    <w:rsid w:val="006E1F56"/>
    <w:rsid w:val="006E21FB"/>
    <w:rsid w:val="006E2764"/>
    <w:rsid w:val="006E2773"/>
    <w:rsid w:val="006E2EB5"/>
    <w:rsid w:val="006E3644"/>
    <w:rsid w:val="006E39ED"/>
    <w:rsid w:val="006E3F6B"/>
    <w:rsid w:val="006E3F87"/>
    <w:rsid w:val="006E5328"/>
    <w:rsid w:val="006E599A"/>
    <w:rsid w:val="006E5D48"/>
    <w:rsid w:val="006E64C3"/>
    <w:rsid w:val="006E64C4"/>
    <w:rsid w:val="006E65E2"/>
    <w:rsid w:val="006E6FCA"/>
    <w:rsid w:val="006E70F8"/>
    <w:rsid w:val="006E73C4"/>
    <w:rsid w:val="006E78AB"/>
    <w:rsid w:val="006E7CDA"/>
    <w:rsid w:val="006E7F3B"/>
    <w:rsid w:val="006F0764"/>
    <w:rsid w:val="006F092E"/>
    <w:rsid w:val="006F0B9D"/>
    <w:rsid w:val="006F14AC"/>
    <w:rsid w:val="006F173E"/>
    <w:rsid w:val="006F2275"/>
    <w:rsid w:val="006F2BB1"/>
    <w:rsid w:val="006F2C23"/>
    <w:rsid w:val="006F3972"/>
    <w:rsid w:val="006F4A49"/>
    <w:rsid w:val="006F5388"/>
    <w:rsid w:val="006F540F"/>
    <w:rsid w:val="006F5D6C"/>
    <w:rsid w:val="006F5EBF"/>
    <w:rsid w:val="006F5F8B"/>
    <w:rsid w:val="006F6193"/>
    <w:rsid w:val="006F74F8"/>
    <w:rsid w:val="006F74F9"/>
    <w:rsid w:val="006F75DD"/>
    <w:rsid w:val="006F7A97"/>
    <w:rsid w:val="007006FC"/>
    <w:rsid w:val="00701C5B"/>
    <w:rsid w:val="00703659"/>
    <w:rsid w:val="00703CF2"/>
    <w:rsid w:val="0070403C"/>
    <w:rsid w:val="0070411E"/>
    <w:rsid w:val="0070427F"/>
    <w:rsid w:val="0070628F"/>
    <w:rsid w:val="00706710"/>
    <w:rsid w:val="00710268"/>
    <w:rsid w:val="00710AB7"/>
    <w:rsid w:val="00711447"/>
    <w:rsid w:val="0071176A"/>
    <w:rsid w:val="00711CD7"/>
    <w:rsid w:val="007120AE"/>
    <w:rsid w:val="007120F4"/>
    <w:rsid w:val="00712B09"/>
    <w:rsid w:val="00712E4E"/>
    <w:rsid w:val="00712EAB"/>
    <w:rsid w:val="00713179"/>
    <w:rsid w:val="00713A42"/>
    <w:rsid w:val="00713B03"/>
    <w:rsid w:val="00713B40"/>
    <w:rsid w:val="00713DD7"/>
    <w:rsid w:val="00714068"/>
    <w:rsid w:val="00714355"/>
    <w:rsid w:val="00714BE8"/>
    <w:rsid w:val="00715D20"/>
    <w:rsid w:val="00715F3C"/>
    <w:rsid w:val="00715F69"/>
    <w:rsid w:val="00716037"/>
    <w:rsid w:val="007165A0"/>
    <w:rsid w:val="0071673F"/>
    <w:rsid w:val="0071768C"/>
    <w:rsid w:val="00717A21"/>
    <w:rsid w:val="00717E58"/>
    <w:rsid w:val="00720190"/>
    <w:rsid w:val="00720B33"/>
    <w:rsid w:val="00720F61"/>
    <w:rsid w:val="00720F7F"/>
    <w:rsid w:val="0072107C"/>
    <w:rsid w:val="00721424"/>
    <w:rsid w:val="00721487"/>
    <w:rsid w:val="00721BBA"/>
    <w:rsid w:val="00721DCD"/>
    <w:rsid w:val="00721DF4"/>
    <w:rsid w:val="00721F6F"/>
    <w:rsid w:val="00721FFE"/>
    <w:rsid w:val="007230E3"/>
    <w:rsid w:val="00723E83"/>
    <w:rsid w:val="00724112"/>
    <w:rsid w:val="00724636"/>
    <w:rsid w:val="00725237"/>
    <w:rsid w:val="007263B5"/>
    <w:rsid w:val="00726993"/>
    <w:rsid w:val="00727328"/>
    <w:rsid w:val="00727E73"/>
    <w:rsid w:val="0073084C"/>
    <w:rsid w:val="007313DF"/>
    <w:rsid w:val="00731510"/>
    <w:rsid w:val="00731513"/>
    <w:rsid w:val="007319D5"/>
    <w:rsid w:val="007331C7"/>
    <w:rsid w:val="00733BB9"/>
    <w:rsid w:val="00733DDF"/>
    <w:rsid w:val="00734139"/>
    <w:rsid w:val="00734345"/>
    <w:rsid w:val="007346E0"/>
    <w:rsid w:val="00734E3F"/>
    <w:rsid w:val="007352B6"/>
    <w:rsid w:val="00735465"/>
    <w:rsid w:val="00735492"/>
    <w:rsid w:val="007359B7"/>
    <w:rsid w:val="00735B72"/>
    <w:rsid w:val="007362B9"/>
    <w:rsid w:val="007365DD"/>
    <w:rsid w:val="00737D6B"/>
    <w:rsid w:val="00737E04"/>
    <w:rsid w:val="00740FE8"/>
    <w:rsid w:val="0074196E"/>
    <w:rsid w:val="00743550"/>
    <w:rsid w:val="0074380F"/>
    <w:rsid w:val="00743B6A"/>
    <w:rsid w:val="0074414C"/>
    <w:rsid w:val="00744354"/>
    <w:rsid w:val="0074467A"/>
    <w:rsid w:val="00744952"/>
    <w:rsid w:val="00745545"/>
    <w:rsid w:val="00745F3E"/>
    <w:rsid w:val="00746FD4"/>
    <w:rsid w:val="00747830"/>
    <w:rsid w:val="00747D14"/>
    <w:rsid w:val="00747ECF"/>
    <w:rsid w:val="007502FA"/>
    <w:rsid w:val="00750655"/>
    <w:rsid w:val="0075180D"/>
    <w:rsid w:val="00751CE2"/>
    <w:rsid w:val="00751D9D"/>
    <w:rsid w:val="007526B0"/>
    <w:rsid w:val="00752C7C"/>
    <w:rsid w:val="00753659"/>
    <w:rsid w:val="007547E0"/>
    <w:rsid w:val="00755C0C"/>
    <w:rsid w:val="00756A92"/>
    <w:rsid w:val="0076004E"/>
    <w:rsid w:val="007607A4"/>
    <w:rsid w:val="007619A2"/>
    <w:rsid w:val="007634C8"/>
    <w:rsid w:val="00764266"/>
    <w:rsid w:val="00764659"/>
    <w:rsid w:val="007648DC"/>
    <w:rsid w:val="00765685"/>
    <w:rsid w:val="007658AE"/>
    <w:rsid w:val="0076591D"/>
    <w:rsid w:val="00765BF8"/>
    <w:rsid w:val="00765E55"/>
    <w:rsid w:val="007661DC"/>
    <w:rsid w:val="007663BB"/>
    <w:rsid w:val="00766CB7"/>
    <w:rsid w:val="007677A9"/>
    <w:rsid w:val="00770839"/>
    <w:rsid w:val="00770D5F"/>
    <w:rsid w:val="0077174D"/>
    <w:rsid w:val="00771D02"/>
    <w:rsid w:val="0077233A"/>
    <w:rsid w:val="00772705"/>
    <w:rsid w:val="0077294C"/>
    <w:rsid w:val="00772A6D"/>
    <w:rsid w:val="00772B46"/>
    <w:rsid w:val="00772E50"/>
    <w:rsid w:val="0077308A"/>
    <w:rsid w:val="0077313D"/>
    <w:rsid w:val="007736D7"/>
    <w:rsid w:val="00773B47"/>
    <w:rsid w:val="007744F1"/>
    <w:rsid w:val="007748CE"/>
    <w:rsid w:val="00774F2E"/>
    <w:rsid w:val="00776328"/>
    <w:rsid w:val="00776E5F"/>
    <w:rsid w:val="00780437"/>
    <w:rsid w:val="007817A5"/>
    <w:rsid w:val="00782036"/>
    <w:rsid w:val="00782254"/>
    <w:rsid w:val="007829D9"/>
    <w:rsid w:val="0078320C"/>
    <w:rsid w:val="00783DD5"/>
    <w:rsid w:val="00784537"/>
    <w:rsid w:val="00785940"/>
    <w:rsid w:val="00785FE5"/>
    <w:rsid w:val="0078668A"/>
    <w:rsid w:val="00786ACA"/>
    <w:rsid w:val="007900DD"/>
    <w:rsid w:val="0079092B"/>
    <w:rsid w:val="00790AA4"/>
    <w:rsid w:val="0079108B"/>
    <w:rsid w:val="007919B5"/>
    <w:rsid w:val="00791CB9"/>
    <w:rsid w:val="00792111"/>
    <w:rsid w:val="00792342"/>
    <w:rsid w:val="00792870"/>
    <w:rsid w:val="00792C5F"/>
    <w:rsid w:val="00792DDE"/>
    <w:rsid w:val="00792FD5"/>
    <w:rsid w:val="00793201"/>
    <w:rsid w:val="007933AB"/>
    <w:rsid w:val="00793450"/>
    <w:rsid w:val="00794583"/>
    <w:rsid w:val="00794EE3"/>
    <w:rsid w:val="00795369"/>
    <w:rsid w:val="00795908"/>
    <w:rsid w:val="00796520"/>
    <w:rsid w:val="00796A89"/>
    <w:rsid w:val="00796E91"/>
    <w:rsid w:val="0079732C"/>
    <w:rsid w:val="007976C5"/>
    <w:rsid w:val="00797756"/>
    <w:rsid w:val="007979D2"/>
    <w:rsid w:val="00797AA9"/>
    <w:rsid w:val="007A0B32"/>
    <w:rsid w:val="007A0C37"/>
    <w:rsid w:val="007A2404"/>
    <w:rsid w:val="007A27FB"/>
    <w:rsid w:val="007A2F3E"/>
    <w:rsid w:val="007A2F5B"/>
    <w:rsid w:val="007A3211"/>
    <w:rsid w:val="007A3971"/>
    <w:rsid w:val="007A442B"/>
    <w:rsid w:val="007A458A"/>
    <w:rsid w:val="007A4A08"/>
    <w:rsid w:val="007A4B0F"/>
    <w:rsid w:val="007A5D70"/>
    <w:rsid w:val="007A68CB"/>
    <w:rsid w:val="007A6D0A"/>
    <w:rsid w:val="007A750D"/>
    <w:rsid w:val="007B08FF"/>
    <w:rsid w:val="007B0F89"/>
    <w:rsid w:val="007B0FA1"/>
    <w:rsid w:val="007B2612"/>
    <w:rsid w:val="007B2B4E"/>
    <w:rsid w:val="007B2D64"/>
    <w:rsid w:val="007B351E"/>
    <w:rsid w:val="007B512A"/>
    <w:rsid w:val="007B540F"/>
    <w:rsid w:val="007B5CB6"/>
    <w:rsid w:val="007B6897"/>
    <w:rsid w:val="007B7655"/>
    <w:rsid w:val="007B78E0"/>
    <w:rsid w:val="007B7D0B"/>
    <w:rsid w:val="007B7E42"/>
    <w:rsid w:val="007B7EA1"/>
    <w:rsid w:val="007B7FC5"/>
    <w:rsid w:val="007C0C4D"/>
    <w:rsid w:val="007C0CEF"/>
    <w:rsid w:val="007C1584"/>
    <w:rsid w:val="007C19CC"/>
    <w:rsid w:val="007C2097"/>
    <w:rsid w:val="007C2536"/>
    <w:rsid w:val="007C64A9"/>
    <w:rsid w:val="007C6A33"/>
    <w:rsid w:val="007C6FC5"/>
    <w:rsid w:val="007C70BE"/>
    <w:rsid w:val="007C724C"/>
    <w:rsid w:val="007C7C38"/>
    <w:rsid w:val="007D07D8"/>
    <w:rsid w:val="007D0925"/>
    <w:rsid w:val="007D09E3"/>
    <w:rsid w:val="007D0BEE"/>
    <w:rsid w:val="007D0F6E"/>
    <w:rsid w:val="007D1002"/>
    <w:rsid w:val="007D1118"/>
    <w:rsid w:val="007D1570"/>
    <w:rsid w:val="007D205A"/>
    <w:rsid w:val="007D3B00"/>
    <w:rsid w:val="007D3DDB"/>
    <w:rsid w:val="007D3EF3"/>
    <w:rsid w:val="007D4544"/>
    <w:rsid w:val="007D4FDF"/>
    <w:rsid w:val="007D5A25"/>
    <w:rsid w:val="007D6A07"/>
    <w:rsid w:val="007D6B49"/>
    <w:rsid w:val="007D6ECF"/>
    <w:rsid w:val="007D720E"/>
    <w:rsid w:val="007D792B"/>
    <w:rsid w:val="007E04AD"/>
    <w:rsid w:val="007E0D96"/>
    <w:rsid w:val="007E0F50"/>
    <w:rsid w:val="007E199B"/>
    <w:rsid w:val="007E1F3C"/>
    <w:rsid w:val="007E2CC1"/>
    <w:rsid w:val="007E2EE1"/>
    <w:rsid w:val="007E2F3B"/>
    <w:rsid w:val="007E3638"/>
    <w:rsid w:val="007E375B"/>
    <w:rsid w:val="007E3F5D"/>
    <w:rsid w:val="007E412D"/>
    <w:rsid w:val="007E6286"/>
    <w:rsid w:val="007E78D5"/>
    <w:rsid w:val="007E7B60"/>
    <w:rsid w:val="007F087A"/>
    <w:rsid w:val="007F20F6"/>
    <w:rsid w:val="007F26ED"/>
    <w:rsid w:val="007F2F89"/>
    <w:rsid w:val="007F32B1"/>
    <w:rsid w:val="007F3DAB"/>
    <w:rsid w:val="007F4677"/>
    <w:rsid w:val="007F4A6D"/>
    <w:rsid w:val="007F4E11"/>
    <w:rsid w:val="007F63C8"/>
    <w:rsid w:val="007F7200"/>
    <w:rsid w:val="007F7BEB"/>
    <w:rsid w:val="007F7C4C"/>
    <w:rsid w:val="007F7C71"/>
    <w:rsid w:val="00800192"/>
    <w:rsid w:val="00800C5B"/>
    <w:rsid w:val="00801717"/>
    <w:rsid w:val="008022D2"/>
    <w:rsid w:val="0080296D"/>
    <w:rsid w:val="008036C0"/>
    <w:rsid w:val="00803783"/>
    <w:rsid w:val="00803BBA"/>
    <w:rsid w:val="00803EC1"/>
    <w:rsid w:val="00804E95"/>
    <w:rsid w:val="00804F83"/>
    <w:rsid w:val="00805214"/>
    <w:rsid w:val="0080593B"/>
    <w:rsid w:val="00805A3F"/>
    <w:rsid w:val="008064D5"/>
    <w:rsid w:val="008066FA"/>
    <w:rsid w:val="008066FB"/>
    <w:rsid w:val="00806A9C"/>
    <w:rsid w:val="00806FA1"/>
    <w:rsid w:val="008075CA"/>
    <w:rsid w:val="0081006D"/>
    <w:rsid w:val="00810476"/>
    <w:rsid w:val="00811171"/>
    <w:rsid w:val="00811341"/>
    <w:rsid w:val="008114B6"/>
    <w:rsid w:val="008116FD"/>
    <w:rsid w:val="0081170F"/>
    <w:rsid w:val="0081182E"/>
    <w:rsid w:val="00811863"/>
    <w:rsid w:val="00811971"/>
    <w:rsid w:val="00811A87"/>
    <w:rsid w:val="0081200C"/>
    <w:rsid w:val="008120CC"/>
    <w:rsid w:val="0081307E"/>
    <w:rsid w:val="008136B4"/>
    <w:rsid w:val="00814367"/>
    <w:rsid w:val="008143C6"/>
    <w:rsid w:val="00814AB1"/>
    <w:rsid w:val="00814B1D"/>
    <w:rsid w:val="00814B85"/>
    <w:rsid w:val="008150D9"/>
    <w:rsid w:val="008153BC"/>
    <w:rsid w:val="00816F5F"/>
    <w:rsid w:val="00820A79"/>
    <w:rsid w:val="0082193C"/>
    <w:rsid w:val="00821E25"/>
    <w:rsid w:val="00822010"/>
    <w:rsid w:val="008225B3"/>
    <w:rsid w:val="00822602"/>
    <w:rsid w:val="008231B8"/>
    <w:rsid w:val="00823EC0"/>
    <w:rsid w:val="0082443E"/>
    <w:rsid w:val="00824579"/>
    <w:rsid w:val="0082512F"/>
    <w:rsid w:val="008257C6"/>
    <w:rsid w:val="00825F9F"/>
    <w:rsid w:val="008269E1"/>
    <w:rsid w:val="008269F0"/>
    <w:rsid w:val="00826BD9"/>
    <w:rsid w:val="00826CC4"/>
    <w:rsid w:val="00827950"/>
    <w:rsid w:val="008279FA"/>
    <w:rsid w:val="00830210"/>
    <w:rsid w:val="0083046E"/>
    <w:rsid w:val="00830614"/>
    <w:rsid w:val="00830771"/>
    <w:rsid w:val="00830921"/>
    <w:rsid w:val="00831D41"/>
    <w:rsid w:val="00832512"/>
    <w:rsid w:val="00833C77"/>
    <w:rsid w:val="0083409D"/>
    <w:rsid w:val="008342E4"/>
    <w:rsid w:val="0083492C"/>
    <w:rsid w:val="008352C9"/>
    <w:rsid w:val="008368DF"/>
    <w:rsid w:val="00836B28"/>
    <w:rsid w:val="00837400"/>
    <w:rsid w:val="0084087A"/>
    <w:rsid w:val="008409D7"/>
    <w:rsid w:val="00840C34"/>
    <w:rsid w:val="008411FB"/>
    <w:rsid w:val="00841859"/>
    <w:rsid w:val="008419BD"/>
    <w:rsid w:val="00841F75"/>
    <w:rsid w:val="0084265C"/>
    <w:rsid w:val="00842F7C"/>
    <w:rsid w:val="008430C1"/>
    <w:rsid w:val="008438AD"/>
    <w:rsid w:val="00843928"/>
    <w:rsid w:val="0084398B"/>
    <w:rsid w:val="00843A07"/>
    <w:rsid w:val="00843B34"/>
    <w:rsid w:val="00843C17"/>
    <w:rsid w:val="008440C5"/>
    <w:rsid w:val="008441D4"/>
    <w:rsid w:val="008446B5"/>
    <w:rsid w:val="00844BA6"/>
    <w:rsid w:val="00844ED4"/>
    <w:rsid w:val="008453C8"/>
    <w:rsid w:val="00845917"/>
    <w:rsid w:val="00845D6D"/>
    <w:rsid w:val="00846655"/>
    <w:rsid w:val="008467E1"/>
    <w:rsid w:val="00846B44"/>
    <w:rsid w:val="0084737B"/>
    <w:rsid w:val="0085074D"/>
    <w:rsid w:val="00850857"/>
    <w:rsid w:val="008511EE"/>
    <w:rsid w:val="00851657"/>
    <w:rsid w:val="00851EBE"/>
    <w:rsid w:val="0085250D"/>
    <w:rsid w:val="00852EAD"/>
    <w:rsid w:val="00853694"/>
    <w:rsid w:val="00853977"/>
    <w:rsid w:val="00853ACF"/>
    <w:rsid w:val="00853B65"/>
    <w:rsid w:val="00853B79"/>
    <w:rsid w:val="00853FA1"/>
    <w:rsid w:val="008547BB"/>
    <w:rsid w:val="0085523B"/>
    <w:rsid w:val="00855297"/>
    <w:rsid w:val="0085547D"/>
    <w:rsid w:val="00855748"/>
    <w:rsid w:val="00856BAA"/>
    <w:rsid w:val="008574D6"/>
    <w:rsid w:val="00860500"/>
    <w:rsid w:val="00860B95"/>
    <w:rsid w:val="0086103D"/>
    <w:rsid w:val="0086143C"/>
    <w:rsid w:val="00861562"/>
    <w:rsid w:val="00861E73"/>
    <w:rsid w:val="008623F3"/>
    <w:rsid w:val="008626E7"/>
    <w:rsid w:val="008629CE"/>
    <w:rsid w:val="00862D95"/>
    <w:rsid w:val="00862F3D"/>
    <w:rsid w:val="00862FBF"/>
    <w:rsid w:val="008634D8"/>
    <w:rsid w:val="008642A7"/>
    <w:rsid w:val="00865313"/>
    <w:rsid w:val="008653EB"/>
    <w:rsid w:val="00865780"/>
    <w:rsid w:val="0086588E"/>
    <w:rsid w:val="0086588F"/>
    <w:rsid w:val="00866091"/>
    <w:rsid w:val="008664DA"/>
    <w:rsid w:val="008666D1"/>
    <w:rsid w:val="00866812"/>
    <w:rsid w:val="00866C7D"/>
    <w:rsid w:val="00866CC5"/>
    <w:rsid w:val="0086789B"/>
    <w:rsid w:val="00870556"/>
    <w:rsid w:val="0087076B"/>
    <w:rsid w:val="008709BE"/>
    <w:rsid w:val="00870EE7"/>
    <w:rsid w:val="008717DD"/>
    <w:rsid w:val="00872CED"/>
    <w:rsid w:val="0087365F"/>
    <w:rsid w:val="00873871"/>
    <w:rsid w:val="008741D6"/>
    <w:rsid w:val="0087433F"/>
    <w:rsid w:val="00874842"/>
    <w:rsid w:val="008751B7"/>
    <w:rsid w:val="00876B28"/>
    <w:rsid w:val="0087705F"/>
    <w:rsid w:val="008776E6"/>
    <w:rsid w:val="0088121E"/>
    <w:rsid w:val="0088211D"/>
    <w:rsid w:val="0088217E"/>
    <w:rsid w:val="008823C0"/>
    <w:rsid w:val="008828BE"/>
    <w:rsid w:val="00882CB0"/>
    <w:rsid w:val="008832D6"/>
    <w:rsid w:val="00883843"/>
    <w:rsid w:val="0088392B"/>
    <w:rsid w:val="00883DD1"/>
    <w:rsid w:val="0088422F"/>
    <w:rsid w:val="00884CD6"/>
    <w:rsid w:val="00884EFB"/>
    <w:rsid w:val="008853DC"/>
    <w:rsid w:val="00885889"/>
    <w:rsid w:val="00885D92"/>
    <w:rsid w:val="0088696D"/>
    <w:rsid w:val="00886A6A"/>
    <w:rsid w:val="00886FAD"/>
    <w:rsid w:val="008877EA"/>
    <w:rsid w:val="0088781B"/>
    <w:rsid w:val="00887858"/>
    <w:rsid w:val="00890655"/>
    <w:rsid w:val="00891363"/>
    <w:rsid w:val="008922A1"/>
    <w:rsid w:val="00892FBD"/>
    <w:rsid w:val="008934B8"/>
    <w:rsid w:val="00893671"/>
    <w:rsid w:val="008939D1"/>
    <w:rsid w:val="00893A53"/>
    <w:rsid w:val="00894795"/>
    <w:rsid w:val="00894B9D"/>
    <w:rsid w:val="00894EB1"/>
    <w:rsid w:val="0089560E"/>
    <w:rsid w:val="0089641E"/>
    <w:rsid w:val="00896A07"/>
    <w:rsid w:val="00897109"/>
    <w:rsid w:val="00897825"/>
    <w:rsid w:val="00897C43"/>
    <w:rsid w:val="00897CED"/>
    <w:rsid w:val="008A09E5"/>
    <w:rsid w:val="008A0DE8"/>
    <w:rsid w:val="008A1029"/>
    <w:rsid w:val="008A129D"/>
    <w:rsid w:val="008A14AD"/>
    <w:rsid w:val="008A1791"/>
    <w:rsid w:val="008A2E55"/>
    <w:rsid w:val="008A36E3"/>
    <w:rsid w:val="008A38AE"/>
    <w:rsid w:val="008A4AF8"/>
    <w:rsid w:val="008A5A71"/>
    <w:rsid w:val="008A5C6D"/>
    <w:rsid w:val="008A5EC4"/>
    <w:rsid w:val="008A6112"/>
    <w:rsid w:val="008A619C"/>
    <w:rsid w:val="008A61BF"/>
    <w:rsid w:val="008A6429"/>
    <w:rsid w:val="008A6579"/>
    <w:rsid w:val="008A66C8"/>
    <w:rsid w:val="008A6E16"/>
    <w:rsid w:val="008A7459"/>
    <w:rsid w:val="008A7566"/>
    <w:rsid w:val="008A7668"/>
    <w:rsid w:val="008A7700"/>
    <w:rsid w:val="008B00E0"/>
    <w:rsid w:val="008B0E8E"/>
    <w:rsid w:val="008B10C2"/>
    <w:rsid w:val="008B11F8"/>
    <w:rsid w:val="008B1ABE"/>
    <w:rsid w:val="008B25D5"/>
    <w:rsid w:val="008B382E"/>
    <w:rsid w:val="008B3CE0"/>
    <w:rsid w:val="008B3D62"/>
    <w:rsid w:val="008B4878"/>
    <w:rsid w:val="008B48D4"/>
    <w:rsid w:val="008B4919"/>
    <w:rsid w:val="008B5B2A"/>
    <w:rsid w:val="008B62A0"/>
    <w:rsid w:val="008B69F9"/>
    <w:rsid w:val="008B6C39"/>
    <w:rsid w:val="008B6F14"/>
    <w:rsid w:val="008B743C"/>
    <w:rsid w:val="008B78B1"/>
    <w:rsid w:val="008C0142"/>
    <w:rsid w:val="008C02F2"/>
    <w:rsid w:val="008C06DF"/>
    <w:rsid w:val="008C1254"/>
    <w:rsid w:val="008C1A5B"/>
    <w:rsid w:val="008C3619"/>
    <w:rsid w:val="008C3943"/>
    <w:rsid w:val="008C3AF1"/>
    <w:rsid w:val="008C4545"/>
    <w:rsid w:val="008C49FA"/>
    <w:rsid w:val="008C4C18"/>
    <w:rsid w:val="008C4F28"/>
    <w:rsid w:val="008C543F"/>
    <w:rsid w:val="008C5A28"/>
    <w:rsid w:val="008C5E9C"/>
    <w:rsid w:val="008C6AC0"/>
    <w:rsid w:val="008C6EF4"/>
    <w:rsid w:val="008C7124"/>
    <w:rsid w:val="008C762E"/>
    <w:rsid w:val="008C7CF3"/>
    <w:rsid w:val="008D010D"/>
    <w:rsid w:val="008D0B9C"/>
    <w:rsid w:val="008D0F70"/>
    <w:rsid w:val="008D1F1F"/>
    <w:rsid w:val="008D2747"/>
    <w:rsid w:val="008D2775"/>
    <w:rsid w:val="008D2EC5"/>
    <w:rsid w:val="008D2FDE"/>
    <w:rsid w:val="008D3BDC"/>
    <w:rsid w:val="008D3C52"/>
    <w:rsid w:val="008D445D"/>
    <w:rsid w:val="008D4AF7"/>
    <w:rsid w:val="008D4BF0"/>
    <w:rsid w:val="008D5068"/>
    <w:rsid w:val="008D5613"/>
    <w:rsid w:val="008D6570"/>
    <w:rsid w:val="008D67D1"/>
    <w:rsid w:val="008D6F8E"/>
    <w:rsid w:val="008D7124"/>
    <w:rsid w:val="008D7305"/>
    <w:rsid w:val="008D7C17"/>
    <w:rsid w:val="008D7F04"/>
    <w:rsid w:val="008D7F8C"/>
    <w:rsid w:val="008E00F9"/>
    <w:rsid w:val="008E071A"/>
    <w:rsid w:val="008E0D80"/>
    <w:rsid w:val="008E1CB4"/>
    <w:rsid w:val="008E1D8C"/>
    <w:rsid w:val="008E1E90"/>
    <w:rsid w:val="008E28E4"/>
    <w:rsid w:val="008E36D6"/>
    <w:rsid w:val="008E3958"/>
    <w:rsid w:val="008E3C70"/>
    <w:rsid w:val="008E4068"/>
    <w:rsid w:val="008E4C3A"/>
    <w:rsid w:val="008E5147"/>
    <w:rsid w:val="008E565C"/>
    <w:rsid w:val="008E5A63"/>
    <w:rsid w:val="008E6B28"/>
    <w:rsid w:val="008E6B2E"/>
    <w:rsid w:val="008E6EA6"/>
    <w:rsid w:val="008E761B"/>
    <w:rsid w:val="008E7A4E"/>
    <w:rsid w:val="008E7AE7"/>
    <w:rsid w:val="008F02B4"/>
    <w:rsid w:val="008F0D52"/>
    <w:rsid w:val="008F189B"/>
    <w:rsid w:val="008F1A00"/>
    <w:rsid w:val="008F1BA0"/>
    <w:rsid w:val="008F2697"/>
    <w:rsid w:val="008F280B"/>
    <w:rsid w:val="008F2B7C"/>
    <w:rsid w:val="008F2C14"/>
    <w:rsid w:val="008F3604"/>
    <w:rsid w:val="008F4C3E"/>
    <w:rsid w:val="008F549F"/>
    <w:rsid w:val="008F5953"/>
    <w:rsid w:val="008F5B08"/>
    <w:rsid w:val="008F686C"/>
    <w:rsid w:val="008F6F75"/>
    <w:rsid w:val="008F7189"/>
    <w:rsid w:val="008F791D"/>
    <w:rsid w:val="008F7D17"/>
    <w:rsid w:val="009001C6"/>
    <w:rsid w:val="00901E8E"/>
    <w:rsid w:val="009026A4"/>
    <w:rsid w:val="00903682"/>
    <w:rsid w:val="0090368E"/>
    <w:rsid w:val="00903B46"/>
    <w:rsid w:val="00903E00"/>
    <w:rsid w:val="0090501B"/>
    <w:rsid w:val="009051DC"/>
    <w:rsid w:val="00905803"/>
    <w:rsid w:val="009058E6"/>
    <w:rsid w:val="00906F20"/>
    <w:rsid w:val="009078C7"/>
    <w:rsid w:val="00911B81"/>
    <w:rsid w:val="009120D8"/>
    <w:rsid w:val="00912803"/>
    <w:rsid w:val="0091390D"/>
    <w:rsid w:val="00915F9C"/>
    <w:rsid w:val="009161D4"/>
    <w:rsid w:val="00916583"/>
    <w:rsid w:val="009176E4"/>
    <w:rsid w:val="00922084"/>
    <w:rsid w:val="00922DE3"/>
    <w:rsid w:val="0092317E"/>
    <w:rsid w:val="00923296"/>
    <w:rsid w:val="009233C5"/>
    <w:rsid w:val="00923F2F"/>
    <w:rsid w:val="0092419C"/>
    <w:rsid w:val="0092453D"/>
    <w:rsid w:val="00924665"/>
    <w:rsid w:val="009246FF"/>
    <w:rsid w:val="009249FB"/>
    <w:rsid w:val="00924BC8"/>
    <w:rsid w:val="0092512A"/>
    <w:rsid w:val="0092584A"/>
    <w:rsid w:val="00925FC5"/>
    <w:rsid w:val="00927534"/>
    <w:rsid w:val="00927D2A"/>
    <w:rsid w:val="00931539"/>
    <w:rsid w:val="009318B2"/>
    <w:rsid w:val="009323D1"/>
    <w:rsid w:val="0093279A"/>
    <w:rsid w:val="0093279D"/>
    <w:rsid w:val="0093290D"/>
    <w:rsid w:val="0093310A"/>
    <w:rsid w:val="009337E2"/>
    <w:rsid w:val="00933EC9"/>
    <w:rsid w:val="0093465F"/>
    <w:rsid w:val="009348D9"/>
    <w:rsid w:val="00934A3F"/>
    <w:rsid w:val="00934C28"/>
    <w:rsid w:val="00935BA2"/>
    <w:rsid w:val="00935CB5"/>
    <w:rsid w:val="00935F46"/>
    <w:rsid w:val="00935F80"/>
    <w:rsid w:val="00936062"/>
    <w:rsid w:val="00936426"/>
    <w:rsid w:val="00936D77"/>
    <w:rsid w:val="0093736D"/>
    <w:rsid w:val="00940C82"/>
    <w:rsid w:val="00940EA4"/>
    <w:rsid w:val="00941AE4"/>
    <w:rsid w:val="00941C8B"/>
    <w:rsid w:val="00942800"/>
    <w:rsid w:val="009430FF"/>
    <w:rsid w:val="00943F8B"/>
    <w:rsid w:val="009454E0"/>
    <w:rsid w:val="00945589"/>
    <w:rsid w:val="00945761"/>
    <w:rsid w:val="00945A9A"/>
    <w:rsid w:val="00945BED"/>
    <w:rsid w:val="009460DD"/>
    <w:rsid w:val="00946149"/>
    <w:rsid w:val="00947336"/>
    <w:rsid w:val="00947A61"/>
    <w:rsid w:val="009507DC"/>
    <w:rsid w:val="0095091B"/>
    <w:rsid w:val="00951008"/>
    <w:rsid w:val="009512D9"/>
    <w:rsid w:val="009512EE"/>
    <w:rsid w:val="00951332"/>
    <w:rsid w:val="009519B8"/>
    <w:rsid w:val="00951CBD"/>
    <w:rsid w:val="009528A4"/>
    <w:rsid w:val="00952E6B"/>
    <w:rsid w:val="00953515"/>
    <w:rsid w:val="0095390B"/>
    <w:rsid w:val="00953E33"/>
    <w:rsid w:val="00955544"/>
    <w:rsid w:val="00955B21"/>
    <w:rsid w:val="00955B73"/>
    <w:rsid w:val="00956165"/>
    <w:rsid w:val="009564D6"/>
    <w:rsid w:val="009566BB"/>
    <w:rsid w:val="00956CB0"/>
    <w:rsid w:val="0095721F"/>
    <w:rsid w:val="0095784E"/>
    <w:rsid w:val="00960073"/>
    <w:rsid w:val="00960122"/>
    <w:rsid w:val="00960590"/>
    <w:rsid w:val="00960607"/>
    <w:rsid w:val="00960608"/>
    <w:rsid w:val="00960618"/>
    <w:rsid w:val="00960988"/>
    <w:rsid w:val="009609FA"/>
    <w:rsid w:val="00961650"/>
    <w:rsid w:val="00961660"/>
    <w:rsid w:val="0096272A"/>
    <w:rsid w:val="009629B7"/>
    <w:rsid w:val="009629CA"/>
    <w:rsid w:val="00962E3B"/>
    <w:rsid w:val="009632ED"/>
    <w:rsid w:val="00963904"/>
    <w:rsid w:val="009647A4"/>
    <w:rsid w:val="00965115"/>
    <w:rsid w:val="009658ED"/>
    <w:rsid w:val="009662C6"/>
    <w:rsid w:val="009662E8"/>
    <w:rsid w:val="009662EB"/>
    <w:rsid w:val="00966661"/>
    <w:rsid w:val="009667AF"/>
    <w:rsid w:val="00966C4D"/>
    <w:rsid w:val="00966EFE"/>
    <w:rsid w:val="00967B37"/>
    <w:rsid w:val="00967D32"/>
    <w:rsid w:val="00967FCA"/>
    <w:rsid w:val="00970D2B"/>
    <w:rsid w:val="00970D8E"/>
    <w:rsid w:val="00970EC6"/>
    <w:rsid w:val="00971BAF"/>
    <w:rsid w:val="009723CC"/>
    <w:rsid w:val="009729A5"/>
    <w:rsid w:val="00972E86"/>
    <w:rsid w:val="00974237"/>
    <w:rsid w:val="00974DC1"/>
    <w:rsid w:val="00975053"/>
    <w:rsid w:val="00975BBB"/>
    <w:rsid w:val="00976B57"/>
    <w:rsid w:val="009776EE"/>
    <w:rsid w:val="009777D9"/>
    <w:rsid w:val="009808A2"/>
    <w:rsid w:val="00980F39"/>
    <w:rsid w:val="009811CE"/>
    <w:rsid w:val="0098188F"/>
    <w:rsid w:val="009828FE"/>
    <w:rsid w:val="00982BD6"/>
    <w:rsid w:val="009837F5"/>
    <w:rsid w:val="009837FE"/>
    <w:rsid w:val="00985260"/>
    <w:rsid w:val="0098535C"/>
    <w:rsid w:val="0098580E"/>
    <w:rsid w:val="0098646C"/>
    <w:rsid w:val="00986BF7"/>
    <w:rsid w:val="00986C8F"/>
    <w:rsid w:val="00987A2B"/>
    <w:rsid w:val="00987D8C"/>
    <w:rsid w:val="00990326"/>
    <w:rsid w:val="00990561"/>
    <w:rsid w:val="00990C15"/>
    <w:rsid w:val="009913C3"/>
    <w:rsid w:val="009918E3"/>
    <w:rsid w:val="00991B88"/>
    <w:rsid w:val="00991D70"/>
    <w:rsid w:val="0099250C"/>
    <w:rsid w:val="00992B7B"/>
    <w:rsid w:val="00992DD7"/>
    <w:rsid w:val="00992F9B"/>
    <w:rsid w:val="00993ADD"/>
    <w:rsid w:val="0099461C"/>
    <w:rsid w:val="00994A63"/>
    <w:rsid w:val="00994B13"/>
    <w:rsid w:val="00994EBA"/>
    <w:rsid w:val="0099606D"/>
    <w:rsid w:val="0099651F"/>
    <w:rsid w:val="00997593"/>
    <w:rsid w:val="0099777F"/>
    <w:rsid w:val="009A04CC"/>
    <w:rsid w:val="009A0747"/>
    <w:rsid w:val="009A0EE2"/>
    <w:rsid w:val="009A2658"/>
    <w:rsid w:val="009A276A"/>
    <w:rsid w:val="009A2DEB"/>
    <w:rsid w:val="009A3168"/>
    <w:rsid w:val="009A3564"/>
    <w:rsid w:val="009A579D"/>
    <w:rsid w:val="009A6109"/>
    <w:rsid w:val="009A6811"/>
    <w:rsid w:val="009A6F8D"/>
    <w:rsid w:val="009A7C8E"/>
    <w:rsid w:val="009A7FEA"/>
    <w:rsid w:val="009B02B8"/>
    <w:rsid w:val="009B05F4"/>
    <w:rsid w:val="009B0981"/>
    <w:rsid w:val="009B1AF2"/>
    <w:rsid w:val="009B2AC7"/>
    <w:rsid w:val="009B2B7D"/>
    <w:rsid w:val="009B2C74"/>
    <w:rsid w:val="009B4CCF"/>
    <w:rsid w:val="009B5909"/>
    <w:rsid w:val="009B5C55"/>
    <w:rsid w:val="009B6468"/>
    <w:rsid w:val="009B6C31"/>
    <w:rsid w:val="009B7DB1"/>
    <w:rsid w:val="009C06D2"/>
    <w:rsid w:val="009C0D95"/>
    <w:rsid w:val="009C1F69"/>
    <w:rsid w:val="009C2F5A"/>
    <w:rsid w:val="009C3156"/>
    <w:rsid w:val="009C44D6"/>
    <w:rsid w:val="009C4BD9"/>
    <w:rsid w:val="009C5A15"/>
    <w:rsid w:val="009C69CD"/>
    <w:rsid w:val="009C6CCD"/>
    <w:rsid w:val="009C7030"/>
    <w:rsid w:val="009C7E54"/>
    <w:rsid w:val="009C7EA1"/>
    <w:rsid w:val="009D02C9"/>
    <w:rsid w:val="009D0A87"/>
    <w:rsid w:val="009D2E10"/>
    <w:rsid w:val="009D3332"/>
    <w:rsid w:val="009D3486"/>
    <w:rsid w:val="009D3F8A"/>
    <w:rsid w:val="009D4B37"/>
    <w:rsid w:val="009D4CCB"/>
    <w:rsid w:val="009D4E07"/>
    <w:rsid w:val="009D4FE9"/>
    <w:rsid w:val="009D5C6C"/>
    <w:rsid w:val="009D673E"/>
    <w:rsid w:val="009D6DBB"/>
    <w:rsid w:val="009D6DFB"/>
    <w:rsid w:val="009D76C5"/>
    <w:rsid w:val="009D771E"/>
    <w:rsid w:val="009E00D0"/>
    <w:rsid w:val="009E0B99"/>
    <w:rsid w:val="009E1405"/>
    <w:rsid w:val="009E20D0"/>
    <w:rsid w:val="009E2510"/>
    <w:rsid w:val="009E2930"/>
    <w:rsid w:val="009E3297"/>
    <w:rsid w:val="009E4082"/>
    <w:rsid w:val="009E42B8"/>
    <w:rsid w:val="009E444A"/>
    <w:rsid w:val="009E47CC"/>
    <w:rsid w:val="009E4CCE"/>
    <w:rsid w:val="009E509D"/>
    <w:rsid w:val="009E5A54"/>
    <w:rsid w:val="009E62E0"/>
    <w:rsid w:val="009E631B"/>
    <w:rsid w:val="009E6F55"/>
    <w:rsid w:val="009E7078"/>
    <w:rsid w:val="009E7D9A"/>
    <w:rsid w:val="009F0087"/>
    <w:rsid w:val="009F047D"/>
    <w:rsid w:val="009F061C"/>
    <w:rsid w:val="009F1714"/>
    <w:rsid w:val="009F18BD"/>
    <w:rsid w:val="009F1E33"/>
    <w:rsid w:val="009F216D"/>
    <w:rsid w:val="009F2D35"/>
    <w:rsid w:val="009F2EEC"/>
    <w:rsid w:val="009F3316"/>
    <w:rsid w:val="009F3706"/>
    <w:rsid w:val="009F4388"/>
    <w:rsid w:val="009F44F3"/>
    <w:rsid w:val="009F5449"/>
    <w:rsid w:val="009F56C7"/>
    <w:rsid w:val="009F5CB0"/>
    <w:rsid w:val="009F5FB7"/>
    <w:rsid w:val="009F63AF"/>
    <w:rsid w:val="009F678F"/>
    <w:rsid w:val="009F6EF2"/>
    <w:rsid w:val="009F6F51"/>
    <w:rsid w:val="009F734F"/>
    <w:rsid w:val="009F7656"/>
    <w:rsid w:val="009F7784"/>
    <w:rsid w:val="00A00234"/>
    <w:rsid w:val="00A00F53"/>
    <w:rsid w:val="00A01515"/>
    <w:rsid w:val="00A01D3C"/>
    <w:rsid w:val="00A01D5F"/>
    <w:rsid w:val="00A0212F"/>
    <w:rsid w:val="00A02796"/>
    <w:rsid w:val="00A028C7"/>
    <w:rsid w:val="00A03A09"/>
    <w:rsid w:val="00A04AD5"/>
    <w:rsid w:val="00A04B0F"/>
    <w:rsid w:val="00A05420"/>
    <w:rsid w:val="00A057BE"/>
    <w:rsid w:val="00A057C0"/>
    <w:rsid w:val="00A059D2"/>
    <w:rsid w:val="00A05DE9"/>
    <w:rsid w:val="00A064C6"/>
    <w:rsid w:val="00A07027"/>
    <w:rsid w:val="00A0789F"/>
    <w:rsid w:val="00A07C3C"/>
    <w:rsid w:val="00A07CA2"/>
    <w:rsid w:val="00A10E7C"/>
    <w:rsid w:val="00A1138F"/>
    <w:rsid w:val="00A11488"/>
    <w:rsid w:val="00A1191E"/>
    <w:rsid w:val="00A11A18"/>
    <w:rsid w:val="00A11BCD"/>
    <w:rsid w:val="00A1205C"/>
    <w:rsid w:val="00A12257"/>
    <w:rsid w:val="00A12F42"/>
    <w:rsid w:val="00A13060"/>
    <w:rsid w:val="00A141A1"/>
    <w:rsid w:val="00A144DC"/>
    <w:rsid w:val="00A14950"/>
    <w:rsid w:val="00A15D3B"/>
    <w:rsid w:val="00A17FF8"/>
    <w:rsid w:val="00A213E5"/>
    <w:rsid w:val="00A218D7"/>
    <w:rsid w:val="00A22337"/>
    <w:rsid w:val="00A224E8"/>
    <w:rsid w:val="00A22504"/>
    <w:rsid w:val="00A22999"/>
    <w:rsid w:val="00A22BCC"/>
    <w:rsid w:val="00A24032"/>
    <w:rsid w:val="00A2410C"/>
    <w:rsid w:val="00A24548"/>
    <w:rsid w:val="00A246B6"/>
    <w:rsid w:val="00A24DBA"/>
    <w:rsid w:val="00A26FEA"/>
    <w:rsid w:val="00A27530"/>
    <w:rsid w:val="00A27BA0"/>
    <w:rsid w:val="00A27CB4"/>
    <w:rsid w:val="00A31721"/>
    <w:rsid w:val="00A323EF"/>
    <w:rsid w:val="00A3249F"/>
    <w:rsid w:val="00A3271F"/>
    <w:rsid w:val="00A327EA"/>
    <w:rsid w:val="00A328BA"/>
    <w:rsid w:val="00A32976"/>
    <w:rsid w:val="00A32A88"/>
    <w:rsid w:val="00A33834"/>
    <w:rsid w:val="00A3450C"/>
    <w:rsid w:val="00A3474E"/>
    <w:rsid w:val="00A34AF9"/>
    <w:rsid w:val="00A35F56"/>
    <w:rsid w:val="00A36590"/>
    <w:rsid w:val="00A36CB6"/>
    <w:rsid w:val="00A377FB"/>
    <w:rsid w:val="00A3788C"/>
    <w:rsid w:val="00A37999"/>
    <w:rsid w:val="00A40211"/>
    <w:rsid w:val="00A41505"/>
    <w:rsid w:val="00A41BF8"/>
    <w:rsid w:val="00A41F5E"/>
    <w:rsid w:val="00A4246D"/>
    <w:rsid w:val="00A4274B"/>
    <w:rsid w:val="00A42BEE"/>
    <w:rsid w:val="00A42CE1"/>
    <w:rsid w:val="00A42D9F"/>
    <w:rsid w:val="00A436AA"/>
    <w:rsid w:val="00A436DD"/>
    <w:rsid w:val="00A43C75"/>
    <w:rsid w:val="00A443F6"/>
    <w:rsid w:val="00A448B7"/>
    <w:rsid w:val="00A44EAA"/>
    <w:rsid w:val="00A454E4"/>
    <w:rsid w:val="00A45903"/>
    <w:rsid w:val="00A45B81"/>
    <w:rsid w:val="00A45EF3"/>
    <w:rsid w:val="00A46152"/>
    <w:rsid w:val="00A46D3A"/>
    <w:rsid w:val="00A472FC"/>
    <w:rsid w:val="00A47E70"/>
    <w:rsid w:val="00A50196"/>
    <w:rsid w:val="00A507A5"/>
    <w:rsid w:val="00A50B79"/>
    <w:rsid w:val="00A50F50"/>
    <w:rsid w:val="00A517CE"/>
    <w:rsid w:val="00A52B5F"/>
    <w:rsid w:val="00A52CCC"/>
    <w:rsid w:val="00A5360E"/>
    <w:rsid w:val="00A53C4E"/>
    <w:rsid w:val="00A53C6A"/>
    <w:rsid w:val="00A54218"/>
    <w:rsid w:val="00A547DF"/>
    <w:rsid w:val="00A54F97"/>
    <w:rsid w:val="00A555D6"/>
    <w:rsid w:val="00A556BD"/>
    <w:rsid w:val="00A5590E"/>
    <w:rsid w:val="00A56103"/>
    <w:rsid w:val="00A5649D"/>
    <w:rsid w:val="00A56D61"/>
    <w:rsid w:val="00A56FB8"/>
    <w:rsid w:val="00A57781"/>
    <w:rsid w:val="00A57D4A"/>
    <w:rsid w:val="00A60767"/>
    <w:rsid w:val="00A61D11"/>
    <w:rsid w:val="00A6202A"/>
    <w:rsid w:val="00A62271"/>
    <w:rsid w:val="00A62337"/>
    <w:rsid w:val="00A63E71"/>
    <w:rsid w:val="00A645E0"/>
    <w:rsid w:val="00A6498F"/>
    <w:rsid w:val="00A64A22"/>
    <w:rsid w:val="00A64AAB"/>
    <w:rsid w:val="00A6502E"/>
    <w:rsid w:val="00A663C3"/>
    <w:rsid w:val="00A679EC"/>
    <w:rsid w:val="00A67D8A"/>
    <w:rsid w:val="00A7003F"/>
    <w:rsid w:val="00A700BF"/>
    <w:rsid w:val="00A70B1D"/>
    <w:rsid w:val="00A7172B"/>
    <w:rsid w:val="00A720EA"/>
    <w:rsid w:val="00A725D0"/>
    <w:rsid w:val="00A72A78"/>
    <w:rsid w:val="00A73602"/>
    <w:rsid w:val="00A736BE"/>
    <w:rsid w:val="00A73BEC"/>
    <w:rsid w:val="00A7440F"/>
    <w:rsid w:val="00A74A8B"/>
    <w:rsid w:val="00A74E48"/>
    <w:rsid w:val="00A750A9"/>
    <w:rsid w:val="00A755A8"/>
    <w:rsid w:val="00A7617F"/>
    <w:rsid w:val="00A7671C"/>
    <w:rsid w:val="00A76CCD"/>
    <w:rsid w:val="00A774F6"/>
    <w:rsid w:val="00A800B5"/>
    <w:rsid w:val="00A806DD"/>
    <w:rsid w:val="00A80D92"/>
    <w:rsid w:val="00A8177A"/>
    <w:rsid w:val="00A83013"/>
    <w:rsid w:val="00A844EA"/>
    <w:rsid w:val="00A84A3A"/>
    <w:rsid w:val="00A84B77"/>
    <w:rsid w:val="00A862B9"/>
    <w:rsid w:val="00A8690E"/>
    <w:rsid w:val="00A87366"/>
    <w:rsid w:val="00A879B0"/>
    <w:rsid w:val="00A90543"/>
    <w:rsid w:val="00A906BA"/>
    <w:rsid w:val="00A90CD8"/>
    <w:rsid w:val="00A90CDB"/>
    <w:rsid w:val="00A92201"/>
    <w:rsid w:val="00A926B7"/>
    <w:rsid w:val="00A92855"/>
    <w:rsid w:val="00A92C42"/>
    <w:rsid w:val="00A93F03"/>
    <w:rsid w:val="00A9401F"/>
    <w:rsid w:val="00A94A2A"/>
    <w:rsid w:val="00A9578E"/>
    <w:rsid w:val="00A957D6"/>
    <w:rsid w:val="00A958AA"/>
    <w:rsid w:val="00A959E2"/>
    <w:rsid w:val="00A95A2E"/>
    <w:rsid w:val="00A95E7E"/>
    <w:rsid w:val="00A963DA"/>
    <w:rsid w:val="00A96713"/>
    <w:rsid w:val="00A976D0"/>
    <w:rsid w:val="00AA0E65"/>
    <w:rsid w:val="00AA1FD7"/>
    <w:rsid w:val="00AA2805"/>
    <w:rsid w:val="00AA29D5"/>
    <w:rsid w:val="00AA2B48"/>
    <w:rsid w:val="00AA332D"/>
    <w:rsid w:val="00AA3521"/>
    <w:rsid w:val="00AA3750"/>
    <w:rsid w:val="00AA486C"/>
    <w:rsid w:val="00AA49F3"/>
    <w:rsid w:val="00AA4DDE"/>
    <w:rsid w:val="00AA5EC6"/>
    <w:rsid w:val="00AA63E8"/>
    <w:rsid w:val="00AA66C7"/>
    <w:rsid w:val="00AA6833"/>
    <w:rsid w:val="00AA6E1F"/>
    <w:rsid w:val="00AA71B4"/>
    <w:rsid w:val="00AA71C0"/>
    <w:rsid w:val="00AB024D"/>
    <w:rsid w:val="00AB0643"/>
    <w:rsid w:val="00AB08F2"/>
    <w:rsid w:val="00AB0993"/>
    <w:rsid w:val="00AB25F0"/>
    <w:rsid w:val="00AB2B8E"/>
    <w:rsid w:val="00AB360A"/>
    <w:rsid w:val="00AB4163"/>
    <w:rsid w:val="00AB4538"/>
    <w:rsid w:val="00AB46D7"/>
    <w:rsid w:val="00AB475E"/>
    <w:rsid w:val="00AB53C7"/>
    <w:rsid w:val="00AB574A"/>
    <w:rsid w:val="00AB5973"/>
    <w:rsid w:val="00AB73DE"/>
    <w:rsid w:val="00AB7F28"/>
    <w:rsid w:val="00AC005B"/>
    <w:rsid w:val="00AC0F5C"/>
    <w:rsid w:val="00AC10DA"/>
    <w:rsid w:val="00AC1419"/>
    <w:rsid w:val="00AC1496"/>
    <w:rsid w:val="00AC1E75"/>
    <w:rsid w:val="00AC1FA7"/>
    <w:rsid w:val="00AC30F1"/>
    <w:rsid w:val="00AC3161"/>
    <w:rsid w:val="00AC38E7"/>
    <w:rsid w:val="00AC3E78"/>
    <w:rsid w:val="00AC410C"/>
    <w:rsid w:val="00AC42ED"/>
    <w:rsid w:val="00AC5502"/>
    <w:rsid w:val="00AC55D3"/>
    <w:rsid w:val="00AC5927"/>
    <w:rsid w:val="00AC5BB5"/>
    <w:rsid w:val="00AC5F94"/>
    <w:rsid w:val="00AC5FA7"/>
    <w:rsid w:val="00AC7258"/>
    <w:rsid w:val="00AC7E77"/>
    <w:rsid w:val="00AD08BA"/>
    <w:rsid w:val="00AD097C"/>
    <w:rsid w:val="00AD0C1F"/>
    <w:rsid w:val="00AD0D78"/>
    <w:rsid w:val="00AD15EE"/>
    <w:rsid w:val="00AD1CD8"/>
    <w:rsid w:val="00AD1D9E"/>
    <w:rsid w:val="00AD2B9D"/>
    <w:rsid w:val="00AD368A"/>
    <w:rsid w:val="00AD3BE8"/>
    <w:rsid w:val="00AD4BD0"/>
    <w:rsid w:val="00AD5B5C"/>
    <w:rsid w:val="00AD5C18"/>
    <w:rsid w:val="00AD5F71"/>
    <w:rsid w:val="00AD637F"/>
    <w:rsid w:val="00AD6714"/>
    <w:rsid w:val="00AD74E6"/>
    <w:rsid w:val="00AD7E63"/>
    <w:rsid w:val="00AE1211"/>
    <w:rsid w:val="00AE12EE"/>
    <w:rsid w:val="00AE1B33"/>
    <w:rsid w:val="00AE2046"/>
    <w:rsid w:val="00AE2C7A"/>
    <w:rsid w:val="00AE34EB"/>
    <w:rsid w:val="00AE394C"/>
    <w:rsid w:val="00AE3A18"/>
    <w:rsid w:val="00AE44B8"/>
    <w:rsid w:val="00AE497B"/>
    <w:rsid w:val="00AE54BA"/>
    <w:rsid w:val="00AE56A7"/>
    <w:rsid w:val="00AE5F0C"/>
    <w:rsid w:val="00AE6786"/>
    <w:rsid w:val="00AE6CEB"/>
    <w:rsid w:val="00AE7026"/>
    <w:rsid w:val="00AE7239"/>
    <w:rsid w:val="00AE7564"/>
    <w:rsid w:val="00AE7D0C"/>
    <w:rsid w:val="00AF05AC"/>
    <w:rsid w:val="00AF090D"/>
    <w:rsid w:val="00AF0FAF"/>
    <w:rsid w:val="00AF133A"/>
    <w:rsid w:val="00AF1A38"/>
    <w:rsid w:val="00AF23BD"/>
    <w:rsid w:val="00AF28DD"/>
    <w:rsid w:val="00AF3286"/>
    <w:rsid w:val="00AF3325"/>
    <w:rsid w:val="00AF39E1"/>
    <w:rsid w:val="00AF4403"/>
    <w:rsid w:val="00AF4B41"/>
    <w:rsid w:val="00AF514B"/>
    <w:rsid w:val="00AF56D6"/>
    <w:rsid w:val="00AF631E"/>
    <w:rsid w:val="00AF64DA"/>
    <w:rsid w:val="00AF6A65"/>
    <w:rsid w:val="00AF6C81"/>
    <w:rsid w:val="00AF7D41"/>
    <w:rsid w:val="00B0079F"/>
    <w:rsid w:val="00B01449"/>
    <w:rsid w:val="00B016A4"/>
    <w:rsid w:val="00B019AC"/>
    <w:rsid w:val="00B01E0B"/>
    <w:rsid w:val="00B0220F"/>
    <w:rsid w:val="00B02264"/>
    <w:rsid w:val="00B033E1"/>
    <w:rsid w:val="00B0341B"/>
    <w:rsid w:val="00B038C8"/>
    <w:rsid w:val="00B03922"/>
    <w:rsid w:val="00B03E42"/>
    <w:rsid w:val="00B04186"/>
    <w:rsid w:val="00B04D56"/>
    <w:rsid w:val="00B06825"/>
    <w:rsid w:val="00B06908"/>
    <w:rsid w:val="00B06BAD"/>
    <w:rsid w:val="00B07856"/>
    <w:rsid w:val="00B07C71"/>
    <w:rsid w:val="00B10334"/>
    <w:rsid w:val="00B11521"/>
    <w:rsid w:val="00B122C3"/>
    <w:rsid w:val="00B12BBB"/>
    <w:rsid w:val="00B13091"/>
    <w:rsid w:val="00B1382E"/>
    <w:rsid w:val="00B13A1F"/>
    <w:rsid w:val="00B14462"/>
    <w:rsid w:val="00B14B83"/>
    <w:rsid w:val="00B1571B"/>
    <w:rsid w:val="00B15C81"/>
    <w:rsid w:val="00B16498"/>
    <w:rsid w:val="00B167C3"/>
    <w:rsid w:val="00B169F3"/>
    <w:rsid w:val="00B16A97"/>
    <w:rsid w:val="00B17294"/>
    <w:rsid w:val="00B173A6"/>
    <w:rsid w:val="00B179EB"/>
    <w:rsid w:val="00B20AFA"/>
    <w:rsid w:val="00B22822"/>
    <w:rsid w:val="00B22973"/>
    <w:rsid w:val="00B22CEC"/>
    <w:rsid w:val="00B237BA"/>
    <w:rsid w:val="00B23980"/>
    <w:rsid w:val="00B23FF5"/>
    <w:rsid w:val="00B24B2A"/>
    <w:rsid w:val="00B25162"/>
    <w:rsid w:val="00B253F1"/>
    <w:rsid w:val="00B2567C"/>
    <w:rsid w:val="00B258BB"/>
    <w:rsid w:val="00B25E7E"/>
    <w:rsid w:val="00B26273"/>
    <w:rsid w:val="00B306F7"/>
    <w:rsid w:val="00B3074D"/>
    <w:rsid w:val="00B313BA"/>
    <w:rsid w:val="00B3298C"/>
    <w:rsid w:val="00B3365C"/>
    <w:rsid w:val="00B34410"/>
    <w:rsid w:val="00B3466A"/>
    <w:rsid w:val="00B34853"/>
    <w:rsid w:val="00B3559B"/>
    <w:rsid w:val="00B35B80"/>
    <w:rsid w:val="00B35F33"/>
    <w:rsid w:val="00B3604A"/>
    <w:rsid w:val="00B3614D"/>
    <w:rsid w:val="00B36319"/>
    <w:rsid w:val="00B36E24"/>
    <w:rsid w:val="00B36EAD"/>
    <w:rsid w:val="00B37AC5"/>
    <w:rsid w:val="00B37E79"/>
    <w:rsid w:val="00B37F05"/>
    <w:rsid w:val="00B40277"/>
    <w:rsid w:val="00B407C9"/>
    <w:rsid w:val="00B4117E"/>
    <w:rsid w:val="00B41409"/>
    <w:rsid w:val="00B41A38"/>
    <w:rsid w:val="00B4222D"/>
    <w:rsid w:val="00B42320"/>
    <w:rsid w:val="00B42EE4"/>
    <w:rsid w:val="00B44156"/>
    <w:rsid w:val="00B44444"/>
    <w:rsid w:val="00B44E82"/>
    <w:rsid w:val="00B466B9"/>
    <w:rsid w:val="00B46EBE"/>
    <w:rsid w:val="00B47739"/>
    <w:rsid w:val="00B47B3C"/>
    <w:rsid w:val="00B50302"/>
    <w:rsid w:val="00B505FA"/>
    <w:rsid w:val="00B50837"/>
    <w:rsid w:val="00B50BD8"/>
    <w:rsid w:val="00B50C8F"/>
    <w:rsid w:val="00B50F71"/>
    <w:rsid w:val="00B51090"/>
    <w:rsid w:val="00B51E8A"/>
    <w:rsid w:val="00B525EB"/>
    <w:rsid w:val="00B52661"/>
    <w:rsid w:val="00B52D59"/>
    <w:rsid w:val="00B539A8"/>
    <w:rsid w:val="00B540C1"/>
    <w:rsid w:val="00B54186"/>
    <w:rsid w:val="00B54416"/>
    <w:rsid w:val="00B54485"/>
    <w:rsid w:val="00B54CE7"/>
    <w:rsid w:val="00B5570A"/>
    <w:rsid w:val="00B5625E"/>
    <w:rsid w:val="00B5634B"/>
    <w:rsid w:val="00B56B44"/>
    <w:rsid w:val="00B57761"/>
    <w:rsid w:val="00B612FD"/>
    <w:rsid w:val="00B63642"/>
    <w:rsid w:val="00B63AE4"/>
    <w:rsid w:val="00B6424D"/>
    <w:rsid w:val="00B66875"/>
    <w:rsid w:val="00B67222"/>
    <w:rsid w:val="00B67722"/>
    <w:rsid w:val="00B67B97"/>
    <w:rsid w:val="00B67C06"/>
    <w:rsid w:val="00B67E41"/>
    <w:rsid w:val="00B707B9"/>
    <w:rsid w:val="00B707E0"/>
    <w:rsid w:val="00B709AF"/>
    <w:rsid w:val="00B71117"/>
    <w:rsid w:val="00B711FD"/>
    <w:rsid w:val="00B7141C"/>
    <w:rsid w:val="00B71597"/>
    <w:rsid w:val="00B722DE"/>
    <w:rsid w:val="00B72D88"/>
    <w:rsid w:val="00B72ED9"/>
    <w:rsid w:val="00B732F0"/>
    <w:rsid w:val="00B73830"/>
    <w:rsid w:val="00B73B89"/>
    <w:rsid w:val="00B73E8F"/>
    <w:rsid w:val="00B74494"/>
    <w:rsid w:val="00B74544"/>
    <w:rsid w:val="00B74D73"/>
    <w:rsid w:val="00B74DF0"/>
    <w:rsid w:val="00B7505B"/>
    <w:rsid w:val="00B75AAD"/>
    <w:rsid w:val="00B75C81"/>
    <w:rsid w:val="00B7714A"/>
    <w:rsid w:val="00B7732E"/>
    <w:rsid w:val="00B77334"/>
    <w:rsid w:val="00B7764A"/>
    <w:rsid w:val="00B778F3"/>
    <w:rsid w:val="00B77F7E"/>
    <w:rsid w:val="00B80BB3"/>
    <w:rsid w:val="00B81580"/>
    <w:rsid w:val="00B823CA"/>
    <w:rsid w:val="00B82C4C"/>
    <w:rsid w:val="00B835C7"/>
    <w:rsid w:val="00B84409"/>
    <w:rsid w:val="00B85495"/>
    <w:rsid w:val="00B85611"/>
    <w:rsid w:val="00B85726"/>
    <w:rsid w:val="00B85E21"/>
    <w:rsid w:val="00B873CD"/>
    <w:rsid w:val="00B87676"/>
    <w:rsid w:val="00B900AA"/>
    <w:rsid w:val="00B903E7"/>
    <w:rsid w:val="00B90669"/>
    <w:rsid w:val="00B90937"/>
    <w:rsid w:val="00B9124A"/>
    <w:rsid w:val="00B91B11"/>
    <w:rsid w:val="00B928C9"/>
    <w:rsid w:val="00B92B08"/>
    <w:rsid w:val="00B9324E"/>
    <w:rsid w:val="00B93B97"/>
    <w:rsid w:val="00B95682"/>
    <w:rsid w:val="00B9655A"/>
    <w:rsid w:val="00B968C8"/>
    <w:rsid w:val="00B96DBA"/>
    <w:rsid w:val="00B971AF"/>
    <w:rsid w:val="00B97469"/>
    <w:rsid w:val="00B975B2"/>
    <w:rsid w:val="00B97ADD"/>
    <w:rsid w:val="00BA086B"/>
    <w:rsid w:val="00BA0EF5"/>
    <w:rsid w:val="00BA11EF"/>
    <w:rsid w:val="00BA15A7"/>
    <w:rsid w:val="00BA1C9B"/>
    <w:rsid w:val="00BA2775"/>
    <w:rsid w:val="00BA2912"/>
    <w:rsid w:val="00BA2CCF"/>
    <w:rsid w:val="00BA2EEF"/>
    <w:rsid w:val="00BA37B3"/>
    <w:rsid w:val="00BA3EC5"/>
    <w:rsid w:val="00BA3F4D"/>
    <w:rsid w:val="00BA41FA"/>
    <w:rsid w:val="00BA45AD"/>
    <w:rsid w:val="00BA47B2"/>
    <w:rsid w:val="00BA4D97"/>
    <w:rsid w:val="00BA5A15"/>
    <w:rsid w:val="00BA67BD"/>
    <w:rsid w:val="00BA761E"/>
    <w:rsid w:val="00BB09DA"/>
    <w:rsid w:val="00BB0A7A"/>
    <w:rsid w:val="00BB0D4D"/>
    <w:rsid w:val="00BB0FD6"/>
    <w:rsid w:val="00BB1209"/>
    <w:rsid w:val="00BB136A"/>
    <w:rsid w:val="00BB161E"/>
    <w:rsid w:val="00BB273A"/>
    <w:rsid w:val="00BB2B5C"/>
    <w:rsid w:val="00BB2F61"/>
    <w:rsid w:val="00BB2FE9"/>
    <w:rsid w:val="00BB31EC"/>
    <w:rsid w:val="00BB394D"/>
    <w:rsid w:val="00BB3A98"/>
    <w:rsid w:val="00BB3B15"/>
    <w:rsid w:val="00BB4117"/>
    <w:rsid w:val="00BB4222"/>
    <w:rsid w:val="00BB4301"/>
    <w:rsid w:val="00BB4A31"/>
    <w:rsid w:val="00BB4BD2"/>
    <w:rsid w:val="00BB5DFC"/>
    <w:rsid w:val="00BB5FA0"/>
    <w:rsid w:val="00BB60E1"/>
    <w:rsid w:val="00BB6695"/>
    <w:rsid w:val="00BB6D43"/>
    <w:rsid w:val="00BB753F"/>
    <w:rsid w:val="00BC0807"/>
    <w:rsid w:val="00BC081F"/>
    <w:rsid w:val="00BC0D78"/>
    <w:rsid w:val="00BC0E89"/>
    <w:rsid w:val="00BC146D"/>
    <w:rsid w:val="00BC249C"/>
    <w:rsid w:val="00BC26EF"/>
    <w:rsid w:val="00BC2C8E"/>
    <w:rsid w:val="00BC43F7"/>
    <w:rsid w:val="00BC44AB"/>
    <w:rsid w:val="00BC455C"/>
    <w:rsid w:val="00BC4827"/>
    <w:rsid w:val="00BC53F2"/>
    <w:rsid w:val="00BC5ACE"/>
    <w:rsid w:val="00BC646E"/>
    <w:rsid w:val="00BC64D9"/>
    <w:rsid w:val="00BC72E1"/>
    <w:rsid w:val="00BD09F5"/>
    <w:rsid w:val="00BD2567"/>
    <w:rsid w:val="00BD279D"/>
    <w:rsid w:val="00BD28C8"/>
    <w:rsid w:val="00BD3926"/>
    <w:rsid w:val="00BD3FBB"/>
    <w:rsid w:val="00BD41C1"/>
    <w:rsid w:val="00BD4ADD"/>
    <w:rsid w:val="00BD5A53"/>
    <w:rsid w:val="00BD5CA8"/>
    <w:rsid w:val="00BD5E4F"/>
    <w:rsid w:val="00BD695F"/>
    <w:rsid w:val="00BD6BB8"/>
    <w:rsid w:val="00BD6CF7"/>
    <w:rsid w:val="00BD71EA"/>
    <w:rsid w:val="00BD7420"/>
    <w:rsid w:val="00BD7D22"/>
    <w:rsid w:val="00BE00EC"/>
    <w:rsid w:val="00BE02BD"/>
    <w:rsid w:val="00BE031C"/>
    <w:rsid w:val="00BE0487"/>
    <w:rsid w:val="00BE0FB5"/>
    <w:rsid w:val="00BE1473"/>
    <w:rsid w:val="00BE14F8"/>
    <w:rsid w:val="00BE18C9"/>
    <w:rsid w:val="00BE1C58"/>
    <w:rsid w:val="00BE203C"/>
    <w:rsid w:val="00BE2894"/>
    <w:rsid w:val="00BE3C38"/>
    <w:rsid w:val="00BE4232"/>
    <w:rsid w:val="00BE4E66"/>
    <w:rsid w:val="00BE517A"/>
    <w:rsid w:val="00BE5CFD"/>
    <w:rsid w:val="00BE63BB"/>
    <w:rsid w:val="00BE6EFC"/>
    <w:rsid w:val="00BE71CB"/>
    <w:rsid w:val="00BE747F"/>
    <w:rsid w:val="00BE7AB6"/>
    <w:rsid w:val="00BE7AD2"/>
    <w:rsid w:val="00BE7BB9"/>
    <w:rsid w:val="00BE7D43"/>
    <w:rsid w:val="00BE7F6D"/>
    <w:rsid w:val="00BF039D"/>
    <w:rsid w:val="00BF079C"/>
    <w:rsid w:val="00BF07F9"/>
    <w:rsid w:val="00BF0870"/>
    <w:rsid w:val="00BF0AFC"/>
    <w:rsid w:val="00BF0F58"/>
    <w:rsid w:val="00BF1007"/>
    <w:rsid w:val="00BF2AC5"/>
    <w:rsid w:val="00BF2D82"/>
    <w:rsid w:val="00BF3175"/>
    <w:rsid w:val="00BF3228"/>
    <w:rsid w:val="00BF3400"/>
    <w:rsid w:val="00BF37C1"/>
    <w:rsid w:val="00BF395D"/>
    <w:rsid w:val="00BF4390"/>
    <w:rsid w:val="00BF4E8E"/>
    <w:rsid w:val="00BF501B"/>
    <w:rsid w:val="00BF54BE"/>
    <w:rsid w:val="00BF5659"/>
    <w:rsid w:val="00BF5843"/>
    <w:rsid w:val="00BF68BB"/>
    <w:rsid w:val="00BF6E24"/>
    <w:rsid w:val="00BF6F62"/>
    <w:rsid w:val="00BF7C2A"/>
    <w:rsid w:val="00C00273"/>
    <w:rsid w:val="00C01284"/>
    <w:rsid w:val="00C02101"/>
    <w:rsid w:val="00C0253B"/>
    <w:rsid w:val="00C02768"/>
    <w:rsid w:val="00C04100"/>
    <w:rsid w:val="00C054FF"/>
    <w:rsid w:val="00C05939"/>
    <w:rsid w:val="00C0662E"/>
    <w:rsid w:val="00C06A6E"/>
    <w:rsid w:val="00C07168"/>
    <w:rsid w:val="00C0781F"/>
    <w:rsid w:val="00C07A03"/>
    <w:rsid w:val="00C10150"/>
    <w:rsid w:val="00C11614"/>
    <w:rsid w:val="00C11C1A"/>
    <w:rsid w:val="00C11C3F"/>
    <w:rsid w:val="00C127CA"/>
    <w:rsid w:val="00C129C2"/>
    <w:rsid w:val="00C12E55"/>
    <w:rsid w:val="00C12FFF"/>
    <w:rsid w:val="00C13D47"/>
    <w:rsid w:val="00C147E1"/>
    <w:rsid w:val="00C15DD6"/>
    <w:rsid w:val="00C16487"/>
    <w:rsid w:val="00C164A9"/>
    <w:rsid w:val="00C16677"/>
    <w:rsid w:val="00C167A9"/>
    <w:rsid w:val="00C16AA3"/>
    <w:rsid w:val="00C16C4E"/>
    <w:rsid w:val="00C17139"/>
    <w:rsid w:val="00C1754C"/>
    <w:rsid w:val="00C175F6"/>
    <w:rsid w:val="00C17C6B"/>
    <w:rsid w:val="00C17E7B"/>
    <w:rsid w:val="00C20A0B"/>
    <w:rsid w:val="00C220B7"/>
    <w:rsid w:val="00C225BD"/>
    <w:rsid w:val="00C225BF"/>
    <w:rsid w:val="00C22C45"/>
    <w:rsid w:val="00C23200"/>
    <w:rsid w:val="00C23571"/>
    <w:rsid w:val="00C23A0F"/>
    <w:rsid w:val="00C2459B"/>
    <w:rsid w:val="00C252E5"/>
    <w:rsid w:val="00C25775"/>
    <w:rsid w:val="00C25A4B"/>
    <w:rsid w:val="00C25B5F"/>
    <w:rsid w:val="00C25DBB"/>
    <w:rsid w:val="00C2644D"/>
    <w:rsid w:val="00C26696"/>
    <w:rsid w:val="00C26796"/>
    <w:rsid w:val="00C26882"/>
    <w:rsid w:val="00C268F7"/>
    <w:rsid w:val="00C27AF1"/>
    <w:rsid w:val="00C27F99"/>
    <w:rsid w:val="00C27FAD"/>
    <w:rsid w:val="00C301A6"/>
    <w:rsid w:val="00C3040B"/>
    <w:rsid w:val="00C30BF4"/>
    <w:rsid w:val="00C3238A"/>
    <w:rsid w:val="00C325B7"/>
    <w:rsid w:val="00C3368E"/>
    <w:rsid w:val="00C3432F"/>
    <w:rsid w:val="00C34D9C"/>
    <w:rsid w:val="00C34FA5"/>
    <w:rsid w:val="00C35094"/>
    <w:rsid w:val="00C36633"/>
    <w:rsid w:val="00C373A8"/>
    <w:rsid w:val="00C37B2E"/>
    <w:rsid w:val="00C4072E"/>
    <w:rsid w:val="00C40E89"/>
    <w:rsid w:val="00C41603"/>
    <w:rsid w:val="00C425FD"/>
    <w:rsid w:val="00C431CA"/>
    <w:rsid w:val="00C43488"/>
    <w:rsid w:val="00C4375E"/>
    <w:rsid w:val="00C44065"/>
    <w:rsid w:val="00C44EBF"/>
    <w:rsid w:val="00C4612B"/>
    <w:rsid w:val="00C465AA"/>
    <w:rsid w:val="00C503BF"/>
    <w:rsid w:val="00C50450"/>
    <w:rsid w:val="00C50EB1"/>
    <w:rsid w:val="00C51210"/>
    <w:rsid w:val="00C51879"/>
    <w:rsid w:val="00C518FC"/>
    <w:rsid w:val="00C51B57"/>
    <w:rsid w:val="00C51F58"/>
    <w:rsid w:val="00C521DD"/>
    <w:rsid w:val="00C53527"/>
    <w:rsid w:val="00C54C8A"/>
    <w:rsid w:val="00C55DF9"/>
    <w:rsid w:val="00C564FD"/>
    <w:rsid w:val="00C56926"/>
    <w:rsid w:val="00C605FA"/>
    <w:rsid w:val="00C60770"/>
    <w:rsid w:val="00C610FE"/>
    <w:rsid w:val="00C61CA0"/>
    <w:rsid w:val="00C62213"/>
    <w:rsid w:val="00C6252D"/>
    <w:rsid w:val="00C6321E"/>
    <w:rsid w:val="00C6330A"/>
    <w:rsid w:val="00C636D3"/>
    <w:rsid w:val="00C637AF"/>
    <w:rsid w:val="00C63962"/>
    <w:rsid w:val="00C64E4A"/>
    <w:rsid w:val="00C64FD3"/>
    <w:rsid w:val="00C656C8"/>
    <w:rsid w:val="00C657A8"/>
    <w:rsid w:val="00C65A47"/>
    <w:rsid w:val="00C65FA7"/>
    <w:rsid w:val="00C66331"/>
    <w:rsid w:val="00C6734F"/>
    <w:rsid w:val="00C67497"/>
    <w:rsid w:val="00C67983"/>
    <w:rsid w:val="00C70453"/>
    <w:rsid w:val="00C70E12"/>
    <w:rsid w:val="00C70FDB"/>
    <w:rsid w:val="00C71708"/>
    <w:rsid w:val="00C72740"/>
    <w:rsid w:val="00C72F71"/>
    <w:rsid w:val="00C73BE4"/>
    <w:rsid w:val="00C73C5E"/>
    <w:rsid w:val="00C749C3"/>
    <w:rsid w:val="00C74A3B"/>
    <w:rsid w:val="00C74BCC"/>
    <w:rsid w:val="00C751C4"/>
    <w:rsid w:val="00C75345"/>
    <w:rsid w:val="00C75A20"/>
    <w:rsid w:val="00C76F78"/>
    <w:rsid w:val="00C771EE"/>
    <w:rsid w:val="00C80551"/>
    <w:rsid w:val="00C80974"/>
    <w:rsid w:val="00C81781"/>
    <w:rsid w:val="00C81E06"/>
    <w:rsid w:val="00C82740"/>
    <w:rsid w:val="00C84330"/>
    <w:rsid w:val="00C84B53"/>
    <w:rsid w:val="00C84B7A"/>
    <w:rsid w:val="00C84E86"/>
    <w:rsid w:val="00C85734"/>
    <w:rsid w:val="00C857F8"/>
    <w:rsid w:val="00C85868"/>
    <w:rsid w:val="00C85A08"/>
    <w:rsid w:val="00C86568"/>
    <w:rsid w:val="00C865D0"/>
    <w:rsid w:val="00C87835"/>
    <w:rsid w:val="00C87FAA"/>
    <w:rsid w:val="00C90661"/>
    <w:rsid w:val="00C906F5"/>
    <w:rsid w:val="00C90D9C"/>
    <w:rsid w:val="00C90D9D"/>
    <w:rsid w:val="00C915F5"/>
    <w:rsid w:val="00C92DFB"/>
    <w:rsid w:val="00C9317A"/>
    <w:rsid w:val="00C93B43"/>
    <w:rsid w:val="00C94506"/>
    <w:rsid w:val="00C95985"/>
    <w:rsid w:val="00C96232"/>
    <w:rsid w:val="00C96844"/>
    <w:rsid w:val="00C96C32"/>
    <w:rsid w:val="00C96CC4"/>
    <w:rsid w:val="00CA0882"/>
    <w:rsid w:val="00CA0CC5"/>
    <w:rsid w:val="00CA1001"/>
    <w:rsid w:val="00CA10FF"/>
    <w:rsid w:val="00CA17CB"/>
    <w:rsid w:val="00CA1A6C"/>
    <w:rsid w:val="00CA1FE7"/>
    <w:rsid w:val="00CA39CB"/>
    <w:rsid w:val="00CA3F16"/>
    <w:rsid w:val="00CA43FC"/>
    <w:rsid w:val="00CA448A"/>
    <w:rsid w:val="00CA4CFC"/>
    <w:rsid w:val="00CA4F55"/>
    <w:rsid w:val="00CA557E"/>
    <w:rsid w:val="00CA5F9F"/>
    <w:rsid w:val="00CA649D"/>
    <w:rsid w:val="00CA7CCF"/>
    <w:rsid w:val="00CB09C2"/>
    <w:rsid w:val="00CB1579"/>
    <w:rsid w:val="00CB17DC"/>
    <w:rsid w:val="00CB1C5D"/>
    <w:rsid w:val="00CB35B7"/>
    <w:rsid w:val="00CB3DB1"/>
    <w:rsid w:val="00CB4986"/>
    <w:rsid w:val="00CB4DCD"/>
    <w:rsid w:val="00CB53B7"/>
    <w:rsid w:val="00CB5FCC"/>
    <w:rsid w:val="00CB610D"/>
    <w:rsid w:val="00CB68E6"/>
    <w:rsid w:val="00CB6923"/>
    <w:rsid w:val="00CB6E42"/>
    <w:rsid w:val="00CB6E49"/>
    <w:rsid w:val="00CC02FF"/>
    <w:rsid w:val="00CC0DB6"/>
    <w:rsid w:val="00CC11EC"/>
    <w:rsid w:val="00CC1D95"/>
    <w:rsid w:val="00CC216E"/>
    <w:rsid w:val="00CC3BCA"/>
    <w:rsid w:val="00CC4174"/>
    <w:rsid w:val="00CC4888"/>
    <w:rsid w:val="00CC5026"/>
    <w:rsid w:val="00CC5121"/>
    <w:rsid w:val="00CC5336"/>
    <w:rsid w:val="00CC58DF"/>
    <w:rsid w:val="00CC5FD9"/>
    <w:rsid w:val="00CC620A"/>
    <w:rsid w:val="00CC62B2"/>
    <w:rsid w:val="00CC655E"/>
    <w:rsid w:val="00CC6A25"/>
    <w:rsid w:val="00CC6F36"/>
    <w:rsid w:val="00CD0043"/>
    <w:rsid w:val="00CD03C0"/>
    <w:rsid w:val="00CD062D"/>
    <w:rsid w:val="00CD0D2A"/>
    <w:rsid w:val="00CD2555"/>
    <w:rsid w:val="00CD2FEB"/>
    <w:rsid w:val="00CD35F0"/>
    <w:rsid w:val="00CD3D49"/>
    <w:rsid w:val="00CD402D"/>
    <w:rsid w:val="00CD422A"/>
    <w:rsid w:val="00CD42BD"/>
    <w:rsid w:val="00CD48AA"/>
    <w:rsid w:val="00CD4CB1"/>
    <w:rsid w:val="00CD4D1C"/>
    <w:rsid w:val="00CD4D81"/>
    <w:rsid w:val="00CD4FD2"/>
    <w:rsid w:val="00CD515D"/>
    <w:rsid w:val="00CD5427"/>
    <w:rsid w:val="00CD66F9"/>
    <w:rsid w:val="00CD6D10"/>
    <w:rsid w:val="00CD776E"/>
    <w:rsid w:val="00CE0640"/>
    <w:rsid w:val="00CE07A8"/>
    <w:rsid w:val="00CE0C2A"/>
    <w:rsid w:val="00CE10DF"/>
    <w:rsid w:val="00CE1EC7"/>
    <w:rsid w:val="00CE1F02"/>
    <w:rsid w:val="00CE21F0"/>
    <w:rsid w:val="00CE26DD"/>
    <w:rsid w:val="00CE30BD"/>
    <w:rsid w:val="00CE4A1D"/>
    <w:rsid w:val="00CE660E"/>
    <w:rsid w:val="00CE669A"/>
    <w:rsid w:val="00CE6BD9"/>
    <w:rsid w:val="00CE74DB"/>
    <w:rsid w:val="00CE7F75"/>
    <w:rsid w:val="00CF081C"/>
    <w:rsid w:val="00CF2DC2"/>
    <w:rsid w:val="00CF35F6"/>
    <w:rsid w:val="00CF41DE"/>
    <w:rsid w:val="00CF4D0A"/>
    <w:rsid w:val="00CF7C00"/>
    <w:rsid w:val="00CF7DDB"/>
    <w:rsid w:val="00D0012B"/>
    <w:rsid w:val="00D01693"/>
    <w:rsid w:val="00D01E17"/>
    <w:rsid w:val="00D03CD5"/>
    <w:rsid w:val="00D03F9A"/>
    <w:rsid w:val="00D041BA"/>
    <w:rsid w:val="00D04C93"/>
    <w:rsid w:val="00D0636A"/>
    <w:rsid w:val="00D064CA"/>
    <w:rsid w:val="00D06BF4"/>
    <w:rsid w:val="00D07272"/>
    <w:rsid w:val="00D078D2"/>
    <w:rsid w:val="00D109A0"/>
    <w:rsid w:val="00D11675"/>
    <w:rsid w:val="00D12112"/>
    <w:rsid w:val="00D12359"/>
    <w:rsid w:val="00D125DB"/>
    <w:rsid w:val="00D1342C"/>
    <w:rsid w:val="00D14817"/>
    <w:rsid w:val="00D14EB0"/>
    <w:rsid w:val="00D15448"/>
    <w:rsid w:val="00D16B90"/>
    <w:rsid w:val="00D20312"/>
    <w:rsid w:val="00D20B05"/>
    <w:rsid w:val="00D210F2"/>
    <w:rsid w:val="00D2186F"/>
    <w:rsid w:val="00D21F95"/>
    <w:rsid w:val="00D223B1"/>
    <w:rsid w:val="00D22568"/>
    <w:rsid w:val="00D235A5"/>
    <w:rsid w:val="00D236EC"/>
    <w:rsid w:val="00D2471D"/>
    <w:rsid w:val="00D250AE"/>
    <w:rsid w:val="00D251C1"/>
    <w:rsid w:val="00D25CB8"/>
    <w:rsid w:val="00D26053"/>
    <w:rsid w:val="00D264CD"/>
    <w:rsid w:val="00D26AB7"/>
    <w:rsid w:val="00D26C14"/>
    <w:rsid w:val="00D26C45"/>
    <w:rsid w:val="00D27016"/>
    <w:rsid w:val="00D27782"/>
    <w:rsid w:val="00D279AF"/>
    <w:rsid w:val="00D27EC2"/>
    <w:rsid w:val="00D30117"/>
    <w:rsid w:val="00D30EF7"/>
    <w:rsid w:val="00D315AE"/>
    <w:rsid w:val="00D317F9"/>
    <w:rsid w:val="00D31BF5"/>
    <w:rsid w:val="00D3235D"/>
    <w:rsid w:val="00D348D4"/>
    <w:rsid w:val="00D35869"/>
    <w:rsid w:val="00D35DF3"/>
    <w:rsid w:val="00D36822"/>
    <w:rsid w:val="00D36ABF"/>
    <w:rsid w:val="00D36F8F"/>
    <w:rsid w:val="00D373B4"/>
    <w:rsid w:val="00D3769E"/>
    <w:rsid w:val="00D4060A"/>
    <w:rsid w:val="00D4061E"/>
    <w:rsid w:val="00D41202"/>
    <w:rsid w:val="00D41239"/>
    <w:rsid w:val="00D42360"/>
    <w:rsid w:val="00D426E7"/>
    <w:rsid w:val="00D440F8"/>
    <w:rsid w:val="00D4418D"/>
    <w:rsid w:val="00D45372"/>
    <w:rsid w:val="00D45A59"/>
    <w:rsid w:val="00D46DAE"/>
    <w:rsid w:val="00D4778B"/>
    <w:rsid w:val="00D518AA"/>
    <w:rsid w:val="00D51C0A"/>
    <w:rsid w:val="00D51E35"/>
    <w:rsid w:val="00D523F3"/>
    <w:rsid w:val="00D524D1"/>
    <w:rsid w:val="00D536AB"/>
    <w:rsid w:val="00D53D24"/>
    <w:rsid w:val="00D541AA"/>
    <w:rsid w:val="00D54674"/>
    <w:rsid w:val="00D546B2"/>
    <w:rsid w:val="00D548D6"/>
    <w:rsid w:val="00D54CEA"/>
    <w:rsid w:val="00D56371"/>
    <w:rsid w:val="00D56574"/>
    <w:rsid w:val="00D565FA"/>
    <w:rsid w:val="00D56DAC"/>
    <w:rsid w:val="00D56E62"/>
    <w:rsid w:val="00D57C80"/>
    <w:rsid w:val="00D57FD6"/>
    <w:rsid w:val="00D60749"/>
    <w:rsid w:val="00D6163E"/>
    <w:rsid w:val="00D61C44"/>
    <w:rsid w:val="00D6245A"/>
    <w:rsid w:val="00D63AF9"/>
    <w:rsid w:val="00D63E14"/>
    <w:rsid w:val="00D63EC7"/>
    <w:rsid w:val="00D647F6"/>
    <w:rsid w:val="00D64B36"/>
    <w:rsid w:val="00D64F40"/>
    <w:rsid w:val="00D6508A"/>
    <w:rsid w:val="00D650E3"/>
    <w:rsid w:val="00D651EB"/>
    <w:rsid w:val="00D6530A"/>
    <w:rsid w:val="00D656A0"/>
    <w:rsid w:val="00D65AEB"/>
    <w:rsid w:val="00D7000F"/>
    <w:rsid w:val="00D70237"/>
    <w:rsid w:val="00D70B7A"/>
    <w:rsid w:val="00D70E9D"/>
    <w:rsid w:val="00D71637"/>
    <w:rsid w:val="00D716B4"/>
    <w:rsid w:val="00D71A71"/>
    <w:rsid w:val="00D71B0A"/>
    <w:rsid w:val="00D71F43"/>
    <w:rsid w:val="00D726BF"/>
    <w:rsid w:val="00D72D56"/>
    <w:rsid w:val="00D72E7E"/>
    <w:rsid w:val="00D7355A"/>
    <w:rsid w:val="00D738C5"/>
    <w:rsid w:val="00D74995"/>
    <w:rsid w:val="00D74C32"/>
    <w:rsid w:val="00D75841"/>
    <w:rsid w:val="00D76C05"/>
    <w:rsid w:val="00D772B6"/>
    <w:rsid w:val="00D77307"/>
    <w:rsid w:val="00D77779"/>
    <w:rsid w:val="00D80251"/>
    <w:rsid w:val="00D8045C"/>
    <w:rsid w:val="00D80760"/>
    <w:rsid w:val="00D8079B"/>
    <w:rsid w:val="00D8089A"/>
    <w:rsid w:val="00D809A5"/>
    <w:rsid w:val="00D8166C"/>
    <w:rsid w:val="00D81738"/>
    <w:rsid w:val="00D8177A"/>
    <w:rsid w:val="00D83625"/>
    <w:rsid w:val="00D83F58"/>
    <w:rsid w:val="00D85D4B"/>
    <w:rsid w:val="00D862CD"/>
    <w:rsid w:val="00D86738"/>
    <w:rsid w:val="00D86A45"/>
    <w:rsid w:val="00D87331"/>
    <w:rsid w:val="00D876EA"/>
    <w:rsid w:val="00D90155"/>
    <w:rsid w:val="00D9144A"/>
    <w:rsid w:val="00D923F6"/>
    <w:rsid w:val="00D930D6"/>
    <w:rsid w:val="00D93CE7"/>
    <w:rsid w:val="00D93D6D"/>
    <w:rsid w:val="00D93DA4"/>
    <w:rsid w:val="00D93DC2"/>
    <w:rsid w:val="00D94335"/>
    <w:rsid w:val="00D94531"/>
    <w:rsid w:val="00D9473C"/>
    <w:rsid w:val="00D94B7E"/>
    <w:rsid w:val="00D9718D"/>
    <w:rsid w:val="00DA0888"/>
    <w:rsid w:val="00DA0FB8"/>
    <w:rsid w:val="00DA1F62"/>
    <w:rsid w:val="00DA202F"/>
    <w:rsid w:val="00DA310E"/>
    <w:rsid w:val="00DA3DD1"/>
    <w:rsid w:val="00DA40B8"/>
    <w:rsid w:val="00DA466E"/>
    <w:rsid w:val="00DA4714"/>
    <w:rsid w:val="00DA47E9"/>
    <w:rsid w:val="00DA4D2E"/>
    <w:rsid w:val="00DA4E85"/>
    <w:rsid w:val="00DA536B"/>
    <w:rsid w:val="00DA5611"/>
    <w:rsid w:val="00DA6672"/>
    <w:rsid w:val="00DA66AD"/>
    <w:rsid w:val="00DA6AAA"/>
    <w:rsid w:val="00DA6E73"/>
    <w:rsid w:val="00DA702D"/>
    <w:rsid w:val="00DA7DDE"/>
    <w:rsid w:val="00DB0FB8"/>
    <w:rsid w:val="00DB1296"/>
    <w:rsid w:val="00DB270B"/>
    <w:rsid w:val="00DB37EA"/>
    <w:rsid w:val="00DB3A4A"/>
    <w:rsid w:val="00DB4718"/>
    <w:rsid w:val="00DB4979"/>
    <w:rsid w:val="00DB4ED5"/>
    <w:rsid w:val="00DB5331"/>
    <w:rsid w:val="00DB5ACD"/>
    <w:rsid w:val="00DB5E77"/>
    <w:rsid w:val="00DB5EE1"/>
    <w:rsid w:val="00DB63CF"/>
    <w:rsid w:val="00DB6A6E"/>
    <w:rsid w:val="00DB6F68"/>
    <w:rsid w:val="00DB78E2"/>
    <w:rsid w:val="00DB7AA1"/>
    <w:rsid w:val="00DC1C73"/>
    <w:rsid w:val="00DC226A"/>
    <w:rsid w:val="00DC266E"/>
    <w:rsid w:val="00DC352F"/>
    <w:rsid w:val="00DC353B"/>
    <w:rsid w:val="00DC3A07"/>
    <w:rsid w:val="00DC3E71"/>
    <w:rsid w:val="00DC3F22"/>
    <w:rsid w:val="00DC40E0"/>
    <w:rsid w:val="00DC4762"/>
    <w:rsid w:val="00DC56B4"/>
    <w:rsid w:val="00DC5B9E"/>
    <w:rsid w:val="00DC7AC4"/>
    <w:rsid w:val="00DD0EB9"/>
    <w:rsid w:val="00DD2737"/>
    <w:rsid w:val="00DD2AA9"/>
    <w:rsid w:val="00DD3603"/>
    <w:rsid w:val="00DD3A71"/>
    <w:rsid w:val="00DD54AC"/>
    <w:rsid w:val="00DD6720"/>
    <w:rsid w:val="00DD69AE"/>
    <w:rsid w:val="00DD72E4"/>
    <w:rsid w:val="00DD7C4C"/>
    <w:rsid w:val="00DD7EFF"/>
    <w:rsid w:val="00DE0052"/>
    <w:rsid w:val="00DE064F"/>
    <w:rsid w:val="00DE0827"/>
    <w:rsid w:val="00DE0A72"/>
    <w:rsid w:val="00DE0B72"/>
    <w:rsid w:val="00DE152C"/>
    <w:rsid w:val="00DE1BEB"/>
    <w:rsid w:val="00DE2922"/>
    <w:rsid w:val="00DE2C2A"/>
    <w:rsid w:val="00DE2CCC"/>
    <w:rsid w:val="00DE2F9C"/>
    <w:rsid w:val="00DE3350"/>
    <w:rsid w:val="00DE34CF"/>
    <w:rsid w:val="00DE3C12"/>
    <w:rsid w:val="00DE3CA1"/>
    <w:rsid w:val="00DE4051"/>
    <w:rsid w:val="00DE4880"/>
    <w:rsid w:val="00DE4FD9"/>
    <w:rsid w:val="00DE52A9"/>
    <w:rsid w:val="00DE6002"/>
    <w:rsid w:val="00DE7432"/>
    <w:rsid w:val="00DE7A14"/>
    <w:rsid w:val="00DE7B0F"/>
    <w:rsid w:val="00DE7D72"/>
    <w:rsid w:val="00DF019A"/>
    <w:rsid w:val="00DF24C4"/>
    <w:rsid w:val="00DF2F7D"/>
    <w:rsid w:val="00DF30FE"/>
    <w:rsid w:val="00DF3D62"/>
    <w:rsid w:val="00DF4091"/>
    <w:rsid w:val="00DF457E"/>
    <w:rsid w:val="00DF5517"/>
    <w:rsid w:val="00DF5F91"/>
    <w:rsid w:val="00DF6272"/>
    <w:rsid w:val="00DF703B"/>
    <w:rsid w:val="00DF79DB"/>
    <w:rsid w:val="00DF7D0E"/>
    <w:rsid w:val="00E00CD9"/>
    <w:rsid w:val="00E01551"/>
    <w:rsid w:val="00E019C2"/>
    <w:rsid w:val="00E01B9A"/>
    <w:rsid w:val="00E022D3"/>
    <w:rsid w:val="00E022F6"/>
    <w:rsid w:val="00E02F75"/>
    <w:rsid w:val="00E03AF8"/>
    <w:rsid w:val="00E04062"/>
    <w:rsid w:val="00E04BD9"/>
    <w:rsid w:val="00E050C7"/>
    <w:rsid w:val="00E051A2"/>
    <w:rsid w:val="00E0569C"/>
    <w:rsid w:val="00E058F5"/>
    <w:rsid w:val="00E05FED"/>
    <w:rsid w:val="00E064AA"/>
    <w:rsid w:val="00E066B2"/>
    <w:rsid w:val="00E06C7F"/>
    <w:rsid w:val="00E077A5"/>
    <w:rsid w:val="00E07F48"/>
    <w:rsid w:val="00E10343"/>
    <w:rsid w:val="00E113E7"/>
    <w:rsid w:val="00E11826"/>
    <w:rsid w:val="00E1469A"/>
    <w:rsid w:val="00E15361"/>
    <w:rsid w:val="00E1539B"/>
    <w:rsid w:val="00E157A1"/>
    <w:rsid w:val="00E157CD"/>
    <w:rsid w:val="00E15997"/>
    <w:rsid w:val="00E15AC9"/>
    <w:rsid w:val="00E16778"/>
    <w:rsid w:val="00E1758F"/>
    <w:rsid w:val="00E175D3"/>
    <w:rsid w:val="00E179CE"/>
    <w:rsid w:val="00E20569"/>
    <w:rsid w:val="00E2059D"/>
    <w:rsid w:val="00E209E5"/>
    <w:rsid w:val="00E20C95"/>
    <w:rsid w:val="00E21431"/>
    <w:rsid w:val="00E21F76"/>
    <w:rsid w:val="00E2251B"/>
    <w:rsid w:val="00E229AB"/>
    <w:rsid w:val="00E23240"/>
    <w:rsid w:val="00E242A7"/>
    <w:rsid w:val="00E243D1"/>
    <w:rsid w:val="00E25FA4"/>
    <w:rsid w:val="00E26CC7"/>
    <w:rsid w:val="00E27D80"/>
    <w:rsid w:val="00E30B66"/>
    <w:rsid w:val="00E3124B"/>
    <w:rsid w:val="00E323E9"/>
    <w:rsid w:val="00E3284C"/>
    <w:rsid w:val="00E32EF4"/>
    <w:rsid w:val="00E330E9"/>
    <w:rsid w:val="00E334F8"/>
    <w:rsid w:val="00E33A9B"/>
    <w:rsid w:val="00E348C8"/>
    <w:rsid w:val="00E34FDC"/>
    <w:rsid w:val="00E35004"/>
    <w:rsid w:val="00E356CA"/>
    <w:rsid w:val="00E35838"/>
    <w:rsid w:val="00E35B05"/>
    <w:rsid w:val="00E35B62"/>
    <w:rsid w:val="00E36979"/>
    <w:rsid w:val="00E3699B"/>
    <w:rsid w:val="00E36ACB"/>
    <w:rsid w:val="00E372A8"/>
    <w:rsid w:val="00E40E5A"/>
    <w:rsid w:val="00E41344"/>
    <w:rsid w:val="00E42F0A"/>
    <w:rsid w:val="00E43576"/>
    <w:rsid w:val="00E43874"/>
    <w:rsid w:val="00E43C64"/>
    <w:rsid w:val="00E44279"/>
    <w:rsid w:val="00E4435C"/>
    <w:rsid w:val="00E44A09"/>
    <w:rsid w:val="00E44E66"/>
    <w:rsid w:val="00E46117"/>
    <w:rsid w:val="00E47194"/>
    <w:rsid w:val="00E4747F"/>
    <w:rsid w:val="00E47F3E"/>
    <w:rsid w:val="00E504F9"/>
    <w:rsid w:val="00E50F1C"/>
    <w:rsid w:val="00E517F9"/>
    <w:rsid w:val="00E51877"/>
    <w:rsid w:val="00E51C41"/>
    <w:rsid w:val="00E51F50"/>
    <w:rsid w:val="00E52488"/>
    <w:rsid w:val="00E52B37"/>
    <w:rsid w:val="00E52C58"/>
    <w:rsid w:val="00E5382B"/>
    <w:rsid w:val="00E53AC6"/>
    <w:rsid w:val="00E54045"/>
    <w:rsid w:val="00E5518B"/>
    <w:rsid w:val="00E5660C"/>
    <w:rsid w:val="00E56910"/>
    <w:rsid w:val="00E56D16"/>
    <w:rsid w:val="00E56D73"/>
    <w:rsid w:val="00E5778F"/>
    <w:rsid w:val="00E577AB"/>
    <w:rsid w:val="00E577B1"/>
    <w:rsid w:val="00E57EC9"/>
    <w:rsid w:val="00E620DC"/>
    <w:rsid w:val="00E62AF5"/>
    <w:rsid w:val="00E63716"/>
    <w:rsid w:val="00E64251"/>
    <w:rsid w:val="00E643FD"/>
    <w:rsid w:val="00E648F5"/>
    <w:rsid w:val="00E64BDD"/>
    <w:rsid w:val="00E65432"/>
    <w:rsid w:val="00E6561C"/>
    <w:rsid w:val="00E65772"/>
    <w:rsid w:val="00E6587F"/>
    <w:rsid w:val="00E658A3"/>
    <w:rsid w:val="00E65BE7"/>
    <w:rsid w:val="00E665DB"/>
    <w:rsid w:val="00E66F69"/>
    <w:rsid w:val="00E6755D"/>
    <w:rsid w:val="00E67B54"/>
    <w:rsid w:val="00E67D56"/>
    <w:rsid w:val="00E67E32"/>
    <w:rsid w:val="00E67F40"/>
    <w:rsid w:val="00E70366"/>
    <w:rsid w:val="00E71743"/>
    <w:rsid w:val="00E72220"/>
    <w:rsid w:val="00E736E8"/>
    <w:rsid w:val="00E74646"/>
    <w:rsid w:val="00E749B4"/>
    <w:rsid w:val="00E74C01"/>
    <w:rsid w:val="00E7528C"/>
    <w:rsid w:val="00E7589A"/>
    <w:rsid w:val="00E75E9F"/>
    <w:rsid w:val="00E75FE8"/>
    <w:rsid w:val="00E77528"/>
    <w:rsid w:val="00E77670"/>
    <w:rsid w:val="00E777C8"/>
    <w:rsid w:val="00E778C1"/>
    <w:rsid w:val="00E77AB5"/>
    <w:rsid w:val="00E77DFC"/>
    <w:rsid w:val="00E8035A"/>
    <w:rsid w:val="00E81658"/>
    <w:rsid w:val="00E8184A"/>
    <w:rsid w:val="00E8216A"/>
    <w:rsid w:val="00E82E83"/>
    <w:rsid w:val="00E82E89"/>
    <w:rsid w:val="00E83602"/>
    <w:rsid w:val="00E83ACC"/>
    <w:rsid w:val="00E83D62"/>
    <w:rsid w:val="00E8408C"/>
    <w:rsid w:val="00E8418B"/>
    <w:rsid w:val="00E84B6E"/>
    <w:rsid w:val="00E84F17"/>
    <w:rsid w:val="00E8559F"/>
    <w:rsid w:val="00E85805"/>
    <w:rsid w:val="00E86249"/>
    <w:rsid w:val="00E86D3A"/>
    <w:rsid w:val="00E86FF9"/>
    <w:rsid w:val="00E90686"/>
    <w:rsid w:val="00E913A1"/>
    <w:rsid w:val="00E91C3C"/>
    <w:rsid w:val="00E920CC"/>
    <w:rsid w:val="00E92325"/>
    <w:rsid w:val="00E92350"/>
    <w:rsid w:val="00E925D2"/>
    <w:rsid w:val="00E92696"/>
    <w:rsid w:val="00E92BFC"/>
    <w:rsid w:val="00E92C2F"/>
    <w:rsid w:val="00E948DA"/>
    <w:rsid w:val="00E948E6"/>
    <w:rsid w:val="00E95E21"/>
    <w:rsid w:val="00E95EB6"/>
    <w:rsid w:val="00E960B6"/>
    <w:rsid w:val="00E96207"/>
    <w:rsid w:val="00E96546"/>
    <w:rsid w:val="00E97213"/>
    <w:rsid w:val="00E97292"/>
    <w:rsid w:val="00E97838"/>
    <w:rsid w:val="00E97A2A"/>
    <w:rsid w:val="00E97D02"/>
    <w:rsid w:val="00EA00F6"/>
    <w:rsid w:val="00EA1474"/>
    <w:rsid w:val="00EA15F4"/>
    <w:rsid w:val="00EA18A9"/>
    <w:rsid w:val="00EA1B0E"/>
    <w:rsid w:val="00EA1B14"/>
    <w:rsid w:val="00EA2162"/>
    <w:rsid w:val="00EA2A11"/>
    <w:rsid w:val="00EA3173"/>
    <w:rsid w:val="00EA32E0"/>
    <w:rsid w:val="00EA3671"/>
    <w:rsid w:val="00EA3720"/>
    <w:rsid w:val="00EA44EB"/>
    <w:rsid w:val="00EA4AE7"/>
    <w:rsid w:val="00EA4D39"/>
    <w:rsid w:val="00EA51F6"/>
    <w:rsid w:val="00EA532A"/>
    <w:rsid w:val="00EA6C42"/>
    <w:rsid w:val="00EA7C3F"/>
    <w:rsid w:val="00EA7DCD"/>
    <w:rsid w:val="00EB0305"/>
    <w:rsid w:val="00EB1960"/>
    <w:rsid w:val="00EB20C3"/>
    <w:rsid w:val="00EB2CA4"/>
    <w:rsid w:val="00EB2E28"/>
    <w:rsid w:val="00EB355E"/>
    <w:rsid w:val="00EB3626"/>
    <w:rsid w:val="00EB3818"/>
    <w:rsid w:val="00EB38CF"/>
    <w:rsid w:val="00EB3E51"/>
    <w:rsid w:val="00EB47FE"/>
    <w:rsid w:val="00EB4F7B"/>
    <w:rsid w:val="00EB5049"/>
    <w:rsid w:val="00EB5284"/>
    <w:rsid w:val="00EB552E"/>
    <w:rsid w:val="00EB61E9"/>
    <w:rsid w:val="00EB6C2F"/>
    <w:rsid w:val="00EB71E8"/>
    <w:rsid w:val="00EB76B9"/>
    <w:rsid w:val="00EB7EC3"/>
    <w:rsid w:val="00EC040E"/>
    <w:rsid w:val="00EC107C"/>
    <w:rsid w:val="00EC134D"/>
    <w:rsid w:val="00EC1BB0"/>
    <w:rsid w:val="00EC1BCB"/>
    <w:rsid w:val="00EC21C2"/>
    <w:rsid w:val="00EC307E"/>
    <w:rsid w:val="00EC358D"/>
    <w:rsid w:val="00EC388F"/>
    <w:rsid w:val="00EC3C5A"/>
    <w:rsid w:val="00EC455B"/>
    <w:rsid w:val="00EC4624"/>
    <w:rsid w:val="00EC4B4B"/>
    <w:rsid w:val="00EC5258"/>
    <w:rsid w:val="00EC559D"/>
    <w:rsid w:val="00EC6355"/>
    <w:rsid w:val="00EC6462"/>
    <w:rsid w:val="00EC6C63"/>
    <w:rsid w:val="00EC7304"/>
    <w:rsid w:val="00EC75C6"/>
    <w:rsid w:val="00EC768D"/>
    <w:rsid w:val="00EC7719"/>
    <w:rsid w:val="00EC787A"/>
    <w:rsid w:val="00EC7D27"/>
    <w:rsid w:val="00ED0067"/>
    <w:rsid w:val="00ED0D7E"/>
    <w:rsid w:val="00ED1072"/>
    <w:rsid w:val="00ED16B3"/>
    <w:rsid w:val="00ED1B6B"/>
    <w:rsid w:val="00ED1BA3"/>
    <w:rsid w:val="00ED1DDA"/>
    <w:rsid w:val="00ED3B11"/>
    <w:rsid w:val="00ED4E3B"/>
    <w:rsid w:val="00ED54B6"/>
    <w:rsid w:val="00ED5567"/>
    <w:rsid w:val="00ED5BA6"/>
    <w:rsid w:val="00ED5F7A"/>
    <w:rsid w:val="00ED65CD"/>
    <w:rsid w:val="00ED6BF3"/>
    <w:rsid w:val="00ED70B2"/>
    <w:rsid w:val="00ED71E8"/>
    <w:rsid w:val="00ED7AE1"/>
    <w:rsid w:val="00EE016C"/>
    <w:rsid w:val="00EE0427"/>
    <w:rsid w:val="00EE08B8"/>
    <w:rsid w:val="00EE0E76"/>
    <w:rsid w:val="00EE0EDD"/>
    <w:rsid w:val="00EE13F6"/>
    <w:rsid w:val="00EE1B8A"/>
    <w:rsid w:val="00EE23E9"/>
    <w:rsid w:val="00EE2A8C"/>
    <w:rsid w:val="00EE3106"/>
    <w:rsid w:val="00EE32CE"/>
    <w:rsid w:val="00EE398B"/>
    <w:rsid w:val="00EE3A35"/>
    <w:rsid w:val="00EE3BD7"/>
    <w:rsid w:val="00EE3D1D"/>
    <w:rsid w:val="00EE3DDF"/>
    <w:rsid w:val="00EE416D"/>
    <w:rsid w:val="00EE48EB"/>
    <w:rsid w:val="00EE4AEE"/>
    <w:rsid w:val="00EE5281"/>
    <w:rsid w:val="00EE5707"/>
    <w:rsid w:val="00EE6163"/>
    <w:rsid w:val="00EE69E2"/>
    <w:rsid w:val="00EE6F57"/>
    <w:rsid w:val="00EE73A2"/>
    <w:rsid w:val="00EE7D7C"/>
    <w:rsid w:val="00EE7DEA"/>
    <w:rsid w:val="00EE7DF1"/>
    <w:rsid w:val="00EF04A2"/>
    <w:rsid w:val="00EF06D2"/>
    <w:rsid w:val="00EF0871"/>
    <w:rsid w:val="00EF0BB7"/>
    <w:rsid w:val="00EF11A4"/>
    <w:rsid w:val="00EF1336"/>
    <w:rsid w:val="00EF14A1"/>
    <w:rsid w:val="00EF161C"/>
    <w:rsid w:val="00EF1639"/>
    <w:rsid w:val="00EF21B4"/>
    <w:rsid w:val="00EF237E"/>
    <w:rsid w:val="00EF2401"/>
    <w:rsid w:val="00EF2AD1"/>
    <w:rsid w:val="00EF3078"/>
    <w:rsid w:val="00EF3306"/>
    <w:rsid w:val="00EF35D3"/>
    <w:rsid w:val="00EF38DD"/>
    <w:rsid w:val="00EF4090"/>
    <w:rsid w:val="00EF40D7"/>
    <w:rsid w:val="00EF451D"/>
    <w:rsid w:val="00EF46F5"/>
    <w:rsid w:val="00EF4894"/>
    <w:rsid w:val="00EF48BD"/>
    <w:rsid w:val="00EF49D4"/>
    <w:rsid w:val="00EF7106"/>
    <w:rsid w:val="00EF7372"/>
    <w:rsid w:val="00EF7E99"/>
    <w:rsid w:val="00EF7F85"/>
    <w:rsid w:val="00F00067"/>
    <w:rsid w:val="00F000EE"/>
    <w:rsid w:val="00F0100C"/>
    <w:rsid w:val="00F0108E"/>
    <w:rsid w:val="00F011E2"/>
    <w:rsid w:val="00F0131A"/>
    <w:rsid w:val="00F01732"/>
    <w:rsid w:val="00F02065"/>
    <w:rsid w:val="00F02802"/>
    <w:rsid w:val="00F02CEB"/>
    <w:rsid w:val="00F033A7"/>
    <w:rsid w:val="00F03445"/>
    <w:rsid w:val="00F03B47"/>
    <w:rsid w:val="00F03D22"/>
    <w:rsid w:val="00F04256"/>
    <w:rsid w:val="00F04718"/>
    <w:rsid w:val="00F04E28"/>
    <w:rsid w:val="00F05345"/>
    <w:rsid w:val="00F0536D"/>
    <w:rsid w:val="00F053DC"/>
    <w:rsid w:val="00F05F55"/>
    <w:rsid w:val="00F05FB8"/>
    <w:rsid w:val="00F10588"/>
    <w:rsid w:val="00F10F8B"/>
    <w:rsid w:val="00F11233"/>
    <w:rsid w:val="00F113A9"/>
    <w:rsid w:val="00F114F9"/>
    <w:rsid w:val="00F115EA"/>
    <w:rsid w:val="00F134EA"/>
    <w:rsid w:val="00F136C2"/>
    <w:rsid w:val="00F13E4B"/>
    <w:rsid w:val="00F14BCF"/>
    <w:rsid w:val="00F14D55"/>
    <w:rsid w:val="00F14F8E"/>
    <w:rsid w:val="00F1568B"/>
    <w:rsid w:val="00F1773B"/>
    <w:rsid w:val="00F17AD0"/>
    <w:rsid w:val="00F20AF0"/>
    <w:rsid w:val="00F212F3"/>
    <w:rsid w:val="00F214CC"/>
    <w:rsid w:val="00F215B6"/>
    <w:rsid w:val="00F219E1"/>
    <w:rsid w:val="00F21EA8"/>
    <w:rsid w:val="00F22B70"/>
    <w:rsid w:val="00F22B94"/>
    <w:rsid w:val="00F23507"/>
    <w:rsid w:val="00F23E20"/>
    <w:rsid w:val="00F2451F"/>
    <w:rsid w:val="00F2456B"/>
    <w:rsid w:val="00F24D1C"/>
    <w:rsid w:val="00F2502D"/>
    <w:rsid w:val="00F25D98"/>
    <w:rsid w:val="00F25D9F"/>
    <w:rsid w:val="00F264B8"/>
    <w:rsid w:val="00F27471"/>
    <w:rsid w:val="00F27E1D"/>
    <w:rsid w:val="00F300FB"/>
    <w:rsid w:val="00F302ED"/>
    <w:rsid w:val="00F30DDD"/>
    <w:rsid w:val="00F312E8"/>
    <w:rsid w:val="00F327B2"/>
    <w:rsid w:val="00F32A2F"/>
    <w:rsid w:val="00F33AA8"/>
    <w:rsid w:val="00F33F63"/>
    <w:rsid w:val="00F34600"/>
    <w:rsid w:val="00F34BCE"/>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A36"/>
    <w:rsid w:val="00F44BA7"/>
    <w:rsid w:val="00F44FD4"/>
    <w:rsid w:val="00F4514B"/>
    <w:rsid w:val="00F4527E"/>
    <w:rsid w:val="00F45C34"/>
    <w:rsid w:val="00F462F7"/>
    <w:rsid w:val="00F5024A"/>
    <w:rsid w:val="00F507B4"/>
    <w:rsid w:val="00F51B6B"/>
    <w:rsid w:val="00F52204"/>
    <w:rsid w:val="00F52F2D"/>
    <w:rsid w:val="00F532EC"/>
    <w:rsid w:val="00F54736"/>
    <w:rsid w:val="00F54ECD"/>
    <w:rsid w:val="00F54FA1"/>
    <w:rsid w:val="00F5511D"/>
    <w:rsid w:val="00F553D9"/>
    <w:rsid w:val="00F5618B"/>
    <w:rsid w:val="00F564BC"/>
    <w:rsid w:val="00F57ABA"/>
    <w:rsid w:val="00F57F9F"/>
    <w:rsid w:val="00F601EA"/>
    <w:rsid w:val="00F60B1F"/>
    <w:rsid w:val="00F60E19"/>
    <w:rsid w:val="00F6168A"/>
    <w:rsid w:val="00F61851"/>
    <w:rsid w:val="00F62252"/>
    <w:rsid w:val="00F627A7"/>
    <w:rsid w:val="00F62D21"/>
    <w:rsid w:val="00F63506"/>
    <w:rsid w:val="00F63B24"/>
    <w:rsid w:val="00F64979"/>
    <w:rsid w:val="00F64CE0"/>
    <w:rsid w:val="00F65A28"/>
    <w:rsid w:val="00F665AE"/>
    <w:rsid w:val="00F66EFF"/>
    <w:rsid w:val="00F6723F"/>
    <w:rsid w:val="00F673A0"/>
    <w:rsid w:val="00F67502"/>
    <w:rsid w:val="00F6791E"/>
    <w:rsid w:val="00F67DDA"/>
    <w:rsid w:val="00F712B5"/>
    <w:rsid w:val="00F71729"/>
    <w:rsid w:val="00F71DA2"/>
    <w:rsid w:val="00F71DAD"/>
    <w:rsid w:val="00F7306C"/>
    <w:rsid w:val="00F73D1F"/>
    <w:rsid w:val="00F74533"/>
    <w:rsid w:val="00F75299"/>
    <w:rsid w:val="00F75BD8"/>
    <w:rsid w:val="00F76611"/>
    <w:rsid w:val="00F76B07"/>
    <w:rsid w:val="00F76C1A"/>
    <w:rsid w:val="00F7792E"/>
    <w:rsid w:val="00F77D36"/>
    <w:rsid w:val="00F80396"/>
    <w:rsid w:val="00F804B1"/>
    <w:rsid w:val="00F806BB"/>
    <w:rsid w:val="00F824CE"/>
    <w:rsid w:val="00F82513"/>
    <w:rsid w:val="00F8277F"/>
    <w:rsid w:val="00F82BE0"/>
    <w:rsid w:val="00F83E73"/>
    <w:rsid w:val="00F83F80"/>
    <w:rsid w:val="00F846B3"/>
    <w:rsid w:val="00F84DC1"/>
    <w:rsid w:val="00F850C2"/>
    <w:rsid w:val="00F8543F"/>
    <w:rsid w:val="00F859A5"/>
    <w:rsid w:val="00F859D1"/>
    <w:rsid w:val="00F85F14"/>
    <w:rsid w:val="00F86839"/>
    <w:rsid w:val="00F86902"/>
    <w:rsid w:val="00F86C1F"/>
    <w:rsid w:val="00F90DA8"/>
    <w:rsid w:val="00F92EF6"/>
    <w:rsid w:val="00F9398C"/>
    <w:rsid w:val="00F93E66"/>
    <w:rsid w:val="00F942C6"/>
    <w:rsid w:val="00F94788"/>
    <w:rsid w:val="00F94A8C"/>
    <w:rsid w:val="00F95458"/>
    <w:rsid w:val="00F95C2B"/>
    <w:rsid w:val="00F95F5A"/>
    <w:rsid w:val="00F96863"/>
    <w:rsid w:val="00F96B25"/>
    <w:rsid w:val="00F97C1F"/>
    <w:rsid w:val="00F97CFA"/>
    <w:rsid w:val="00F97E7E"/>
    <w:rsid w:val="00FA04B5"/>
    <w:rsid w:val="00FA0D51"/>
    <w:rsid w:val="00FA1170"/>
    <w:rsid w:val="00FA1A26"/>
    <w:rsid w:val="00FA1BDB"/>
    <w:rsid w:val="00FA1DB9"/>
    <w:rsid w:val="00FA208E"/>
    <w:rsid w:val="00FA21C8"/>
    <w:rsid w:val="00FA2283"/>
    <w:rsid w:val="00FA2359"/>
    <w:rsid w:val="00FA2C3F"/>
    <w:rsid w:val="00FA2C87"/>
    <w:rsid w:val="00FA2F3F"/>
    <w:rsid w:val="00FA3DE3"/>
    <w:rsid w:val="00FA4B5F"/>
    <w:rsid w:val="00FA5730"/>
    <w:rsid w:val="00FA6E41"/>
    <w:rsid w:val="00FA7972"/>
    <w:rsid w:val="00FB088F"/>
    <w:rsid w:val="00FB0D4B"/>
    <w:rsid w:val="00FB0E9C"/>
    <w:rsid w:val="00FB1367"/>
    <w:rsid w:val="00FB19AA"/>
    <w:rsid w:val="00FB23AE"/>
    <w:rsid w:val="00FB2593"/>
    <w:rsid w:val="00FB2645"/>
    <w:rsid w:val="00FB27EF"/>
    <w:rsid w:val="00FB304E"/>
    <w:rsid w:val="00FB4A70"/>
    <w:rsid w:val="00FB5419"/>
    <w:rsid w:val="00FB55B5"/>
    <w:rsid w:val="00FB5F9D"/>
    <w:rsid w:val="00FB623F"/>
    <w:rsid w:val="00FB6386"/>
    <w:rsid w:val="00FB63F1"/>
    <w:rsid w:val="00FB67C3"/>
    <w:rsid w:val="00FB6C8C"/>
    <w:rsid w:val="00FB78BE"/>
    <w:rsid w:val="00FB7B25"/>
    <w:rsid w:val="00FB7E7F"/>
    <w:rsid w:val="00FC0505"/>
    <w:rsid w:val="00FC090F"/>
    <w:rsid w:val="00FC0BD9"/>
    <w:rsid w:val="00FC0CE9"/>
    <w:rsid w:val="00FC1106"/>
    <w:rsid w:val="00FC29DD"/>
    <w:rsid w:val="00FC2E20"/>
    <w:rsid w:val="00FC3CF7"/>
    <w:rsid w:val="00FC4248"/>
    <w:rsid w:val="00FC45B5"/>
    <w:rsid w:val="00FC51D6"/>
    <w:rsid w:val="00FC5449"/>
    <w:rsid w:val="00FC674D"/>
    <w:rsid w:val="00FC6C56"/>
    <w:rsid w:val="00FC6E7E"/>
    <w:rsid w:val="00FC70A3"/>
    <w:rsid w:val="00FC7A49"/>
    <w:rsid w:val="00FD0B64"/>
    <w:rsid w:val="00FD14D7"/>
    <w:rsid w:val="00FD1D74"/>
    <w:rsid w:val="00FD2C7C"/>
    <w:rsid w:val="00FD3695"/>
    <w:rsid w:val="00FD3C51"/>
    <w:rsid w:val="00FD40B4"/>
    <w:rsid w:val="00FD4909"/>
    <w:rsid w:val="00FD5050"/>
    <w:rsid w:val="00FD50DD"/>
    <w:rsid w:val="00FD51F0"/>
    <w:rsid w:val="00FD52FB"/>
    <w:rsid w:val="00FD584E"/>
    <w:rsid w:val="00FD6477"/>
    <w:rsid w:val="00FD6703"/>
    <w:rsid w:val="00FD6AAE"/>
    <w:rsid w:val="00FD75EE"/>
    <w:rsid w:val="00FD789C"/>
    <w:rsid w:val="00FD7A41"/>
    <w:rsid w:val="00FD7A78"/>
    <w:rsid w:val="00FE085F"/>
    <w:rsid w:val="00FE1E14"/>
    <w:rsid w:val="00FE1F7C"/>
    <w:rsid w:val="00FE22F3"/>
    <w:rsid w:val="00FE2753"/>
    <w:rsid w:val="00FE29DF"/>
    <w:rsid w:val="00FE2E9F"/>
    <w:rsid w:val="00FE38A9"/>
    <w:rsid w:val="00FE3913"/>
    <w:rsid w:val="00FE5DA2"/>
    <w:rsid w:val="00FE6413"/>
    <w:rsid w:val="00FE71CE"/>
    <w:rsid w:val="00FE78AC"/>
    <w:rsid w:val="00FE7D24"/>
    <w:rsid w:val="00FE7DCC"/>
    <w:rsid w:val="00FE7E6C"/>
    <w:rsid w:val="00FF0756"/>
    <w:rsid w:val="00FF0791"/>
    <w:rsid w:val="00FF0967"/>
    <w:rsid w:val="00FF2359"/>
    <w:rsid w:val="00FF2D0C"/>
    <w:rsid w:val="00FF3F50"/>
    <w:rsid w:val="00FF4054"/>
    <w:rsid w:val="00FF4C23"/>
    <w:rsid w:val="00FF5522"/>
    <w:rsid w:val="00FF594B"/>
    <w:rsid w:val="00FF60D8"/>
    <w:rsid w:val="00FF616E"/>
    <w:rsid w:val="00FF6574"/>
    <w:rsid w:val="00FF6D9B"/>
    <w:rsid w:val="00FF73FE"/>
    <w:rsid w:val="00FF7CBF"/>
    <w:rsid w:val="026F87A9"/>
    <w:rsid w:val="4CDC32C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basedOn w:val="Normal"/>
    <w:next w:val="Normal"/>
    <w:unhideWhenUsed/>
    <w:qFormat/>
    <w:rsid w:val="002A67DC"/>
    <w:pPr>
      <w:spacing w:after="200"/>
    </w:pPr>
    <w:rPr>
      <w:i/>
      <w:iCs/>
      <w:color w:val="44546A" w:themeColor="text2"/>
      <w:sz w:val="18"/>
      <w:szCs w:val="18"/>
    </w:rPr>
  </w:style>
  <w:style w:type="character" w:styleId="Emphasis">
    <w:name w:val="Emphasis"/>
    <w:basedOn w:val="DefaultParagraphFont"/>
    <w:qFormat/>
    <w:rsid w:val="0043456F"/>
    <w:rPr>
      <w:i/>
      <w:iC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03BBA"/>
    <w:rPr>
      <w:rFonts w:ascii="Arial" w:hAnsi="Arial"/>
      <w:b/>
      <w:noProof/>
      <w:sz w:val="18"/>
      <w:lang w:val="en-GB" w:eastAsia="en-US"/>
    </w:rPr>
  </w:style>
  <w:style w:type="character" w:customStyle="1" w:styleId="FooterChar">
    <w:name w:val="Footer Char"/>
    <w:basedOn w:val="DefaultParagraphFont"/>
    <w:link w:val="Footer"/>
    <w:rsid w:val="00803BBA"/>
    <w:rPr>
      <w:rFonts w:ascii="Arial" w:hAnsi="Arial"/>
      <w:b/>
      <w:i/>
      <w:noProof/>
      <w:sz w:val="18"/>
      <w:lang w:val="en-GB" w:eastAsia="en-US"/>
    </w:rPr>
  </w:style>
  <w:style w:type="character" w:styleId="UnresolvedMention">
    <w:name w:val="Unresolved Mention"/>
    <w:basedOn w:val="DefaultParagraphFont"/>
    <w:uiPriority w:val="99"/>
    <w:unhideWhenUsed/>
    <w:rsid w:val="00BD5E4F"/>
    <w:rPr>
      <w:color w:val="605E5C"/>
      <w:shd w:val="clear" w:color="auto" w:fill="E1DFDD"/>
    </w:rPr>
  </w:style>
  <w:style w:type="character" w:styleId="Mention">
    <w:name w:val="Mention"/>
    <w:basedOn w:val="DefaultParagraphFont"/>
    <w:uiPriority w:val="99"/>
    <w:unhideWhenUsed/>
    <w:rsid w:val="006247F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61133031">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45723458">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48862752">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6b-e/Inbox/drafts/8.6/Agreements/R1-2110385.zip"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3gpp.org/ftp/tsg_ran/WG4_Radio/TSGR4_100-e/Docs/R4-2115364.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3gpp.org/ftp/tsg_ran/WG4_Radio/TSGR4_86/Docs/R4-180328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891C8C-39D0-4BA4-A465-FBD47DFE3CA8}">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40D4B9C4-C329-49F9-A576-4058B225D4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4134</Words>
  <Characters>21916</Characters>
  <Application>Microsoft Office Word</Application>
  <DocSecurity>0</DocSecurity>
  <Lines>182</Lines>
  <Paragraphs>51</Paragraphs>
  <ScaleCrop>false</ScaleCrop>
  <Company>3GPP Support Team</Company>
  <LinksUpToDate>false</LinksUpToDate>
  <CharactersWithSpaces>25999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Santhan Thangarasa</cp:lastModifiedBy>
  <cp:revision>2</cp:revision>
  <cp:lastPrinted>1899-12-31T23:00:00Z</cp:lastPrinted>
  <dcterms:created xsi:type="dcterms:W3CDTF">2021-10-22T20:01:00Z</dcterms:created>
  <dcterms:modified xsi:type="dcterms:W3CDTF">2021-10-22T20:01:00Z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