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5B0A59A3"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5349E9">
        <w:rPr>
          <w:rFonts w:ascii="Arial" w:hAnsi="Arial" w:cs="Arial"/>
          <w:b/>
          <w:sz w:val="24"/>
          <w:szCs w:val="24"/>
        </w:rPr>
        <w:t>10</w:t>
      </w:r>
      <w:r w:rsidR="002B480C">
        <w:rPr>
          <w:rFonts w:ascii="Arial" w:hAnsi="Arial" w:cs="Arial"/>
          <w:b/>
          <w:sz w:val="24"/>
          <w:szCs w:val="24"/>
        </w:rPr>
        <w:t>1</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4B22FB" w:rsidRPr="004B22FB">
        <w:rPr>
          <w:rFonts w:ascii="Arial" w:hAnsi="Arial" w:cs="Arial"/>
          <w:b/>
          <w:sz w:val="24"/>
          <w:szCs w:val="24"/>
        </w:rPr>
        <w:t>2118869</w:t>
      </w:r>
      <w:bookmarkStart w:id="2" w:name="_GoBack"/>
      <w:bookmarkEnd w:id="2"/>
    </w:p>
    <w:p w14:paraId="7AE97920" w14:textId="66F2EDAC"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9A66AD">
        <w:rPr>
          <w:rFonts w:eastAsia="SimSun"/>
          <w:b/>
          <w:sz w:val="24"/>
          <w:szCs w:val="24"/>
          <w:lang w:eastAsia="zh-CN"/>
        </w:rPr>
        <w:t>1</w:t>
      </w:r>
      <w:r w:rsidR="00754436">
        <w:rPr>
          <w:rFonts w:eastAsia="SimSun"/>
          <w:b/>
          <w:sz w:val="24"/>
          <w:szCs w:val="24"/>
          <w:lang w:eastAsia="zh-CN"/>
        </w:rPr>
        <w:t xml:space="preserve"> </w:t>
      </w:r>
      <w:r w:rsidR="009A66AD">
        <w:rPr>
          <w:rFonts w:eastAsia="SimSun"/>
          <w:b/>
          <w:sz w:val="24"/>
          <w:szCs w:val="24"/>
          <w:lang w:eastAsia="zh-CN"/>
        </w:rPr>
        <w:t>Nov</w:t>
      </w:r>
      <w:r w:rsidR="00176C60">
        <w:rPr>
          <w:rFonts w:eastAsia="SimSun"/>
          <w:b/>
          <w:sz w:val="24"/>
          <w:szCs w:val="24"/>
          <w:lang w:eastAsia="zh-CN"/>
        </w:rPr>
        <w:t xml:space="preserve"> </w:t>
      </w:r>
      <w:r w:rsidR="0020365A">
        <w:rPr>
          <w:rFonts w:eastAsia="SimSun"/>
          <w:b/>
          <w:sz w:val="24"/>
          <w:szCs w:val="24"/>
          <w:lang w:eastAsia="zh-CN"/>
        </w:rPr>
        <w:t xml:space="preserve">- </w:t>
      </w:r>
      <w:r w:rsidR="009A66AD">
        <w:rPr>
          <w:rFonts w:eastAsia="SimSun"/>
          <w:b/>
          <w:sz w:val="24"/>
          <w:szCs w:val="24"/>
          <w:lang w:eastAsia="zh-CN"/>
        </w:rPr>
        <w:t>12</w:t>
      </w:r>
      <w:r w:rsidR="00EA2ABB" w:rsidRPr="00BF1228">
        <w:rPr>
          <w:rFonts w:eastAsia="SimSun"/>
          <w:b/>
          <w:sz w:val="24"/>
          <w:szCs w:val="24"/>
          <w:lang w:eastAsia="zh-CN"/>
        </w:rPr>
        <w:t xml:space="preserve"> </w:t>
      </w:r>
      <w:r w:rsidR="009A66AD">
        <w:rPr>
          <w:rFonts w:eastAsia="SimSun"/>
          <w:b/>
          <w:sz w:val="24"/>
          <w:szCs w:val="24"/>
          <w:lang w:eastAsia="zh-CN"/>
        </w:rPr>
        <w:t>Nov</w:t>
      </w:r>
      <w:r w:rsidRPr="00554399">
        <w:rPr>
          <w:rFonts w:eastAsia="SimSun"/>
          <w:b/>
          <w:sz w:val="24"/>
          <w:szCs w:val="24"/>
          <w:lang w:eastAsia="zh-CN"/>
        </w:rPr>
        <w:t>, 202</w:t>
      </w:r>
      <w:r w:rsidR="00754436">
        <w:rPr>
          <w:rFonts w:eastAsia="SimSun"/>
          <w:b/>
          <w:sz w:val="24"/>
          <w:szCs w:val="24"/>
          <w:lang w:eastAsia="zh-CN"/>
        </w:rPr>
        <w:t>1</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622CB61D"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527344">
        <w:rPr>
          <w:rFonts w:ascii="Arial" w:hAnsi="Arial" w:cs="Arial"/>
          <w:lang w:val="en-US"/>
        </w:rPr>
        <w:t>O</w:t>
      </w:r>
      <w:r w:rsidR="00527344" w:rsidRPr="00527344">
        <w:rPr>
          <w:rFonts w:ascii="Arial" w:hAnsi="Arial" w:cs="Arial"/>
          <w:lang w:val="en-US"/>
        </w:rPr>
        <w:t>n 60GHz OTA testing for vehicular UE</w:t>
      </w:r>
    </w:p>
    <w:p w14:paraId="7496A566" w14:textId="0336C990" w:rsidR="00D511F6" w:rsidRPr="0097637B" w:rsidRDefault="00D511F6" w:rsidP="00456305">
      <w:pPr>
        <w:spacing w:after="120"/>
        <w:ind w:left="1985" w:hanging="1985"/>
        <w:rPr>
          <w:rFonts w:ascii="Arial" w:hAnsi="Arial" w:cs="Arial"/>
          <w:bCs/>
          <w:lang w:val="en-US" w:eastAsia="ko-KR"/>
        </w:rPr>
      </w:pPr>
      <w:r w:rsidRPr="0097637B">
        <w:rPr>
          <w:rFonts w:ascii="Arial" w:hAnsi="Arial" w:cs="Arial"/>
          <w:b/>
          <w:lang w:val="en-US"/>
        </w:rPr>
        <w:t>Agenda item:</w:t>
      </w:r>
      <w:r w:rsidRPr="0097637B">
        <w:rPr>
          <w:rFonts w:ascii="Arial" w:hAnsi="Arial" w:cs="Arial"/>
          <w:b/>
          <w:lang w:val="en-US"/>
        </w:rPr>
        <w:tab/>
      </w:r>
      <w:r w:rsidR="004B22FB" w:rsidRPr="004B22FB">
        <w:rPr>
          <w:rFonts w:ascii="Arial" w:hAnsi="Arial" w:cs="Arial"/>
          <w:lang w:val="en-US"/>
        </w:rPr>
        <w:t>9.1.2</w:t>
      </w:r>
      <w:r w:rsidR="004B22FB">
        <w:rPr>
          <w:rFonts w:ascii="Arial" w:hAnsi="Arial" w:cs="Arial"/>
          <w:lang w:val="en-US"/>
        </w:rPr>
        <w:t xml:space="preserve">, </w:t>
      </w:r>
      <w:r w:rsidR="004B22FB" w:rsidRPr="004B22FB">
        <w:rPr>
          <w:rFonts w:ascii="Arial" w:hAnsi="Arial" w:cs="Arial"/>
          <w:lang w:val="en-US"/>
        </w:rPr>
        <w:t>OTA test methods for UE RF, RRM and demodulation for 52.6~71GHz</w:t>
      </w:r>
    </w:p>
    <w:p w14:paraId="52541FF5" w14:textId="5FABCED0"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r w:rsidR="00527344">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5D56166E" w14:textId="4AF9B70F" w:rsidR="002B5C24" w:rsidRDefault="0077055C" w:rsidP="0077055C">
      <w:pPr>
        <w:pStyle w:val="BodyText"/>
        <w:rPr>
          <w:lang w:val="en-US"/>
        </w:rPr>
      </w:pPr>
      <w:r w:rsidRPr="0077055C">
        <w:rPr>
          <w:lang w:val="en-US"/>
        </w:rPr>
        <w:t>3GPP TSG RAN Meeting #92e</w:t>
      </w:r>
      <w:r>
        <w:rPr>
          <w:lang w:val="en-US"/>
        </w:rPr>
        <w:t xml:space="preserve"> discussed </w:t>
      </w:r>
      <w:r w:rsidRPr="0077055C">
        <w:rPr>
          <w:lang w:val="en-US"/>
        </w:rPr>
        <w:t>objective</w:t>
      </w:r>
      <w:r>
        <w:rPr>
          <w:lang w:val="en-US"/>
        </w:rPr>
        <w:t>s</w:t>
      </w:r>
      <w:r w:rsidRPr="0077055C">
        <w:rPr>
          <w:lang w:val="en-US"/>
        </w:rPr>
        <w:t xml:space="preserve"> to ongoing FR2 Test Methods Enhancements SI</w:t>
      </w:r>
      <w:r w:rsidR="0024536A">
        <w:rPr>
          <w:lang w:val="en-US"/>
        </w:rPr>
        <w:t xml:space="preserve"> and agreed following [3</w:t>
      </w:r>
      <w:r>
        <w:rPr>
          <w:lang w:val="en-US"/>
        </w:rPr>
        <w:t>]:</w:t>
      </w:r>
    </w:p>
    <w:p w14:paraId="44315C06" w14:textId="77777777" w:rsidR="0077055C" w:rsidRDefault="0077055C" w:rsidP="0077055C">
      <w:pPr>
        <w:overflowPunct w:val="0"/>
        <w:autoSpaceDE w:val="0"/>
        <w:autoSpaceDN w:val="0"/>
        <w:adjustRightInd w:val="0"/>
        <w:textAlignment w:val="baseline"/>
        <w:rPr>
          <w:rFonts w:eastAsia="Yu Mincho"/>
          <w:i/>
          <w:iCs/>
          <w:lang w:eastAsia="zh-CN"/>
        </w:rPr>
      </w:pPr>
      <w:r>
        <w:rPr>
          <w:rFonts w:eastAsia="Yu Mincho"/>
          <w:i/>
          <w:iCs/>
          <w:lang w:eastAsia="zh-CN"/>
        </w:rPr>
        <w:t>Study and define the over the air (OTA) test methods for UE RF, RRM, and demodulation requirements for the 52.6GHz-71GHz frequency range:</w:t>
      </w:r>
    </w:p>
    <w:p w14:paraId="34A41ED5"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Extend the applicability of the FR2 OTA UE RF/RRM/demodulation test methods defined in TR 38.810, TR 38.884 and TS 38.508-1, wherever possible </w:t>
      </w:r>
    </w:p>
    <w:p w14:paraId="173FA441"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Identify any changes needed, including general testing and calibration, permitted test methods, multi-path fading propagation conditions, measurement applicability criteria, channel models considered, etc.</w:t>
      </w:r>
    </w:p>
    <w:p w14:paraId="7F8D010A"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 xml:space="preserve">Consider possible test time reduction techniques, </w:t>
      </w:r>
    </w:p>
    <w:p w14:paraId="5F6DDC02"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Consider practical upper frequency limit for spurious emission measurements,</w:t>
      </w:r>
    </w:p>
    <w:p w14:paraId="149E30D7"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Establish applicable frequency range for system</w:t>
      </w:r>
    </w:p>
    <w:p w14:paraId="13C4621A" w14:textId="3B226FF0"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Determine whether the test system need to test different frequency bands in the same test system (e.g., 24GHz to 71GHz)</w:t>
      </w:r>
    </w:p>
    <w:p w14:paraId="6FF4498C"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Target device types</w:t>
      </w:r>
    </w:p>
    <w:p w14:paraId="09B6725A"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 xml:space="preserve">First priority: Handheld UE, laptop, tablet, </w:t>
      </w:r>
      <w:r w:rsidRPr="00E2137F">
        <w:rPr>
          <w:rFonts w:eastAsia="Times New Roman"/>
          <w:b/>
          <w:bCs/>
          <w:i/>
          <w:iCs/>
          <w:lang w:eastAsia="zh-CN"/>
        </w:rPr>
        <w:t>vehicular UE</w:t>
      </w:r>
      <w:r>
        <w:rPr>
          <w:rFonts w:eastAsia="Times New Roman"/>
          <w:i/>
          <w:iCs/>
          <w:lang w:eastAsia="zh-CN"/>
        </w:rPr>
        <w:t>, and FWA</w:t>
      </w:r>
    </w:p>
    <w:p w14:paraId="374DAF27" w14:textId="77777777" w:rsidR="0077055C" w:rsidRDefault="0077055C" w:rsidP="0077055C">
      <w:pPr>
        <w:numPr>
          <w:ilvl w:val="1"/>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Focus on devices prioritized in the NR &gt; 52GHz WI [UID 860041]</w:t>
      </w:r>
    </w:p>
    <w:p w14:paraId="3A453772"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Utilize free space testing configuration for test methods definition.</w:t>
      </w:r>
    </w:p>
    <w:p w14:paraId="0C6CE6CF" w14:textId="77777777"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Study the preliminary measurement uncertainty</w:t>
      </w:r>
    </w:p>
    <w:p w14:paraId="48DF573C" w14:textId="6BE05DD8" w:rsidR="0077055C" w:rsidRDefault="0077055C" w:rsidP="0077055C">
      <w:pPr>
        <w:numPr>
          <w:ilvl w:val="0"/>
          <w:numId w:val="25"/>
        </w:numPr>
        <w:overflowPunct w:val="0"/>
        <w:autoSpaceDE w:val="0"/>
        <w:autoSpaceDN w:val="0"/>
        <w:adjustRightInd w:val="0"/>
        <w:textAlignment w:val="baseline"/>
        <w:rPr>
          <w:rFonts w:eastAsia="Times New Roman"/>
          <w:i/>
          <w:iCs/>
          <w:lang w:eastAsia="zh-CN"/>
        </w:rPr>
      </w:pPr>
      <w:r>
        <w:rPr>
          <w:rFonts w:eastAsia="Times New Roman"/>
          <w:i/>
          <w:iCs/>
          <w:lang w:eastAsia="zh-CN"/>
        </w:rPr>
        <w:t>NOTE: unfinished UE testability aspects, if any, do not impact setting UE core requirements and completing the NR &gt; 52.6 GHz WI [UID 860041]</w:t>
      </w:r>
    </w:p>
    <w:p w14:paraId="7B899BF2" w14:textId="77777777" w:rsidR="0077055C" w:rsidRDefault="0077055C" w:rsidP="0077055C">
      <w:pPr>
        <w:overflowPunct w:val="0"/>
        <w:autoSpaceDE w:val="0"/>
        <w:autoSpaceDN w:val="0"/>
        <w:adjustRightInd w:val="0"/>
        <w:textAlignment w:val="baseline"/>
        <w:rPr>
          <w:rFonts w:eastAsia="Times New Roman"/>
          <w:lang w:eastAsia="zh-CN"/>
        </w:rPr>
      </w:pPr>
    </w:p>
    <w:p w14:paraId="197D1577" w14:textId="07A7A42D" w:rsidR="0077055C" w:rsidRDefault="002B480C" w:rsidP="0077055C">
      <w:pPr>
        <w:overflowPunct w:val="0"/>
        <w:autoSpaceDE w:val="0"/>
        <w:autoSpaceDN w:val="0"/>
        <w:adjustRightInd w:val="0"/>
        <w:textAlignment w:val="baseline"/>
        <w:rPr>
          <w:rFonts w:eastAsia="Times New Roman"/>
          <w:lang w:eastAsia="zh-CN"/>
        </w:rPr>
      </w:pPr>
      <w:r>
        <w:rPr>
          <w:rFonts w:eastAsia="Times New Roman"/>
          <w:lang w:eastAsia="zh-CN"/>
        </w:rPr>
        <w:t>Discussion was continued in RAN WG4#100-e meeting and following way forward was agreed</w:t>
      </w:r>
      <w:r w:rsidR="00987590">
        <w:rPr>
          <w:rFonts w:eastAsia="Times New Roman"/>
          <w:lang w:eastAsia="zh-CN"/>
        </w:rPr>
        <w:t xml:space="preserve"> [4]</w:t>
      </w:r>
      <w:r>
        <w:rPr>
          <w:rFonts w:eastAsia="Times New Roman"/>
          <w:lang w:eastAsia="zh-CN"/>
        </w:rPr>
        <w:t>.</w:t>
      </w:r>
    </w:p>
    <w:p w14:paraId="6522906B" w14:textId="77777777" w:rsidR="002B480C" w:rsidRDefault="002B480C" w:rsidP="0077055C">
      <w:pPr>
        <w:overflowPunct w:val="0"/>
        <w:autoSpaceDE w:val="0"/>
        <w:autoSpaceDN w:val="0"/>
        <w:adjustRightInd w:val="0"/>
        <w:textAlignment w:val="baseline"/>
        <w:rPr>
          <w:rFonts w:eastAsia="Times New Roman"/>
          <w:lang w:eastAsia="zh-CN"/>
        </w:rPr>
      </w:pPr>
    </w:p>
    <w:p w14:paraId="7223049C" w14:textId="77777777" w:rsidR="002B480C" w:rsidRPr="002B480C" w:rsidRDefault="002B480C" w:rsidP="002B480C">
      <w:pPr>
        <w:jc w:val="both"/>
        <w:rPr>
          <w:rFonts w:eastAsia="Times New Roman"/>
          <w:i/>
          <w:sz w:val="22"/>
          <w:szCs w:val="22"/>
          <w:lang w:val="sv-SE" w:eastAsia="zh-CN"/>
        </w:rPr>
      </w:pPr>
      <w:r w:rsidRPr="002B480C">
        <w:rPr>
          <w:rFonts w:eastAsia="Times New Roman"/>
          <w:i/>
          <w:sz w:val="22"/>
          <w:szCs w:val="22"/>
          <w:lang w:val="sv-SE" w:eastAsia="zh-CN"/>
        </w:rPr>
        <w:t>The characteristics below will be used as baseline to gather input on target UE types to determine if current test methodologies can be reused.</w:t>
      </w:r>
    </w:p>
    <w:p w14:paraId="4474BFAB" w14:textId="77777777" w:rsidR="002B480C" w:rsidRPr="002B480C" w:rsidRDefault="002B480C" w:rsidP="002B480C">
      <w:pPr>
        <w:numPr>
          <w:ilvl w:val="0"/>
          <w:numId w:val="26"/>
        </w:numPr>
        <w:overflowPunct w:val="0"/>
        <w:autoSpaceDE w:val="0"/>
        <w:autoSpaceDN w:val="0"/>
        <w:jc w:val="both"/>
        <w:rPr>
          <w:rFonts w:eastAsia="MS Mincho"/>
          <w:i/>
          <w:lang w:val="sv-SE" w:eastAsia="zh-CN"/>
        </w:rPr>
      </w:pPr>
      <w:r w:rsidRPr="002B480C">
        <w:rPr>
          <w:rFonts w:eastAsia="MS Mincho"/>
          <w:i/>
          <w:lang w:val="sv-SE" w:eastAsia="zh-CN"/>
        </w:rPr>
        <w:t>Maximum separation between antennas in the device and maximum device size, related to QZ size and chamber size</w:t>
      </w:r>
    </w:p>
    <w:p w14:paraId="4DE9EBA5" w14:textId="77777777" w:rsidR="002B480C" w:rsidRPr="002B480C" w:rsidRDefault="002B480C" w:rsidP="002B480C">
      <w:pPr>
        <w:numPr>
          <w:ilvl w:val="0"/>
          <w:numId w:val="26"/>
        </w:numPr>
        <w:overflowPunct w:val="0"/>
        <w:autoSpaceDE w:val="0"/>
        <w:autoSpaceDN w:val="0"/>
        <w:rPr>
          <w:rFonts w:eastAsia="MS Mincho"/>
          <w:i/>
          <w:lang w:val="sv-SE" w:eastAsia="zh-CN"/>
        </w:rPr>
      </w:pPr>
      <w:r w:rsidRPr="002B480C">
        <w:rPr>
          <w:rFonts w:eastAsia="MS Mincho"/>
          <w:i/>
          <w:lang w:val="sv-SE" w:eastAsia="zh-CN"/>
        </w:rPr>
        <w:t>Maximum DUT weight, related to the positioner loading capability</w:t>
      </w:r>
    </w:p>
    <w:p w14:paraId="0BDEAF0F" w14:textId="424F9C84" w:rsidR="002B480C" w:rsidRDefault="002B480C" w:rsidP="002B480C">
      <w:pPr>
        <w:numPr>
          <w:ilvl w:val="0"/>
          <w:numId w:val="26"/>
        </w:numPr>
        <w:overflowPunct w:val="0"/>
        <w:autoSpaceDE w:val="0"/>
        <w:autoSpaceDN w:val="0"/>
        <w:jc w:val="both"/>
        <w:rPr>
          <w:rFonts w:eastAsia="MS Mincho"/>
          <w:i/>
          <w:lang w:val="sv-SE" w:eastAsia="zh-CN"/>
        </w:rPr>
      </w:pPr>
      <w:r w:rsidRPr="002B480C">
        <w:rPr>
          <w:rFonts w:eastAsia="MS Mincho"/>
          <w:i/>
          <w:lang w:val="sv-SE" w:eastAsia="zh-CN"/>
        </w:rPr>
        <w:t>UE array size, typically independent from the UE type but related to the Power Class, which determines the measurement grid (addressed in topic 1.4)</w:t>
      </w:r>
    </w:p>
    <w:p w14:paraId="707C2EFD" w14:textId="77777777" w:rsidR="007C264C" w:rsidRDefault="007C264C" w:rsidP="007C264C">
      <w:pPr>
        <w:overflowPunct w:val="0"/>
        <w:autoSpaceDE w:val="0"/>
        <w:autoSpaceDN w:val="0"/>
        <w:jc w:val="both"/>
        <w:rPr>
          <w:rFonts w:eastAsia="MS Mincho"/>
          <w:i/>
          <w:lang w:val="sv-SE" w:eastAsia="zh-CN"/>
        </w:rPr>
      </w:pPr>
    </w:p>
    <w:p w14:paraId="5880DB38" w14:textId="77777777" w:rsidR="007C264C" w:rsidRPr="007C264C" w:rsidRDefault="007C264C" w:rsidP="007C264C">
      <w:pPr>
        <w:jc w:val="both"/>
        <w:rPr>
          <w:i/>
        </w:rPr>
      </w:pPr>
      <w:r w:rsidRPr="007C264C">
        <w:rPr>
          <w:i/>
        </w:rPr>
        <w:t xml:space="preserve">Defer decision on </w:t>
      </w:r>
      <w:r w:rsidRPr="007C264C">
        <w:rPr>
          <w:i/>
          <w:lang w:val="en-US" w:eastAsia="zh-CN"/>
        </w:rPr>
        <w:t>whether embedded UE / OBU / TCU + antenna can be considered the DUT for vehicular UE</w:t>
      </w:r>
      <w:r w:rsidRPr="007C264C">
        <w:rPr>
          <w:i/>
        </w:rPr>
        <w:t xml:space="preserve"> to RAN4#101-e</w:t>
      </w:r>
    </w:p>
    <w:p w14:paraId="30399DAB" w14:textId="10ABFE69" w:rsidR="0077055C" w:rsidRPr="00876908" w:rsidRDefault="007C264C" w:rsidP="0077055C">
      <w:pPr>
        <w:pStyle w:val="ListParagraph"/>
        <w:widowControl/>
        <w:numPr>
          <w:ilvl w:val="0"/>
          <w:numId w:val="27"/>
        </w:numPr>
        <w:wordWrap/>
        <w:overflowPunct w:val="0"/>
        <w:adjustRightInd w:val="0"/>
        <w:spacing w:after="180"/>
        <w:ind w:leftChars="0"/>
        <w:textAlignment w:val="baseline"/>
        <w:rPr>
          <w:rFonts w:ascii="Times New Roman" w:hAnsi="Times New Roman"/>
          <w:i/>
        </w:rPr>
      </w:pPr>
      <w:r w:rsidRPr="007C264C">
        <w:rPr>
          <w:rFonts w:ascii="Times New Roman" w:hAnsi="Times New Roman"/>
          <w:i/>
        </w:rPr>
        <w:t>For discussions, industry to provide feedback on testability aspects of vehicular UEs, e.g., full device testing vs embedded UE only testing (with or without ground plane), device sizes/weights, antenna separations, etc.</w:t>
      </w:r>
    </w:p>
    <w:p w14:paraId="45520154" w14:textId="54627464" w:rsidR="00987590" w:rsidRDefault="00987590" w:rsidP="0077055C">
      <w:pPr>
        <w:pStyle w:val="BodyText"/>
      </w:pPr>
      <w:r>
        <w:t xml:space="preserve">This contribution provides information on the physical characteristics of for the </w:t>
      </w:r>
      <w:r w:rsidR="00157A37" w:rsidRPr="00157A37">
        <w:t>On Board Unit (OBU) or Telematics Control Unit (TCU)</w:t>
      </w:r>
      <w:r w:rsidR="00157A37">
        <w:t xml:space="preserve"> that are be found inside the vehicles and can be used as example when considering the test</w:t>
      </w:r>
      <w:r w:rsidR="001F762E">
        <w:t>ability aspects and test</w:t>
      </w:r>
      <w:r w:rsidR="00157A37">
        <w:t xml:space="preserve"> system requirements </w:t>
      </w:r>
      <w:r w:rsidR="001F762E">
        <w:t xml:space="preserve">for </w:t>
      </w:r>
      <w:r w:rsidR="00157A37">
        <w:t>60GHz vehicular UE.</w:t>
      </w:r>
    </w:p>
    <w:p w14:paraId="650CF987" w14:textId="77BFEAD4" w:rsidR="003842F7" w:rsidRDefault="003842F7" w:rsidP="003842F7">
      <w:pPr>
        <w:pStyle w:val="Heading1"/>
        <w:rPr>
          <w:rFonts w:eastAsia="Batang"/>
          <w:color w:val="000000"/>
          <w:kern w:val="2"/>
          <w:lang w:val="en-US" w:eastAsia="ko-KR"/>
        </w:rPr>
      </w:pPr>
      <w:r w:rsidRPr="008A5A8D">
        <w:rPr>
          <w:rFonts w:eastAsia="Batang" w:hint="eastAsia"/>
          <w:color w:val="000000"/>
          <w:kern w:val="2"/>
          <w:lang w:val="en-US" w:eastAsia="ko-KR"/>
        </w:rPr>
        <w:t>Discussion</w:t>
      </w:r>
      <w:r w:rsidR="002B5C24">
        <w:rPr>
          <w:rFonts w:eastAsia="Batang"/>
          <w:color w:val="000000"/>
          <w:kern w:val="2"/>
          <w:lang w:val="en-US" w:eastAsia="ko-KR"/>
        </w:rPr>
        <w:t xml:space="preserve"> on </w:t>
      </w:r>
      <w:r w:rsidR="00E50383">
        <w:rPr>
          <w:rFonts w:eastAsia="Batang"/>
          <w:color w:val="000000"/>
          <w:kern w:val="2"/>
          <w:lang w:val="en-US" w:eastAsia="ko-KR"/>
        </w:rPr>
        <w:t>60GHz OTA testing for vehicular UE</w:t>
      </w:r>
    </w:p>
    <w:p w14:paraId="0732967B" w14:textId="77777777" w:rsidR="00987590" w:rsidRDefault="00987590" w:rsidP="00087902"/>
    <w:p w14:paraId="52B4182B" w14:textId="7AAD371A" w:rsidR="00087902" w:rsidRDefault="00073384" w:rsidP="00087902">
      <w:r>
        <w:t>FR2 t</w:t>
      </w:r>
      <w:r w:rsidR="005C674E">
        <w:t xml:space="preserve">est methodology conditions and positions for handheld, laptop, tablet and FWA type of devices have been defined in </w:t>
      </w:r>
      <w:r w:rsidR="005C674E" w:rsidRPr="005C674E">
        <w:t>3GPP TS 38.521-2</w:t>
      </w:r>
      <w:r w:rsidR="005C674E">
        <w:t xml:space="preserve"> Anne</w:t>
      </w:r>
      <w:r>
        <w:t>x</w:t>
      </w:r>
      <w:r w:rsidR="005C674E">
        <w:t xml:space="preserve"> N </w:t>
      </w:r>
      <w:r>
        <w:t>“</w:t>
      </w:r>
      <w:r w:rsidR="005C674E" w:rsidRPr="005C674E">
        <w:t>Test conditions and angle definitions</w:t>
      </w:r>
      <w:r>
        <w:t>”</w:t>
      </w:r>
      <w:r w:rsidR="005C674E">
        <w:t xml:space="preserve">. This section includes definitions for three different </w:t>
      </w:r>
      <w:r w:rsidR="005C674E">
        <w:lastRenderedPageBreak/>
        <w:t>alignment options for smartphones and tablets and following kind of definitions for laptop (1) and again three (3) alignment options for FWA</w:t>
      </w:r>
      <w:r>
        <w:t xml:space="preserve"> with examples provided in </w:t>
      </w:r>
      <w:r>
        <w:fldChar w:fldCharType="begin"/>
      </w:r>
      <w:r>
        <w:instrText xml:space="preserve"> REF _Ref76557423 \h </w:instrText>
      </w:r>
      <w:r>
        <w:fldChar w:fldCharType="separate"/>
      </w:r>
      <w:r>
        <w:t xml:space="preserve">Figure </w:t>
      </w:r>
      <w:r>
        <w:rPr>
          <w:noProof/>
        </w:rPr>
        <w:t>1</w:t>
      </w:r>
      <w:r>
        <w:fldChar w:fldCharType="end"/>
      </w:r>
      <w:r>
        <w:t>.</w:t>
      </w:r>
    </w:p>
    <w:p w14:paraId="465DF695" w14:textId="1DC98B4C" w:rsidR="005C674E" w:rsidRDefault="005C674E" w:rsidP="00087902"/>
    <w:p w14:paraId="11B11B93" w14:textId="3E658B7D" w:rsidR="005C674E" w:rsidRDefault="005C674E" w:rsidP="00087902">
      <w:r>
        <w:t>Currently no test conditions are defined for vehicular device</w:t>
      </w:r>
      <w:r w:rsidR="00C9679B">
        <w:t xml:space="preserve"> as form </w:t>
      </w:r>
      <w:r w:rsidR="00073384">
        <w:t xml:space="preserve">factor for such devices has been difficult to foresee, but vehicular device </w:t>
      </w:r>
      <w:r w:rsidR="005E5016">
        <w:t xml:space="preserve">type </w:t>
      </w:r>
      <w:r w:rsidR="00073384">
        <w:t xml:space="preserve">was included into </w:t>
      </w:r>
      <w:r w:rsidR="005E5016">
        <w:t xml:space="preserve">ongoing </w:t>
      </w:r>
      <w:r w:rsidR="005E5016" w:rsidRPr="005E5016">
        <w:t>FR2 Test Methods Enhancements SI</w:t>
      </w:r>
      <w:r w:rsidR="005E5016">
        <w:t xml:space="preserve"> [</w:t>
      </w:r>
      <w:r w:rsidR="00527939">
        <w:t>3</w:t>
      </w:r>
      <w:r w:rsidR="005E5016">
        <w:t>].</w:t>
      </w:r>
      <w:r w:rsidR="00073384">
        <w:t xml:space="preserve"> Although uncertainties regarding the form</w:t>
      </w:r>
      <w:r w:rsidR="00C9679B">
        <w:t xml:space="preserve"> </w:t>
      </w:r>
      <w:r w:rsidR="00073384">
        <w:t xml:space="preserve">factor </w:t>
      </w:r>
      <w:r w:rsidR="00527939">
        <w:t xml:space="preserve">for vehicular devices </w:t>
      </w:r>
      <w:r w:rsidR="00073384">
        <w:t xml:space="preserve">still remains we think that a way forward could be to </w:t>
      </w:r>
      <w:r w:rsidR="005E5016">
        <w:t xml:space="preserve">study if </w:t>
      </w:r>
      <w:r w:rsidR="00073384">
        <w:t xml:space="preserve">the requirements and tests </w:t>
      </w:r>
      <w:r w:rsidR="005E5016">
        <w:t xml:space="preserve">could be defined </w:t>
      </w:r>
      <w:r w:rsidR="00C9679B">
        <w:t>for the</w:t>
      </w:r>
      <w:r w:rsidR="00073384">
        <w:t xml:space="preserve"> </w:t>
      </w:r>
      <w:r w:rsidR="00C9679B">
        <w:t>module including the radio parts, which is also called as On Board Unit (OBU) or Telematics Control U</w:t>
      </w:r>
      <w:r w:rsidR="00073384">
        <w:t>nit</w:t>
      </w:r>
      <w:r w:rsidR="00C9679B">
        <w:t xml:space="preserve"> (TCU)</w:t>
      </w:r>
      <w:r w:rsidR="00073384">
        <w:t xml:space="preserve"> </w:t>
      </w:r>
      <w:r w:rsidR="00C9679B">
        <w:t xml:space="preserve">inside </w:t>
      </w:r>
      <w:r w:rsidR="00073384">
        <w:t>the vehicle instead of vehicle with such unit</w:t>
      </w:r>
      <w:r w:rsidR="00527939">
        <w:t xml:space="preserve"> installed</w:t>
      </w:r>
      <w:r w:rsidR="005E5016">
        <w:t xml:space="preserve">. With this approach </w:t>
      </w:r>
      <w:r w:rsidR="00073384">
        <w:t xml:space="preserve">similar </w:t>
      </w:r>
      <w:r w:rsidR="005E5016">
        <w:t>methods and definitions</w:t>
      </w:r>
      <w:r w:rsidR="00073384">
        <w:t xml:space="preserve"> as shown </w:t>
      </w:r>
      <w:r w:rsidR="00527939">
        <w:t xml:space="preserve">in </w:t>
      </w:r>
      <w:r w:rsidR="00527939">
        <w:fldChar w:fldCharType="begin"/>
      </w:r>
      <w:r w:rsidR="00527939">
        <w:instrText xml:space="preserve"> REF _Ref76557423 \h </w:instrText>
      </w:r>
      <w:r w:rsidR="00527939">
        <w:fldChar w:fldCharType="separate"/>
      </w:r>
      <w:r w:rsidR="00527939">
        <w:t xml:space="preserve">Figure </w:t>
      </w:r>
      <w:r w:rsidR="00527939">
        <w:rPr>
          <w:noProof/>
        </w:rPr>
        <w:t>1</w:t>
      </w:r>
      <w:r w:rsidR="00527939">
        <w:fldChar w:fldCharType="end"/>
      </w:r>
      <w:r w:rsidR="00C9679B">
        <w:t xml:space="preserve"> </w:t>
      </w:r>
      <w:r w:rsidR="00073384">
        <w:t>for laptop or FWA could be adopted as form-factor</w:t>
      </w:r>
      <w:r w:rsidR="008E05B4">
        <w:t xml:space="preserve"> and size</w:t>
      </w:r>
      <w:r w:rsidR="00073384">
        <w:t xml:space="preserve"> wise</w:t>
      </w:r>
      <w:r w:rsidR="005E5016">
        <w:t xml:space="preserve"> the above-mentioned </w:t>
      </w:r>
      <w:r w:rsidR="00527939">
        <w:t>DUTs</w:t>
      </w:r>
      <w:r w:rsidR="005E5016">
        <w:t xml:space="preserve"> are close to these ones. It is possible that </w:t>
      </w:r>
      <w:r w:rsidR="00527939">
        <w:t>DUTs</w:t>
      </w:r>
      <w:r w:rsidR="005E5016">
        <w:t xml:space="preserve"> in vehicles are equipped with external antenna </w:t>
      </w:r>
      <w:r w:rsidR="00C9679B">
        <w:t>arrangements</w:t>
      </w:r>
      <w:r w:rsidR="005E5016">
        <w:t xml:space="preserve"> or similar that are integrated into surrounding mechanics in real product i.e., which are not physically inside </w:t>
      </w:r>
      <w:r w:rsidR="00527939">
        <w:t>the DUT</w:t>
      </w:r>
      <w:r w:rsidR="005E5016">
        <w:t xml:space="preserve"> </w:t>
      </w:r>
      <w:r w:rsidR="00527939">
        <w:t xml:space="preserve">of physically </w:t>
      </w:r>
      <w:r w:rsidR="005E5016">
        <w:t xml:space="preserve">connected </w:t>
      </w:r>
      <w:r w:rsidR="00527939">
        <w:t>with it</w:t>
      </w:r>
      <w:r w:rsidR="005E5016">
        <w:t xml:space="preserve">, but in this case the testing should be carried out following the placement guidelines from the manufacturer or the manufacturer should provide mechanics, which mimic the real product implementation.  </w:t>
      </w:r>
      <w:r w:rsidR="00527939">
        <w:t xml:space="preserve">When it comes to orientation and rotation of the DUT during the tests it should be taken into account that installations in vehicles are usually fixed and rotation is possible only around the Z-axis. </w:t>
      </w:r>
    </w:p>
    <w:p w14:paraId="06AED8DD" w14:textId="0F7F6312" w:rsidR="005C674E" w:rsidRDefault="005C674E" w:rsidP="00087902"/>
    <w:p w14:paraId="5E576464" w14:textId="59396549" w:rsidR="005C674E" w:rsidRDefault="005C674E" w:rsidP="005C674E">
      <w:pPr>
        <w:keepNext/>
      </w:pPr>
      <w:r>
        <w:rPr>
          <w:noProof/>
          <w:lang w:val="en-US" w:eastAsia="ko-KR"/>
        </w:rPr>
        <w:drawing>
          <wp:inline distT="0" distB="0" distL="0" distR="0" wp14:anchorId="219BAFCB" wp14:editId="17A5FA8F">
            <wp:extent cx="3085200" cy="3099600"/>
            <wp:effectExtent l="0" t="0" r="1270" b="5715"/>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85200" cy="3099600"/>
                    </a:xfrm>
                    <a:prstGeom prst="rect">
                      <a:avLst/>
                    </a:prstGeom>
                  </pic:spPr>
                </pic:pic>
              </a:graphicData>
            </a:graphic>
          </wp:inline>
        </w:drawing>
      </w:r>
      <w:r>
        <w:rPr>
          <w:noProof/>
          <w:lang w:val="en-US" w:eastAsia="ko-KR"/>
        </w:rPr>
        <w:drawing>
          <wp:inline distT="0" distB="0" distL="0" distR="0" wp14:anchorId="5E4BAA57" wp14:editId="5FE0095E">
            <wp:extent cx="3085200" cy="2844000"/>
            <wp:effectExtent l="0" t="0" r="127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5200" cy="2844000"/>
                    </a:xfrm>
                    <a:prstGeom prst="rect">
                      <a:avLst/>
                    </a:prstGeom>
                  </pic:spPr>
                </pic:pic>
              </a:graphicData>
            </a:graphic>
          </wp:inline>
        </w:drawing>
      </w:r>
    </w:p>
    <w:p w14:paraId="43471E83" w14:textId="5C921055" w:rsidR="005C674E" w:rsidRDefault="005C674E" w:rsidP="005C674E">
      <w:pPr>
        <w:pStyle w:val="Caption"/>
      </w:pPr>
      <w:bookmarkStart w:id="5" w:name="_Ref76557423"/>
      <w:r>
        <w:t xml:space="preserve">Figure </w:t>
      </w:r>
      <w:r>
        <w:fldChar w:fldCharType="begin"/>
      </w:r>
      <w:r>
        <w:instrText xml:space="preserve"> SEQ Figure \* ARABIC </w:instrText>
      </w:r>
      <w:r>
        <w:fldChar w:fldCharType="separate"/>
      </w:r>
      <w:r w:rsidR="00157A37">
        <w:rPr>
          <w:noProof/>
        </w:rPr>
        <w:t>2</w:t>
      </w:r>
      <w:r>
        <w:fldChar w:fldCharType="end"/>
      </w:r>
      <w:bookmarkEnd w:id="5"/>
      <w:r>
        <w:t>. Examples on test conditions and alignment for laptop and FWA in 38.521-2.</w:t>
      </w:r>
    </w:p>
    <w:p w14:paraId="3876E55C" w14:textId="77777777" w:rsidR="005C674E" w:rsidRDefault="005C674E" w:rsidP="00087902"/>
    <w:p w14:paraId="72160100" w14:textId="1F406012" w:rsidR="00C564F0" w:rsidRDefault="00C564F0" w:rsidP="00C564F0">
      <w:r>
        <w:t xml:space="preserve">OBU + </w:t>
      </w:r>
      <w:r w:rsidR="00F43F88">
        <w:t>shark-fin</w:t>
      </w:r>
      <w:r>
        <w:t xml:space="preserve"> antenna configuration supporting also the FR2 frequency range, where OBU is located under the antenna is shown in </w:t>
      </w:r>
      <w:r>
        <w:fldChar w:fldCharType="begin"/>
      </w:r>
      <w:r>
        <w:instrText xml:space="preserve"> REF _Ref84267438 \h </w:instrText>
      </w:r>
      <w:r>
        <w:fldChar w:fldCharType="separate"/>
      </w:r>
      <w:r>
        <w:t xml:space="preserve">Figure </w:t>
      </w:r>
      <w:r>
        <w:rPr>
          <w:noProof/>
        </w:rPr>
        <w:t>2</w:t>
      </w:r>
      <w:r>
        <w:fldChar w:fldCharType="end"/>
      </w:r>
      <w:r>
        <w:t xml:space="preserve">. The external </w:t>
      </w:r>
      <w:r w:rsidR="00F43F88">
        <w:t>shark-fin</w:t>
      </w:r>
      <w:r>
        <w:t xml:space="preserve"> shaped antenna radome includes multiple difference antennas for sub-6GHz wireless communication and other wireless systems and includes also 2-3 panels to support FR2 frequencies with proper antenna coverage in horizontal plane (azimuth).</w:t>
      </w:r>
    </w:p>
    <w:p w14:paraId="51314FA4" w14:textId="77777777" w:rsidR="00C564F0" w:rsidRDefault="00C564F0" w:rsidP="00C564F0"/>
    <w:p w14:paraId="6BC91D1E" w14:textId="0E557136" w:rsidR="00C564F0" w:rsidRDefault="00C564F0" w:rsidP="00C564F0">
      <w:r>
        <w:t xml:space="preserve">The </w:t>
      </w:r>
      <w:r>
        <w:fldChar w:fldCharType="begin"/>
      </w:r>
      <w:r>
        <w:instrText xml:space="preserve"> REF _Ref84267438 \h </w:instrText>
      </w:r>
      <w:r>
        <w:fldChar w:fldCharType="separate"/>
      </w:r>
      <w:r>
        <w:t xml:space="preserve">Figure </w:t>
      </w:r>
      <w:r>
        <w:rPr>
          <w:noProof/>
        </w:rPr>
        <w:t>2</w:t>
      </w:r>
      <w:r>
        <w:fldChar w:fldCharType="end"/>
      </w:r>
      <w:r>
        <w:t xml:space="preserve"> also shows the dimension for the solution but those and also estimated weight are also shown in </w:t>
      </w:r>
      <w:r>
        <w:fldChar w:fldCharType="begin"/>
      </w:r>
      <w:r>
        <w:instrText xml:space="preserve"> REF _Ref84269064 \h </w:instrText>
      </w:r>
      <w:r>
        <w:fldChar w:fldCharType="separate"/>
      </w:r>
      <w:r>
        <w:t xml:space="preserve">Table </w:t>
      </w:r>
      <w:r>
        <w:rPr>
          <w:noProof/>
        </w:rPr>
        <w:t>1</w:t>
      </w:r>
      <w:r>
        <w:fldChar w:fldCharType="end"/>
      </w:r>
      <w:r>
        <w:t>. The drawing also shows the part of the car roof that operates as ground plane but this is not taken into account in the dimensions as the size of the ground plane.</w:t>
      </w:r>
    </w:p>
    <w:p w14:paraId="1D6F003C" w14:textId="77777777" w:rsidR="00C564F0" w:rsidRDefault="00C564F0" w:rsidP="00C564F0"/>
    <w:p w14:paraId="4668CCD9" w14:textId="0FFC0C58" w:rsidR="00C564F0" w:rsidRDefault="00C564F0" w:rsidP="00C564F0">
      <w:pPr>
        <w:pStyle w:val="Caption"/>
        <w:keepNext/>
      </w:pPr>
      <w:bookmarkStart w:id="6" w:name="_Ref84269064"/>
      <w:r>
        <w:t xml:space="preserve">Table </w:t>
      </w:r>
      <w:r>
        <w:fldChar w:fldCharType="begin"/>
      </w:r>
      <w:r>
        <w:instrText xml:space="preserve"> SEQ Table \* ARABIC </w:instrText>
      </w:r>
      <w:r>
        <w:fldChar w:fldCharType="separate"/>
      </w:r>
      <w:r>
        <w:rPr>
          <w:noProof/>
        </w:rPr>
        <w:t>1</w:t>
      </w:r>
      <w:r>
        <w:fldChar w:fldCharType="end"/>
      </w:r>
      <w:bookmarkEnd w:id="6"/>
      <w:r>
        <w:t xml:space="preserve">. Example dimensions and weight for OBU with </w:t>
      </w:r>
      <w:r w:rsidR="00F43F88">
        <w:t>shark-fin</w:t>
      </w:r>
      <w:r>
        <w:t xml:space="preserve"> antenna </w:t>
      </w:r>
    </w:p>
    <w:tbl>
      <w:tblPr>
        <w:tblStyle w:val="GridTable4"/>
        <w:tblW w:w="0" w:type="auto"/>
        <w:tblLook w:val="04A0" w:firstRow="1" w:lastRow="0" w:firstColumn="1" w:lastColumn="0" w:noHBand="0" w:noVBand="1"/>
      </w:tblPr>
      <w:tblGrid>
        <w:gridCol w:w="2268"/>
        <w:gridCol w:w="2268"/>
        <w:gridCol w:w="2268"/>
      </w:tblGrid>
      <w:tr w:rsidR="00C564F0" w14:paraId="1E15CAA4" w14:textId="77777777" w:rsidTr="00C34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3D876C83" w14:textId="77777777" w:rsidR="00C564F0" w:rsidRDefault="00C564F0" w:rsidP="00C34633">
            <w:r>
              <w:t>Parameter</w:t>
            </w:r>
          </w:p>
        </w:tc>
        <w:tc>
          <w:tcPr>
            <w:tcW w:w="2268" w:type="dxa"/>
          </w:tcPr>
          <w:p w14:paraId="0F5AA29A" w14:textId="77777777" w:rsidR="00C564F0" w:rsidRDefault="00C564F0" w:rsidP="00C34633">
            <w:pPr>
              <w:cnfStyle w:val="100000000000" w:firstRow="1" w:lastRow="0" w:firstColumn="0" w:lastColumn="0" w:oddVBand="0" w:evenVBand="0" w:oddHBand="0" w:evenHBand="0" w:firstRowFirstColumn="0" w:firstRowLastColumn="0" w:lastRowFirstColumn="0" w:lastRowLastColumn="0"/>
            </w:pPr>
          </w:p>
        </w:tc>
        <w:tc>
          <w:tcPr>
            <w:tcW w:w="2268" w:type="dxa"/>
          </w:tcPr>
          <w:p w14:paraId="231CAC96" w14:textId="77777777" w:rsidR="00C564F0" w:rsidRDefault="00C564F0" w:rsidP="00C34633">
            <w:pPr>
              <w:cnfStyle w:val="100000000000" w:firstRow="1" w:lastRow="0" w:firstColumn="0" w:lastColumn="0" w:oddVBand="0" w:evenVBand="0" w:oddHBand="0" w:evenHBand="0" w:firstRowFirstColumn="0" w:firstRowLastColumn="0" w:lastRowFirstColumn="0" w:lastRowLastColumn="0"/>
            </w:pPr>
            <w:r>
              <w:t>Unit</w:t>
            </w:r>
          </w:p>
        </w:tc>
      </w:tr>
      <w:tr w:rsidR="00C564F0" w14:paraId="2C55A70D" w14:textId="77777777" w:rsidTr="00C346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450BA861" w14:textId="77777777" w:rsidR="00C564F0" w:rsidRDefault="00C564F0" w:rsidP="00C34633">
            <w:r>
              <w:t>X</w:t>
            </w:r>
          </w:p>
        </w:tc>
        <w:tc>
          <w:tcPr>
            <w:tcW w:w="2268" w:type="dxa"/>
          </w:tcPr>
          <w:p w14:paraId="6B4770EB" w14:textId="77777777" w:rsidR="00C564F0" w:rsidRDefault="00C564F0" w:rsidP="00C34633">
            <w:pPr>
              <w:cnfStyle w:val="000000100000" w:firstRow="0" w:lastRow="0" w:firstColumn="0" w:lastColumn="0" w:oddVBand="0" w:evenVBand="0" w:oddHBand="1" w:evenHBand="0" w:firstRowFirstColumn="0" w:firstRowLastColumn="0" w:lastRowFirstColumn="0" w:lastRowLastColumn="0"/>
            </w:pPr>
            <w:r>
              <w:t>181</w:t>
            </w:r>
          </w:p>
        </w:tc>
        <w:tc>
          <w:tcPr>
            <w:tcW w:w="2268" w:type="dxa"/>
          </w:tcPr>
          <w:p w14:paraId="2EC3E5DA" w14:textId="77777777" w:rsidR="00C564F0" w:rsidRDefault="00C564F0" w:rsidP="00C34633">
            <w:pPr>
              <w:cnfStyle w:val="000000100000" w:firstRow="0" w:lastRow="0" w:firstColumn="0" w:lastColumn="0" w:oddVBand="0" w:evenVBand="0" w:oddHBand="1" w:evenHBand="0" w:firstRowFirstColumn="0" w:firstRowLastColumn="0" w:lastRowFirstColumn="0" w:lastRowLastColumn="0"/>
            </w:pPr>
            <w:r>
              <w:t>mm</w:t>
            </w:r>
          </w:p>
        </w:tc>
      </w:tr>
      <w:tr w:rsidR="00C564F0" w14:paraId="3E86291E" w14:textId="77777777" w:rsidTr="00C34633">
        <w:tc>
          <w:tcPr>
            <w:cnfStyle w:val="001000000000" w:firstRow="0" w:lastRow="0" w:firstColumn="1" w:lastColumn="0" w:oddVBand="0" w:evenVBand="0" w:oddHBand="0" w:evenHBand="0" w:firstRowFirstColumn="0" w:firstRowLastColumn="0" w:lastRowFirstColumn="0" w:lastRowLastColumn="0"/>
            <w:tcW w:w="2268" w:type="dxa"/>
          </w:tcPr>
          <w:p w14:paraId="6CF662CE" w14:textId="77777777" w:rsidR="00C564F0" w:rsidRDefault="00C564F0" w:rsidP="00C34633">
            <w:r>
              <w:t>Y</w:t>
            </w:r>
          </w:p>
        </w:tc>
        <w:tc>
          <w:tcPr>
            <w:tcW w:w="2268" w:type="dxa"/>
          </w:tcPr>
          <w:p w14:paraId="433964CF" w14:textId="77777777" w:rsidR="00C564F0" w:rsidRDefault="00C564F0" w:rsidP="00C34633">
            <w:pPr>
              <w:cnfStyle w:val="000000000000" w:firstRow="0" w:lastRow="0" w:firstColumn="0" w:lastColumn="0" w:oddVBand="0" w:evenVBand="0" w:oddHBand="0" w:evenHBand="0" w:firstRowFirstColumn="0" w:firstRowLastColumn="0" w:lastRowFirstColumn="0" w:lastRowLastColumn="0"/>
            </w:pPr>
            <w:r>
              <w:t>63</w:t>
            </w:r>
          </w:p>
        </w:tc>
        <w:tc>
          <w:tcPr>
            <w:tcW w:w="2268" w:type="dxa"/>
          </w:tcPr>
          <w:p w14:paraId="0BDD294D" w14:textId="77777777" w:rsidR="00C564F0" w:rsidRDefault="00C564F0" w:rsidP="00C34633">
            <w:pPr>
              <w:cnfStyle w:val="000000000000" w:firstRow="0" w:lastRow="0" w:firstColumn="0" w:lastColumn="0" w:oddVBand="0" w:evenVBand="0" w:oddHBand="0" w:evenHBand="0" w:firstRowFirstColumn="0" w:firstRowLastColumn="0" w:lastRowFirstColumn="0" w:lastRowLastColumn="0"/>
            </w:pPr>
            <w:r>
              <w:t>mm</w:t>
            </w:r>
          </w:p>
        </w:tc>
      </w:tr>
      <w:tr w:rsidR="00C564F0" w14:paraId="417D936D" w14:textId="77777777" w:rsidTr="00C346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3BE43BF1" w14:textId="77777777" w:rsidR="00C564F0" w:rsidRDefault="00C564F0" w:rsidP="00C34633">
            <w:r>
              <w:t>Z</w:t>
            </w:r>
          </w:p>
        </w:tc>
        <w:tc>
          <w:tcPr>
            <w:tcW w:w="2268" w:type="dxa"/>
          </w:tcPr>
          <w:p w14:paraId="3DDC5070" w14:textId="77777777" w:rsidR="00C564F0" w:rsidRDefault="00C564F0" w:rsidP="00C34633">
            <w:pPr>
              <w:cnfStyle w:val="000000100000" w:firstRow="0" w:lastRow="0" w:firstColumn="0" w:lastColumn="0" w:oddVBand="0" w:evenVBand="0" w:oddHBand="1" w:evenHBand="0" w:firstRowFirstColumn="0" w:firstRowLastColumn="0" w:lastRowFirstColumn="0" w:lastRowLastColumn="0"/>
            </w:pPr>
            <w:r>
              <w:t>80</w:t>
            </w:r>
          </w:p>
        </w:tc>
        <w:tc>
          <w:tcPr>
            <w:tcW w:w="2268" w:type="dxa"/>
          </w:tcPr>
          <w:p w14:paraId="4806A1E4" w14:textId="77777777" w:rsidR="00C564F0" w:rsidRDefault="00C564F0" w:rsidP="00C34633">
            <w:pPr>
              <w:cnfStyle w:val="000000100000" w:firstRow="0" w:lastRow="0" w:firstColumn="0" w:lastColumn="0" w:oddVBand="0" w:evenVBand="0" w:oddHBand="1" w:evenHBand="0" w:firstRowFirstColumn="0" w:firstRowLastColumn="0" w:lastRowFirstColumn="0" w:lastRowLastColumn="0"/>
            </w:pPr>
            <w:r>
              <w:t>mm</w:t>
            </w:r>
          </w:p>
        </w:tc>
      </w:tr>
      <w:tr w:rsidR="00C564F0" w14:paraId="4CBE5AC1" w14:textId="77777777" w:rsidTr="00C34633">
        <w:tc>
          <w:tcPr>
            <w:cnfStyle w:val="001000000000" w:firstRow="0" w:lastRow="0" w:firstColumn="1" w:lastColumn="0" w:oddVBand="0" w:evenVBand="0" w:oddHBand="0" w:evenHBand="0" w:firstRowFirstColumn="0" w:firstRowLastColumn="0" w:lastRowFirstColumn="0" w:lastRowLastColumn="0"/>
            <w:tcW w:w="2268" w:type="dxa"/>
          </w:tcPr>
          <w:p w14:paraId="098D9025" w14:textId="77777777" w:rsidR="00C564F0" w:rsidRDefault="00C564F0" w:rsidP="00C34633">
            <w:r>
              <w:t>Weight</w:t>
            </w:r>
          </w:p>
        </w:tc>
        <w:tc>
          <w:tcPr>
            <w:tcW w:w="2268" w:type="dxa"/>
          </w:tcPr>
          <w:p w14:paraId="16DFA33A" w14:textId="77777777" w:rsidR="00C564F0" w:rsidRDefault="00C564F0" w:rsidP="00C34633">
            <w:pPr>
              <w:cnfStyle w:val="000000000000" w:firstRow="0" w:lastRow="0" w:firstColumn="0" w:lastColumn="0" w:oddVBand="0" w:evenVBand="0" w:oddHBand="0" w:evenHBand="0" w:firstRowFirstColumn="0" w:firstRowLastColumn="0" w:lastRowFirstColumn="0" w:lastRowLastColumn="0"/>
            </w:pPr>
            <w:r>
              <w:t>&lt;1</w:t>
            </w:r>
          </w:p>
        </w:tc>
        <w:tc>
          <w:tcPr>
            <w:tcW w:w="2268" w:type="dxa"/>
          </w:tcPr>
          <w:p w14:paraId="1C859C00" w14:textId="77777777" w:rsidR="00C564F0" w:rsidRDefault="00C564F0" w:rsidP="00C34633">
            <w:pPr>
              <w:cnfStyle w:val="000000000000" w:firstRow="0" w:lastRow="0" w:firstColumn="0" w:lastColumn="0" w:oddVBand="0" w:evenVBand="0" w:oddHBand="0" w:evenHBand="0" w:firstRowFirstColumn="0" w:firstRowLastColumn="0" w:lastRowFirstColumn="0" w:lastRowLastColumn="0"/>
            </w:pPr>
            <w:r>
              <w:t>kg</w:t>
            </w:r>
          </w:p>
        </w:tc>
      </w:tr>
    </w:tbl>
    <w:p w14:paraId="3DAC8524" w14:textId="77777777" w:rsidR="00C564F0" w:rsidRDefault="00C564F0" w:rsidP="00C564F0"/>
    <w:p w14:paraId="1E7C868E" w14:textId="2DF07958" w:rsidR="00C564F0" w:rsidRDefault="00C564F0" w:rsidP="00C564F0">
      <w:r w:rsidRPr="00C564F0">
        <w:rPr>
          <w:b/>
        </w:rPr>
        <w:t>Observation 1:</w:t>
      </w:r>
      <w:r>
        <w:t xml:space="preserve"> The dimensions and weight of the OBU with shark-fin antenna are similar </w:t>
      </w:r>
      <w:r w:rsidR="00F43F88">
        <w:t>to ones of laptop</w:t>
      </w:r>
      <w:r>
        <w:t xml:space="preserve"> and FWA</w:t>
      </w:r>
      <w:r w:rsidR="00F43F88">
        <w:t xml:space="preserve"> devices and therefore these are not expected to block the use of similar OTA methods. </w:t>
      </w:r>
      <w:r>
        <w:t xml:space="preserve">The dimensions of the DUT with sufficient GND plane are likely larger </w:t>
      </w:r>
      <w:r w:rsidR="00F43F88">
        <w:t xml:space="preserve">that DUT itself </w:t>
      </w:r>
      <w:r>
        <w:t>in X- and Y-dimension, but actual size of the ground plane and its impact to measurement accuracy is FFS.</w:t>
      </w:r>
    </w:p>
    <w:p w14:paraId="2A42AC36" w14:textId="77777777" w:rsidR="00C564F0" w:rsidRDefault="00C564F0" w:rsidP="00C564F0"/>
    <w:p w14:paraId="5AD5570D" w14:textId="77777777" w:rsidR="00C564F0" w:rsidRDefault="00C564F0" w:rsidP="00C564F0"/>
    <w:p w14:paraId="457979D8" w14:textId="77777777" w:rsidR="00C564F0" w:rsidRDefault="00C564F0" w:rsidP="00C564F0"/>
    <w:p w14:paraId="6044316D" w14:textId="77777777" w:rsidR="00C564F0" w:rsidRDefault="00C564F0" w:rsidP="00C564F0">
      <w:pPr>
        <w:rPr>
          <w:noProof/>
          <w:lang w:val="en-US" w:eastAsia="ko-KR"/>
        </w:rPr>
      </w:pPr>
      <w:r>
        <w:rPr>
          <w:noProof/>
          <w:lang w:val="en-US" w:eastAsia="ko-KR"/>
        </w:rPr>
        <w:lastRenderedPageBreak/>
        <w:drawing>
          <wp:inline distT="0" distB="0" distL="0" distR="0" wp14:anchorId="3C6A114C" wp14:editId="4C265A7D">
            <wp:extent cx="2883535" cy="1548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535" cy="1548765"/>
                    </a:xfrm>
                    <a:prstGeom prst="rect">
                      <a:avLst/>
                    </a:prstGeom>
                    <a:noFill/>
                  </pic:spPr>
                </pic:pic>
              </a:graphicData>
            </a:graphic>
          </wp:inline>
        </w:drawing>
      </w:r>
      <w:r w:rsidRPr="00987590">
        <w:rPr>
          <w:noProof/>
          <w:lang w:val="en-US" w:eastAsia="ko-KR"/>
        </w:rPr>
        <w:t xml:space="preserve"> </w:t>
      </w:r>
      <w:r>
        <w:rPr>
          <w:noProof/>
          <w:lang w:val="en-US" w:eastAsia="ko-KR"/>
        </w:rPr>
        <w:drawing>
          <wp:inline distT="0" distB="0" distL="0" distR="0" wp14:anchorId="766A4AFE" wp14:editId="66CBED74">
            <wp:extent cx="3091180" cy="15360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1180" cy="1536065"/>
                    </a:xfrm>
                    <a:prstGeom prst="rect">
                      <a:avLst/>
                    </a:prstGeom>
                    <a:noFill/>
                  </pic:spPr>
                </pic:pic>
              </a:graphicData>
            </a:graphic>
          </wp:inline>
        </w:drawing>
      </w:r>
    </w:p>
    <w:p w14:paraId="33291A42" w14:textId="77777777" w:rsidR="00C564F0" w:rsidRDefault="00C564F0" w:rsidP="00C564F0">
      <w:pPr>
        <w:keepNext/>
      </w:pPr>
      <w:r>
        <w:rPr>
          <w:noProof/>
          <w:lang w:val="en-US" w:eastAsia="ko-KR"/>
        </w:rPr>
        <w:drawing>
          <wp:inline distT="0" distB="0" distL="0" distR="0" wp14:anchorId="38616CA8" wp14:editId="0C9249FE">
            <wp:extent cx="3011805" cy="1335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1805" cy="1335405"/>
                    </a:xfrm>
                    <a:prstGeom prst="rect">
                      <a:avLst/>
                    </a:prstGeom>
                    <a:noFill/>
                  </pic:spPr>
                </pic:pic>
              </a:graphicData>
            </a:graphic>
          </wp:inline>
        </w:drawing>
      </w:r>
      <w:r w:rsidRPr="00987590">
        <w:rPr>
          <w:noProof/>
          <w:lang w:val="en-US" w:eastAsia="ko-KR"/>
        </w:rPr>
        <w:t xml:space="preserve"> </w:t>
      </w:r>
      <w:r>
        <w:rPr>
          <w:noProof/>
          <w:lang w:val="en-US" w:eastAsia="ko-KR"/>
        </w:rPr>
        <w:drawing>
          <wp:inline distT="0" distB="0" distL="0" distR="0" wp14:anchorId="632D4A65" wp14:editId="5B8BFC93">
            <wp:extent cx="262763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630" cy="2103120"/>
                    </a:xfrm>
                    <a:prstGeom prst="rect">
                      <a:avLst/>
                    </a:prstGeom>
                    <a:noFill/>
                  </pic:spPr>
                </pic:pic>
              </a:graphicData>
            </a:graphic>
          </wp:inline>
        </w:drawing>
      </w:r>
    </w:p>
    <w:p w14:paraId="4AE132E3" w14:textId="6426457C" w:rsidR="00C564F0" w:rsidRDefault="00C564F0" w:rsidP="00C564F0">
      <w:pPr>
        <w:pStyle w:val="Caption"/>
      </w:pPr>
      <w:bookmarkStart w:id="7" w:name="_Ref84267438"/>
      <w:r>
        <w:t xml:space="preserve">Figure </w:t>
      </w:r>
      <w:r>
        <w:fldChar w:fldCharType="begin"/>
      </w:r>
      <w:r>
        <w:instrText xml:space="preserve"> SEQ Figure \* ARABIC </w:instrText>
      </w:r>
      <w:r>
        <w:fldChar w:fldCharType="separate"/>
      </w:r>
      <w:r>
        <w:rPr>
          <w:noProof/>
        </w:rPr>
        <w:t>2</w:t>
      </w:r>
      <w:r>
        <w:fldChar w:fldCharType="end"/>
      </w:r>
      <w:bookmarkEnd w:id="7"/>
      <w:r>
        <w:t xml:space="preserve">. OBU and </w:t>
      </w:r>
      <w:r w:rsidR="00F43F88">
        <w:t>shark-fin</w:t>
      </w:r>
      <w:r>
        <w:t xml:space="preserve"> antenna arrangement</w:t>
      </w:r>
    </w:p>
    <w:p w14:paraId="58AFF9FB" w14:textId="77777777" w:rsidR="00C564F0" w:rsidRPr="00087902" w:rsidRDefault="00C564F0" w:rsidP="00087902"/>
    <w:p w14:paraId="5FD9F560" w14:textId="4F40A368" w:rsidR="003F50F8" w:rsidRDefault="003F50F8" w:rsidP="00D01F9A">
      <w:pPr>
        <w:pStyle w:val="Heading1"/>
        <w:rPr>
          <w:rFonts w:eastAsia="Batang"/>
          <w:color w:val="000000"/>
          <w:kern w:val="2"/>
          <w:lang w:val="en-US" w:eastAsia="ko-KR"/>
        </w:rPr>
      </w:pPr>
      <w:bookmarkStart w:id="8" w:name="_Ref124589665"/>
      <w:bookmarkStart w:id="9" w:name="_Ref71620620"/>
      <w:bookmarkStart w:id="10" w:name="_Ref124671424"/>
      <w:r w:rsidRPr="0057408C">
        <w:rPr>
          <w:rFonts w:eastAsia="Batang" w:hint="eastAsia"/>
          <w:color w:val="000000"/>
          <w:kern w:val="2"/>
          <w:lang w:val="en-US" w:eastAsia="ko-KR"/>
        </w:rPr>
        <w:t>Conclusion</w:t>
      </w:r>
    </w:p>
    <w:p w14:paraId="287F79B6" w14:textId="6081F765" w:rsidR="00C564F0" w:rsidRDefault="00C564F0" w:rsidP="00C564F0">
      <w:r w:rsidRPr="00C564F0">
        <w:rPr>
          <w:b/>
        </w:rPr>
        <w:t>Observation 1:</w:t>
      </w:r>
      <w:r>
        <w:t xml:space="preserve"> </w:t>
      </w:r>
      <w:r w:rsidR="00F43F88">
        <w:t>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w:t>
      </w:r>
    </w:p>
    <w:p w14:paraId="4D1B3718" w14:textId="77777777" w:rsidR="002B3DFA" w:rsidRPr="002B3DFA" w:rsidRDefault="002B3DFA" w:rsidP="002B3DFA">
      <w:pPr>
        <w:pStyle w:val="BodyText"/>
        <w:rPr>
          <w:lang w:val="en-US" w:eastAsia="ko-KR"/>
        </w:rPr>
      </w:pP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8"/>
    <w:bookmarkEnd w:id="9"/>
    <w:bookmarkEnd w:id="10"/>
    <w:p w14:paraId="658EFE05" w14:textId="4033705C" w:rsidR="006870B6" w:rsidRDefault="006870B6" w:rsidP="006870B6">
      <w:pPr>
        <w:tabs>
          <w:tab w:val="num" w:pos="720"/>
          <w:tab w:val="left" w:pos="1080"/>
        </w:tabs>
        <w:spacing w:after="180"/>
        <w:ind w:leftChars="-20" w:left="320" w:hanging="360"/>
        <w:rPr>
          <w:lang w:eastAsia="ko-KR"/>
        </w:rPr>
      </w:pPr>
      <w:r>
        <w:rPr>
          <w:lang w:eastAsia="ko-KR"/>
        </w:rPr>
        <w:t xml:space="preserve">[1] </w:t>
      </w:r>
      <w:r w:rsidR="00E50383">
        <w:rPr>
          <w:lang w:val="en-US" w:eastAsia="ko-KR"/>
        </w:rPr>
        <w:t xml:space="preserve">3GPP TS 38.101-2, </w:t>
      </w:r>
      <w:r w:rsidR="00E50383" w:rsidRPr="002B5C24">
        <w:rPr>
          <w:lang w:val="en-US" w:eastAsia="ko-KR"/>
        </w:rPr>
        <w:t>User Equipment (UE) radio transmission and reception;</w:t>
      </w:r>
      <w:r w:rsidR="00E50383">
        <w:rPr>
          <w:lang w:val="en-US" w:eastAsia="ko-KR"/>
        </w:rPr>
        <w:t xml:space="preserve"> </w:t>
      </w:r>
      <w:r w:rsidR="00E50383" w:rsidRPr="002B5C24">
        <w:rPr>
          <w:lang w:val="en-US" w:eastAsia="ko-KR"/>
        </w:rPr>
        <w:t>Part 2: Range 2 Standalone</w:t>
      </w:r>
    </w:p>
    <w:p w14:paraId="4FDE1B87" w14:textId="3D3CDF1D" w:rsidR="005C674E" w:rsidRPr="005C674E" w:rsidRDefault="002B5C24" w:rsidP="005C674E">
      <w:pPr>
        <w:tabs>
          <w:tab w:val="num" w:pos="720"/>
          <w:tab w:val="left" w:pos="1080"/>
        </w:tabs>
        <w:spacing w:after="180"/>
        <w:ind w:leftChars="-20" w:left="320" w:hanging="360"/>
        <w:rPr>
          <w:lang w:val="en-US" w:eastAsia="ko-KR"/>
        </w:rPr>
      </w:pPr>
      <w:r>
        <w:rPr>
          <w:lang w:eastAsia="ko-KR"/>
        </w:rPr>
        <w:t xml:space="preserve">[2] </w:t>
      </w:r>
      <w:r w:rsidR="00E50383">
        <w:rPr>
          <w:lang w:val="en-US" w:eastAsia="ko-KR"/>
        </w:rPr>
        <w:t>3GPP TS 38.</w:t>
      </w:r>
      <w:r w:rsidR="005C674E">
        <w:rPr>
          <w:lang w:val="en-US" w:eastAsia="ko-KR"/>
        </w:rPr>
        <w:t>521</w:t>
      </w:r>
      <w:r w:rsidR="00E50383">
        <w:rPr>
          <w:lang w:val="en-US" w:eastAsia="ko-KR"/>
        </w:rPr>
        <w:t xml:space="preserve">-2, </w:t>
      </w:r>
      <w:r w:rsidR="005C674E" w:rsidRPr="005C674E">
        <w:rPr>
          <w:lang w:val="en-US" w:eastAsia="ko-KR"/>
        </w:rPr>
        <w:t>User Equipment (UE) conformance specification;</w:t>
      </w:r>
      <w:r w:rsidR="00073384">
        <w:rPr>
          <w:lang w:val="en-US" w:eastAsia="ko-KR"/>
        </w:rPr>
        <w:t xml:space="preserve"> </w:t>
      </w:r>
      <w:r w:rsidR="005C674E" w:rsidRPr="005C674E">
        <w:rPr>
          <w:lang w:val="en-US" w:eastAsia="ko-KR"/>
        </w:rPr>
        <w:t>Radio transmission and reception;</w:t>
      </w:r>
    </w:p>
    <w:p w14:paraId="19624193" w14:textId="16D2F6C4" w:rsidR="002B5C24" w:rsidRDefault="005C674E" w:rsidP="005C674E">
      <w:pPr>
        <w:tabs>
          <w:tab w:val="num" w:pos="720"/>
          <w:tab w:val="left" w:pos="1080"/>
        </w:tabs>
        <w:spacing w:after="180"/>
        <w:ind w:leftChars="-20" w:left="320" w:hanging="360"/>
        <w:rPr>
          <w:lang w:eastAsia="ko-KR"/>
        </w:rPr>
      </w:pPr>
      <w:r w:rsidRPr="005C674E">
        <w:rPr>
          <w:lang w:val="en-US" w:eastAsia="ko-KR"/>
        </w:rPr>
        <w:t>Part 2: Range 2 Standalone</w:t>
      </w:r>
    </w:p>
    <w:p w14:paraId="697A7300" w14:textId="36C5ACD6" w:rsidR="002B5C24" w:rsidRDefault="002B5C24" w:rsidP="002B5C24">
      <w:pPr>
        <w:tabs>
          <w:tab w:val="num" w:pos="720"/>
          <w:tab w:val="left" w:pos="1080"/>
        </w:tabs>
        <w:spacing w:after="180"/>
        <w:ind w:leftChars="-20" w:left="320" w:hanging="360"/>
        <w:rPr>
          <w:lang w:eastAsia="ko-KR"/>
        </w:rPr>
      </w:pPr>
      <w:r>
        <w:rPr>
          <w:lang w:eastAsia="ko-KR"/>
        </w:rPr>
        <w:t xml:space="preserve">[3] </w:t>
      </w:r>
      <w:r w:rsidR="00951B77" w:rsidRPr="00951B77">
        <w:rPr>
          <w:lang w:eastAsia="ko-KR"/>
        </w:rPr>
        <w:t>RP-211600</w:t>
      </w:r>
      <w:r w:rsidR="00951B77">
        <w:rPr>
          <w:lang w:eastAsia="ko-KR"/>
        </w:rPr>
        <w:t xml:space="preserve">, </w:t>
      </w:r>
      <w:r w:rsidR="00951B77" w:rsidRPr="00951B77">
        <w:rPr>
          <w:lang w:eastAsia="ko-KR"/>
        </w:rPr>
        <w:t>Revised SID: Study on enhanced test methods for FR2</w:t>
      </w:r>
      <w:r w:rsidR="00951B77">
        <w:rPr>
          <w:lang w:eastAsia="ko-KR"/>
        </w:rPr>
        <w:t>, RAN#92-e, June 2021</w:t>
      </w:r>
    </w:p>
    <w:p w14:paraId="52AB9BEE" w14:textId="1928F47C" w:rsidR="00987590" w:rsidRDefault="00987590" w:rsidP="002B5C24">
      <w:pPr>
        <w:tabs>
          <w:tab w:val="num" w:pos="720"/>
          <w:tab w:val="left" w:pos="1080"/>
        </w:tabs>
        <w:spacing w:after="180"/>
        <w:ind w:leftChars="-20" w:left="320" w:hanging="360"/>
        <w:rPr>
          <w:lang w:eastAsia="ko-KR"/>
        </w:rPr>
      </w:pPr>
      <w:r>
        <w:rPr>
          <w:lang w:eastAsia="ko-KR"/>
        </w:rPr>
        <w:t xml:space="preserve">[4] </w:t>
      </w:r>
      <w:r w:rsidRPr="00987590">
        <w:rPr>
          <w:lang w:eastAsia="ko-KR"/>
        </w:rPr>
        <w:t>R4-2115767</w:t>
      </w:r>
      <w:r>
        <w:rPr>
          <w:lang w:eastAsia="ko-KR"/>
        </w:rPr>
        <w:t xml:space="preserve">, </w:t>
      </w:r>
      <w:r w:rsidRPr="00987590">
        <w:rPr>
          <w:lang w:eastAsia="ko-KR"/>
        </w:rPr>
        <w:t>WF on OTA test methods for 52.6-71GHz (Objective 7)</w:t>
      </w:r>
      <w:r>
        <w:rPr>
          <w:lang w:eastAsia="ko-KR"/>
        </w:rPr>
        <w:t>, Intel, RAN4#100-e, August 2021</w:t>
      </w:r>
    </w:p>
    <w:sectPr w:rsidR="00987590"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229C4" w14:textId="77777777" w:rsidR="00F702BB" w:rsidRDefault="00F702BB">
      <w:r>
        <w:separator/>
      </w:r>
    </w:p>
  </w:endnote>
  <w:endnote w:type="continuationSeparator" w:id="0">
    <w:p w14:paraId="4428E495" w14:textId="77777777" w:rsidR="00F702BB" w:rsidRDefault="00F7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BF097" w14:textId="77777777" w:rsidR="00F702BB" w:rsidRDefault="00F702BB">
      <w:r>
        <w:separator/>
      </w:r>
    </w:p>
  </w:footnote>
  <w:footnote w:type="continuationSeparator" w:id="0">
    <w:p w14:paraId="49E23C7F" w14:textId="77777777" w:rsidR="00F702BB" w:rsidRDefault="00F70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E2C3366"/>
    <w:multiLevelType w:val="hybridMultilevel"/>
    <w:tmpl w:val="FABCA348"/>
    <w:lvl w:ilvl="0" w:tplc="9E14F188">
      <w:start w:val="1"/>
      <w:numFmt w:val="bullet"/>
      <w:lvlText w:val="•"/>
      <w:lvlJc w:val="left"/>
      <w:pPr>
        <w:tabs>
          <w:tab w:val="num" w:pos="644"/>
        </w:tabs>
        <w:ind w:left="644" w:hanging="360"/>
      </w:pPr>
      <w:rPr>
        <w:rFonts w:ascii="Arial" w:hAnsi="Arial" w:cs="Times New Roman" w:hint="default"/>
      </w:rPr>
    </w:lvl>
    <w:lvl w:ilvl="1" w:tplc="B270F8C6">
      <w:start w:val="1"/>
      <w:numFmt w:val="bullet"/>
      <w:lvlText w:val="•"/>
      <w:lvlJc w:val="left"/>
      <w:pPr>
        <w:tabs>
          <w:tab w:val="num" w:pos="1364"/>
        </w:tabs>
        <w:ind w:left="1364" w:hanging="360"/>
      </w:pPr>
      <w:rPr>
        <w:rFonts w:ascii="Arial" w:hAnsi="Arial" w:cs="Times New Roman" w:hint="default"/>
      </w:rPr>
    </w:lvl>
    <w:lvl w:ilvl="2" w:tplc="65F6F9C4">
      <w:numFmt w:val="bullet"/>
      <w:lvlText w:val="•"/>
      <w:lvlJc w:val="left"/>
      <w:pPr>
        <w:tabs>
          <w:tab w:val="num" w:pos="2084"/>
        </w:tabs>
        <w:ind w:left="2084" w:hanging="360"/>
      </w:pPr>
      <w:rPr>
        <w:rFonts w:ascii="Arial" w:hAnsi="Arial" w:cs="Times New Roman" w:hint="default"/>
      </w:rPr>
    </w:lvl>
    <w:lvl w:ilvl="3" w:tplc="89ECA5B2">
      <w:start w:val="1"/>
      <w:numFmt w:val="bullet"/>
      <w:lvlText w:val="•"/>
      <w:lvlJc w:val="left"/>
      <w:pPr>
        <w:tabs>
          <w:tab w:val="num" w:pos="2804"/>
        </w:tabs>
        <w:ind w:left="2804" w:hanging="360"/>
      </w:pPr>
      <w:rPr>
        <w:rFonts w:ascii="Arial" w:hAnsi="Arial" w:cs="Times New Roman" w:hint="default"/>
      </w:rPr>
    </w:lvl>
    <w:lvl w:ilvl="4" w:tplc="3D52C74C">
      <w:start w:val="1"/>
      <w:numFmt w:val="bullet"/>
      <w:lvlText w:val="•"/>
      <w:lvlJc w:val="left"/>
      <w:pPr>
        <w:tabs>
          <w:tab w:val="num" w:pos="3524"/>
        </w:tabs>
        <w:ind w:left="3524" w:hanging="360"/>
      </w:pPr>
      <w:rPr>
        <w:rFonts w:ascii="Arial" w:hAnsi="Arial" w:cs="Times New Roman" w:hint="default"/>
      </w:rPr>
    </w:lvl>
    <w:lvl w:ilvl="5" w:tplc="3B7C5400">
      <w:start w:val="1"/>
      <w:numFmt w:val="bullet"/>
      <w:lvlText w:val="•"/>
      <w:lvlJc w:val="left"/>
      <w:pPr>
        <w:tabs>
          <w:tab w:val="num" w:pos="4244"/>
        </w:tabs>
        <w:ind w:left="4244" w:hanging="360"/>
      </w:pPr>
      <w:rPr>
        <w:rFonts w:ascii="Arial" w:hAnsi="Arial" w:cs="Times New Roman" w:hint="default"/>
      </w:rPr>
    </w:lvl>
    <w:lvl w:ilvl="6" w:tplc="1C020298">
      <w:start w:val="1"/>
      <w:numFmt w:val="bullet"/>
      <w:lvlText w:val="•"/>
      <w:lvlJc w:val="left"/>
      <w:pPr>
        <w:tabs>
          <w:tab w:val="num" w:pos="4964"/>
        </w:tabs>
        <w:ind w:left="4964" w:hanging="360"/>
      </w:pPr>
      <w:rPr>
        <w:rFonts w:ascii="Arial" w:hAnsi="Arial" w:cs="Times New Roman" w:hint="default"/>
      </w:rPr>
    </w:lvl>
    <w:lvl w:ilvl="7" w:tplc="C5247388">
      <w:start w:val="1"/>
      <w:numFmt w:val="bullet"/>
      <w:lvlText w:val="•"/>
      <w:lvlJc w:val="left"/>
      <w:pPr>
        <w:tabs>
          <w:tab w:val="num" w:pos="5684"/>
        </w:tabs>
        <w:ind w:left="5684" w:hanging="360"/>
      </w:pPr>
      <w:rPr>
        <w:rFonts w:ascii="Arial" w:hAnsi="Arial" w:cs="Times New Roman" w:hint="default"/>
      </w:rPr>
    </w:lvl>
    <w:lvl w:ilvl="8" w:tplc="B2AA9356">
      <w:start w:val="1"/>
      <w:numFmt w:val="bullet"/>
      <w:lvlText w:val="•"/>
      <w:lvlJc w:val="left"/>
      <w:pPr>
        <w:tabs>
          <w:tab w:val="num" w:pos="6404"/>
        </w:tabs>
        <w:ind w:left="6404" w:hanging="360"/>
      </w:pPr>
      <w:rPr>
        <w:rFonts w:ascii="Arial" w:hAnsi="Arial" w:cs="Times New Roman" w:hint="default"/>
      </w:rPr>
    </w:lvl>
  </w:abstractNum>
  <w:abstractNum w:abstractNumId="26" w15:restartNumberingAfterBreak="0">
    <w:nsid w:val="7E914565"/>
    <w:multiLevelType w:val="hybridMultilevel"/>
    <w:tmpl w:val="ED86F34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3"/>
  </w:num>
  <w:num w:numId="4">
    <w:abstractNumId w:val="13"/>
  </w:num>
  <w:num w:numId="5">
    <w:abstractNumId w:val="17"/>
  </w:num>
  <w:num w:numId="6">
    <w:abstractNumId w:val="1"/>
  </w:num>
  <w:num w:numId="7">
    <w:abstractNumId w:val="10"/>
  </w:num>
  <w:num w:numId="8">
    <w:abstractNumId w:val="24"/>
  </w:num>
  <w:num w:numId="9">
    <w:abstractNumId w:val="2"/>
  </w:num>
  <w:num w:numId="10">
    <w:abstractNumId w:val="18"/>
  </w:num>
  <w:num w:numId="11">
    <w:abstractNumId w:val="14"/>
  </w:num>
  <w:num w:numId="12">
    <w:abstractNumId w:val="9"/>
  </w:num>
  <w:num w:numId="13">
    <w:abstractNumId w:val="3"/>
  </w:num>
  <w:num w:numId="14">
    <w:abstractNumId w:val="21"/>
  </w:num>
  <w:num w:numId="15">
    <w:abstractNumId w:val="5"/>
  </w:num>
  <w:num w:numId="16">
    <w:abstractNumId w:val="22"/>
  </w:num>
  <w:num w:numId="17">
    <w:abstractNumId w:val="15"/>
  </w:num>
  <w:num w:numId="18">
    <w:abstractNumId w:val="12"/>
  </w:num>
  <w:num w:numId="19">
    <w:abstractNumId w:val="19"/>
  </w:num>
  <w:num w:numId="20">
    <w:abstractNumId w:val="7"/>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0"/>
  </w:num>
  <w:num w:numId="23">
    <w:abstractNumId w:val="6"/>
  </w:num>
  <w:num w:numId="24">
    <w:abstractNumId w:val="4"/>
  </w:num>
  <w:num w:numId="25">
    <w:abstractNumId w:val="25"/>
  </w:num>
  <w:num w:numId="26">
    <w:abstractNumId w:val="26"/>
  </w:num>
  <w:num w:numId="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1B52"/>
    <w:rsid w:val="00003865"/>
    <w:rsid w:val="00003920"/>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4B39"/>
    <w:rsid w:val="00065751"/>
    <w:rsid w:val="000662E2"/>
    <w:rsid w:val="00066AB7"/>
    <w:rsid w:val="00067B1B"/>
    <w:rsid w:val="00070CBA"/>
    <w:rsid w:val="00071239"/>
    <w:rsid w:val="00072377"/>
    <w:rsid w:val="00073384"/>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1733"/>
    <w:rsid w:val="00091A2F"/>
    <w:rsid w:val="000938A6"/>
    <w:rsid w:val="00093DA6"/>
    <w:rsid w:val="0009433B"/>
    <w:rsid w:val="00094739"/>
    <w:rsid w:val="00094939"/>
    <w:rsid w:val="0009531F"/>
    <w:rsid w:val="000959AF"/>
    <w:rsid w:val="000959BD"/>
    <w:rsid w:val="00095AEF"/>
    <w:rsid w:val="00096C13"/>
    <w:rsid w:val="000971A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2EFF"/>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51CE2"/>
    <w:rsid w:val="00152563"/>
    <w:rsid w:val="00152714"/>
    <w:rsid w:val="00153179"/>
    <w:rsid w:val="00153DB2"/>
    <w:rsid w:val="0015449F"/>
    <w:rsid w:val="001555A7"/>
    <w:rsid w:val="00157485"/>
    <w:rsid w:val="001578CC"/>
    <w:rsid w:val="00157A37"/>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8F1"/>
    <w:rsid w:val="00196AA8"/>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62E"/>
    <w:rsid w:val="001F78B6"/>
    <w:rsid w:val="00200B2D"/>
    <w:rsid w:val="00200F54"/>
    <w:rsid w:val="0020198C"/>
    <w:rsid w:val="00202CE1"/>
    <w:rsid w:val="00202E01"/>
    <w:rsid w:val="0020320A"/>
    <w:rsid w:val="0020365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36A"/>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67EF7"/>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3DFA"/>
    <w:rsid w:val="002B480C"/>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739"/>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16C4"/>
    <w:rsid w:val="003C242D"/>
    <w:rsid w:val="003C3100"/>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22FB"/>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32F"/>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6D"/>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27344"/>
    <w:rsid w:val="00527939"/>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674E"/>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016"/>
    <w:rsid w:val="005E5112"/>
    <w:rsid w:val="005E7D14"/>
    <w:rsid w:val="005F0ED3"/>
    <w:rsid w:val="005F10CE"/>
    <w:rsid w:val="005F1E29"/>
    <w:rsid w:val="005F2DD0"/>
    <w:rsid w:val="005F2F9F"/>
    <w:rsid w:val="005F34F5"/>
    <w:rsid w:val="005F3BCE"/>
    <w:rsid w:val="005F4230"/>
    <w:rsid w:val="005F47D4"/>
    <w:rsid w:val="005F4F62"/>
    <w:rsid w:val="005F58A9"/>
    <w:rsid w:val="005F7F83"/>
    <w:rsid w:val="00600588"/>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0F09"/>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176E"/>
    <w:rsid w:val="006A26C8"/>
    <w:rsid w:val="006A5516"/>
    <w:rsid w:val="006A5DAB"/>
    <w:rsid w:val="006A6D3A"/>
    <w:rsid w:val="006B00DE"/>
    <w:rsid w:val="006B020B"/>
    <w:rsid w:val="006B0700"/>
    <w:rsid w:val="006B0FF3"/>
    <w:rsid w:val="006B2501"/>
    <w:rsid w:val="006B494B"/>
    <w:rsid w:val="006B5761"/>
    <w:rsid w:val="006B666A"/>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55C"/>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264C"/>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6908"/>
    <w:rsid w:val="00877DB1"/>
    <w:rsid w:val="00881A5A"/>
    <w:rsid w:val="008826E6"/>
    <w:rsid w:val="008833C1"/>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5B4"/>
    <w:rsid w:val="008E0DEE"/>
    <w:rsid w:val="008E182D"/>
    <w:rsid w:val="008E18FF"/>
    <w:rsid w:val="008E30F2"/>
    <w:rsid w:val="008E412C"/>
    <w:rsid w:val="008E4257"/>
    <w:rsid w:val="008E4BA9"/>
    <w:rsid w:val="008E5750"/>
    <w:rsid w:val="008E5967"/>
    <w:rsid w:val="008E6E09"/>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B77"/>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7B"/>
    <w:rsid w:val="00971586"/>
    <w:rsid w:val="00971637"/>
    <w:rsid w:val="00971BC2"/>
    <w:rsid w:val="0097493C"/>
    <w:rsid w:val="00975B5E"/>
    <w:rsid w:val="0097637B"/>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7590"/>
    <w:rsid w:val="00990790"/>
    <w:rsid w:val="0099117B"/>
    <w:rsid w:val="00991569"/>
    <w:rsid w:val="009935AF"/>
    <w:rsid w:val="0099579F"/>
    <w:rsid w:val="009972FA"/>
    <w:rsid w:val="009A0E1C"/>
    <w:rsid w:val="009A1763"/>
    <w:rsid w:val="009A295D"/>
    <w:rsid w:val="009A2D35"/>
    <w:rsid w:val="009A36DB"/>
    <w:rsid w:val="009A3A05"/>
    <w:rsid w:val="009A441A"/>
    <w:rsid w:val="009A4489"/>
    <w:rsid w:val="009A48BC"/>
    <w:rsid w:val="009A5C4D"/>
    <w:rsid w:val="009A66A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369"/>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084"/>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2AF7"/>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5B1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4F0"/>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79B"/>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2EED"/>
    <w:rsid w:val="00CB38CE"/>
    <w:rsid w:val="00CB4611"/>
    <w:rsid w:val="00CB4B55"/>
    <w:rsid w:val="00CB59A4"/>
    <w:rsid w:val="00CB5C8A"/>
    <w:rsid w:val="00CB5C91"/>
    <w:rsid w:val="00CB5E6D"/>
    <w:rsid w:val="00CB60B3"/>
    <w:rsid w:val="00CB751D"/>
    <w:rsid w:val="00CB7521"/>
    <w:rsid w:val="00CB7A5C"/>
    <w:rsid w:val="00CC0096"/>
    <w:rsid w:val="00CC00BD"/>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3529"/>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35E"/>
    <w:rsid w:val="00DA253C"/>
    <w:rsid w:val="00DA3110"/>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137F"/>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383"/>
    <w:rsid w:val="00E50B20"/>
    <w:rsid w:val="00E50B43"/>
    <w:rsid w:val="00E520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32"/>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0B58"/>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3F88"/>
    <w:rsid w:val="00F44643"/>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2BB"/>
    <w:rsid w:val="00F70C5A"/>
    <w:rsid w:val="00F725B9"/>
    <w:rsid w:val="00F72B3D"/>
    <w:rsid w:val="00F73EB7"/>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목록 단락,列出段落1,中等深浅网格 1 - 着色 21,R4_bullets,列表段落1,—ño’i—Ž,¥¡¡¡¡ì¬º¥¹¥È¶ÎÂä,ÁÐ³ö¶ÎÂä,¥ê¥¹¥È¶ÎÂä,1st level - Bullet List Paragraph,Lettre d'introduction,Paragrafo elenco,Normal bullet 2"/>
    <w:basedOn w:val="Normal"/>
    <w:link w:val="ListParagraphChar"/>
    <w:uiPriority w:val="1"/>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목록 단락 Char,列出段落1 Char,中等深浅网格 1 - 着色 21 Char,R4_bullets Char,列表段落1 Char,—ño’i—Ž Char,¥¡¡¡¡ì¬º¥¹¥È¶ÎÂä Char,ÁÐ³ö¶ÎÂä Char,¥ê¥¹¥È¶ÎÂä Char"/>
    <w:link w:val="ListParagraph"/>
    <w:uiPriority w:val="1"/>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customStyle="1" w:styleId="CommentSubjectChar">
    <w:name w:val="Comment Subject Char"/>
    <w:basedOn w:val="CommentTextChar"/>
    <w:link w:val="CommentSubject"/>
    <w:rsid w:val="007D6F43"/>
    <w:rPr>
      <w:rFonts w:ascii="Arial" w:hAnsi="Arial"/>
      <w:b/>
      <w:bCs/>
      <w:lang w:val="en-GB" w:eastAsia="en-US"/>
    </w:rPr>
  </w:style>
  <w:style w:type="table" w:styleId="GridTable4">
    <w:name w:val="Grid Table 4"/>
    <w:basedOn w:val="TableNormal"/>
    <w:uiPriority w:val="49"/>
    <w:rsid w:val="001F762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5523300">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9609983">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B21D8-B8FC-40DF-AF29-A8598296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1053</Words>
  <Characters>6004</Characters>
  <Application>Microsoft Office Word</Application>
  <DocSecurity>0</DocSecurity>
  <Lines>50</Lines>
  <Paragraphs>14</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2021-10-22T12:51:00Z</dcterms:created>
  <dcterms:modified xsi:type="dcterms:W3CDTF">2021-10-22T12:51:00Z</dcterms:modified>
</cp:coreProperties>
</file>