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A34BC" w:rsidRPr="006014ED" w:rsidRDefault="003A34BC" w:rsidP="003A34BC">
      <w:pPr>
        <w:pStyle w:val="Header"/>
        <w:rPr>
          <w:rFonts w:cs="Arial"/>
          <w:sz w:val="24"/>
          <w:szCs w:val="24"/>
        </w:rPr>
      </w:pPr>
      <w:r w:rsidRPr="006014ED">
        <w:rPr>
          <w:rFonts w:cs="Arial"/>
          <w:sz w:val="24"/>
          <w:szCs w:val="24"/>
        </w:rPr>
        <w:t>3GPP TSG-RAN WG4 Meeting # 101-e</w:t>
      </w:r>
      <w:r w:rsidRPr="006014ED">
        <w:rPr>
          <w:rFonts w:cs="Arial"/>
          <w:sz w:val="24"/>
          <w:szCs w:val="24"/>
        </w:rPr>
        <w:tab/>
      </w:r>
      <w:r w:rsidRPr="006014ED">
        <w:rPr>
          <w:rFonts w:cs="Arial"/>
          <w:sz w:val="24"/>
          <w:szCs w:val="24"/>
        </w:rPr>
        <w:tab/>
      </w:r>
      <w:r w:rsidRPr="006014ED">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r>
      <w:r w:rsidR="006E64C9" w:rsidRPr="006E64C9">
        <w:rPr>
          <w:rFonts w:cs="Arial"/>
          <w:sz w:val="24"/>
          <w:szCs w:val="24"/>
        </w:rPr>
        <w:t>R4-2118851</w:t>
      </w:r>
    </w:p>
    <w:p w:rsidR="003A34BC" w:rsidRPr="002D2977" w:rsidRDefault="003A34BC" w:rsidP="003A34BC">
      <w:pPr>
        <w:pStyle w:val="Header"/>
        <w:rPr>
          <w:noProof w:val="0"/>
        </w:rPr>
      </w:pPr>
      <w:r w:rsidRPr="006014ED">
        <w:rPr>
          <w:rFonts w:cs="Arial"/>
          <w:sz w:val="24"/>
          <w:szCs w:val="24"/>
        </w:rPr>
        <w:t>Electronic Meeting, November 01-12, 2021</w:t>
      </w:r>
    </w:p>
    <w:p w:rsidR="00DF0231" w:rsidRPr="002D2977" w:rsidRDefault="00DF0231" w:rsidP="00DF0231">
      <w:pPr>
        <w:pStyle w:val="Header"/>
        <w:rPr>
          <w:noProof w:val="0"/>
        </w:rPr>
      </w:pPr>
    </w:p>
    <w:p w:rsidR="00DF0231" w:rsidRPr="002D2977" w:rsidRDefault="00DF0231" w:rsidP="00DF0231">
      <w:pPr>
        <w:pStyle w:val="Footer"/>
        <w:rPr>
          <w:noProof w:val="0"/>
        </w:rPr>
      </w:pP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3A34BC">
        <w:rPr>
          <w:rFonts w:ascii="Arial" w:hAnsi="Arial"/>
          <w:sz w:val="24"/>
          <w:lang w:val="en-US"/>
        </w:rPr>
        <w:t>8</w:t>
      </w:r>
      <w:r w:rsidR="008B7660">
        <w:rPr>
          <w:rFonts w:ascii="Arial" w:hAnsi="Arial"/>
          <w:sz w:val="24"/>
          <w:lang w:val="en-US"/>
        </w:rPr>
        <w:t>.</w:t>
      </w:r>
      <w:r w:rsidR="00946379">
        <w:rPr>
          <w:rFonts w:ascii="Arial" w:hAnsi="Arial"/>
          <w:sz w:val="24"/>
          <w:lang w:val="en-US"/>
        </w:rPr>
        <w:t>16.7</w:t>
      </w:r>
      <w:r w:rsidR="00540F80">
        <w:rPr>
          <w:rFonts w:ascii="Arial" w:hAnsi="Arial"/>
          <w:sz w:val="24"/>
          <w:lang w:val="en-US"/>
        </w:rPr>
        <w:t>.</w:t>
      </w:r>
      <w:r w:rsidR="002A3DE3">
        <w:rPr>
          <w:rFonts w:ascii="Arial" w:hAnsi="Arial"/>
          <w:sz w:val="24"/>
          <w:lang w:val="en-US"/>
        </w:rPr>
        <w:t>5</w:t>
      </w: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Huawei, HiSilicon</w:t>
      </w:r>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2A3DE3" w:rsidRPr="002A3DE3">
        <w:rPr>
          <w:rFonts w:ascii="Arial" w:hAnsi="Arial"/>
          <w:sz w:val="24"/>
          <w:lang w:val="en-US"/>
        </w:rPr>
        <w:t>Discussion on measurement gap interruption requirements for extending NR operation to 71GHz</w:t>
      </w:r>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rsidR="00DF0231" w:rsidRPr="002D2977" w:rsidRDefault="00DF0231" w:rsidP="00DF0231">
      <w:pPr>
        <w:pStyle w:val="Heading1"/>
        <w:numPr>
          <w:ilvl w:val="0"/>
          <w:numId w:val="1"/>
        </w:numPr>
        <w:rPr>
          <w:lang w:val="en-US"/>
        </w:rPr>
      </w:pPr>
      <w:r w:rsidRPr="002D2977">
        <w:rPr>
          <w:lang w:val="en-US"/>
        </w:rPr>
        <w:t>Introduction</w:t>
      </w:r>
    </w:p>
    <w:p w:rsidR="00603A4D" w:rsidRPr="0081250A" w:rsidRDefault="008B7660" w:rsidP="00DF0231">
      <w:pPr>
        <w:rPr>
          <w:rFonts w:eastAsiaTheme="minorEastAsia"/>
          <w:lang w:val="en-US" w:eastAsia="zh-CN"/>
        </w:rPr>
      </w:pPr>
      <w:r>
        <w:rPr>
          <w:rFonts w:eastAsiaTheme="minorEastAsia"/>
          <w:lang w:val="en-US" w:eastAsia="zh-CN"/>
        </w:rPr>
        <w:t>The WI on</w:t>
      </w:r>
      <w:r w:rsidR="00946379">
        <w:rPr>
          <w:rFonts w:eastAsiaTheme="minorEastAsia"/>
          <w:lang w:val="en-US" w:eastAsia="zh-CN"/>
        </w:rPr>
        <w:t xml:space="preserve"> extending NR operation to 71GHz was discussed in the last RAN4 meeting. </w:t>
      </w:r>
      <w:r w:rsidR="00603A4D">
        <w:rPr>
          <w:rFonts w:eastAsiaTheme="minorEastAsia"/>
          <w:lang w:val="en-US" w:eastAsia="zh-CN"/>
        </w:rPr>
        <w:t xml:space="preserve">Some RRM requirements are identified to be updated for operation in FR2-2 [1]. In this paper, we present analysis on </w:t>
      </w:r>
      <w:r w:rsidR="00D964E6">
        <w:rPr>
          <w:rFonts w:eastAsiaTheme="minorEastAsia" w:hint="eastAsia"/>
          <w:lang w:val="en-US" w:eastAsia="zh-CN"/>
        </w:rPr>
        <w:t>remaining</w:t>
      </w:r>
      <w:r w:rsidR="00D964E6">
        <w:rPr>
          <w:rFonts w:eastAsiaTheme="minorEastAsia"/>
          <w:lang w:val="en-US" w:eastAsia="zh-CN"/>
        </w:rPr>
        <w:t xml:space="preserve"> issues related to measurement gap and gap interruptions.</w:t>
      </w:r>
    </w:p>
    <w:p w:rsidR="00DF0231" w:rsidRDefault="00DF0231" w:rsidP="00DF0231">
      <w:pPr>
        <w:pStyle w:val="Heading1"/>
        <w:numPr>
          <w:ilvl w:val="0"/>
          <w:numId w:val="1"/>
        </w:numPr>
        <w:rPr>
          <w:lang w:val="en-US"/>
        </w:rPr>
      </w:pPr>
      <w:r w:rsidRPr="002D2977">
        <w:rPr>
          <w:lang w:val="en-US"/>
        </w:rPr>
        <w:t>Discussion</w:t>
      </w:r>
    </w:p>
    <w:p w:rsidR="00CF2043" w:rsidRDefault="00CF2043" w:rsidP="00F73CC6">
      <w:pPr>
        <w:rPr>
          <w:rFonts w:eastAsiaTheme="minorEastAsia"/>
          <w:lang w:val="en-US" w:eastAsia="zh-CN"/>
        </w:rPr>
      </w:pPr>
      <w:r>
        <w:rPr>
          <w:rFonts w:eastAsiaTheme="minorEastAsia" w:hint="eastAsia"/>
          <w:lang w:val="en-US" w:eastAsia="zh-CN"/>
        </w:rPr>
        <w:t>I</w:t>
      </w:r>
      <w:r>
        <w:rPr>
          <w:rFonts w:eastAsiaTheme="minorEastAsia"/>
          <w:lang w:val="en-US" w:eastAsia="zh-CN"/>
        </w:rPr>
        <w:t>n last meeting, the impact of operation in FR2-2 on measurement gaps were discussed with following agreements:</w:t>
      </w:r>
    </w:p>
    <w:tbl>
      <w:tblPr>
        <w:tblStyle w:val="TableGrid"/>
        <w:tblW w:w="0" w:type="auto"/>
        <w:tblLook w:val="04A0" w:firstRow="1" w:lastRow="0" w:firstColumn="1" w:lastColumn="0" w:noHBand="0" w:noVBand="1"/>
      </w:tblPr>
      <w:tblGrid>
        <w:gridCol w:w="9562"/>
      </w:tblGrid>
      <w:tr w:rsidR="00CF2043" w:rsidTr="00CF2043">
        <w:tc>
          <w:tcPr>
            <w:tcW w:w="9562" w:type="dxa"/>
          </w:tcPr>
          <w:p w:rsidR="00CF2043" w:rsidRPr="003A5433" w:rsidRDefault="00CF2043" w:rsidP="00CF2043">
            <w:pPr>
              <w:spacing w:line="480" w:lineRule="auto"/>
              <w:rPr>
                <w:b/>
                <w:u w:val="single"/>
                <w:lang w:eastAsia="ko-KR"/>
              </w:rPr>
            </w:pPr>
            <w:r>
              <w:rPr>
                <w:b/>
                <w:u w:val="single"/>
                <w:lang w:eastAsia="ko-KR"/>
              </w:rPr>
              <w:t>M</w:t>
            </w:r>
            <w:r w:rsidRPr="003A5433">
              <w:rPr>
                <w:b/>
                <w:u w:val="single"/>
                <w:lang w:eastAsia="ko-KR"/>
              </w:rPr>
              <w:t xml:space="preserve">easurement gaps </w:t>
            </w:r>
          </w:p>
          <w:p w:rsidR="00CF2043" w:rsidRPr="004C7936" w:rsidRDefault="00CF2043" w:rsidP="00CF2043">
            <w:pPr>
              <w:pStyle w:val="ListParagraph"/>
              <w:numPr>
                <w:ilvl w:val="0"/>
                <w:numId w:val="33"/>
              </w:numPr>
              <w:overflowPunct w:val="0"/>
              <w:autoSpaceDE w:val="0"/>
              <w:autoSpaceDN w:val="0"/>
              <w:adjustRightInd w:val="0"/>
              <w:spacing w:before="120" w:after="120" w:line="480" w:lineRule="auto"/>
              <w:ind w:firstLineChars="0"/>
              <w:contextualSpacing/>
              <w:textAlignment w:val="baseline"/>
            </w:pPr>
            <w:r w:rsidRPr="004C7936">
              <w:t>Measurement gaps applicability for FR2-2</w:t>
            </w:r>
          </w:p>
          <w:p w:rsidR="00CF2043" w:rsidRPr="003A5433" w:rsidRDefault="00CF2043" w:rsidP="00CF2043">
            <w:pPr>
              <w:pStyle w:val="ListParagraph"/>
              <w:numPr>
                <w:ilvl w:val="1"/>
                <w:numId w:val="33"/>
              </w:numPr>
              <w:overflowPunct w:val="0"/>
              <w:autoSpaceDE w:val="0"/>
              <w:autoSpaceDN w:val="0"/>
              <w:adjustRightInd w:val="0"/>
              <w:spacing w:before="120" w:after="120" w:line="480" w:lineRule="auto"/>
              <w:ind w:firstLineChars="0"/>
              <w:contextualSpacing/>
              <w:textAlignment w:val="baseline"/>
            </w:pPr>
            <w:r w:rsidRPr="003A5433">
              <w:t>The existing gaps are also feasible for higher SCS</w:t>
            </w:r>
          </w:p>
          <w:p w:rsidR="00CF2043" w:rsidRPr="005F3EFC" w:rsidRDefault="00CF2043" w:rsidP="00CF2043">
            <w:pPr>
              <w:pStyle w:val="ListParagraph"/>
              <w:numPr>
                <w:ilvl w:val="1"/>
                <w:numId w:val="33"/>
              </w:numPr>
              <w:overflowPunct w:val="0"/>
              <w:autoSpaceDE w:val="0"/>
              <w:autoSpaceDN w:val="0"/>
              <w:adjustRightInd w:val="0"/>
              <w:spacing w:before="120" w:after="240"/>
              <w:ind w:firstLineChars="0"/>
              <w:contextualSpacing/>
              <w:textAlignment w:val="baseline"/>
            </w:pPr>
            <w:r>
              <w:rPr>
                <w:lang w:val="en-US"/>
              </w:rPr>
              <w:t xml:space="preserve">New </w:t>
            </w:r>
            <w:r w:rsidRPr="005F3EFC">
              <w:t xml:space="preserve">gap patterns with smaller MGL, if justified, can be considered </w:t>
            </w:r>
          </w:p>
          <w:p w:rsidR="00CF2043" w:rsidRPr="003A5433" w:rsidRDefault="00CF2043" w:rsidP="00CF2043">
            <w:pPr>
              <w:pStyle w:val="ListParagraph"/>
              <w:spacing w:after="240"/>
              <w:ind w:left="1440" w:firstLine="400"/>
              <w:rPr>
                <w:highlight w:val="yellow"/>
              </w:rPr>
            </w:pPr>
          </w:p>
          <w:p w:rsidR="00CF2043" w:rsidRDefault="00CF2043" w:rsidP="00CF2043">
            <w:pPr>
              <w:pStyle w:val="ListParagraph"/>
              <w:numPr>
                <w:ilvl w:val="0"/>
                <w:numId w:val="33"/>
              </w:numPr>
              <w:overflowPunct w:val="0"/>
              <w:autoSpaceDE w:val="0"/>
              <w:autoSpaceDN w:val="0"/>
              <w:adjustRightInd w:val="0"/>
              <w:spacing w:before="120" w:after="120" w:line="480" w:lineRule="auto"/>
              <w:ind w:firstLineChars="0"/>
              <w:contextualSpacing/>
              <w:textAlignment w:val="baseline"/>
            </w:pPr>
            <w:r w:rsidRPr="003A5433">
              <w:t>Per-FR measurement gaps for FR2-1 and FR2-2</w:t>
            </w:r>
          </w:p>
          <w:p w:rsidR="00CF2043" w:rsidRPr="005F3EFC" w:rsidRDefault="00CF2043" w:rsidP="00CF2043">
            <w:pPr>
              <w:pStyle w:val="ListParagraph"/>
              <w:numPr>
                <w:ilvl w:val="1"/>
                <w:numId w:val="33"/>
              </w:numPr>
              <w:overflowPunct w:val="0"/>
              <w:autoSpaceDE w:val="0"/>
              <w:autoSpaceDN w:val="0"/>
              <w:adjustRightInd w:val="0"/>
              <w:spacing w:before="120" w:after="240"/>
              <w:ind w:firstLineChars="0"/>
              <w:contextualSpacing/>
              <w:textAlignment w:val="baseline"/>
            </w:pPr>
            <w:r w:rsidRPr="005F3EFC">
              <w:t xml:space="preserve">FFS if per-FR measurement gaps for FR2-1 and FR2-2 should be defined independently </w:t>
            </w:r>
          </w:p>
          <w:p w:rsidR="00CF2043" w:rsidRPr="003A5433" w:rsidRDefault="00CF2043" w:rsidP="00CF2043">
            <w:pPr>
              <w:pStyle w:val="ListParagraph"/>
              <w:spacing w:after="240"/>
              <w:ind w:left="1440" w:firstLine="400"/>
              <w:rPr>
                <w:highlight w:val="yellow"/>
              </w:rPr>
            </w:pPr>
          </w:p>
          <w:p w:rsidR="00CF2043" w:rsidRPr="003A5433" w:rsidRDefault="00CF2043" w:rsidP="00CF2043">
            <w:pPr>
              <w:pStyle w:val="ListParagraph"/>
              <w:numPr>
                <w:ilvl w:val="0"/>
                <w:numId w:val="33"/>
              </w:numPr>
              <w:overflowPunct w:val="0"/>
              <w:autoSpaceDE w:val="0"/>
              <w:autoSpaceDN w:val="0"/>
              <w:adjustRightInd w:val="0"/>
              <w:spacing w:before="120" w:after="120" w:line="480" w:lineRule="auto"/>
              <w:ind w:firstLineChars="0"/>
              <w:contextualSpacing/>
              <w:textAlignment w:val="baseline"/>
            </w:pPr>
            <w:r w:rsidRPr="003A5433">
              <w:t>Effective MGRP used to determine requirements</w:t>
            </w:r>
          </w:p>
          <w:p w:rsidR="00CF2043" w:rsidRDefault="00CF2043" w:rsidP="00CF2043">
            <w:pPr>
              <w:pStyle w:val="ListParagraph"/>
              <w:numPr>
                <w:ilvl w:val="1"/>
                <w:numId w:val="33"/>
              </w:numPr>
              <w:overflowPunct w:val="0"/>
              <w:autoSpaceDE w:val="0"/>
              <w:autoSpaceDN w:val="0"/>
              <w:adjustRightInd w:val="0"/>
              <w:spacing w:after="240"/>
              <w:ind w:firstLineChars="0"/>
              <w:contextualSpacing/>
              <w:textAlignment w:val="baseline"/>
              <w:rPr>
                <w:lang w:val="en-US"/>
              </w:rPr>
            </w:pPr>
            <w:r w:rsidRPr="003A5433">
              <w:rPr>
                <w:lang w:val="en-US"/>
              </w:rPr>
              <w:t>For per-FR measurement gap capable UE in NR standalone operation (with single carrier, NR CA and NR-DC configuration), for per-FR gap-based measurement, when there is no serving cell in a particular FR, where measurement objects are configured, regardless if explicit per-FR measurement gap is configured in this FR, the effective MGRP in this FR is used to determine requirements:</w:t>
            </w:r>
          </w:p>
          <w:p w:rsidR="00CF2043" w:rsidRPr="003A5433" w:rsidRDefault="00CF2043" w:rsidP="00CF2043">
            <w:pPr>
              <w:pStyle w:val="ListParagraph"/>
              <w:numPr>
                <w:ilvl w:val="2"/>
                <w:numId w:val="33"/>
              </w:numPr>
              <w:overflowPunct w:val="0"/>
              <w:autoSpaceDE w:val="0"/>
              <w:autoSpaceDN w:val="0"/>
              <w:adjustRightInd w:val="0"/>
              <w:spacing w:after="240"/>
              <w:ind w:firstLineChars="0"/>
              <w:contextualSpacing/>
              <w:textAlignment w:val="baseline"/>
              <w:rPr>
                <w:lang w:val="en-US"/>
              </w:rPr>
            </w:pPr>
            <w:r w:rsidRPr="003A5433">
              <w:rPr>
                <w:lang w:val="en-US"/>
              </w:rPr>
              <w:t xml:space="preserve">20 </w:t>
            </w:r>
            <w:proofErr w:type="spellStart"/>
            <w:r w:rsidRPr="003A5433">
              <w:rPr>
                <w:lang w:val="en-US"/>
              </w:rPr>
              <w:t>ms</w:t>
            </w:r>
            <w:proofErr w:type="spellEnd"/>
            <w:r w:rsidRPr="003A5433">
              <w:rPr>
                <w:lang w:val="en-US"/>
              </w:rPr>
              <w:t xml:space="preserve"> for FR2 NR measurements also is applicable for 52.6 – 71 GHz</w:t>
            </w:r>
          </w:p>
          <w:p w:rsidR="00CF2043" w:rsidRPr="00CF2043" w:rsidRDefault="00CF2043" w:rsidP="00F73CC6">
            <w:pPr>
              <w:rPr>
                <w:rFonts w:eastAsiaTheme="minorEastAsia"/>
                <w:lang w:val="en-US" w:eastAsia="zh-CN"/>
              </w:rPr>
            </w:pPr>
          </w:p>
        </w:tc>
      </w:tr>
    </w:tbl>
    <w:p w:rsidR="00CF2043" w:rsidRDefault="00CF2043" w:rsidP="00F73CC6">
      <w:pPr>
        <w:rPr>
          <w:rFonts w:eastAsiaTheme="minorEastAsia"/>
          <w:lang w:val="en-US" w:eastAsia="zh-CN"/>
        </w:rPr>
      </w:pPr>
    </w:p>
    <w:p w:rsidR="001621FE" w:rsidRDefault="00410CBD" w:rsidP="0018532E">
      <w:pPr>
        <w:rPr>
          <w:rFonts w:eastAsiaTheme="minorEastAsia"/>
          <w:lang w:val="en-US" w:eastAsia="zh-CN"/>
        </w:rPr>
      </w:pPr>
      <w:r>
        <w:rPr>
          <w:rFonts w:eastAsiaTheme="minorEastAsia" w:hint="eastAsia"/>
          <w:lang w:val="en-US" w:eastAsia="zh-CN"/>
        </w:rPr>
        <w:t xml:space="preserve">One of the remaining issues </w:t>
      </w:r>
      <w:r>
        <w:rPr>
          <w:rFonts w:eastAsiaTheme="minorEastAsia"/>
          <w:lang w:val="en-US" w:eastAsia="zh-CN"/>
        </w:rPr>
        <w:t xml:space="preserve">is </w:t>
      </w:r>
      <w:r>
        <w:rPr>
          <w:rFonts w:eastAsiaTheme="minorEastAsia" w:hint="eastAsia"/>
          <w:lang w:val="en-US" w:eastAsia="zh-CN"/>
        </w:rPr>
        <w:t xml:space="preserve">whether to have new gap patterns with smaller MGL. </w:t>
      </w:r>
      <w:r w:rsidR="00F97262">
        <w:rPr>
          <w:rFonts w:eastAsiaTheme="minorEastAsia"/>
          <w:lang w:val="en-US" w:eastAsia="zh-CN"/>
        </w:rPr>
        <w:t xml:space="preserve">The motivation to consider smaller MGL for larger SCS is that the total length of SSB bursts could be shorter than current spec with shorter symbol length. </w:t>
      </w:r>
      <w:r w:rsidR="00CF1DD8">
        <w:rPr>
          <w:rFonts w:eastAsiaTheme="minorEastAsia"/>
          <w:lang w:val="en-US" w:eastAsia="zh-CN"/>
        </w:rPr>
        <w:t xml:space="preserve">For instance, for SCS of 480 KHz and 960 KHz with 128 candidate SSB positions (pending in RAN1), the length of the </w:t>
      </w:r>
      <w:r w:rsidR="00A80993">
        <w:rPr>
          <w:rFonts w:eastAsiaTheme="minorEastAsia"/>
          <w:lang w:val="en-US" w:eastAsia="zh-CN"/>
        </w:rPr>
        <w:t xml:space="preserve">SSB burst could be 2 </w:t>
      </w:r>
      <w:proofErr w:type="spellStart"/>
      <w:r w:rsidR="00A80993">
        <w:rPr>
          <w:rFonts w:eastAsiaTheme="minorEastAsia"/>
          <w:lang w:val="en-US" w:eastAsia="zh-CN"/>
        </w:rPr>
        <w:t>ms</w:t>
      </w:r>
      <w:proofErr w:type="spellEnd"/>
      <w:r w:rsidR="00A80993">
        <w:rPr>
          <w:rFonts w:eastAsiaTheme="minorEastAsia"/>
          <w:lang w:val="en-US" w:eastAsia="zh-CN"/>
        </w:rPr>
        <w:t xml:space="preserve"> and 1ms, which could be covered by current MGL, e.g. 1.5. Considering the RF switching time of FR2-2 is assumed to be same as FR2-1 which is 0.25 </w:t>
      </w:r>
      <w:proofErr w:type="spellStart"/>
      <w:r w:rsidR="00A80993">
        <w:rPr>
          <w:rFonts w:eastAsiaTheme="minorEastAsia"/>
          <w:lang w:val="en-US" w:eastAsia="zh-CN"/>
        </w:rPr>
        <w:t>ms</w:t>
      </w:r>
      <w:proofErr w:type="spellEnd"/>
      <w:r w:rsidR="00A80993">
        <w:rPr>
          <w:rFonts w:eastAsiaTheme="minorEastAsia"/>
          <w:lang w:val="en-US" w:eastAsia="zh-CN"/>
        </w:rPr>
        <w:t xml:space="preserve">, the necessity to support MG pattern with smaller MGL is not significant. </w:t>
      </w:r>
    </w:p>
    <w:p w:rsidR="00A80993" w:rsidRPr="00BD3AE5" w:rsidRDefault="00A80993" w:rsidP="0018532E">
      <w:pPr>
        <w:rPr>
          <w:rFonts w:eastAsiaTheme="minorEastAsia"/>
          <w:b/>
          <w:lang w:val="en-US" w:eastAsia="zh-CN"/>
        </w:rPr>
      </w:pPr>
      <w:r w:rsidRPr="00BD3AE5">
        <w:rPr>
          <w:rFonts w:eastAsiaTheme="minorEastAsia"/>
          <w:b/>
          <w:lang w:val="en-US" w:eastAsia="zh-CN"/>
        </w:rPr>
        <w:t>Observation 1: The necessity to support MG pattern with smaller MGL is not significant.</w:t>
      </w:r>
    </w:p>
    <w:p w:rsidR="00A80993" w:rsidRDefault="00A80993" w:rsidP="0018532E">
      <w:pPr>
        <w:rPr>
          <w:rFonts w:eastAsiaTheme="minorEastAsia"/>
          <w:lang w:val="en-US" w:eastAsia="zh-CN"/>
        </w:rPr>
      </w:pPr>
      <w:r>
        <w:rPr>
          <w:rFonts w:eastAsiaTheme="minorEastAsia"/>
          <w:lang w:val="en-US" w:eastAsia="zh-CN"/>
        </w:rPr>
        <w:lastRenderedPageBreak/>
        <w:t>Another remaining issue is whether to have independent gap for FR2-1 and FR2-2 apart from the original per-FR gap. For the original per-FR gap capability, it is based on the assumption that some component are decoupled in some degree. Regarding FR2-1 and FR2-2, based on the working assumptions [2]</w:t>
      </w:r>
      <w:r w:rsidR="0022217C">
        <w:rPr>
          <w:rFonts w:eastAsiaTheme="minorEastAsia"/>
          <w:lang w:val="en-US" w:eastAsia="zh-CN"/>
        </w:rPr>
        <w:t xml:space="preserve"> that current requirement for FR2 shall apply as much as possible. To define independent gap pattern for FR2-1 and FR2-2, it will introduce huge spec work in not only RAN4 but also involving other working groups. And relation to the existing per-FR gap capability needs to be reconsidered. Also considering the prioritized scenarios to be considered, the necessity of having independent gap for FR2-1 and FR2-2 is also not significant. Thus, it is suggested that not to </w:t>
      </w:r>
      <w:r w:rsidR="004D261E">
        <w:rPr>
          <w:rFonts w:eastAsiaTheme="minorEastAsia"/>
          <w:lang w:val="en-US" w:eastAsia="zh-CN"/>
        </w:rPr>
        <w:t>define independent gap between FR2-1 and FR2-2.</w:t>
      </w:r>
    </w:p>
    <w:p w:rsidR="004D261E" w:rsidRPr="00BD3AE5" w:rsidRDefault="004D261E" w:rsidP="0018532E">
      <w:pPr>
        <w:rPr>
          <w:rFonts w:eastAsiaTheme="minorEastAsia"/>
          <w:b/>
          <w:lang w:val="en-US" w:eastAsia="zh-CN"/>
        </w:rPr>
      </w:pPr>
      <w:r w:rsidRPr="00BD3AE5">
        <w:rPr>
          <w:rFonts w:eastAsiaTheme="minorEastAsia"/>
          <w:b/>
          <w:lang w:val="en-US" w:eastAsia="zh-CN"/>
        </w:rPr>
        <w:t>Proposal 1: Not to define independent gap between FR2-1 and FR2-2.</w:t>
      </w:r>
    </w:p>
    <w:p w:rsidR="004D261E" w:rsidRDefault="004D261E" w:rsidP="0018532E">
      <w:pPr>
        <w:rPr>
          <w:rFonts w:eastAsiaTheme="minorEastAsia"/>
          <w:lang w:val="en-US" w:eastAsia="zh-CN"/>
        </w:rPr>
      </w:pPr>
      <w:r>
        <w:rPr>
          <w:rFonts w:eastAsiaTheme="minorEastAsia"/>
          <w:lang w:val="en-US" w:eastAsia="zh-CN"/>
        </w:rPr>
        <w:t>In the last meeting, the requirements for interruptions of measurement gap were updated for larger SCS. One of the remaining issue is the impact of MRTD. In the current requirements, the impact of MRTD on interruptions of MG is not considered. In FR2-2 with larger SCS, MRTD could have significant impact</w:t>
      </w:r>
      <w:r w:rsidR="00BD3AE5">
        <w:rPr>
          <w:rFonts w:eastAsiaTheme="minorEastAsia"/>
          <w:lang w:val="en-US" w:eastAsia="zh-CN"/>
        </w:rPr>
        <w:t xml:space="preserve"> on the impacted slots. Additional slot could be impacted even to sync case. As the MRTD is still under discussion, it is suggested to evaluate the overall impact of MRTD on interruption requirement when MRTD is concluded. </w:t>
      </w:r>
    </w:p>
    <w:p w:rsidR="00BD3AE5" w:rsidRPr="00BD3AE5" w:rsidRDefault="00BD3AE5" w:rsidP="0018532E">
      <w:pPr>
        <w:rPr>
          <w:rFonts w:eastAsiaTheme="minorEastAsia"/>
          <w:b/>
          <w:lang w:val="en-US" w:eastAsia="zh-CN"/>
        </w:rPr>
      </w:pPr>
      <w:r w:rsidRPr="00BD3AE5">
        <w:rPr>
          <w:rFonts w:eastAsiaTheme="minorEastAsia"/>
          <w:b/>
          <w:lang w:val="en-US" w:eastAsia="zh-CN"/>
        </w:rPr>
        <w:t>Observation 2: The impact of MRTD on interruption requirements can be evaluated when MRTD requirements are concluded.</w:t>
      </w:r>
    </w:p>
    <w:p w:rsidR="00DF0231" w:rsidRDefault="00DF0231" w:rsidP="00DF0231">
      <w:pPr>
        <w:pStyle w:val="Heading1"/>
        <w:numPr>
          <w:ilvl w:val="0"/>
          <w:numId w:val="1"/>
        </w:numPr>
        <w:rPr>
          <w:lang w:val="en-US"/>
        </w:rPr>
      </w:pPr>
      <w:r w:rsidRPr="002D2977">
        <w:rPr>
          <w:lang w:val="en-US"/>
        </w:rPr>
        <w:t>Conclusions</w:t>
      </w:r>
    </w:p>
    <w:p w:rsidR="00BD3AE5" w:rsidRPr="00BD3AE5" w:rsidRDefault="00BD3AE5" w:rsidP="00BD3AE5">
      <w:pPr>
        <w:rPr>
          <w:rFonts w:eastAsiaTheme="minorEastAsia"/>
          <w:b/>
          <w:lang w:val="en-US" w:eastAsia="zh-CN"/>
        </w:rPr>
      </w:pPr>
      <w:r w:rsidRPr="00BD3AE5">
        <w:rPr>
          <w:rFonts w:eastAsiaTheme="minorEastAsia"/>
          <w:b/>
          <w:lang w:val="en-US" w:eastAsia="zh-CN"/>
        </w:rPr>
        <w:t>Observation 1: The necessity to support MG pattern with smaller MGL is not significant.</w:t>
      </w:r>
    </w:p>
    <w:p w:rsidR="00BD3AE5" w:rsidRPr="00BD3AE5" w:rsidRDefault="00BD3AE5" w:rsidP="00BD3AE5">
      <w:pPr>
        <w:rPr>
          <w:rFonts w:eastAsiaTheme="minorEastAsia"/>
          <w:b/>
          <w:lang w:val="en-US" w:eastAsia="zh-CN"/>
        </w:rPr>
      </w:pPr>
      <w:r w:rsidRPr="00BD3AE5">
        <w:rPr>
          <w:rFonts w:eastAsiaTheme="minorEastAsia"/>
          <w:b/>
          <w:lang w:val="en-US" w:eastAsia="zh-CN"/>
        </w:rPr>
        <w:t>Proposal 1: Not to define independent gap between FR2-1 and FR2-2.</w:t>
      </w:r>
    </w:p>
    <w:p w:rsidR="00410CBD" w:rsidRPr="00BD3AE5" w:rsidRDefault="00BD3AE5" w:rsidP="00BD3AE5">
      <w:pPr>
        <w:rPr>
          <w:rFonts w:eastAsiaTheme="minorEastAsia"/>
          <w:b/>
          <w:lang w:val="en-US" w:eastAsia="zh-CN"/>
        </w:rPr>
      </w:pPr>
      <w:r w:rsidRPr="00BD3AE5">
        <w:rPr>
          <w:rFonts w:eastAsiaTheme="minorEastAsia"/>
          <w:b/>
          <w:lang w:val="en-US" w:eastAsia="zh-CN"/>
        </w:rPr>
        <w:t>Observation 2: The impact of MRTD on interruption requirements can be evaluated when MRTD requirements are concluded.</w:t>
      </w:r>
    </w:p>
    <w:p w:rsidR="00DF0231" w:rsidRPr="002D2977" w:rsidRDefault="00DF0231" w:rsidP="00DF0231">
      <w:pPr>
        <w:pStyle w:val="Heading1"/>
        <w:tabs>
          <w:tab w:val="clear" w:pos="432"/>
        </w:tabs>
        <w:ind w:left="0" w:firstLine="0"/>
        <w:rPr>
          <w:lang w:val="en-US"/>
        </w:rPr>
      </w:pPr>
      <w:bookmarkStart w:id="0" w:name="_GoBack"/>
      <w:bookmarkEnd w:id="0"/>
      <w:r w:rsidRPr="002D2977">
        <w:rPr>
          <w:lang w:val="en-US"/>
        </w:rPr>
        <w:t>References</w:t>
      </w:r>
    </w:p>
    <w:p w:rsidR="00637A49" w:rsidRDefault="00637A49" w:rsidP="00637A49">
      <w:pPr>
        <w:rPr>
          <w:lang w:val="en-US"/>
        </w:rPr>
      </w:pPr>
      <w:r>
        <w:rPr>
          <w:lang w:val="en-US"/>
        </w:rPr>
        <w:t xml:space="preserve">[1] </w:t>
      </w:r>
      <w:r w:rsidR="00D964E6" w:rsidRPr="00D964E6">
        <w:rPr>
          <w:lang w:val="en-US"/>
        </w:rPr>
        <w:t>R4-2115352</w:t>
      </w:r>
      <w:r>
        <w:rPr>
          <w:lang w:val="en-US"/>
        </w:rPr>
        <w:t xml:space="preserve"> </w:t>
      </w:r>
      <w:r w:rsidR="00D964E6" w:rsidRPr="00D964E6">
        <w:rPr>
          <w:lang w:val="en-US"/>
        </w:rPr>
        <w:t>WF on NR extension to 71 GHz – RRM - Part 2</w:t>
      </w:r>
      <w:r>
        <w:rPr>
          <w:lang w:val="en-US"/>
        </w:rPr>
        <w:t xml:space="preserve">, </w:t>
      </w:r>
      <w:r w:rsidR="00D964E6" w:rsidRPr="00D964E6">
        <w:rPr>
          <w:lang w:val="en-US"/>
        </w:rPr>
        <w:t>Intel Corporation</w:t>
      </w:r>
    </w:p>
    <w:p w:rsidR="00A80993" w:rsidRDefault="00A80993" w:rsidP="00A80993">
      <w:r>
        <w:t xml:space="preserve">[2] </w:t>
      </w:r>
      <w:r w:rsidRPr="00E16040">
        <w:t>R4-2115351</w:t>
      </w:r>
      <w:r>
        <w:t xml:space="preserve"> </w:t>
      </w:r>
      <w:r w:rsidRPr="00E16040">
        <w:t>WF on R17 NR_ext_to_71GHz_RRM_1</w:t>
      </w:r>
      <w:r>
        <w:t xml:space="preserve">, </w:t>
      </w:r>
      <w:r w:rsidRPr="00E16040">
        <w:t>Qualcomm</w:t>
      </w:r>
    </w:p>
    <w:p w:rsidR="00A80993" w:rsidRPr="00A80993" w:rsidRDefault="00A80993" w:rsidP="00637A49"/>
    <w:p w:rsidR="00637A49" w:rsidRPr="0018532E" w:rsidRDefault="00637A49" w:rsidP="00637A49">
      <w:pPr>
        <w:rPr>
          <w:rFonts w:eastAsiaTheme="minorEastAsia"/>
        </w:rPr>
      </w:pPr>
    </w:p>
    <w:p w:rsidR="00BA4C0A" w:rsidRPr="00946379" w:rsidRDefault="00BA4C0A">
      <w:pPr>
        <w:rPr>
          <w:rFonts w:eastAsiaTheme="minorEastAsia"/>
          <w:lang w:eastAsia="zh-CN"/>
        </w:rPr>
      </w:pPr>
    </w:p>
    <w:sectPr w:rsidR="00BA4C0A" w:rsidRPr="00946379" w:rsidSect="00701598">
      <w:footerReference w:type="even" r:id="rId8"/>
      <w:footerReference w:type="default" r:id="rId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957B5" w:rsidRDefault="006957B5">
      <w:pPr>
        <w:spacing w:after="0"/>
      </w:pPr>
      <w:r>
        <w:separator/>
      </w:r>
    </w:p>
  </w:endnote>
  <w:endnote w:type="continuationSeparator" w:id="0">
    <w:p w:rsidR="006957B5" w:rsidRDefault="006957B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261E" w:rsidRDefault="004D261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rsidR="004D261E" w:rsidRDefault="004D261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261E" w:rsidRDefault="004D261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6E64C9">
      <w:rPr>
        <w:rStyle w:val="PageNumber"/>
      </w:rPr>
      <w:t>2</w:t>
    </w:r>
    <w:r>
      <w:rPr>
        <w:rStyle w:val="PageNumber"/>
      </w:rPr>
      <w:fldChar w:fldCharType="end"/>
    </w:r>
  </w:p>
  <w:p w:rsidR="004D261E" w:rsidRDefault="004D261E">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957B5" w:rsidRDefault="006957B5">
      <w:pPr>
        <w:spacing w:after="0"/>
      </w:pPr>
      <w:r>
        <w:separator/>
      </w:r>
    </w:p>
  </w:footnote>
  <w:footnote w:type="continuationSeparator" w:id="0">
    <w:p w:rsidR="006957B5" w:rsidRDefault="006957B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054C25"/>
    <w:multiLevelType w:val="multilevel"/>
    <w:tmpl w:val="01054C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B9756C1"/>
    <w:multiLevelType w:val="hybridMultilevel"/>
    <w:tmpl w:val="002628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030310F"/>
    <w:multiLevelType w:val="hybridMultilevel"/>
    <w:tmpl w:val="A61CF48E"/>
    <w:lvl w:ilvl="0" w:tplc="5AAC12E2">
      <w:start w:val="302"/>
      <w:numFmt w:val="bullet"/>
      <w:lvlText w:val="-"/>
      <w:lvlJc w:val="left"/>
      <w:pPr>
        <w:ind w:left="1620" w:hanging="360"/>
      </w:pPr>
      <w:rPr>
        <w:rFonts w:ascii="Times New Roman" w:hAnsi="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 w15:restartNumberingAfterBreak="0">
    <w:nsid w:val="12515FCB"/>
    <w:multiLevelType w:val="multilevel"/>
    <w:tmpl w:val="12515FCB"/>
    <w:lvl w:ilvl="0">
      <w:start w:val="550"/>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4524E4A"/>
    <w:multiLevelType w:val="hybridMultilevel"/>
    <w:tmpl w:val="E58CBC4E"/>
    <w:lvl w:ilvl="0" w:tplc="04090005">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5BF7C31"/>
    <w:multiLevelType w:val="hybridMultilevel"/>
    <w:tmpl w:val="7266372C"/>
    <w:lvl w:ilvl="0" w:tplc="05CCBC56">
      <w:start w:val="1"/>
      <w:numFmt w:val="bullet"/>
      <w:lvlText w:val="•"/>
      <w:lvlJc w:val="left"/>
      <w:pPr>
        <w:tabs>
          <w:tab w:val="num" w:pos="720"/>
        </w:tabs>
        <w:ind w:left="720" w:hanging="360"/>
      </w:pPr>
      <w:rPr>
        <w:rFonts w:ascii="Arial" w:hAnsi="Arial" w:hint="default"/>
      </w:rPr>
    </w:lvl>
    <w:lvl w:ilvl="1" w:tplc="9DF66A46">
      <w:numFmt w:val="bullet"/>
      <w:lvlText w:val="•"/>
      <w:lvlJc w:val="left"/>
      <w:pPr>
        <w:tabs>
          <w:tab w:val="num" w:pos="1440"/>
        </w:tabs>
        <w:ind w:left="1440" w:hanging="360"/>
      </w:pPr>
      <w:rPr>
        <w:rFonts w:ascii="Arial" w:hAnsi="Arial" w:hint="default"/>
      </w:rPr>
    </w:lvl>
    <w:lvl w:ilvl="2" w:tplc="8544F1DC" w:tentative="1">
      <w:start w:val="1"/>
      <w:numFmt w:val="bullet"/>
      <w:lvlText w:val="•"/>
      <w:lvlJc w:val="left"/>
      <w:pPr>
        <w:tabs>
          <w:tab w:val="num" w:pos="2160"/>
        </w:tabs>
        <w:ind w:left="2160" w:hanging="360"/>
      </w:pPr>
      <w:rPr>
        <w:rFonts w:ascii="Arial" w:hAnsi="Arial" w:hint="default"/>
      </w:rPr>
    </w:lvl>
    <w:lvl w:ilvl="3" w:tplc="0B786E9A" w:tentative="1">
      <w:start w:val="1"/>
      <w:numFmt w:val="bullet"/>
      <w:lvlText w:val="•"/>
      <w:lvlJc w:val="left"/>
      <w:pPr>
        <w:tabs>
          <w:tab w:val="num" w:pos="2880"/>
        </w:tabs>
        <w:ind w:left="2880" w:hanging="360"/>
      </w:pPr>
      <w:rPr>
        <w:rFonts w:ascii="Arial" w:hAnsi="Arial" w:hint="default"/>
      </w:rPr>
    </w:lvl>
    <w:lvl w:ilvl="4" w:tplc="71A8CCF2" w:tentative="1">
      <w:start w:val="1"/>
      <w:numFmt w:val="bullet"/>
      <w:lvlText w:val="•"/>
      <w:lvlJc w:val="left"/>
      <w:pPr>
        <w:tabs>
          <w:tab w:val="num" w:pos="3600"/>
        </w:tabs>
        <w:ind w:left="3600" w:hanging="360"/>
      </w:pPr>
      <w:rPr>
        <w:rFonts w:ascii="Arial" w:hAnsi="Arial" w:hint="default"/>
      </w:rPr>
    </w:lvl>
    <w:lvl w:ilvl="5" w:tplc="0F348BF2" w:tentative="1">
      <w:start w:val="1"/>
      <w:numFmt w:val="bullet"/>
      <w:lvlText w:val="•"/>
      <w:lvlJc w:val="left"/>
      <w:pPr>
        <w:tabs>
          <w:tab w:val="num" w:pos="4320"/>
        </w:tabs>
        <w:ind w:left="4320" w:hanging="360"/>
      </w:pPr>
      <w:rPr>
        <w:rFonts w:ascii="Arial" w:hAnsi="Arial" w:hint="default"/>
      </w:rPr>
    </w:lvl>
    <w:lvl w:ilvl="6" w:tplc="5D7CB6C0" w:tentative="1">
      <w:start w:val="1"/>
      <w:numFmt w:val="bullet"/>
      <w:lvlText w:val="•"/>
      <w:lvlJc w:val="left"/>
      <w:pPr>
        <w:tabs>
          <w:tab w:val="num" w:pos="5040"/>
        </w:tabs>
        <w:ind w:left="5040" w:hanging="360"/>
      </w:pPr>
      <w:rPr>
        <w:rFonts w:ascii="Arial" w:hAnsi="Arial" w:hint="default"/>
      </w:rPr>
    </w:lvl>
    <w:lvl w:ilvl="7" w:tplc="72D012E2" w:tentative="1">
      <w:start w:val="1"/>
      <w:numFmt w:val="bullet"/>
      <w:lvlText w:val="•"/>
      <w:lvlJc w:val="left"/>
      <w:pPr>
        <w:tabs>
          <w:tab w:val="num" w:pos="5760"/>
        </w:tabs>
        <w:ind w:left="5760" w:hanging="360"/>
      </w:pPr>
      <w:rPr>
        <w:rFonts w:ascii="Arial" w:hAnsi="Arial" w:hint="default"/>
      </w:rPr>
    </w:lvl>
    <w:lvl w:ilvl="8" w:tplc="C2CC97D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785790B"/>
    <w:multiLevelType w:val="multilevel"/>
    <w:tmpl w:val="178579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92D02D2"/>
    <w:multiLevelType w:val="hybridMultilevel"/>
    <w:tmpl w:val="D7989422"/>
    <w:lvl w:ilvl="0" w:tplc="71BEEAF6">
      <w:start w:val="1"/>
      <w:numFmt w:val="bullet"/>
      <w:lvlText w:val="•"/>
      <w:lvlJc w:val="left"/>
      <w:pPr>
        <w:tabs>
          <w:tab w:val="num" w:pos="720"/>
        </w:tabs>
        <w:ind w:left="720" w:hanging="360"/>
      </w:pPr>
      <w:rPr>
        <w:rFonts w:ascii="Arial" w:hAnsi="Arial" w:hint="default"/>
      </w:rPr>
    </w:lvl>
    <w:lvl w:ilvl="1" w:tplc="A2F4EAA0" w:tentative="1">
      <w:start w:val="1"/>
      <w:numFmt w:val="bullet"/>
      <w:lvlText w:val="•"/>
      <w:lvlJc w:val="left"/>
      <w:pPr>
        <w:tabs>
          <w:tab w:val="num" w:pos="1440"/>
        </w:tabs>
        <w:ind w:left="1440" w:hanging="360"/>
      </w:pPr>
      <w:rPr>
        <w:rFonts w:ascii="Arial" w:hAnsi="Arial" w:hint="default"/>
      </w:rPr>
    </w:lvl>
    <w:lvl w:ilvl="2" w:tplc="8C6EF550" w:tentative="1">
      <w:start w:val="1"/>
      <w:numFmt w:val="bullet"/>
      <w:lvlText w:val="•"/>
      <w:lvlJc w:val="left"/>
      <w:pPr>
        <w:tabs>
          <w:tab w:val="num" w:pos="2160"/>
        </w:tabs>
        <w:ind w:left="2160" w:hanging="360"/>
      </w:pPr>
      <w:rPr>
        <w:rFonts w:ascii="Arial" w:hAnsi="Arial" w:hint="default"/>
      </w:rPr>
    </w:lvl>
    <w:lvl w:ilvl="3" w:tplc="868ADF60" w:tentative="1">
      <w:start w:val="1"/>
      <w:numFmt w:val="bullet"/>
      <w:lvlText w:val="•"/>
      <w:lvlJc w:val="left"/>
      <w:pPr>
        <w:tabs>
          <w:tab w:val="num" w:pos="2880"/>
        </w:tabs>
        <w:ind w:left="2880" w:hanging="360"/>
      </w:pPr>
      <w:rPr>
        <w:rFonts w:ascii="Arial" w:hAnsi="Arial" w:hint="default"/>
      </w:rPr>
    </w:lvl>
    <w:lvl w:ilvl="4" w:tplc="175EE92A" w:tentative="1">
      <w:start w:val="1"/>
      <w:numFmt w:val="bullet"/>
      <w:lvlText w:val="•"/>
      <w:lvlJc w:val="left"/>
      <w:pPr>
        <w:tabs>
          <w:tab w:val="num" w:pos="3600"/>
        </w:tabs>
        <w:ind w:left="3600" w:hanging="360"/>
      </w:pPr>
      <w:rPr>
        <w:rFonts w:ascii="Arial" w:hAnsi="Arial" w:hint="default"/>
      </w:rPr>
    </w:lvl>
    <w:lvl w:ilvl="5" w:tplc="B7025502" w:tentative="1">
      <w:start w:val="1"/>
      <w:numFmt w:val="bullet"/>
      <w:lvlText w:val="•"/>
      <w:lvlJc w:val="left"/>
      <w:pPr>
        <w:tabs>
          <w:tab w:val="num" w:pos="4320"/>
        </w:tabs>
        <w:ind w:left="4320" w:hanging="360"/>
      </w:pPr>
      <w:rPr>
        <w:rFonts w:ascii="Arial" w:hAnsi="Arial" w:hint="default"/>
      </w:rPr>
    </w:lvl>
    <w:lvl w:ilvl="6" w:tplc="88301598" w:tentative="1">
      <w:start w:val="1"/>
      <w:numFmt w:val="bullet"/>
      <w:lvlText w:val="•"/>
      <w:lvlJc w:val="left"/>
      <w:pPr>
        <w:tabs>
          <w:tab w:val="num" w:pos="5040"/>
        </w:tabs>
        <w:ind w:left="5040" w:hanging="360"/>
      </w:pPr>
      <w:rPr>
        <w:rFonts w:ascii="Arial" w:hAnsi="Arial" w:hint="default"/>
      </w:rPr>
    </w:lvl>
    <w:lvl w:ilvl="7" w:tplc="BB729728" w:tentative="1">
      <w:start w:val="1"/>
      <w:numFmt w:val="bullet"/>
      <w:lvlText w:val="•"/>
      <w:lvlJc w:val="left"/>
      <w:pPr>
        <w:tabs>
          <w:tab w:val="num" w:pos="5760"/>
        </w:tabs>
        <w:ind w:left="5760" w:hanging="360"/>
      </w:pPr>
      <w:rPr>
        <w:rFonts w:ascii="Arial" w:hAnsi="Arial" w:hint="default"/>
      </w:rPr>
    </w:lvl>
    <w:lvl w:ilvl="8" w:tplc="5428162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9FB753C"/>
    <w:multiLevelType w:val="hybridMultilevel"/>
    <w:tmpl w:val="AD065420"/>
    <w:lvl w:ilvl="0" w:tplc="BC2EBD2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0" w15:restartNumberingAfterBreak="0">
    <w:nsid w:val="22D33D7D"/>
    <w:multiLevelType w:val="hybridMultilevel"/>
    <w:tmpl w:val="E016588C"/>
    <w:lvl w:ilvl="0" w:tplc="04090001">
      <w:start w:val="1"/>
      <w:numFmt w:val="bullet"/>
      <w:lvlText w:val=""/>
      <w:lvlJc w:val="left"/>
      <w:pPr>
        <w:ind w:left="720" w:hanging="360"/>
      </w:pPr>
      <w:rPr>
        <w:rFonts w:ascii="Symbol" w:hAnsi="Symbol"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2D4032B8"/>
    <w:multiLevelType w:val="hybridMultilevel"/>
    <w:tmpl w:val="05F256FA"/>
    <w:lvl w:ilvl="0" w:tplc="466604A6">
      <w:start w:val="1"/>
      <w:numFmt w:val="bullet"/>
      <w:lvlText w:val="•"/>
      <w:lvlJc w:val="left"/>
      <w:pPr>
        <w:tabs>
          <w:tab w:val="num" w:pos="720"/>
        </w:tabs>
        <w:ind w:left="720" w:hanging="360"/>
      </w:pPr>
      <w:rPr>
        <w:rFonts w:ascii="Arial" w:hAnsi="Arial" w:hint="default"/>
      </w:rPr>
    </w:lvl>
    <w:lvl w:ilvl="1" w:tplc="A6CA3EF6">
      <w:numFmt w:val="bullet"/>
      <w:lvlText w:val="•"/>
      <w:lvlJc w:val="left"/>
      <w:pPr>
        <w:tabs>
          <w:tab w:val="num" w:pos="1440"/>
        </w:tabs>
        <w:ind w:left="1440" w:hanging="360"/>
      </w:pPr>
      <w:rPr>
        <w:rFonts w:ascii="Arial" w:hAnsi="Arial" w:hint="default"/>
      </w:rPr>
    </w:lvl>
    <w:lvl w:ilvl="2" w:tplc="F3EC3AD4" w:tentative="1">
      <w:start w:val="1"/>
      <w:numFmt w:val="bullet"/>
      <w:lvlText w:val="•"/>
      <w:lvlJc w:val="left"/>
      <w:pPr>
        <w:tabs>
          <w:tab w:val="num" w:pos="2160"/>
        </w:tabs>
        <w:ind w:left="2160" w:hanging="360"/>
      </w:pPr>
      <w:rPr>
        <w:rFonts w:ascii="Arial" w:hAnsi="Arial" w:hint="default"/>
      </w:rPr>
    </w:lvl>
    <w:lvl w:ilvl="3" w:tplc="5A3058D2" w:tentative="1">
      <w:start w:val="1"/>
      <w:numFmt w:val="bullet"/>
      <w:lvlText w:val="•"/>
      <w:lvlJc w:val="left"/>
      <w:pPr>
        <w:tabs>
          <w:tab w:val="num" w:pos="2880"/>
        </w:tabs>
        <w:ind w:left="2880" w:hanging="360"/>
      </w:pPr>
      <w:rPr>
        <w:rFonts w:ascii="Arial" w:hAnsi="Arial" w:hint="default"/>
      </w:rPr>
    </w:lvl>
    <w:lvl w:ilvl="4" w:tplc="F2C068E0" w:tentative="1">
      <w:start w:val="1"/>
      <w:numFmt w:val="bullet"/>
      <w:lvlText w:val="•"/>
      <w:lvlJc w:val="left"/>
      <w:pPr>
        <w:tabs>
          <w:tab w:val="num" w:pos="3600"/>
        </w:tabs>
        <w:ind w:left="3600" w:hanging="360"/>
      </w:pPr>
      <w:rPr>
        <w:rFonts w:ascii="Arial" w:hAnsi="Arial" w:hint="default"/>
      </w:rPr>
    </w:lvl>
    <w:lvl w:ilvl="5" w:tplc="F236C5A0" w:tentative="1">
      <w:start w:val="1"/>
      <w:numFmt w:val="bullet"/>
      <w:lvlText w:val="•"/>
      <w:lvlJc w:val="left"/>
      <w:pPr>
        <w:tabs>
          <w:tab w:val="num" w:pos="4320"/>
        </w:tabs>
        <w:ind w:left="4320" w:hanging="360"/>
      </w:pPr>
      <w:rPr>
        <w:rFonts w:ascii="Arial" w:hAnsi="Arial" w:hint="default"/>
      </w:rPr>
    </w:lvl>
    <w:lvl w:ilvl="6" w:tplc="2452E2EC" w:tentative="1">
      <w:start w:val="1"/>
      <w:numFmt w:val="bullet"/>
      <w:lvlText w:val="•"/>
      <w:lvlJc w:val="left"/>
      <w:pPr>
        <w:tabs>
          <w:tab w:val="num" w:pos="5040"/>
        </w:tabs>
        <w:ind w:left="5040" w:hanging="360"/>
      </w:pPr>
      <w:rPr>
        <w:rFonts w:ascii="Arial" w:hAnsi="Arial" w:hint="default"/>
      </w:rPr>
    </w:lvl>
    <w:lvl w:ilvl="7" w:tplc="38B84314" w:tentative="1">
      <w:start w:val="1"/>
      <w:numFmt w:val="bullet"/>
      <w:lvlText w:val="•"/>
      <w:lvlJc w:val="left"/>
      <w:pPr>
        <w:tabs>
          <w:tab w:val="num" w:pos="5760"/>
        </w:tabs>
        <w:ind w:left="5760" w:hanging="360"/>
      </w:pPr>
      <w:rPr>
        <w:rFonts w:ascii="Arial" w:hAnsi="Arial" w:hint="default"/>
      </w:rPr>
    </w:lvl>
    <w:lvl w:ilvl="8" w:tplc="DEF29D2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F376D24"/>
    <w:multiLevelType w:val="hybridMultilevel"/>
    <w:tmpl w:val="86503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428B0186"/>
    <w:multiLevelType w:val="hybridMultilevel"/>
    <w:tmpl w:val="53740DCC"/>
    <w:lvl w:ilvl="0" w:tplc="BD3C2D6A">
      <w:start w:val="1"/>
      <w:numFmt w:val="bullet"/>
      <w:lvlText w:val="•"/>
      <w:lvlJc w:val="left"/>
      <w:pPr>
        <w:tabs>
          <w:tab w:val="num" w:pos="720"/>
        </w:tabs>
        <w:ind w:left="720" w:hanging="360"/>
      </w:pPr>
      <w:rPr>
        <w:rFonts w:ascii="Arial" w:hAnsi="Arial" w:hint="default"/>
      </w:rPr>
    </w:lvl>
    <w:lvl w:ilvl="1" w:tplc="C18CA5BC">
      <w:numFmt w:val="bullet"/>
      <w:lvlText w:val="•"/>
      <w:lvlJc w:val="left"/>
      <w:pPr>
        <w:tabs>
          <w:tab w:val="num" w:pos="1440"/>
        </w:tabs>
        <w:ind w:left="1440" w:hanging="360"/>
      </w:pPr>
      <w:rPr>
        <w:rFonts w:ascii="Arial" w:hAnsi="Arial" w:hint="default"/>
      </w:rPr>
    </w:lvl>
    <w:lvl w:ilvl="2" w:tplc="AA063330">
      <w:numFmt w:val="bullet"/>
      <w:lvlText w:val="•"/>
      <w:lvlJc w:val="left"/>
      <w:pPr>
        <w:tabs>
          <w:tab w:val="num" w:pos="2160"/>
        </w:tabs>
        <w:ind w:left="2160" w:hanging="360"/>
      </w:pPr>
      <w:rPr>
        <w:rFonts w:ascii="Arial" w:hAnsi="Arial" w:hint="default"/>
      </w:rPr>
    </w:lvl>
    <w:lvl w:ilvl="3" w:tplc="1444C942" w:tentative="1">
      <w:start w:val="1"/>
      <w:numFmt w:val="bullet"/>
      <w:lvlText w:val="•"/>
      <w:lvlJc w:val="left"/>
      <w:pPr>
        <w:tabs>
          <w:tab w:val="num" w:pos="2880"/>
        </w:tabs>
        <w:ind w:left="2880" w:hanging="360"/>
      </w:pPr>
      <w:rPr>
        <w:rFonts w:ascii="Arial" w:hAnsi="Arial" w:hint="default"/>
      </w:rPr>
    </w:lvl>
    <w:lvl w:ilvl="4" w:tplc="8FF4EB22" w:tentative="1">
      <w:start w:val="1"/>
      <w:numFmt w:val="bullet"/>
      <w:lvlText w:val="•"/>
      <w:lvlJc w:val="left"/>
      <w:pPr>
        <w:tabs>
          <w:tab w:val="num" w:pos="3600"/>
        </w:tabs>
        <w:ind w:left="3600" w:hanging="360"/>
      </w:pPr>
      <w:rPr>
        <w:rFonts w:ascii="Arial" w:hAnsi="Arial" w:hint="default"/>
      </w:rPr>
    </w:lvl>
    <w:lvl w:ilvl="5" w:tplc="1C6A7480" w:tentative="1">
      <w:start w:val="1"/>
      <w:numFmt w:val="bullet"/>
      <w:lvlText w:val="•"/>
      <w:lvlJc w:val="left"/>
      <w:pPr>
        <w:tabs>
          <w:tab w:val="num" w:pos="4320"/>
        </w:tabs>
        <w:ind w:left="4320" w:hanging="360"/>
      </w:pPr>
      <w:rPr>
        <w:rFonts w:ascii="Arial" w:hAnsi="Arial" w:hint="default"/>
      </w:rPr>
    </w:lvl>
    <w:lvl w:ilvl="6" w:tplc="DCE84F1A" w:tentative="1">
      <w:start w:val="1"/>
      <w:numFmt w:val="bullet"/>
      <w:lvlText w:val="•"/>
      <w:lvlJc w:val="left"/>
      <w:pPr>
        <w:tabs>
          <w:tab w:val="num" w:pos="5040"/>
        </w:tabs>
        <w:ind w:left="5040" w:hanging="360"/>
      </w:pPr>
      <w:rPr>
        <w:rFonts w:ascii="Arial" w:hAnsi="Arial" w:hint="default"/>
      </w:rPr>
    </w:lvl>
    <w:lvl w:ilvl="7" w:tplc="01B03D90" w:tentative="1">
      <w:start w:val="1"/>
      <w:numFmt w:val="bullet"/>
      <w:lvlText w:val="•"/>
      <w:lvlJc w:val="left"/>
      <w:pPr>
        <w:tabs>
          <w:tab w:val="num" w:pos="5760"/>
        </w:tabs>
        <w:ind w:left="5760" w:hanging="360"/>
      </w:pPr>
      <w:rPr>
        <w:rFonts w:ascii="Arial" w:hAnsi="Arial" w:hint="default"/>
      </w:rPr>
    </w:lvl>
    <w:lvl w:ilvl="8" w:tplc="3266E6A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3BE0681"/>
    <w:multiLevelType w:val="hybridMultilevel"/>
    <w:tmpl w:val="61DED9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49DB2324"/>
    <w:multiLevelType w:val="hybridMultilevel"/>
    <w:tmpl w:val="B658C6DA"/>
    <w:lvl w:ilvl="0" w:tplc="5AAC12E2">
      <w:start w:val="302"/>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AAA2F99"/>
    <w:multiLevelType w:val="multilevel"/>
    <w:tmpl w:val="4AAA2F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EC108DE"/>
    <w:multiLevelType w:val="hybridMultilevel"/>
    <w:tmpl w:val="9ACC1408"/>
    <w:lvl w:ilvl="0" w:tplc="BF6C3612">
      <w:start w:val="1"/>
      <w:numFmt w:val="bullet"/>
      <w:lvlText w:val="•"/>
      <w:lvlJc w:val="left"/>
      <w:pPr>
        <w:tabs>
          <w:tab w:val="num" w:pos="720"/>
        </w:tabs>
        <w:ind w:left="720" w:hanging="360"/>
      </w:pPr>
      <w:rPr>
        <w:rFonts w:ascii="Arial" w:hAnsi="Arial" w:hint="default"/>
      </w:rPr>
    </w:lvl>
    <w:lvl w:ilvl="1" w:tplc="B48A94F4">
      <w:numFmt w:val="bullet"/>
      <w:lvlText w:val="•"/>
      <w:lvlJc w:val="left"/>
      <w:pPr>
        <w:tabs>
          <w:tab w:val="num" w:pos="1440"/>
        </w:tabs>
        <w:ind w:left="1440" w:hanging="360"/>
      </w:pPr>
      <w:rPr>
        <w:rFonts w:ascii="Arial" w:hAnsi="Arial" w:hint="default"/>
      </w:rPr>
    </w:lvl>
    <w:lvl w:ilvl="2" w:tplc="DA7C4D50" w:tentative="1">
      <w:start w:val="1"/>
      <w:numFmt w:val="bullet"/>
      <w:lvlText w:val="•"/>
      <w:lvlJc w:val="left"/>
      <w:pPr>
        <w:tabs>
          <w:tab w:val="num" w:pos="2160"/>
        </w:tabs>
        <w:ind w:left="2160" w:hanging="360"/>
      </w:pPr>
      <w:rPr>
        <w:rFonts w:ascii="Arial" w:hAnsi="Arial" w:hint="default"/>
      </w:rPr>
    </w:lvl>
    <w:lvl w:ilvl="3" w:tplc="61E2AE8A" w:tentative="1">
      <w:start w:val="1"/>
      <w:numFmt w:val="bullet"/>
      <w:lvlText w:val="•"/>
      <w:lvlJc w:val="left"/>
      <w:pPr>
        <w:tabs>
          <w:tab w:val="num" w:pos="2880"/>
        </w:tabs>
        <w:ind w:left="2880" w:hanging="360"/>
      </w:pPr>
      <w:rPr>
        <w:rFonts w:ascii="Arial" w:hAnsi="Arial" w:hint="default"/>
      </w:rPr>
    </w:lvl>
    <w:lvl w:ilvl="4" w:tplc="7F72CE04" w:tentative="1">
      <w:start w:val="1"/>
      <w:numFmt w:val="bullet"/>
      <w:lvlText w:val="•"/>
      <w:lvlJc w:val="left"/>
      <w:pPr>
        <w:tabs>
          <w:tab w:val="num" w:pos="3600"/>
        </w:tabs>
        <w:ind w:left="3600" w:hanging="360"/>
      </w:pPr>
      <w:rPr>
        <w:rFonts w:ascii="Arial" w:hAnsi="Arial" w:hint="default"/>
      </w:rPr>
    </w:lvl>
    <w:lvl w:ilvl="5" w:tplc="279A87E2" w:tentative="1">
      <w:start w:val="1"/>
      <w:numFmt w:val="bullet"/>
      <w:lvlText w:val="•"/>
      <w:lvlJc w:val="left"/>
      <w:pPr>
        <w:tabs>
          <w:tab w:val="num" w:pos="4320"/>
        </w:tabs>
        <w:ind w:left="4320" w:hanging="360"/>
      </w:pPr>
      <w:rPr>
        <w:rFonts w:ascii="Arial" w:hAnsi="Arial" w:hint="default"/>
      </w:rPr>
    </w:lvl>
    <w:lvl w:ilvl="6" w:tplc="93E2ED60" w:tentative="1">
      <w:start w:val="1"/>
      <w:numFmt w:val="bullet"/>
      <w:lvlText w:val="•"/>
      <w:lvlJc w:val="left"/>
      <w:pPr>
        <w:tabs>
          <w:tab w:val="num" w:pos="5040"/>
        </w:tabs>
        <w:ind w:left="5040" w:hanging="360"/>
      </w:pPr>
      <w:rPr>
        <w:rFonts w:ascii="Arial" w:hAnsi="Arial" w:hint="default"/>
      </w:rPr>
    </w:lvl>
    <w:lvl w:ilvl="7" w:tplc="160C16CC" w:tentative="1">
      <w:start w:val="1"/>
      <w:numFmt w:val="bullet"/>
      <w:lvlText w:val="•"/>
      <w:lvlJc w:val="left"/>
      <w:pPr>
        <w:tabs>
          <w:tab w:val="num" w:pos="5760"/>
        </w:tabs>
        <w:ind w:left="5760" w:hanging="360"/>
      </w:pPr>
      <w:rPr>
        <w:rFonts w:ascii="Arial" w:hAnsi="Arial" w:hint="default"/>
      </w:rPr>
    </w:lvl>
    <w:lvl w:ilvl="8" w:tplc="F336F31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02C7B14"/>
    <w:multiLevelType w:val="multilevel"/>
    <w:tmpl w:val="502C7B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2401697"/>
    <w:multiLevelType w:val="hybridMultilevel"/>
    <w:tmpl w:val="A3A09D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27C1D84"/>
    <w:multiLevelType w:val="hybridMultilevel"/>
    <w:tmpl w:val="FB2C6470"/>
    <w:lvl w:ilvl="0" w:tplc="92B0E1E2">
      <w:start w:val="1"/>
      <w:numFmt w:val="bullet"/>
      <w:lvlText w:val="•"/>
      <w:lvlJc w:val="left"/>
      <w:pPr>
        <w:tabs>
          <w:tab w:val="num" w:pos="720"/>
        </w:tabs>
        <w:ind w:left="720" w:hanging="360"/>
      </w:pPr>
      <w:rPr>
        <w:rFonts w:ascii="Arial" w:hAnsi="Arial" w:hint="default"/>
      </w:rPr>
    </w:lvl>
    <w:lvl w:ilvl="1" w:tplc="2E7CA3BC" w:tentative="1">
      <w:start w:val="1"/>
      <w:numFmt w:val="bullet"/>
      <w:lvlText w:val="•"/>
      <w:lvlJc w:val="left"/>
      <w:pPr>
        <w:tabs>
          <w:tab w:val="num" w:pos="1440"/>
        </w:tabs>
        <w:ind w:left="1440" w:hanging="360"/>
      </w:pPr>
      <w:rPr>
        <w:rFonts w:ascii="Arial" w:hAnsi="Arial" w:hint="default"/>
      </w:rPr>
    </w:lvl>
    <w:lvl w:ilvl="2" w:tplc="F586D690" w:tentative="1">
      <w:start w:val="1"/>
      <w:numFmt w:val="bullet"/>
      <w:lvlText w:val="•"/>
      <w:lvlJc w:val="left"/>
      <w:pPr>
        <w:tabs>
          <w:tab w:val="num" w:pos="2160"/>
        </w:tabs>
        <w:ind w:left="2160" w:hanging="360"/>
      </w:pPr>
      <w:rPr>
        <w:rFonts w:ascii="Arial" w:hAnsi="Arial" w:hint="default"/>
      </w:rPr>
    </w:lvl>
    <w:lvl w:ilvl="3" w:tplc="F60A8BE2" w:tentative="1">
      <w:start w:val="1"/>
      <w:numFmt w:val="bullet"/>
      <w:lvlText w:val="•"/>
      <w:lvlJc w:val="left"/>
      <w:pPr>
        <w:tabs>
          <w:tab w:val="num" w:pos="2880"/>
        </w:tabs>
        <w:ind w:left="2880" w:hanging="360"/>
      </w:pPr>
      <w:rPr>
        <w:rFonts w:ascii="Arial" w:hAnsi="Arial" w:hint="default"/>
      </w:rPr>
    </w:lvl>
    <w:lvl w:ilvl="4" w:tplc="F2A2D126" w:tentative="1">
      <w:start w:val="1"/>
      <w:numFmt w:val="bullet"/>
      <w:lvlText w:val="•"/>
      <w:lvlJc w:val="left"/>
      <w:pPr>
        <w:tabs>
          <w:tab w:val="num" w:pos="3600"/>
        </w:tabs>
        <w:ind w:left="3600" w:hanging="360"/>
      </w:pPr>
      <w:rPr>
        <w:rFonts w:ascii="Arial" w:hAnsi="Arial" w:hint="default"/>
      </w:rPr>
    </w:lvl>
    <w:lvl w:ilvl="5" w:tplc="56A423BA" w:tentative="1">
      <w:start w:val="1"/>
      <w:numFmt w:val="bullet"/>
      <w:lvlText w:val="•"/>
      <w:lvlJc w:val="left"/>
      <w:pPr>
        <w:tabs>
          <w:tab w:val="num" w:pos="4320"/>
        </w:tabs>
        <w:ind w:left="4320" w:hanging="360"/>
      </w:pPr>
      <w:rPr>
        <w:rFonts w:ascii="Arial" w:hAnsi="Arial" w:hint="default"/>
      </w:rPr>
    </w:lvl>
    <w:lvl w:ilvl="6" w:tplc="215663D4" w:tentative="1">
      <w:start w:val="1"/>
      <w:numFmt w:val="bullet"/>
      <w:lvlText w:val="•"/>
      <w:lvlJc w:val="left"/>
      <w:pPr>
        <w:tabs>
          <w:tab w:val="num" w:pos="5040"/>
        </w:tabs>
        <w:ind w:left="5040" w:hanging="360"/>
      </w:pPr>
      <w:rPr>
        <w:rFonts w:ascii="Arial" w:hAnsi="Arial" w:hint="default"/>
      </w:rPr>
    </w:lvl>
    <w:lvl w:ilvl="7" w:tplc="3F7CED80" w:tentative="1">
      <w:start w:val="1"/>
      <w:numFmt w:val="bullet"/>
      <w:lvlText w:val="•"/>
      <w:lvlJc w:val="left"/>
      <w:pPr>
        <w:tabs>
          <w:tab w:val="num" w:pos="5760"/>
        </w:tabs>
        <w:ind w:left="5760" w:hanging="360"/>
      </w:pPr>
      <w:rPr>
        <w:rFonts w:ascii="Arial" w:hAnsi="Arial" w:hint="default"/>
      </w:rPr>
    </w:lvl>
    <w:lvl w:ilvl="8" w:tplc="D6483C9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EA767D1"/>
    <w:multiLevelType w:val="hybridMultilevel"/>
    <w:tmpl w:val="FDE83834"/>
    <w:lvl w:ilvl="0" w:tplc="5AAC12E2">
      <w:start w:val="302"/>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118258D"/>
    <w:multiLevelType w:val="hybridMultilevel"/>
    <w:tmpl w:val="DA1019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18078F"/>
    <w:multiLevelType w:val="hybridMultilevel"/>
    <w:tmpl w:val="697E8CDC"/>
    <w:lvl w:ilvl="0" w:tplc="5AAC12E2">
      <w:start w:val="302"/>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AA33BE1"/>
    <w:multiLevelType w:val="multilevel"/>
    <w:tmpl w:val="6AA33B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7" w15:restartNumberingAfterBreak="0">
    <w:nsid w:val="74757A2F"/>
    <w:multiLevelType w:val="hybridMultilevel"/>
    <w:tmpl w:val="5C9676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6C3584A"/>
    <w:multiLevelType w:val="hybridMultilevel"/>
    <w:tmpl w:val="81AC4A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260F2B"/>
    <w:multiLevelType w:val="hybridMultilevel"/>
    <w:tmpl w:val="08CA7A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79923BAC"/>
    <w:multiLevelType w:val="hybridMultilevel"/>
    <w:tmpl w:val="E90AC938"/>
    <w:lvl w:ilvl="0" w:tplc="E4A2B46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D4171E7"/>
    <w:multiLevelType w:val="hybridMultilevel"/>
    <w:tmpl w:val="1502642C"/>
    <w:lvl w:ilvl="0" w:tplc="80AE2B12">
      <w:start w:val="18"/>
      <w:numFmt w:val="bullet"/>
      <w:lvlText w:val="-"/>
      <w:lvlJc w:val="left"/>
      <w:pPr>
        <w:ind w:left="720" w:hanging="360"/>
      </w:pPr>
      <w:rPr>
        <w:rFonts w:ascii="Arial" w:eastAsia="Times New Roman" w:hAnsi="Arial" w:cs="Aria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26"/>
  </w:num>
  <w:num w:numId="3">
    <w:abstractNumId w:val="31"/>
  </w:num>
  <w:num w:numId="4">
    <w:abstractNumId w:val="30"/>
  </w:num>
  <w:num w:numId="5">
    <w:abstractNumId w:val="2"/>
  </w:num>
  <w:num w:numId="6">
    <w:abstractNumId w:val="16"/>
  </w:num>
  <w:num w:numId="7">
    <w:abstractNumId w:val="9"/>
  </w:num>
  <w:num w:numId="8">
    <w:abstractNumId w:val="22"/>
  </w:num>
  <w:num w:numId="9">
    <w:abstractNumId w:val="24"/>
  </w:num>
  <w:num w:numId="10">
    <w:abstractNumId w:val="18"/>
  </w:num>
  <w:num w:numId="11">
    <w:abstractNumId w:val="21"/>
  </w:num>
  <w:num w:numId="12">
    <w:abstractNumId w:val="8"/>
  </w:num>
  <w:num w:numId="13">
    <w:abstractNumId w:val="12"/>
  </w:num>
  <w:num w:numId="14">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9"/>
  </w:num>
  <w:num w:numId="16">
    <w:abstractNumId w:val="28"/>
  </w:num>
  <w:num w:numId="17">
    <w:abstractNumId w:val="27"/>
  </w:num>
  <w:num w:numId="18">
    <w:abstractNumId w:val="14"/>
  </w:num>
  <w:num w:numId="19">
    <w:abstractNumId w:val="4"/>
  </w:num>
  <w:num w:numId="20">
    <w:abstractNumId w:val="11"/>
  </w:num>
  <w:num w:numId="21">
    <w:abstractNumId w:val="7"/>
  </w:num>
  <w:num w:numId="22">
    <w:abstractNumId w:val="10"/>
  </w:num>
  <w:num w:numId="23">
    <w:abstractNumId w:val="20"/>
  </w:num>
  <w:num w:numId="24">
    <w:abstractNumId w:val="1"/>
  </w:num>
  <w:num w:numId="25">
    <w:abstractNumId w:val="17"/>
  </w:num>
  <w:num w:numId="26">
    <w:abstractNumId w:val="6"/>
  </w:num>
  <w:num w:numId="27">
    <w:abstractNumId w:val="19"/>
  </w:num>
  <w:num w:numId="28">
    <w:abstractNumId w:val="3"/>
  </w:num>
  <w:num w:numId="29">
    <w:abstractNumId w:val="25"/>
  </w:num>
  <w:num w:numId="30">
    <w:abstractNumId w:val="13"/>
  </w:num>
  <w:num w:numId="31">
    <w:abstractNumId w:val="5"/>
  </w:num>
  <w:num w:numId="32">
    <w:abstractNumId w:val="0"/>
  </w:num>
  <w:num w:numId="33">
    <w:abstractNumId w:val="2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2790"/>
    <w:rsid w:val="000131D4"/>
    <w:rsid w:val="00025036"/>
    <w:rsid w:val="0004558E"/>
    <w:rsid w:val="0004716B"/>
    <w:rsid w:val="00055B5D"/>
    <w:rsid w:val="00063E08"/>
    <w:rsid w:val="00067A48"/>
    <w:rsid w:val="00067B89"/>
    <w:rsid w:val="00076C0A"/>
    <w:rsid w:val="00087858"/>
    <w:rsid w:val="000903D2"/>
    <w:rsid w:val="00096503"/>
    <w:rsid w:val="00097E39"/>
    <w:rsid w:val="000A1878"/>
    <w:rsid w:val="000A2ED7"/>
    <w:rsid w:val="000A4BCB"/>
    <w:rsid w:val="000A7A19"/>
    <w:rsid w:val="000B15EC"/>
    <w:rsid w:val="000B4D91"/>
    <w:rsid w:val="000C2147"/>
    <w:rsid w:val="000D2930"/>
    <w:rsid w:val="000D6B9B"/>
    <w:rsid w:val="000E0A8A"/>
    <w:rsid w:val="000E2C03"/>
    <w:rsid w:val="000F04C6"/>
    <w:rsid w:val="0010016B"/>
    <w:rsid w:val="00100360"/>
    <w:rsid w:val="00110BAD"/>
    <w:rsid w:val="0011207E"/>
    <w:rsid w:val="001230FF"/>
    <w:rsid w:val="001241FC"/>
    <w:rsid w:val="00124231"/>
    <w:rsid w:val="00132B63"/>
    <w:rsid w:val="001365E9"/>
    <w:rsid w:val="001406A8"/>
    <w:rsid w:val="0014128A"/>
    <w:rsid w:val="00141870"/>
    <w:rsid w:val="001435CB"/>
    <w:rsid w:val="00151949"/>
    <w:rsid w:val="00161981"/>
    <w:rsid w:val="001621FE"/>
    <w:rsid w:val="00176168"/>
    <w:rsid w:val="0017747E"/>
    <w:rsid w:val="0018314E"/>
    <w:rsid w:val="00184719"/>
    <w:rsid w:val="0018532E"/>
    <w:rsid w:val="00197964"/>
    <w:rsid w:val="001A1E7C"/>
    <w:rsid w:val="001C4240"/>
    <w:rsid w:val="001D3006"/>
    <w:rsid w:val="001E7174"/>
    <w:rsid w:val="0020033A"/>
    <w:rsid w:val="00210B1F"/>
    <w:rsid w:val="00216AAB"/>
    <w:rsid w:val="00217770"/>
    <w:rsid w:val="0022217C"/>
    <w:rsid w:val="002221AC"/>
    <w:rsid w:val="00222A85"/>
    <w:rsid w:val="00222AF7"/>
    <w:rsid w:val="00232120"/>
    <w:rsid w:val="002328DD"/>
    <w:rsid w:val="00234AA1"/>
    <w:rsid w:val="002429BC"/>
    <w:rsid w:val="00243552"/>
    <w:rsid w:val="00243BFC"/>
    <w:rsid w:val="00245810"/>
    <w:rsid w:val="00254F38"/>
    <w:rsid w:val="00267D3F"/>
    <w:rsid w:val="00272F1F"/>
    <w:rsid w:val="0027365E"/>
    <w:rsid w:val="002736F0"/>
    <w:rsid w:val="002761CB"/>
    <w:rsid w:val="00282D3C"/>
    <w:rsid w:val="00294B79"/>
    <w:rsid w:val="002A235C"/>
    <w:rsid w:val="002A2EF8"/>
    <w:rsid w:val="002A3DE3"/>
    <w:rsid w:val="002A5E54"/>
    <w:rsid w:val="002B45C3"/>
    <w:rsid w:val="002E3A74"/>
    <w:rsid w:val="002E668C"/>
    <w:rsid w:val="002F00F2"/>
    <w:rsid w:val="002F19AD"/>
    <w:rsid w:val="002F579F"/>
    <w:rsid w:val="00311CF9"/>
    <w:rsid w:val="0031210D"/>
    <w:rsid w:val="003158EC"/>
    <w:rsid w:val="0031695B"/>
    <w:rsid w:val="00321181"/>
    <w:rsid w:val="00323702"/>
    <w:rsid w:val="00336939"/>
    <w:rsid w:val="003422A4"/>
    <w:rsid w:val="00352697"/>
    <w:rsid w:val="00356FB6"/>
    <w:rsid w:val="003622B2"/>
    <w:rsid w:val="003664ED"/>
    <w:rsid w:val="00377D59"/>
    <w:rsid w:val="0038462A"/>
    <w:rsid w:val="0038557C"/>
    <w:rsid w:val="003A34BC"/>
    <w:rsid w:val="003A5CBC"/>
    <w:rsid w:val="003A5E2B"/>
    <w:rsid w:val="003B493A"/>
    <w:rsid w:val="003D6F09"/>
    <w:rsid w:val="003E7C96"/>
    <w:rsid w:val="003F762D"/>
    <w:rsid w:val="00401473"/>
    <w:rsid w:val="00410CBD"/>
    <w:rsid w:val="00415933"/>
    <w:rsid w:val="00430F24"/>
    <w:rsid w:val="00435D65"/>
    <w:rsid w:val="00435EBD"/>
    <w:rsid w:val="00451B80"/>
    <w:rsid w:val="00455FD0"/>
    <w:rsid w:val="00466D02"/>
    <w:rsid w:val="00477263"/>
    <w:rsid w:val="0049501A"/>
    <w:rsid w:val="004A29B2"/>
    <w:rsid w:val="004A678E"/>
    <w:rsid w:val="004A7CF2"/>
    <w:rsid w:val="004B1B62"/>
    <w:rsid w:val="004B1ECE"/>
    <w:rsid w:val="004B4633"/>
    <w:rsid w:val="004C11F4"/>
    <w:rsid w:val="004C4868"/>
    <w:rsid w:val="004D261E"/>
    <w:rsid w:val="004D3C97"/>
    <w:rsid w:val="004E3732"/>
    <w:rsid w:val="004E5731"/>
    <w:rsid w:val="004E5D51"/>
    <w:rsid w:val="004E7966"/>
    <w:rsid w:val="004F0167"/>
    <w:rsid w:val="004F344B"/>
    <w:rsid w:val="00502991"/>
    <w:rsid w:val="00514A5F"/>
    <w:rsid w:val="005235DB"/>
    <w:rsid w:val="00523E60"/>
    <w:rsid w:val="00530EB0"/>
    <w:rsid w:val="00536FA3"/>
    <w:rsid w:val="005375AA"/>
    <w:rsid w:val="005409B9"/>
    <w:rsid w:val="00540F80"/>
    <w:rsid w:val="00545EC2"/>
    <w:rsid w:val="0054734A"/>
    <w:rsid w:val="005546D8"/>
    <w:rsid w:val="00557527"/>
    <w:rsid w:val="005755A4"/>
    <w:rsid w:val="005763DF"/>
    <w:rsid w:val="00582652"/>
    <w:rsid w:val="005A2C70"/>
    <w:rsid w:val="005A456B"/>
    <w:rsid w:val="005B0D68"/>
    <w:rsid w:val="005B6053"/>
    <w:rsid w:val="005C337F"/>
    <w:rsid w:val="005C4F6E"/>
    <w:rsid w:val="005D15A2"/>
    <w:rsid w:val="005D231A"/>
    <w:rsid w:val="005D3DC0"/>
    <w:rsid w:val="005D6BEF"/>
    <w:rsid w:val="005E29AA"/>
    <w:rsid w:val="005E4CCD"/>
    <w:rsid w:val="005F5231"/>
    <w:rsid w:val="00603A4D"/>
    <w:rsid w:val="00604490"/>
    <w:rsid w:val="0060650F"/>
    <w:rsid w:val="00607CE8"/>
    <w:rsid w:val="0061679F"/>
    <w:rsid w:val="00637A49"/>
    <w:rsid w:val="0066186B"/>
    <w:rsid w:val="00672FCE"/>
    <w:rsid w:val="00681F59"/>
    <w:rsid w:val="006957B5"/>
    <w:rsid w:val="006A68E5"/>
    <w:rsid w:val="006C4BDB"/>
    <w:rsid w:val="006D43CD"/>
    <w:rsid w:val="006D7325"/>
    <w:rsid w:val="006E64C9"/>
    <w:rsid w:val="006F1BAF"/>
    <w:rsid w:val="006F27CD"/>
    <w:rsid w:val="006F5874"/>
    <w:rsid w:val="00701598"/>
    <w:rsid w:val="00702FA5"/>
    <w:rsid w:val="00712608"/>
    <w:rsid w:val="00714064"/>
    <w:rsid w:val="007200C7"/>
    <w:rsid w:val="00723883"/>
    <w:rsid w:val="00732D90"/>
    <w:rsid w:val="007334B6"/>
    <w:rsid w:val="00734B34"/>
    <w:rsid w:val="00736D84"/>
    <w:rsid w:val="00742F75"/>
    <w:rsid w:val="007453CB"/>
    <w:rsid w:val="00763EF7"/>
    <w:rsid w:val="00766048"/>
    <w:rsid w:val="0077159B"/>
    <w:rsid w:val="00782C5D"/>
    <w:rsid w:val="00784099"/>
    <w:rsid w:val="00786C50"/>
    <w:rsid w:val="007902A8"/>
    <w:rsid w:val="007A2FD3"/>
    <w:rsid w:val="007A336E"/>
    <w:rsid w:val="007A37DA"/>
    <w:rsid w:val="007A52D1"/>
    <w:rsid w:val="007A6ED4"/>
    <w:rsid w:val="007B119C"/>
    <w:rsid w:val="007B3DC0"/>
    <w:rsid w:val="007B57F3"/>
    <w:rsid w:val="007B7B6A"/>
    <w:rsid w:val="007C0D2E"/>
    <w:rsid w:val="007C14CC"/>
    <w:rsid w:val="007C35A2"/>
    <w:rsid w:val="007C5B24"/>
    <w:rsid w:val="007D0DF7"/>
    <w:rsid w:val="007D3409"/>
    <w:rsid w:val="007D58F5"/>
    <w:rsid w:val="007E2057"/>
    <w:rsid w:val="007E2E8A"/>
    <w:rsid w:val="007E5F97"/>
    <w:rsid w:val="007E67EC"/>
    <w:rsid w:val="007F045C"/>
    <w:rsid w:val="007F2371"/>
    <w:rsid w:val="007F2E6A"/>
    <w:rsid w:val="007F7E14"/>
    <w:rsid w:val="00804945"/>
    <w:rsid w:val="0081250A"/>
    <w:rsid w:val="00821B76"/>
    <w:rsid w:val="0083109A"/>
    <w:rsid w:val="00836C28"/>
    <w:rsid w:val="008408E7"/>
    <w:rsid w:val="00840E09"/>
    <w:rsid w:val="00841386"/>
    <w:rsid w:val="008446CE"/>
    <w:rsid w:val="00852630"/>
    <w:rsid w:val="008708B9"/>
    <w:rsid w:val="0087326D"/>
    <w:rsid w:val="00873C1C"/>
    <w:rsid w:val="00873F55"/>
    <w:rsid w:val="00874D51"/>
    <w:rsid w:val="008766C3"/>
    <w:rsid w:val="00885469"/>
    <w:rsid w:val="008921D4"/>
    <w:rsid w:val="008924AB"/>
    <w:rsid w:val="00892EAE"/>
    <w:rsid w:val="00893C66"/>
    <w:rsid w:val="008A1C4E"/>
    <w:rsid w:val="008A2B76"/>
    <w:rsid w:val="008A4FA1"/>
    <w:rsid w:val="008A60E4"/>
    <w:rsid w:val="008B3970"/>
    <w:rsid w:val="008B4A2C"/>
    <w:rsid w:val="008B4F73"/>
    <w:rsid w:val="008B7660"/>
    <w:rsid w:val="008C31D2"/>
    <w:rsid w:val="008C398B"/>
    <w:rsid w:val="008D2D3D"/>
    <w:rsid w:val="008D55C5"/>
    <w:rsid w:val="008E2591"/>
    <w:rsid w:val="008E79C6"/>
    <w:rsid w:val="008F37CA"/>
    <w:rsid w:val="008F67CF"/>
    <w:rsid w:val="00904C87"/>
    <w:rsid w:val="009118FA"/>
    <w:rsid w:val="00914A03"/>
    <w:rsid w:val="00915DEA"/>
    <w:rsid w:val="0092386A"/>
    <w:rsid w:val="00923CC3"/>
    <w:rsid w:val="00931830"/>
    <w:rsid w:val="009333B5"/>
    <w:rsid w:val="009450D8"/>
    <w:rsid w:val="00946379"/>
    <w:rsid w:val="00957098"/>
    <w:rsid w:val="009708D0"/>
    <w:rsid w:val="00972D26"/>
    <w:rsid w:val="00973C4C"/>
    <w:rsid w:val="009814D6"/>
    <w:rsid w:val="0099102E"/>
    <w:rsid w:val="00991889"/>
    <w:rsid w:val="009968CF"/>
    <w:rsid w:val="009A5118"/>
    <w:rsid w:val="009B7C4C"/>
    <w:rsid w:val="009C4E39"/>
    <w:rsid w:val="009C5BBA"/>
    <w:rsid w:val="009C6CB9"/>
    <w:rsid w:val="009C6FD7"/>
    <w:rsid w:val="009C7D5E"/>
    <w:rsid w:val="009D03C6"/>
    <w:rsid w:val="009D1A47"/>
    <w:rsid w:val="009D2942"/>
    <w:rsid w:val="009D4189"/>
    <w:rsid w:val="009D75DF"/>
    <w:rsid w:val="009E6763"/>
    <w:rsid w:val="009E6DC8"/>
    <w:rsid w:val="009F7F10"/>
    <w:rsid w:val="00A0093B"/>
    <w:rsid w:val="00A1597D"/>
    <w:rsid w:val="00A22790"/>
    <w:rsid w:val="00A26AB0"/>
    <w:rsid w:val="00A34913"/>
    <w:rsid w:val="00A35F07"/>
    <w:rsid w:val="00A42E3A"/>
    <w:rsid w:val="00A7739E"/>
    <w:rsid w:val="00A80993"/>
    <w:rsid w:val="00A848D0"/>
    <w:rsid w:val="00A87084"/>
    <w:rsid w:val="00A93E0D"/>
    <w:rsid w:val="00AC2317"/>
    <w:rsid w:val="00AC2C97"/>
    <w:rsid w:val="00AC2CD4"/>
    <w:rsid w:val="00AC7A7B"/>
    <w:rsid w:val="00AD65F4"/>
    <w:rsid w:val="00AD69AA"/>
    <w:rsid w:val="00AE384C"/>
    <w:rsid w:val="00AE6BE0"/>
    <w:rsid w:val="00AF02CB"/>
    <w:rsid w:val="00AF5966"/>
    <w:rsid w:val="00B02A13"/>
    <w:rsid w:val="00B07979"/>
    <w:rsid w:val="00B10C6E"/>
    <w:rsid w:val="00B1402B"/>
    <w:rsid w:val="00B22016"/>
    <w:rsid w:val="00B23292"/>
    <w:rsid w:val="00B26D02"/>
    <w:rsid w:val="00B343A3"/>
    <w:rsid w:val="00B41E6D"/>
    <w:rsid w:val="00B450D5"/>
    <w:rsid w:val="00B51F58"/>
    <w:rsid w:val="00B55463"/>
    <w:rsid w:val="00B60998"/>
    <w:rsid w:val="00B71C35"/>
    <w:rsid w:val="00B72BEC"/>
    <w:rsid w:val="00B73A82"/>
    <w:rsid w:val="00B76F4D"/>
    <w:rsid w:val="00B77412"/>
    <w:rsid w:val="00B77752"/>
    <w:rsid w:val="00B83BC0"/>
    <w:rsid w:val="00B87A6F"/>
    <w:rsid w:val="00BA0864"/>
    <w:rsid w:val="00BA21A5"/>
    <w:rsid w:val="00BA4C0A"/>
    <w:rsid w:val="00BB2A32"/>
    <w:rsid w:val="00BB6484"/>
    <w:rsid w:val="00BC3920"/>
    <w:rsid w:val="00BC47AB"/>
    <w:rsid w:val="00BD2AB1"/>
    <w:rsid w:val="00BD3AE5"/>
    <w:rsid w:val="00BD6494"/>
    <w:rsid w:val="00BE09C1"/>
    <w:rsid w:val="00BE194F"/>
    <w:rsid w:val="00BE1FD4"/>
    <w:rsid w:val="00BE677A"/>
    <w:rsid w:val="00BE6A2E"/>
    <w:rsid w:val="00BF00A7"/>
    <w:rsid w:val="00BF33D9"/>
    <w:rsid w:val="00C075BD"/>
    <w:rsid w:val="00C11B10"/>
    <w:rsid w:val="00C15E40"/>
    <w:rsid w:val="00C338CA"/>
    <w:rsid w:val="00C50A0A"/>
    <w:rsid w:val="00C572D7"/>
    <w:rsid w:val="00C60016"/>
    <w:rsid w:val="00C638D8"/>
    <w:rsid w:val="00C63D6B"/>
    <w:rsid w:val="00C64128"/>
    <w:rsid w:val="00C76E52"/>
    <w:rsid w:val="00C83525"/>
    <w:rsid w:val="00CA1729"/>
    <w:rsid w:val="00CA1984"/>
    <w:rsid w:val="00CA1DAE"/>
    <w:rsid w:val="00CA4810"/>
    <w:rsid w:val="00CA7429"/>
    <w:rsid w:val="00CB6216"/>
    <w:rsid w:val="00CC4578"/>
    <w:rsid w:val="00CD0284"/>
    <w:rsid w:val="00CD160F"/>
    <w:rsid w:val="00CE0DA0"/>
    <w:rsid w:val="00CE6C56"/>
    <w:rsid w:val="00CF030B"/>
    <w:rsid w:val="00CF1DD8"/>
    <w:rsid w:val="00CF1DFC"/>
    <w:rsid w:val="00CF2043"/>
    <w:rsid w:val="00CF2856"/>
    <w:rsid w:val="00CF5CE7"/>
    <w:rsid w:val="00CF5EF5"/>
    <w:rsid w:val="00CF7481"/>
    <w:rsid w:val="00CF7EE3"/>
    <w:rsid w:val="00D13FC8"/>
    <w:rsid w:val="00D3442D"/>
    <w:rsid w:val="00D34F1B"/>
    <w:rsid w:val="00D41D2D"/>
    <w:rsid w:val="00D463A3"/>
    <w:rsid w:val="00D51833"/>
    <w:rsid w:val="00D73373"/>
    <w:rsid w:val="00D828E1"/>
    <w:rsid w:val="00D94E39"/>
    <w:rsid w:val="00D964E6"/>
    <w:rsid w:val="00DA7EF4"/>
    <w:rsid w:val="00DB10D2"/>
    <w:rsid w:val="00DB1DD4"/>
    <w:rsid w:val="00DB61B3"/>
    <w:rsid w:val="00DD0915"/>
    <w:rsid w:val="00DD1DFF"/>
    <w:rsid w:val="00DE3896"/>
    <w:rsid w:val="00DF0231"/>
    <w:rsid w:val="00E04C43"/>
    <w:rsid w:val="00E13E91"/>
    <w:rsid w:val="00E16D37"/>
    <w:rsid w:val="00E17E17"/>
    <w:rsid w:val="00E17F78"/>
    <w:rsid w:val="00E21B03"/>
    <w:rsid w:val="00E222F0"/>
    <w:rsid w:val="00E22D0F"/>
    <w:rsid w:val="00E31284"/>
    <w:rsid w:val="00E406F2"/>
    <w:rsid w:val="00E415BA"/>
    <w:rsid w:val="00E470EC"/>
    <w:rsid w:val="00E52DB2"/>
    <w:rsid w:val="00E5666B"/>
    <w:rsid w:val="00E570E4"/>
    <w:rsid w:val="00E577DD"/>
    <w:rsid w:val="00E72064"/>
    <w:rsid w:val="00E76A71"/>
    <w:rsid w:val="00E85BF2"/>
    <w:rsid w:val="00E91110"/>
    <w:rsid w:val="00E9184C"/>
    <w:rsid w:val="00E94DD3"/>
    <w:rsid w:val="00EA49BA"/>
    <w:rsid w:val="00EA4E79"/>
    <w:rsid w:val="00EA5149"/>
    <w:rsid w:val="00EB02DF"/>
    <w:rsid w:val="00EE1CF7"/>
    <w:rsid w:val="00EE6F45"/>
    <w:rsid w:val="00EF0E38"/>
    <w:rsid w:val="00EF2DE4"/>
    <w:rsid w:val="00EF66B2"/>
    <w:rsid w:val="00F0497C"/>
    <w:rsid w:val="00F076D1"/>
    <w:rsid w:val="00F0770B"/>
    <w:rsid w:val="00F10653"/>
    <w:rsid w:val="00F14670"/>
    <w:rsid w:val="00F1617A"/>
    <w:rsid w:val="00F2033F"/>
    <w:rsid w:val="00F20D63"/>
    <w:rsid w:val="00F22DF5"/>
    <w:rsid w:val="00F303F4"/>
    <w:rsid w:val="00F31FA7"/>
    <w:rsid w:val="00F34526"/>
    <w:rsid w:val="00F413E7"/>
    <w:rsid w:val="00F4221A"/>
    <w:rsid w:val="00F42BFC"/>
    <w:rsid w:val="00F52FE8"/>
    <w:rsid w:val="00F5790A"/>
    <w:rsid w:val="00F609CD"/>
    <w:rsid w:val="00F73CC6"/>
    <w:rsid w:val="00F76B81"/>
    <w:rsid w:val="00F97262"/>
    <w:rsid w:val="00FA4943"/>
    <w:rsid w:val="00FB6BD9"/>
    <w:rsid w:val="00FC0544"/>
    <w:rsid w:val="00FC0F9D"/>
    <w:rsid w:val="00FC3492"/>
    <w:rsid w:val="00FD518E"/>
    <w:rsid w:val="00FE1A35"/>
    <w:rsid w:val="00FE736A"/>
    <w:rsid w:val="00FF02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C069F1E-889B-45F5-AB2E-B3194B2A1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72BEC"/>
    <w:pPr>
      <w:spacing w:after="180"/>
    </w:pPr>
    <w:rPr>
      <w:rFonts w:ascii="Times New Roman" w:eastAsia="MS Mincho" w:hAnsi="Times New Roman" w:cs="Times New Roman"/>
      <w:kern w:val="0"/>
      <w:sz w:val="20"/>
      <w:szCs w:val="20"/>
      <w:lang w:val="en-GB" w:eastAsia="en-US"/>
    </w:rPr>
  </w:style>
  <w:style w:type="paragraph" w:styleId="Heading1">
    <w:name w:val="heading 1"/>
    <w:aliases w:val="H1"/>
    <w:next w:val="Normal"/>
    <w:link w:val="Heading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Heading2">
    <w:name w:val="heading 2"/>
    <w:basedOn w:val="Normal"/>
    <w:next w:val="Normal"/>
    <w:link w:val="Heading2Char"/>
    <w:uiPriority w:val="9"/>
    <w:unhideWhenUsed/>
    <w:qFormat/>
    <w:rsid w:val="002E668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aliases w:val="Underrubrik2,H3,no break,h3,Memo Heading 3,Heading 3 3GPP,Heading 3 Char1 Char,Heading 3 Char Char Char,Heading 3 Char1 Char Char Char,Heading 3 Char Char Char Char Char,Heading 3 Char Char1 Char,Heading 3 Char2 Char,0H,l3,list"/>
    <w:basedOn w:val="Heading2"/>
    <w:next w:val="Normal"/>
    <w:link w:val="Heading3Char"/>
    <w:qFormat/>
    <w:rsid w:val="002E668C"/>
    <w:pPr>
      <w:overflowPunct w:val="0"/>
      <w:autoSpaceDE w:val="0"/>
      <w:autoSpaceDN w:val="0"/>
      <w:adjustRightInd w:val="0"/>
      <w:spacing w:before="120" w:after="180" w:line="240" w:lineRule="auto"/>
      <w:ind w:left="1134" w:hanging="1134"/>
      <w:textAlignment w:val="baseline"/>
      <w:outlineLvl w:val="2"/>
    </w:pPr>
    <w:rPr>
      <w:rFonts w:ascii="Arial" w:eastAsia="宋体" w:hAnsi="Arial" w:cs="Arial"/>
      <w:b w:val="0"/>
      <w:bCs w:val="0"/>
      <w:sz w:val="28"/>
      <w:szCs w:val="28"/>
    </w:rPr>
  </w:style>
  <w:style w:type="paragraph" w:styleId="Heading4">
    <w:name w:val="heading 4"/>
    <w:basedOn w:val="Normal"/>
    <w:next w:val="Normal"/>
    <w:link w:val="Heading4Char"/>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no break Char,h3 Char,Memo Heading 3 Char,Heading 3 3GPP Char,Heading 3 Char1 Char Char,Heading 3 Char Char Char Char,Heading 3 Char1 Char Char Char Char,Heading 3 Char Char Char Char Char Char,0H Char,l3 Char"/>
    <w:basedOn w:val="DefaultParagraphFont"/>
    <w:link w:val="Heading3"/>
    <w:rsid w:val="002E668C"/>
    <w:rPr>
      <w:rFonts w:ascii="Arial" w:eastAsia="宋体" w:hAnsi="Arial" w:cs="Arial"/>
      <w:kern w:val="0"/>
      <w:sz w:val="28"/>
      <w:szCs w:val="28"/>
      <w:lang w:val="en-GB" w:eastAsia="en-US"/>
    </w:rPr>
  </w:style>
  <w:style w:type="character" w:customStyle="1" w:styleId="Heading2Char">
    <w:name w:val="Heading 2 Char"/>
    <w:basedOn w:val="DefaultParagraphFont"/>
    <w:link w:val="Heading2"/>
    <w:uiPriority w:val="9"/>
    <w:rsid w:val="002E668C"/>
    <w:rPr>
      <w:rFonts w:asciiTheme="majorHAnsi" w:eastAsiaTheme="majorEastAsia" w:hAnsiTheme="majorHAnsi" w:cstheme="majorBidi"/>
      <w:b/>
      <w:bCs/>
      <w:sz w:val="32"/>
      <w:szCs w:val="32"/>
    </w:rPr>
  </w:style>
  <w:style w:type="paragraph" w:customStyle="1" w:styleId="Topic">
    <w:name w:val="Topic"/>
    <w:basedOn w:val="Normal"/>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DefaultParagraphFont"/>
    <w:link w:val="Topic"/>
    <w:rsid w:val="002E668C"/>
    <w:rPr>
      <w:rFonts w:ascii="Arial" w:eastAsia="宋体" w:hAnsi="Arial" w:cs="Arial"/>
      <w:b/>
      <w:i/>
      <w:color w:val="C00000"/>
      <w:kern w:val="0"/>
      <w:sz w:val="22"/>
      <w:lang w:val="en-GB"/>
    </w:rPr>
  </w:style>
  <w:style w:type="character" w:customStyle="1" w:styleId="Heading1Char">
    <w:name w:val="Heading 1 Char"/>
    <w:aliases w:val="H1 Char"/>
    <w:basedOn w:val="DefaultParagraphFont"/>
    <w:link w:val="Heading1"/>
    <w:rsid w:val="00DF0231"/>
    <w:rPr>
      <w:rFonts w:ascii="Arial" w:eastAsia="MS Mincho" w:hAnsi="Arial" w:cs="Times New Roman"/>
      <w:kern w:val="0"/>
      <w:sz w:val="36"/>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F0231"/>
    <w:pPr>
      <w:widowControl w:val="0"/>
    </w:pPr>
    <w:rPr>
      <w:rFonts w:ascii="Arial" w:eastAsia="MS Mincho" w:hAnsi="Arial" w:cs="Times New Roman"/>
      <w:b/>
      <w:noProof/>
      <w:kern w:val="0"/>
      <w:sz w:val="18"/>
      <w:szCs w:val="20"/>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F0231"/>
    <w:rPr>
      <w:rFonts w:ascii="Arial" w:eastAsia="MS Mincho" w:hAnsi="Arial" w:cs="Times New Roman"/>
      <w:b/>
      <w:noProof/>
      <w:kern w:val="0"/>
      <w:sz w:val="18"/>
      <w:szCs w:val="20"/>
      <w:lang w:eastAsia="en-US"/>
    </w:rPr>
  </w:style>
  <w:style w:type="paragraph" w:styleId="Footer">
    <w:name w:val="footer"/>
    <w:basedOn w:val="Header"/>
    <w:link w:val="FooterChar"/>
    <w:rsid w:val="00DF0231"/>
    <w:pPr>
      <w:jc w:val="center"/>
    </w:pPr>
    <w:rPr>
      <w:i/>
    </w:rPr>
  </w:style>
  <w:style w:type="character" w:customStyle="1" w:styleId="FooterChar">
    <w:name w:val="Footer Char"/>
    <w:basedOn w:val="DefaultParagraphFont"/>
    <w:link w:val="Footer"/>
    <w:rsid w:val="00DF0231"/>
    <w:rPr>
      <w:rFonts w:ascii="Arial" w:eastAsia="MS Mincho" w:hAnsi="Arial" w:cs="Times New Roman"/>
      <w:b/>
      <w:i/>
      <w:noProof/>
      <w:kern w:val="0"/>
      <w:sz w:val="18"/>
      <w:szCs w:val="20"/>
      <w:lang w:eastAsia="en-US"/>
    </w:rPr>
  </w:style>
  <w:style w:type="character" w:styleId="PageNumber">
    <w:name w:val="page number"/>
    <w:basedOn w:val="DefaultParagraphFont"/>
    <w:rsid w:val="00DF0231"/>
  </w:style>
  <w:style w:type="paragraph" w:customStyle="1" w:styleId="3GPPHeader">
    <w:name w:val="3GPP_Header"/>
    <w:basedOn w:val="Normal"/>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Normal"/>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ListParagraph">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清單段落1,列出段落1"/>
    <w:basedOn w:val="Normal"/>
    <w:link w:val="ListParagraphChar"/>
    <w:uiPriority w:val="34"/>
    <w:qFormat/>
    <w:rsid w:val="007D3409"/>
    <w:pPr>
      <w:ind w:firstLineChars="200" w:firstLine="420"/>
    </w:pPr>
  </w:style>
  <w:style w:type="table" w:styleId="TableGrid">
    <w:name w:val="Table Grid"/>
    <w:basedOn w:val="TableNormal"/>
    <w:uiPriority w:val="39"/>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Normal"/>
    <w:next w:val="Doc-text2"/>
    <w:rsid w:val="009708D0"/>
    <w:pPr>
      <w:numPr>
        <w:numId w:val="2"/>
      </w:numPr>
      <w:spacing w:before="60" w:after="0"/>
    </w:pPr>
    <w:rPr>
      <w:rFonts w:ascii="Arial" w:hAnsi="Arial"/>
      <w:b/>
      <w:szCs w:val="24"/>
      <w:lang w:eastAsia="en-GB"/>
    </w:rPr>
  </w:style>
  <w:style w:type="paragraph" w:styleId="NormalWeb">
    <w:name w:val="Normal (Web)"/>
    <w:basedOn w:val="Normal"/>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Normal"/>
    <w:next w:val="Normal"/>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ListParagraphChar">
    <w:name w:val="List Paragraph Char"/>
    <w:aliases w:val="- Bullets Char,목록 단락 Char,リスト段落 Char,?? ?? Char,????? Char,???? Char,Lista1 Char,中等深浅网格 1 - 着色 21 Char,列表段落1 Char,—ño’i—Ž Char,列表段落 Char,¥¡¡¡¡ì¬º¥¹¥È¶ÎÂä Char,ÁÐ³ö¶ÎÂä Char,¥ê¥¹¥È¶ÎÂä Char,1st level - Bullet List Paragraph Char"/>
    <w:link w:val="ListParagraph"/>
    <w:uiPriority w:val="34"/>
    <w:qFormat/>
    <w:rsid w:val="00AE6BE0"/>
    <w:rPr>
      <w:rFonts w:ascii="Times New Roman" w:eastAsia="MS Mincho" w:hAnsi="Times New Roman" w:cs="Times New Roman"/>
      <w:kern w:val="0"/>
      <w:sz w:val="20"/>
      <w:szCs w:val="20"/>
      <w:lang w:val="en-GB" w:eastAsia="en-US"/>
    </w:rPr>
  </w:style>
  <w:style w:type="character" w:styleId="PlaceholderText">
    <w:name w:val="Placeholder Text"/>
    <w:basedOn w:val="DefaultParagraphFont"/>
    <w:uiPriority w:val="99"/>
    <w:semiHidden/>
    <w:rsid w:val="00CA1DAE"/>
    <w:rPr>
      <w:color w:val="808080"/>
    </w:rPr>
  </w:style>
  <w:style w:type="paragraph" w:customStyle="1" w:styleId="B1">
    <w:name w:val="B1"/>
    <w:basedOn w:val="Normal"/>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BalloonText">
    <w:name w:val="Balloon Text"/>
    <w:basedOn w:val="Normal"/>
    <w:link w:val="BalloonTextChar"/>
    <w:uiPriority w:val="99"/>
    <w:semiHidden/>
    <w:unhideWhenUsed/>
    <w:rsid w:val="00CF5CE7"/>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Normal"/>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Normal"/>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Heading4Char">
    <w:name w:val="Heading 4 Char"/>
    <w:basedOn w:val="DefaultParagraphFont"/>
    <w:link w:val="Heading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CommentText">
    <w:name w:val="annotation text"/>
    <w:basedOn w:val="Normal"/>
    <w:link w:val="CommentTextChar"/>
    <w:uiPriority w:val="99"/>
    <w:unhideWhenUsed/>
    <w:qFormat/>
    <w:rsid w:val="000F04C6"/>
    <w:pPr>
      <w:overflowPunct w:val="0"/>
      <w:autoSpaceDE w:val="0"/>
      <w:autoSpaceDN w:val="0"/>
      <w:adjustRightInd w:val="0"/>
    </w:pPr>
    <w:rPr>
      <w:rFonts w:eastAsia="宋体"/>
      <w:lang w:eastAsia="en-GB"/>
    </w:rPr>
  </w:style>
  <w:style w:type="character" w:customStyle="1" w:styleId="CommentTextChar">
    <w:name w:val="Comment Text Char"/>
    <w:basedOn w:val="DefaultParagraphFont"/>
    <w:link w:val="CommentText"/>
    <w:uiPriority w:val="99"/>
    <w:qFormat/>
    <w:rsid w:val="000F04C6"/>
    <w:rPr>
      <w:rFonts w:ascii="Times New Roman" w:eastAsia="宋体" w:hAnsi="Times New Roman" w:cs="Times New Roman"/>
      <w:kern w:val="0"/>
      <w:sz w:val="20"/>
      <w:szCs w:val="20"/>
      <w:lang w:val="en-GB" w:eastAsia="en-GB"/>
    </w:rPr>
  </w:style>
  <w:style w:type="character" w:styleId="CommentReference">
    <w:name w:val="annotation reference"/>
    <w:uiPriority w:val="99"/>
    <w:unhideWhenUsed/>
    <w:qFormat/>
    <w:rsid w:val="000F04C6"/>
    <w:rPr>
      <w:sz w:val="16"/>
      <w:szCs w:val="16"/>
    </w:rPr>
  </w:style>
  <w:style w:type="paragraph" w:customStyle="1" w:styleId="B2">
    <w:name w:val="B2"/>
    <w:basedOn w:val="List2"/>
    <w:rsid w:val="00BD6494"/>
    <w:pPr>
      <w:overflowPunct w:val="0"/>
      <w:autoSpaceDE w:val="0"/>
      <w:autoSpaceDN w:val="0"/>
      <w:adjustRightInd w:val="0"/>
      <w:ind w:leftChars="0" w:left="851" w:firstLineChars="0" w:hanging="284"/>
      <w:contextualSpacing w:val="0"/>
    </w:pPr>
    <w:rPr>
      <w:rFonts w:eastAsia="宋体"/>
      <w:lang w:eastAsia="en-GB"/>
    </w:rPr>
  </w:style>
  <w:style w:type="paragraph" w:styleId="List2">
    <w:name w:val="List 2"/>
    <w:basedOn w:val="Normal"/>
    <w:uiPriority w:val="99"/>
    <w:semiHidden/>
    <w:unhideWhenUsed/>
    <w:rsid w:val="00BD6494"/>
    <w:pPr>
      <w:ind w:leftChars="200" w:left="100" w:hangingChars="200" w:hanging="200"/>
      <w:contextualSpacing/>
    </w:pPr>
  </w:style>
  <w:style w:type="paragraph" w:customStyle="1" w:styleId="TAL">
    <w:name w:val="TAL"/>
    <w:basedOn w:val="Normal"/>
    <w:link w:val="TALCar"/>
    <w:qFormat/>
    <w:rsid w:val="007453CB"/>
    <w:pPr>
      <w:keepNext/>
      <w:keepLines/>
      <w:spacing w:after="0"/>
    </w:pPr>
    <w:rPr>
      <w:rFonts w:ascii="Arial" w:eastAsia="宋体" w:hAnsi="Arial"/>
      <w:sz w:val="18"/>
    </w:rPr>
  </w:style>
  <w:style w:type="character" w:customStyle="1" w:styleId="TALCar">
    <w:name w:val="TAL Car"/>
    <w:link w:val="TAL"/>
    <w:qFormat/>
    <w:rsid w:val="007453CB"/>
    <w:rPr>
      <w:rFonts w:ascii="Arial" w:eastAsia="宋体" w:hAnsi="Arial" w:cs="Times New Roman"/>
      <w:kern w:val="0"/>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639211">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1443183081">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 w:id="221412037">
          <w:marLeft w:val="360"/>
          <w:marRight w:val="0"/>
          <w:marTop w:val="200"/>
          <w:marBottom w:val="0"/>
          <w:divBdr>
            <w:top w:val="none" w:sz="0" w:space="0" w:color="auto"/>
            <w:left w:val="none" w:sz="0" w:space="0" w:color="auto"/>
            <w:bottom w:val="none" w:sz="0" w:space="0" w:color="auto"/>
            <w:right w:val="none" w:sz="0" w:space="0" w:color="auto"/>
          </w:divBdr>
        </w:div>
      </w:divsChild>
    </w:div>
    <w:div w:id="63115237">
      <w:bodyDiv w:val="1"/>
      <w:marLeft w:val="0"/>
      <w:marRight w:val="0"/>
      <w:marTop w:val="0"/>
      <w:marBottom w:val="0"/>
      <w:divBdr>
        <w:top w:val="none" w:sz="0" w:space="0" w:color="auto"/>
        <w:left w:val="none" w:sz="0" w:space="0" w:color="auto"/>
        <w:bottom w:val="none" w:sz="0" w:space="0" w:color="auto"/>
        <w:right w:val="none" w:sz="0" w:space="0" w:color="auto"/>
      </w:divBdr>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2141917628">
          <w:marLeft w:val="360"/>
          <w:marRight w:val="0"/>
          <w:marTop w:val="200"/>
          <w:marBottom w:val="120"/>
          <w:divBdr>
            <w:top w:val="none" w:sz="0" w:space="0" w:color="auto"/>
            <w:left w:val="none" w:sz="0" w:space="0" w:color="auto"/>
            <w:bottom w:val="none" w:sz="0" w:space="0" w:color="auto"/>
            <w:right w:val="none" w:sz="0" w:space="0" w:color="auto"/>
          </w:divBdr>
        </w:div>
        <w:div w:id="793913582">
          <w:marLeft w:val="1080"/>
          <w:marRight w:val="0"/>
          <w:marTop w:val="100"/>
          <w:marBottom w:val="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1590308714">
          <w:marLeft w:val="360"/>
          <w:marRight w:val="0"/>
          <w:marTop w:val="2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518855829">
          <w:marLeft w:val="1080"/>
          <w:marRight w:val="0"/>
          <w:marTop w:val="100"/>
          <w:marBottom w:val="0"/>
          <w:divBdr>
            <w:top w:val="none" w:sz="0" w:space="0" w:color="auto"/>
            <w:left w:val="none" w:sz="0" w:space="0" w:color="auto"/>
            <w:bottom w:val="none" w:sz="0" w:space="0" w:color="auto"/>
            <w:right w:val="none" w:sz="0" w:space="0" w:color="auto"/>
          </w:divBdr>
        </w:div>
      </w:divsChild>
    </w:div>
    <w:div w:id="256911825">
      <w:bodyDiv w:val="1"/>
      <w:marLeft w:val="0"/>
      <w:marRight w:val="0"/>
      <w:marTop w:val="0"/>
      <w:marBottom w:val="0"/>
      <w:divBdr>
        <w:top w:val="none" w:sz="0" w:space="0" w:color="auto"/>
        <w:left w:val="none" w:sz="0" w:space="0" w:color="auto"/>
        <w:bottom w:val="none" w:sz="0" w:space="0" w:color="auto"/>
        <w:right w:val="none" w:sz="0" w:space="0" w:color="auto"/>
      </w:divBdr>
      <w:divsChild>
        <w:div w:id="243220814">
          <w:marLeft w:val="360"/>
          <w:marRight w:val="0"/>
          <w:marTop w:val="200"/>
          <w:marBottom w:val="0"/>
          <w:divBdr>
            <w:top w:val="none" w:sz="0" w:space="0" w:color="auto"/>
            <w:left w:val="none" w:sz="0" w:space="0" w:color="auto"/>
            <w:bottom w:val="none" w:sz="0" w:space="0" w:color="auto"/>
            <w:right w:val="none" w:sz="0" w:space="0" w:color="auto"/>
          </w:divBdr>
        </w:div>
        <w:div w:id="514540526">
          <w:marLeft w:val="360"/>
          <w:marRight w:val="0"/>
          <w:marTop w:val="2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479154912">
          <w:marLeft w:val="360"/>
          <w:marRight w:val="0"/>
          <w:marTop w:val="200"/>
          <w:marBottom w:val="0"/>
          <w:divBdr>
            <w:top w:val="none" w:sz="0" w:space="0" w:color="auto"/>
            <w:left w:val="none" w:sz="0" w:space="0" w:color="auto"/>
            <w:bottom w:val="none" w:sz="0" w:space="0" w:color="auto"/>
            <w:right w:val="none" w:sz="0" w:space="0" w:color="auto"/>
          </w:divBdr>
        </w:div>
        <w:div w:id="1605867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sChild>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405493538">
      <w:bodyDiv w:val="1"/>
      <w:marLeft w:val="0"/>
      <w:marRight w:val="0"/>
      <w:marTop w:val="0"/>
      <w:marBottom w:val="0"/>
      <w:divBdr>
        <w:top w:val="none" w:sz="0" w:space="0" w:color="auto"/>
        <w:left w:val="none" w:sz="0" w:space="0" w:color="auto"/>
        <w:bottom w:val="none" w:sz="0" w:space="0" w:color="auto"/>
        <w:right w:val="none" w:sz="0" w:space="0" w:color="auto"/>
      </w:divBdr>
      <w:divsChild>
        <w:div w:id="673193005">
          <w:marLeft w:val="360"/>
          <w:marRight w:val="0"/>
          <w:marTop w:val="200"/>
          <w:marBottom w:val="0"/>
          <w:divBdr>
            <w:top w:val="none" w:sz="0" w:space="0" w:color="auto"/>
            <w:left w:val="none" w:sz="0" w:space="0" w:color="auto"/>
            <w:bottom w:val="none" w:sz="0" w:space="0" w:color="auto"/>
            <w:right w:val="none" w:sz="0" w:space="0" w:color="auto"/>
          </w:divBdr>
        </w:div>
        <w:div w:id="645623599">
          <w:marLeft w:val="1080"/>
          <w:marRight w:val="0"/>
          <w:marTop w:val="100"/>
          <w:marBottom w:val="0"/>
          <w:divBdr>
            <w:top w:val="none" w:sz="0" w:space="0" w:color="auto"/>
            <w:left w:val="none" w:sz="0" w:space="0" w:color="auto"/>
            <w:bottom w:val="none" w:sz="0" w:space="0" w:color="auto"/>
            <w:right w:val="none" w:sz="0" w:space="0" w:color="auto"/>
          </w:divBdr>
        </w:div>
        <w:div w:id="2076585740">
          <w:marLeft w:val="1800"/>
          <w:marRight w:val="0"/>
          <w:marTop w:val="100"/>
          <w:marBottom w:val="0"/>
          <w:divBdr>
            <w:top w:val="none" w:sz="0" w:space="0" w:color="auto"/>
            <w:left w:val="none" w:sz="0" w:space="0" w:color="auto"/>
            <w:bottom w:val="none" w:sz="0" w:space="0" w:color="auto"/>
            <w:right w:val="none" w:sz="0" w:space="0" w:color="auto"/>
          </w:divBdr>
        </w:div>
        <w:div w:id="48304558">
          <w:marLeft w:val="1800"/>
          <w:marRight w:val="0"/>
          <w:marTop w:val="100"/>
          <w:marBottom w:val="0"/>
          <w:divBdr>
            <w:top w:val="none" w:sz="0" w:space="0" w:color="auto"/>
            <w:left w:val="none" w:sz="0" w:space="0" w:color="auto"/>
            <w:bottom w:val="none" w:sz="0" w:space="0" w:color="auto"/>
            <w:right w:val="none" w:sz="0" w:space="0" w:color="auto"/>
          </w:divBdr>
        </w:div>
        <w:div w:id="1454329004">
          <w:marLeft w:val="1080"/>
          <w:marRight w:val="0"/>
          <w:marTop w:val="100"/>
          <w:marBottom w:val="0"/>
          <w:divBdr>
            <w:top w:val="none" w:sz="0" w:space="0" w:color="auto"/>
            <w:left w:val="none" w:sz="0" w:space="0" w:color="auto"/>
            <w:bottom w:val="none" w:sz="0" w:space="0" w:color="auto"/>
            <w:right w:val="none" w:sz="0" w:space="0" w:color="auto"/>
          </w:divBdr>
        </w:div>
        <w:div w:id="335158292">
          <w:marLeft w:val="1080"/>
          <w:marRight w:val="0"/>
          <w:marTop w:val="100"/>
          <w:marBottom w:val="0"/>
          <w:divBdr>
            <w:top w:val="none" w:sz="0" w:space="0" w:color="auto"/>
            <w:left w:val="none" w:sz="0" w:space="0" w:color="auto"/>
            <w:bottom w:val="none" w:sz="0" w:space="0" w:color="auto"/>
            <w:right w:val="none" w:sz="0" w:space="0" w:color="auto"/>
          </w:divBdr>
        </w:div>
        <w:div w:id="1030182885">
          <w:marLeft w:val="1080"/>
          <w:marRight w:val="0"/>
          <w:marTop w:val="100"/>
          <w:marBottom w:val="0"/>
          <w:divBdr>
            <w:top w:val="none" w:sz="0" w:space="0" w:color="auto"/>
            <w:left w:val="none" w:sz="0" w:space="0" w:color="auto"/>
            <w:bottom w:val="none" w:sz="0" w:space="0" w:color="auto"/>
            <w:right w:val="none" w:sz="0" w:space="0" w:color="auto"/>
          </w:divBdr>
        </w:div>
        <w:div w:id="1099714896">
          <w:marLeft w:val="1800"/>
          <w:marRight w:val="0"/>
          <w:marTop w:val="100"/>
          <w:marBottom w:val="0"/>
          <w:divBdr>
            <w:top w:val="none" w:sz="0" w:space="0" w:color="auto"/>
            <w:left w:val="none" w:sz="0" w:space="0" w:color="auto"/>
            <w:bottom w:val="none" w:sz="0" w:space="0" w:color="auto"/>
            <w:right w:val="none" w:sz="0" w:space="0" w:color="auto"/>
          </w:divBdr>
        </w:div>
        <w:div w:id="933512153">
          <w:marLeft w:val="360"/>
          <w:marRight w:val="0"/>
          <w:marTop w:val="200"/>
          <w:marBottom w:val="0"/>
          <w:divBdr>
            <w:top w:val="none" w:sz="0" w:space="0" w:color="auto"/>
            <w:left w:val="none" w:sz="0" w:space="0" w:color="auto"/>
            <w:bottom w:val="none" w:sz="0" w:space="0" w:color="auto"/>
            <w:right w:val="none" w:sz="0" w:space="0" w:color="auto"/>
          </w:divBdr>
        </w:div>
        <w:div w:id="595789298">
          <w:marLeft w:val="1080"/>
          <w:marRight w:val="0"/>
          <w:marTop w:val="100"/>
          <w:marBottom w:val="0"/>
          <w:divBdr>
            <w:top w:val="none" w:sz="0" w:space="0" w:color="auto"/>
            <w:left w:val="none" w:sz="0" w:space="0" w:color="auto"/>
            <w:bottom w:val="none" w:sz="0" w:space="0" w:color="auto"/>
            <w:right w:val="none" w:sz="0" w:space="0" w:color="auto"/>
          </w:divBdr>
        </w:div>
        <w:div w:id="1821533334">
          <w:marLeft w:val="1080"/>
          <w:marRight w:val="0"/>
          <w:marTop w:val="100"/>
          <w:marBottom w:val="0"/>
          <w:divBdr>
            <w:top w:val="none" w:sz="0" w:space="0" w:color="auto"/>
            <w:left w:val="none" w:sz="0" w:space="0" w:color="auto"/>
            <w:bottom w:val="none" w:sz="0" w:space="0" w:color="auto"/>
            <w:right w:val="none" w:sz="0" w:space="0" w:color="auto"/>
          </w:divBdr>
        </w:div>
        <w:div w:id="603196414">
          <w:marLeft w:val="360"/>
          <w:marRight w:val="0"/>
          <w:marTop w:val="200"/>
          <w:marBottom w:val="0"/>
          <w:divBdr>
            <w:top w:val="none" w:sz="0" w:space="0" w:color="auto"/>
            <w:left w:val="none" w:sz="0" w:space="0" w:color="auto"/>
            <w:bottom w:val="none" w:sz="0" w:space="0" w:color="auto"/>
            <w:right w:val="none" w:sz="0" w:space="0" w:color="auto"/>
          </w:divBdr>
        </w:div>
      </w:divsChild>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1209802740">
          <w:marLeft w:val="360"/>
          <w:marRight w:val="0"/>
          <w:marTop w:val="200"/>
          <w:marBottom w:val="0"/>
          <w:divBdr>
            <w:top w:val="none" w:sz="0" w:space="0" w:color="auto"/>
            <w:left w:val="none" w:sz="0" w:space="0" w:color="auto"/>
            <w:bottom w:val="none" w:sz="0" w:space="0" w:color="auto"/>
            <w:right w:val="none" w:sz="0" w:space="0" w:color="auto"/>
          </w:divBdr>
        </w:div>
        <w:div w:id="832721935">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2058119513">
          <w:marLeft w:val="360"/>
          <w:marRight w:val="0"/>
          <w:marTop w:val="200"/>
          <w:marBottom w:val="0"/>
          <w:divBdr>
            <w:top w:val="none" w:sz="0" w:space="0" w:color="auto"/>
            <w:left w:val="none" w:sz="0" w:space="0" w:color="auto"/>
            <w:bottom w:val="none" w:sz="0" w:space="0" w:color="auto"/>
            <w:right w:val="none" w:sz="0" w:space="0" w:color="auto"/>
          </w:divBdr>
        </w:div>
        <w:div w:id="638389346">
          <w:marLeft w:val="1267"/>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1477258967">
          <w:marLeft w:val="360"/>
          <w:marRight w:val="0"/>
          <w:marTop w:val="200"/>
          <w:marBottom w:val="0"/>
          <w:divBdr>
            <w:top w:val="none" w:sz="0" w:space="0" w:color="auto"/>
            <w:left w:val="none" w:sz="0" w:space="0" w:color="auto"/>
            <w:bottom w:val="none" w:sz="0" w:space="0" w:color="auto"/>
            <w:right w:val="none" w:sz="0" w:space="0" w:color="auto"/>
          </w:divBdr>
        </w:div>
        <w:div w:id="262110064">
          <w:marLeft w:val="360"/>
          <w:marRight w:val="0"/>
          <w:marTop w:val="200"/>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1349794956">
          <w:marLeft w:val="360"/>
          <w:marRight w:val="0"/>
          <w:marTop w:val="200"/>
          <w:marBottom w:val="0"/>
          <w:divBdr>
            <w:top w:val="none" w:sz="0" w:space="0" w:color="auto"/>
            <w:left w:val="none" w:sz="0" w:space="0" w:color="auto"/>
            <w:bottom w:val="none" w:sz="0" w:space="0" w:color="auto"/>
            <w:right w:val="none" w:sz="0" w:space="0" w:color="auto"/>
          </w:divBdr>
        </w:div>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2079939685">
          <w:marLeft w:val="547"/>
          <w:marRight w:val="0"/>
          <w:marTop w:val="0"/>
          <w:marBottom w:val="0"/>
          <w:divBdr>
            <w:top w:val="none" w:sz="0" w:space="0" w:color="auto"/>
            <w:left w:val="none" w:sz="0" w:space="0" w:color="auto"/>
            <w:bottom w:val="none" w:sz="0" w:space="0" w:color="auto"/>
            <w:right w:val="none" w:sz="0" w:space="0" w:color="auto"/>
          </w:divBdr>
        </w:div>
        <w:div w:id="1825774683">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513543736">
          <w:marLeft w:val="360"/>
          <w:marRight w:val="0"/>
          <w:marTop w:val="2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83846696">
          <w:marLeft w:val="1080"/>
          <w:marRight w:val="0"/>
          <w:marTop w:val="1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972633729">
          <w:marLeft w:val="360"/>
          <w:marRight w:val="0"/>
          <w:marTop w:val="2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 w:id="74976945">
          <w:marLeft w:val="1080"/>
          <w:marRight w:val="0"/>
          <w:marTop w:val="1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1797871720">
          <w:marLeft w:val="547"/>
          <w:marRight w:val="0"/>
          <w:marTop w:val="0"/>
          <w:marBottom w:val="0"/>
          <w:divBdr>
            <w:top w:val="none" w:sz="0" w:space="0" w:color="auto"/>
            <w:left w:val="none" w:sz="0" w:space="0" w:color="auto"/>
            <w:bottom w:val="none" w:sz="0" w:space="0" w:color="auto"/>
            <w:right w:val="none" w:sz="0" w:space="0" w:color="auto"/>
          </w:divBdr>
        </w:div>
        <w:div w:id="723262616">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330839248">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2051027277">
          <w:marLeft w:val="360"/>
          <w:marRight w:val="0"/>
          <w:marTop w:val="2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65609575">
          <w:marLeft w:val="1080"/>
          <w:marRight w:val="0"/>
          <w:marTop w:val="1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462914728">
          <w:marLeft w:val="360"/>
          <w:marRight w:val="0"/>
          <w:marTop w:val="2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 w:id="1148980823">
          <w:marLeft w:val="1080"/>
          <w:marRight w:val="0"/>
          <w:marTop w:val="1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1606575543">
          <w:marLeft w:val="360"/>
          <w:marRight w:val="0"/>
          <w:marTop w:val="200"/>
          <w:marBottom w:val="0"/>
          <w:divBdr>
            <w:top w:val="none" w:sz="0" w:space="0" w:color="auto"/>
            <w:left w:val="none" w:sz="0" w:space="0" w:color="auto"/>
            <w:bottom w:val="none" w:sz="0" w:space="0" w:color="auto"/>
            <w:right w:val="none" w:sz="0" w:space="0" w:color="auto"/>
          </w:divBdr>
        </w:div>
        <w:div w:id="824513419">
          <w:marLeft w:val="360"/>
          <w:marRight w:val="0"/>
          <w:marTop w:val="200"/>
          <w:marBottom w:val="12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352079407">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59141433">
          <w:marLeft w:val="1800"/>
          <w:marRight w:val="0"/>
          <w:marTop w:val="100"/>
          <w:marBottom w:val="0"/>
          <w:divBdr>
            <w:top w:val="none" w:sz="0" w:space="0" w:color="auto"/>
            <w:left w:val="none" w:sz="0" w:space="0" w:color="auto"/>
            <w:bottom w:val="none" w:sz="0" w:space="0" w:color="auto"/>
            <w:right w:val="none" w:sz="0" w:space="0" w:color="auto"/>
          </w:divBdr>
        </w:div>
      </w:divsChild>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1517232363">
          <w:marLeft w:val="360"/>
          <w:marRight w:val="0"/>
          <w:marTop w:val="200"/>
          <w:marBottom w:val="0"/>
          <w:divBdr>
            <w:top w:val="none" w:sz="0" w:space="0" w:color="auto"/>
            <w:left w:val="none" w:sz="0" w:space="0" w:color="auto"/>
            <w:bottom w:val="none" w:sz="0" w:space="0" w:color="auto"/>
            <w:right w:val="none" w:sz="0" w:space="0" w:color="auto"/>
          </w:divBdr>
        </w:div>
        <w:div w:id="827746364">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1184124504">
          <w:marLeft w:val="1080"/>
          <w:marRight w:val="0"/>
          <w:marTop w:val="100"/>
          <w:marBottom w:val="0"/>
          <w:divBdr>
            <w:top w:val="none" w:sz="0" w:space="0" w:color="auto"/>
            <w:left w:val="none" w:sz="0" w:space="0" w:color="auto"/>
            <w:bottom w:val="none" w:sz="0" w:space="0" w:color="auto"/>
            <w:right w:val="none" w:sz="0" w:space="0" w:color="auto"/>
          </w:divBdr>
        </w:div>
        <w:div w:id="681320209">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1130320151">
          <w:marLeft w:val="547"/>
          <w:marRight w:val="0"/>
          <w:marTop w:val="0"/>
          <w:marBottom w:val="0"/>
          <w:divBdr>
            <w:top w:val="none" w:sz="0" w:space="0" w:color="auto"/>
            <w:left w:val="none" w:sz="0" w:space="0" w:color="auto"/>
            <w:bottom w:val="none" w:sz="0" w:space="0" w:color="auto"/>
            <w:right w:val="none" w:sz="0" w:space="0" w:color="auto"/>
          </w:divBdr>
        </w:div>
        <w:div w:id="6954544">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6808567">
      <w:bodyDiv w:val="1"/>
      <w:marLeft w:val="0"/>
      <w:marRight w:val="0"/>
      <w:marTop w:val="0"/>
      <w:marBottom w:val="0"/>
      <w:divBdr>
        <w:top w:val="none" w:sz="0" w:space="0" w:color="auto"/>
        <w:left w:val="none" w:sz="0" w:space="0" w:color="auto"/>
        <w:bottom w:val="none" w:sz="0" w:space="0" w:color="auto"/>
        <w:right w:val="none" w:sz="0" w:space="0" w:color="auto"/>
      </w:divBdr>
      <w:divsChild>
        <w:div w:id="760176173">
          <w:marLeft w:val="360"/>
          <w:marRight w:val="0"/>
          <w:marTop w:val="200"/>
          <w:marBottom w:val="0"/>
          <w:divBdr>
            <w:top w:val="none" w:sz="0" w:space="0" w:color="auto"/>
            <w:left w:val="none" w:sz="0" w:space="0" w:color="auto"/>
            <w:bottom w:val="none" w:sz="0" w:space="0" w:color="auto"/>
            <w:right w:val="none" w:sz="0" w:space="0" w:color="auto"/>
          </w:divBdr>
        </w:div>
        <w:div w:id="1489790213">
          <w:marLeft w:val="360"/>
          <w:marRight w:val="0"/>
          <w:marTop w:val="200"/>
          <w:marBottom w:val="0"/>
          <w:divBdr>
            <w:top w:val="none" w:sz="0" w:space="0" w:color="auto"/>
            <w:left w:val="none" w:sz="0" w:space="0" w:color="auto"/>
            <w:bottom w:val="none" w:sz="0" w:space="0" w:color="auto"/>
            <w:right w:val="none" w:sz="0" w:space="0" w:color="auto"/>
          </w:divBdr>
        </w:div>
        <w:div w:id="819541202">
          <w:marLeft w:val="1080"/>
          <w:marRight w:val="0"/>
          <w:marTop w:val="100"/>
          <w:marBottom w:val="0"/>
          <w:divBdr>
            <w:top w:val="none" w:sz="0" w:space="0" w:color="auto"/>
            <w:left w:val="none" w:sz="0" w:space="0" w:color="auto"/>
            <w:bottom w:val="none" w:sz="0" w:space="0" w:color="auto"/>
            <w:right w:val="none" w:sz="0" w:space="0" w:color="auto"/>
          </w:divBdr>
        </w:div>
        <w:div w:id="226770567">
          <w:marLeft w:val="1080"/>
          <w:marRight w:val="0"/>
          <w:marTop w:val="100"/>
          <w:marBottom w:val="0"/>
          <w:divBdr>
            <w:top w:val="none" w:sz="0" w:space="0" w:color="auto"/>
            <w:left w:val="none" w:sz="0" w:space="0" w:color="auto"/>
            <w:bottom w:val="none" w:sz="0" w:space="0" w:color="auto"/>
            <w:right w:val="none" w:sz="0" w:space="0" w:color="auto"/>
          </w:divBdr>
        </w:div>
        <w:div w:id="1134327048">
          <w:marLeft w:val="1080"/>
          <w:marRight w:val="0"/>
          <w:marTop w:val="100"/>
          <w:marBottom w:val="0"/>
          <w:divBdr>
            <w:top w:val="none" w:sz="0" w:space="0" w:color="auto"/>
            <w:left w:val="none" w:sz="0" w:space="0" w:color="auto"/>
            <w:bottom w:val="none" w:sz="0" w:space="0" w:color="auto"/>
            <w:right w:val="none" w:sz="0" w:space="0" w:color="auto"/>
          </w:divBdr>
        </w:div>
      </w:divsChild>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1726954098">
          <w:marLeft w:val="360"/>
          <w:marRight w:val="0"/>
          <w:marTop w:val="200"/>
          <w:marBottom w:val="0"/>
          <w:divBdr>
            <w:top w:val="none" w:sz="0" w:space="0" w:color="auto"/>
            <w:left w:val="none" w:sz="0" w:space="0" w:color="auto"/>
            <w:bottom w:val="none" w:sz="0" w:space="0" w:color="auto"/>
            <w:right w:val="none" w:sz="0" w:space="0" w:color="auto"/>
          </w:divBdr>
        </w:div>
        <w:div w:id="977345050">
          <w:marLeft w:val="360"/>
          <w:marRight w:val="0"/>
          <w:marTop w:val="200"/>
          <w:marBottom w:val="0"/>
          <w:divBdr>
            <w:top w:val="none" w:sz="0" w:space="0" w:color="auto"/>
            <w:left w:val="none" w:sz="0" w:space="0" w:color="auto"/>
            <w:bottom w:val="none" w:sz="0" w:space="0" w:color="auto"/>
            <w:right w:val="none" w:sz="0" w:space="0" w:color="auto"/>
          </w:divBdr>
        </w:div>
      </w:divsChild>
    </w:div>
    <w:div w:id="1827278702">
      <w:bodyDiv w:val="1"/>
      <w:marLeft w:val="0"/>
      <w:marRight w:val="0"/>
      <w:marTop w:val="0"/>
      <w:marBottom w:val="0"/>
      <w:divBdr>
        <w:top w:val="none" w:sz="0" w:space="0" w:color="auto"/>
        <w:left w:val="none" w:sz="0" w:space="0" w:color="auto"/>
        <w:bottom w:val="none" w:sz="0" w:space="0" w:color="auto"/>
        <w:right w:val="none" w:sz="0" w:space="0" w:color="auto"/>
      </w:divBdr>
      <w:divsChild>
        <w:div w:id="359361328">
          <w:marLeft w:val="360"/>
          <w:marRight w:val="0"/>
          <w:marTop w:val="200"/>
          <w:marBottom w:val="0"/>
          <w:divBdr>
            <w:top w:val="none" w:sz="0" w:space="0" w:color="auto"/>
            <w:left w:val="none" w:sz="0" w:space="0" w:color="auto"/>
            <w:bottom w:val="none" w:sz="0" w:space="0" w:color="auto"/>
            <w:right w:val="none" w:sz="0" w:space="0" w:color="auto"/>
          </w:divBdr>
        </w:div>
        <w:div w:id="976299155">
          <w:marLeft w:val="360"/>
          <w:marRight w:val="0"/>
          <w:marTop w:val="200"/>
          <w:marBottom w:val="0"/>
          <w:divBdr>
            <w:top w:val="none" w:sz="0" w:space="0" w:color="auto"/>
            <w:left w:val="none" w:sz="0" w:space="0" w:color="auto"/>
            <w:bottom w:val="none" w:sz="0" w:space="0" w:color="auto"/>
            <w:right w:val="none" w:sz="0" w:space="0" w:color="auto"/>
          </w:divBdr>
        </w:div>
        <w:div w:id="2104447695">
          <w:marLeft w:val="1080"/>
          <w:marRight w:val="0"/>
          <w:marTop w:val="100"/>
          <w:marBottom w:val="0"/>
          <w:divBdr>
            <w:top w:val="none" w:sz="0" w:space="0" w:color="auto"/>
            <w:left w:val="none" w:sz="0" w:space="0" w:color="auto"/>
            <w:bottom w:val="none" w:sz="0" w:space="0" w:color="auto"/>
            <w:right w:val="none" w:sz="0" w:space="0" w:color="auto"/>
          </w:divBdr>
        </w:div>
        <w:div w:id="443614297">
          <w:marLeft w:val="1080"/>
          <w:marRight w:val="0"/>
          <w:marTop w:val="100"/>
          <w:marBottom w:val="0"/>
          <w:divBdr>
            <w:top w:val="none" w:sz="0" w:space="0" w:color="auto"/>
            <w:left w:val="none" w:sz="0" w:space="0" w:color="auto"/>
            <w:bottom w:val="none" w:sz="0" w:space="0" w:color="auto"/>
            <w:right w:val="none" w:sz="0" w:space="0" w:color="auto"/>
          </w:divBdr>
        </w:div>
        <w:div w:id="1551528777">
          <w:marLeft w:val="1080"/>
          <w:marRight w:val="0"/>
          <w:marTop w:val="100"/>
          <w:marBottom w:val="0"/>
          <w:divBdr>
            <w:top w:val="none" w:sz="0" w:space="0" w:color="auto"/>
            <w:left w:val="none" w:sz="0" w:space="0" w:color="auto"/>
            <w:bottom w:val="none" w:sz="0" w:space="0" w:color="auto"/>
            <w:right w:val="none" w:sz="0" w:space="0" w:color="auto"/>
          </w:divBdr>
        </w:div>
        <w:div w:id="917790105">
          <w:marLeft w:val="360"/>
          <w:marRight w:val="0"/>
          <w:marTop w:val="200"/>
          <w:marBottom w:val="0"/>
          <w:divBdr>
            <w:top w:val="none" w:sz="0" w:space="0" w:color="auto"/>
            <w:left w:val="none" w:sz="0" w:space="0" w:color="auto"/>
            <w:bottom w:val="none" w:sz="0" w:space="0" w:color="auto"/>
            <w:right w:val="none" w:sz="0" w:space="0" w:color="auto"/>
          </w:divBdr>
        </w:div>
        <w:div w:id="288753307">
          <w:marLeft w:val="1080"/>
          <w:marRight w:val="0"/>
          <w:marTop w:val="100"/>
          <w:marBottom w:val="0"/>
          <w:divBdr>
            <w:top w:val="none" w:sz="0" w:space="0" w:color="auto"/>
            <w:left w:val="none" w:sz="0" w:space="0" w:color="auto"/>
            <w:bottom w:val="none" w:sz="0" w:space="0" w:color="auto"/>
            <w:right w:val="none" w:sz="0" w:space="0" w:color="auto"/>
          </w:divBdr>
        </w:div>
      </w:divsChild>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96973948">
          <w:marLeft w:val="360"/>
          <w:marRight w:val="0"/>
          <w:marTop w:val="200"/>
          <w:marBottom w:val="12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330960196">
          <w:marLeft w:val="360"/>
          <w:marRight w:val="0"/>
          <w:marTop w:val="200"/>
          <w:marBottom w:val="0"/>
          <w:divBdr>
            <w:top w:val="none" w:sz="0" w:space="0" w:color="auto"/>
            <w:left w:val="none" w:sz="0" w:space="0" w:color="auto"/>
            <w:bottom w:val="none" w:sz="0" w:space="0" w:color="auto"/>
            <w:right w:val="none" w:sz="0" w:space="0" w:color="auto"/>
          </w:divBdr>
        </w:div>
      </w:divsChild>
    </w:div>
    <w:div w:id="1854108396">
      <w:bodyDiv w:val="1"/>
      <w:marLeft w:val="0"/>
      <w:marRight w:val="0"/>
      <w:marTop w:val="0"/>
      <w:marBottom w:val="0"/>
      <w:divBdr>
        <w:top w:val="none" w:sz="0" w:space="0" w:color="auto"/>
        <w:left w:val="none" w:sz="0" w:space="0" w:color="auto"/>
        <w:bottom w:val="none" w:sz="0" w:space="0" w:color="auto"/>
        <w:right w:val="none" w:sz="0" w:space="0" w:color="auto"/>
      </w:divBdr>
      <w:divsChild>
        <w:div w:id="1925918107">
          <w:marLeft w:val="360"/>
          <w:marRight w:val="0"/>
          <w:marTop w:val="200"/>
          <w:marBottom w:val="0"/>
          <w:divBdr>
            <w:top w:val="none" w:sz="0" w:space="0" w:color="auto"/>
            <w:left w:val="none" w:sz="0" w:space="0" w:color="auto"/>
            <w:bottom w:val="none" w:sz="0" w:space="0" w:color="auto"/>
            <w:right w:val="none" w:sz="0" w:space="0" w:color="auto"/>
          </w:divBdr>
        </w:div>
        <w:div w:id="406803568">
          <w:marLeft w:val="360"/>
          <w:marRight w:val="0"/>
          <w:marTop w:val="200"/>
          <w:marBottom w:val="0"/>
          <w:divBdr>
            <w:top w:val="none" w:sz="0" w:space="0" w:color="auto"/>
            <w:left w:val="none" w:sz="0" w:space="0" w:color="auto"/>
            <w:bottom w:val="none" w:sz="0" w:space="0" w:color="auto"/>
            <w:right w:val="none" w:sz="0" w:space="0" w:color="auto"/>
          </w:divBdr>
        </w:div>
        <w:div w:id="1804806749">
          <w:marLeft w:val="1080"/>
          <w:marRight w:val="0"/>
          <w:marTop w:val="100"/>
          <w:marBottom w:val="0"/>
          <w:divBdr>
            <w:top w:val="none" w:sz="0" w:space="0" w:color="auto"/>
            <w:left w:val="none" w:sz="0" w:space="0" w:color="auto"/>
            <w:bottom w:val="none" w:sz="0" w:space="0" w:color="auto"/>
            <w:right w:val="none" w:sz="0" w:space="0" w:color="auto"/>
          </w:divBdr>
        </w:div>
        <w:div w:id="1303386392">
          <w:marLeft w:val="1080"/>
          <w:marRight w:val="0"/>
          <w:marTop w:val="100"/>
          <w:marBottom w:val="0"/>
          <w:divBdr>
            <w:top w:val="none" w:sz="0" w:space="0" w:color="auto"/>
            <w:left w:val="none" w:sz="0" w:space="0" w:color="auto"/>
            <w:bottom w:val="none" w:sz="0" w:space="0" w:color="auto"/>
            <w:right w:val="none" w:sz="0" w:space="0" w:color="auto"/>
          </w:divBdr>
        </w:div>
        <w:div w:id="1105423524">
          <w:marLeft w:val="1080"/>
          <w:marRight w:val="0"/>
          <w:marTop w:val="100"/>
          <w:marBottom w:val="0"/>
          <w:divBdr>
            <w:top w:val="none" w:sz="0" w:space="0" w:color="auto"/>
            <w:left w:val="none" w:sz="0" w:space="0" w:color="auto"/>
            <w:bottom w:val="none" w:sz="0" w:space="0" w:color="auto"/>
            <w:right w:val="none" w:sz="0" w:space="0" w:color="auto"/>
          </w:divBdr>
        </w:div>
      </w:divsChild>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108651505">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235019605">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 w:id="376513295">
          <w:marLeft w:val="360"/>
          <w:marRight w:val="0"/>
          <w:marTop w:val="200"/>
          <w:marBottom w:val="0"/>
          <w:divBdr>
            <w:top w:val="none" w:sz="0" w:space="0" w:color="auto"/>
            <w:left w:val="none" w:sz="0" w:space="0" w:color="auto"/>
            <w:bottom w:val="none" w:sz="0" w:space="0" w:color="auto"/>
            <w:right w:val="none" w:sz="0" w:space="0" w:color="auto"/>
          </w:divBdr>
        </w:div>
      </w:divsChild>
    </w:div>
    <w:div w:id="2060401751">
      <w:bodyDiv w:val="1"/>
      <w:marLeft w:val="0"/>
      <w:marRight w:val="0"/>
      <w:marTop w:val="0"/>
      <w:marBottom w:val="0"/>
      <w:divBdr>
        <w:top w:val="none" w:sz="0" w:space="0" w:color="auto"/>
        <w:left w:val="none" w:sz="0" w:space="0" w:color="auto"/>
        <w:bottom w:val="none" w:sz="0" w:space="0" w:color="auto"/>
        <w:right w:val="none" w:sz="0" w:space="0" w:color="auto"/>
      </w:divBdr>
      <w:divsChild>
        <w:div w:id="532576587">
          <w:marLeft w:val="360"/>
          <w:marRight w:val="0"/>
          <w:marTop w:val="200"/>
          <w:marBottom w:val="0"/>
          <w:divBdr>
            <w:top w:val="none" w:sz="0" w:space="0" w:color="auto"/>
            <w:left w:val="none" w:sz="0" w:space="0" w:color="auto"/>
            <w:bottom w:val="none" w:sz="0" w:space="0" w:color="auto"/>
            <w:right w:val="none" w:sz="0" w:space="0" w:color="auto"/>
          </w:divBdr>
        </w:div>
        <w:div w:id="883836322">
          <w:marLeft w:val="360"/>
          <w:marRight w:val="0"/>
          <w:marTop w:val="200"/>
          <w:marBottom w:val="0"/>
          <w:divBdr>
            <w:top w:val="none" w:sz="0" w:space="0" w:color="auto"/>
            <w:left w:val="none" w:sz="0" w:space="0" w:color="auto"/>
            <w:bottom w:val="none" w:sz="0" w:space="0" w:color="auto"/>
            <w:right w:val="none" w:sz="0" w:space="0" w:color="auto"/>
          </w:divBdr>
        </w:div>
        <w:div w:id="770323687">
          <w:marLeft w:val="1080"/>
          <w:marRight w:val="0"/>
          <w:marTop w:val="100"/>
          <w:marBottom w:val="0"/>
          <w:divBdr>
            <w:top w:val="none" w:sz="0" w:space="0" w:color="auto"/>
            <w:left w:val="none" w:sz="0" w:space="0" w:color="auto"/>
            <w:bottom w:val="none" w:sz="0" w:space="0" w:color="auto"/>
            <w:right w:val="none" w:sz="0" w:space="0" w:color="auto"/>
          </w:divBdr>
        </w:div>
        <w:div w:id="1492255844">
          <w:marLeft w:val="1080"/>
          <w:marRight w:val="0"/>
          <w:marTop w:val="100"/>
          <w:marBottom w:val="0"/>
          <w:divBdr>
            <w:top w:val="none" w:sz="0" w:space="0" w:color="auto"/>
            <w:left w:val="none" w:sz="0" w:space="0" w:color="auto"/>
            <w:bottom w:val="none" w:sz="0" w:space="0" w:color="auto"/>
            <w:right w:val="none" w:sz="0" w:space="0" w:color="auto"/>
          </w:divBdr>
        </w:div>
        <w:div w:id="1844779803">
          <w:marLeft w:val="1080"/>
          <w:marRight w:val="0"/>
          <w:marTop w:val="100"/>
          <w:marBottom w:val="0"/>
          <w:divBdr>
            <w:top w:val="none" w:sz="0" w:space="0" w:color="auto"/>
            <w:left w:val="none" w:sz="0" w:space="0" w:color="auto"/>
            <w:bottom w:val="none" w:sz="0" w:space="0" w:color="auto"/>
            <w:right w:val="none" w:sz="0" w:space="0" w:color="auto"/>
          </w:divBdr>
        </w:div>
        <w:div w:id="1787192911">
          <w:marLeft w:val="360"/>
          <w:marRight w:val="0"/>
          <w:marTop w:val="200"/>
          <w:marBottom w:val="0"/>
          <w:divBdr>
            <w:top w:val="none" w:sz="0" w:space="0" w:color="auto"/>
            <w:left w:val="none" w:sz="0" w:space="0" w:color="auto"/>
            <w:bottom w:val="none" w:sz="0" w:space="0" w:color="auto"/>
            <w:right w:val="none" w:sz="0" w:space="0" w:color="auto"/>
          </w:divBdr>
        </w:div>
        <w:div w:id="1926065079">
          <w:marLeft w:val="1080"/>
          <w:marRight w:val="0"/>
          <w:marTop w:val="100"/>
          <w:marBottom w:val="0"/>
          <w:divBdr>
            <w:top w:val="none" w:sz="0" w:space="0" w:color="auto"/>
            <w:left w:val="none" w:sz="0" w:space="0" w:color="auto"/>
            <w:bottom w:val="none" w:sz="0" w:space="0" w:color="auto"/>
            <w:right w:val="none" w:sz="0" w:space="0" w:color="auto"/>
          </w:divBdr>
        </w:div>
      </w:divsChild>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375005125">
          <w:marLeft w:val="180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sChild>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1417245908">
          <w:marLeft w:val="360"/>
          <w:marRight w:val="0"/>
          <w:marTop w:val="200"/>
          <w:marBottom w:val="12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760521656">
          <w:marLeft w:val="360"/>
          <w:marRight w:val="0"/>
          <w:marTop w:val="200"/>
          <w:marBottom w:val="12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9D0968-7B9E-4DDB-816F-A471F6367C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9903</TotalTime>
  <Pages>2</Pages>
  <Words>616</Words>
  <Characters>3513</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4121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170</cp:revision>
  <dcterms:created xsi:type="dcterms:W3CDTF">2019-09-18T02:52:00Z</dcterms:created>
  <dcterms:modified xsi:type="dcterms:W3CDTF">2021-10-22T13:50:00Z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(3)qmIchF+XCPeF/RNE1L+amtJWnovpTJXP8yImggesRNSxgAmCNrecekhc6dghd5z16884VoIT
n/psTHZlda18j4WBszVQ5mJQ7ukxgG6HWcUrFe0XVXmGy1+c8IaZIFnGj3Q3ZszxFM8def27
xdPhLqRYmvioDvzX34hz55eGuVXS/NSQbjThKHkdEujNpl2j1v9wkB1nbn/WwoIwhNR9Vcx8
WpCbHI3RC9h3FE+ML4</vt:lpwstr>
  </property>
  <property fmtid="{D5CDD505-2E9C-101B-9397-08002B2CF9AE}" pid="3" name="_2015_ms_pID_7253431">
    <vt:lpwstr>dtG1juUtBGKnQfrN6oEldGjbDFDtjDYmC4NQIcR2iSsfKeEzOzQctR
JEaUll1X6htB83M3N8sUZDpXGYeNOozs3UICkcsxnd3WJZfn0+yuPmhEJS4PVl6nT3+1fXKq
a8TRCn+x7hjFF6k7J+tC4OXj3Uy4B2tW7IL05bL22RpnJgfVAH7+vfELSIfvjalRmsYFxAU4
U7IGd9Jh6RS4oRgTxF2VuMK0Ga1XCNyoY3ch</vt:lpwstr>
  </property>
  <property fmtid="{D5CDD505-2E9C-101B-9397-08002B2CF9AE}" pid="4" name="_2015_ms_pID_7253432">
    <vt:lpwstr>R4N7SZOkf/7feO2Maz/XEbs=</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1614327049</vt:lpwstr>
  </property>
</Properties>
</file>