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649" w:rsidRPr="006014ED" w:rsidRDefault="00EB0649" w:rsidP="00EB0649">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457E43" w:rsidRPr="00457E43">
        <w:rPr>
          <w:rFonts w:cs="Arial"/>
          <w:sz w:val="24"/>
          <w:szCs w:val="24"/>
        </w:rPr>
        <w:t>R4-2118847</w:t>
      </w:r>
    </w:p>
    <w:p w:rsidR="00EB0649" w:rsidRPr="002D2977" w:rsidRDefault="00EB0649" w:rsidP="00EB0649">
      <w:pPr>
        <w:pStyle w:val="Header"/>
        <w:rPr>
          <w:noProof w:val="0"/>
        </w:rPr>
      </w:pPr>
      <w:r w:rsidRPr="006014ED">
        <w:rPr>
          <w:rFonts w:cs="Arial"/>
          <w:sz w:val="24"/>
          <w:szCs w:val="24"/>
        </w:rPr>
        <w:t>Electronic Meeting, November 01-12, 2021</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7660">
        <w:rPr>
          <w:rFonts w:ascii="Arial" w:hAnsi="Arial"/>
          <w:sz w:val="24"/>
          <w:lang w:val="en-US"/>
        </w:rPr>
        <w:t>9.</w:t>
      </w:r>
      <w:r w:rsidR="00946379">
        <w:rPr>
          <w:rFonts w:ascii="Arial" w:hAnsi="Arial"/>
          <w:sz w:val="24"/>
          <w:lang w:val="en-US"/>
        </w:rPr>
        <w:t>16.7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46379" w:rsidRPr="00946379">
        <w:rPr>
          <w:rFonts w:ascii="Arial" w:hAnsi="Arial"/>
          <w:sz w:val="24"/>
          <w:lang w:val="en-US"/>
        </w:rPr>
        <w:t>Discussion on general RRM impacts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EE22DD" w:rsidRPr="0081250A"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w:t>
      </w:r>
      <w:r w:rsidR="00EE22DD">
        <w:rPr>
          <w:rFonts w:eastAsiaTheme="minorEastAsia"/>
          <w:lang w:val="en-US" w:eastAsia="zh-CN"/>
        </w:rPr>
        <w:t xml:space="preserve">The RRM impact was further discussed with agreements captured in [1] [2]. In the general part, the working assumptions, Rx beam sweeping scaling factors initially discussed. </w:t>
      </w:r>
      <w:r w:rsidR="00780896">
        <w:rPr>
          <w:rFonts w:eastAsiaTheme="minorEastAsia"/>
          <w:lang w:val="en-US" w:eastAsia="zh-CN"/>
        </w:rPr>
        <w:t>In this paper, we further provide our views on remaining issues.</w:t>
      </w:r>
    </w:p>
    <w:p w:rsidR="00780896" w:rsidRPr="00D7549D" w:rsidRDefault="00DF0231" w:rsidP="004F344B">
      <w:pPr>
        <w:pStyle w:val="Heading1"/>
        <w:numPr>
          <w:ilvl w:val="0"/>
          <w:numId w:val="1"/>
        </w:numPr>
        <w:rPr>
          <w:lang w:val="en-US"/>
        </w:rPr>
      </w:pPr>
      <w:r w:rsidRPr="002D2977">
        <w:rPr>
          <w:lang w:val="en-US"/>
        </w:rPr>
        <w:t>Discussion</w:t>
      </w:r>
    </w:p>
    <w:p w:rsidR="005C4F6E" w:rsidRDefault="005C4F6E" w:rsidP="00210B1F">
      <w:pPr>
        <w:pStyle w:val="Heading3"/>
        <w:rPr>
          <w:lang w:val="en-US"/>
        </w:rPr>
      </w:pPr>
      <w:r w:rsidRPr="00210B1F">
        <w:rPr>
          <w:rFonts w:hint="eastAsia"/>
          <w:lang w:val="en-US"/>
        </w:rPr>
        <w:t>2.</w:t>
      </w:r>
      <w:r w:rsidR="00D7549D">
        <w:rPr>
          <w:lang w:val="en-US"/>
        </w:rPr>
        <w:t>1</w:t>
      </w:r>
      <w:r w:rsidRPr="00210B1F">
        <w:rPr>
          <w:rFonts w:hint="eastAsia"/>
          <w:lang w:val="en-US"/>
        </w:rPr>
        <w:t xml:space="preserve"> </w:t>
      </w:r>
      <w:r w:rsidRPr="00210B1F">
        <w:rPr>
          <w:lang w:val="en-US"/>
        </w:rPr>
        <w:t>Scaling factor for RX beam sweeping</w:t>
      </w:r>
    </w:p>
    <w:p w:rsidR="00780896" w:rsidRDefault="00780896" w:rsidP="00210B1F">
      <w:pPr>
        <w:rPr>
          <w:rFonts w:eastAsiaTheme="minorEastAsia"/>
          <w:lang w:val="en-US" w:eastAsia="zh-CN"/>
        </w:rPr>
      </w:pPr>
      <w:r>
        <w:rPr>
          <w:rFonts w:eastAsiaTheme="minorEastAsia" w:hint="eastAsia"/>
          <w:lang w:val="en-US" w:eastAsia="zh-CN"/>
        </w:rPr>
        <w:t>T</w:t>
      </w:r>
      <w:r>
        <w:rPr>
          <w:rFonts w:eastAsiaTheme="minorEastAsia"/>
          <w:lang w:val="en-US" w:eastAsia="zh-CN"/>
        </w:rPr>
        <w:t>he assumption of RX beam sweeping factor was discussed in the last meeting with following agreements:</w:t>
      </w:r>
    </w:p>
    <w:tbl>
      <w:tblPr>
        <w:tblStyle w:val="TableGrid"/>
        <w:tblW w:w="0" w:type="auto"/>
        <w:tblLook w:val="04A0" w:firstRow="1" w:lastRow="0" w:firstColumn="1" w:lastColumn="0" w:noHBand="0" w:noVBand="1"/>
      </w:tblPr>
      <w:tblGrid>
        <w:gridCol w:w="9562"/>
      </w:tblGrid>
      <w:tr w:rsidR="00780896" w:rsidTr="00780896">
        <w:tc>
          <w:tcPr>
            <w:tcW w:w="9562" w:type="dxa"/>
          </w:tcPr>
          <w:p w:rsidR="00780896" w:rsidRPr="00805BE8" w:rsidRDefault="00780896" w:rsidP="00780896">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rsidR="00780896" w:rsidRPr="002C3D6D" w:rsidRDefault="00780896" w:rsidP="00780896">
            <w:pPr>
              <w:spacing w:after="120"/>
              <w:rPr>
                <w:i/>
                <w:u w:val="single"/>
                <w:lang w:eastAsia="zh-CN"/>
              </w:rPr>
            </w:pPr>
            <w:r w:rsidRPr="002C3D6D">
              <w:rPr>
                <w:i/>
                <w:u w:val="single"/>
                <w:lang w:eastAsia="zh-CN"/>
              </w:rPr>
              <w:t>GTW</w:t>
            </w:r>
            <w:r w:rsidRPr="002C3D6D">
              <w:rPr>
                <w:rFonts w:hint="eastAsia"/>
                <w:i/>
                <w:u w:val="single"/>
                <w:lang w:eastAsia="zh-CN"/>
              </w:rPr>
              <w:t xml:space="preserve"> agreement</w:t>
            </w:r>
            <w:r w:rsidRPr="002C3D6D">
              <w:rPr>
                <w:i/>
                <w:u w:val="single"/>
                <w:lang w:eastAsia="zh-CN"/>
              </w:rPr>
              <w:t>s</w:t>
            </w:r>
            <w:r w:rsidRPr="002C3D6D">
              <w:rPr>
                <w:rFonts w:hint="eastAsia"/>
                <w:i/>
                <w:u w:val="single"/>
                <w:lang w:eastAsia="zh-CN"/>
              </w:rPr>
              <w:t>:</w:t>
            </w:r>
          </w:p>
          <w:p w:rsidR="00780896" w:rsidRPr="00C65CBF" w:rsidRDefault="00780896" w:rsidP="00780896">
            <w:pPr>
              <w:pStyle w:val="ListParagraph"/>
              <w:numPr>
                <w:ilvl w:val="0"/>
                <w:numId w:val="30"/>
              </w:numPr>
              <w:spacing w:after="120" w:line="252" w:lineRule="auto"/>
              <w:ind w:firstLineChars="0"/>
              <w:rPr>
                <w:iCs/>
                <w:highlight w:val="cyan"/>
                <w:lang w:eastAsia="zh-CN"/>
              </w:rPr>
            </w:pPr>
            <w:r w:rsidRPr="00C65CBF">
              <w:rPr>
                <w:iCs/>
                <w:highlight w:val="cyan"/>
                <w:lang w:eastAsia="zh-CN"/>
              </w:rPr>
              <w:t>Rx beam sweeping scaling factor</w:t>
            </w:r>
          </w:p>
          <w:p w:rsidR="00780896" w:rsidRPr="00C65CBF" w:rsidRDefault="00780896" w:rsidP="00780896">
            <w:pPr>
              <w:pStyle w:val="ListParagraph"/>
              <w:numPr>
                <w:ilvl w:val="1"/>
                <w:numId w:val="30"/>
              </w:numPr>
              <w:spacing w:after="120" w:line="252" w:lineRule="auto"/>
              <w:ind w:firstLineChars="0"/>
              <w:rPr>
                <w:iCs/>
                <w:highlight w:val="cyan"/>
                <w:lang w:eastAsia="zh-CN"/>
              </w:rPr>
            </w:pPr>
            <w:r w:rsidRPr="00C65CBF">
              <w:rPr>
                <w:iCs/>
                <w:highlight w:val="cyan"/>
                <w:lang w:eastAsia="zh-CN"/>
              </w:rPr>
              <w:t>Further study whether new scaling factor is needed for FR2-2 considering RF session conclusions on UE antenna array assumptions and UE power classes and the difference with FR2-1 assumptions</w:t>
            </w:r>
          </w:p>
          <w:p w:rsidR="00780896" w:rsidRPr="00780896" w:rsidRDefault="00780896" w:rsidP="00210B1F">
            <w:pPr>
              <w:pStyle w:val="ListParagraph"/>
              <w:numPr>
                <w:ilvl w:val="1"/>
                <w:numId w:val="30"/>
              </w:numPr>
              <w:spacing w:after="120" w:line="252" w:lineRule="auto"/>
              <w:ind w:firstLineChars="0"/>
              <w:rPr>
                <w:iCs/>
                <w:highlight w:val="cyan"/>
                <w:lang w:eastAsia="zh-CN"/>
              </w:rPr>
            </w:pPr>
            <w:r w:rsidRPr="00C65CBF">
              <w:rPr>
                <w:iCs/>
                <w:highlight w:val="cyan"/>
                <w:lang w:eastAsia="zh-CN"/>
              </w:rPr>
              <w:t>Rx beam sweeping factor from FR2-1 can be used as a starting point for analysis</w:t>
            </w:r>
          </w:p>
        </w:tc>
      </w:tr>
    </w:tbl>
    <w:p w:rsidR="00780896" w:rsidRDefault="00210B1F" w:rsidP="00210B1F">
      <w:pPr>
        <w:rPr>
          <w:lang w:val="en-US"/>
        </w:rPr>
      </w:pPr>
      <w:r>
        <w:rPr>
          <w:lang w:val="en-US"/>
        </w:rPr>
        <w:t xml:space="preserve">In the current FR2 requirements, the scaling factor is considered </w:t>
      </w:r>
      <w:r w:rsidR="00DB7BCB">
        <w:rPr>
          <w:lang w:val="en-US"/>
        </w:rPr>
        <w:t xml:space="preserve">in </w:t>
      </w:r>
      <w:r>
        <w:rPr>
          <w:lang w:val="en-US"/>
        </w:rPr>
        <w:t xml:space="preserve">FR2-1 when defining the delay requirements (e.g. N = 8) to allow the beam sweeping operation. So compared with the delay requirements in FR2, with same number of samples, times longer delay is expected for FR2. For operation in FR2-2, UE is operating on higher frequency, </w:t>
      </w:r>
      <w:r w:rsidR="00780896">
        <w:rPr>
          <w:lang w:val="en-US"/>
        </w:rPr>
        <w:t xml:space="preserve">and </w:t>
      </w:r>
      <w:r>
        <w:rPr>
          <w:lang w:val="en-US"/>
        </w:rPr>
        <w:t xml:space="preserve">more antenna elements are expected with the same array size to main the coverage performance. Thus, compared with the operation in FR2-1, the beam width is intuitively narrower are expected to meet the EIS and EIRP requirements. </w:t>
      </w:r>
      <w:r w:rsidR="00780896">
        <w:rPr>
          <w:lang w:val="en-US"/>
        </w:rPr>
        <w:t>At the same</w:t>
      </w:r>
      <w:r w:rsidR="00860217">
        <w:rPr>
          <w:lang w:val="en-US"/>
        </w:rPr>
        <w:t xml:space="preserve"> time,</w:t>
      </w:r>
      <w:r w:rsidR="00780896">
        <w:rPr>
          <w:lang w:val="en-US"/>
        </w:rPr>
        <w:t xml:space="preserve"> the performance will be impacted with larger beam sweeping numbers. </w:t>
      </w:r>
      <w:r w:rsidR="007A2FD3">
        <w:rPr>
          <w:lang w:val="en-US"/>
        </w:rPr>
        <w:t xml:space="preserve">This is a trade-off problem which should be carefully considered when defining the corresponding requirements. </w:t>
      </w:r>
      <w:r w:rsidR="00780896">
        <w:rPr>
          <w:lang w:val="en-US"/>
        </w:rPr>
        <w:t>As agreed in the GTW session, it is too early to draw the conclusion now as more input from RF</w:t>
      </w:r>
      <w:r w:rsidR="00860217">
        <w:rPr>
          <w:lang w:val="en-US"/>
        </w:rPr>
        <w:t xml:space="preserve"> are needed</w:t>
      </w:r>
      <w:r w:rsidR="00780896">
        <w:rPr>
          <w:lang w:val="en-US"/>
        </w:rPr>
        <w:t xml:space="preserve"> such as the antenna array assumptions, power classes and typical scenarios, which are essential to evaluate the beam </w:t>
      </w:r>
      <w:r w:rsidR="00E4077D">
        <w:rPr>
          <w:lang w:val="en-US"/>
        </w:rPr>
        <w:t xml:space="preserve">forming framework and beam sweeping factors. According to the latest status about UE RF [3], the antenna size assumption will be further discussed in the next meeting. Thus, the discussion about the value of RX beam sweeping factor should be postponed until RF concludes on the antenna array assumption and power class. </w:t>
      </w:r>
    </w:p>
    <w:p w:rsidR="0004716B" w:rsidRPr="006D6193" w:rsidRDefault="00E4077D" w:rsidP="00452007">
      <w:pPr>
        <w:rPr>
          <w:rFonts w:eastAsiaTheme="minorEastAsia"/>
          <w:b/>
          <w:lang w:val="en-US" w:eastAsia="zh-CN"/>
        </w:rPr>
      </w:pPr>
      <w:r w:rsidRPr="006D6193">
        <w:rPr>
          <w:b/>
          <w:lang w:val="en-US"/>
        </w:rPr>
        <w:t xml:space="preserve">Observation 1: The </w:t>
      </w:r>
      <w:r w:rsidR="00452007" w:rsidRPr="006D6193">
        <w:rPr>
          <w:b/>
          <w:lang w:val="en-US"/>
        </w:rPr>
        <w:t>RX beam sweeping factor should be further discussed with more RF conclusion on antenna size assumption and power class.</w:t>
      </w:r>
    </w:p>
    <w:p w:rsidR="0004716B" w:rsidRDefault="0004716B" w:rsidP="0004716B">
      <w:pPr>
        <w:pStyle w:val="Heading3"/>
        <w:rPr>
          <w:lang w:val="en-US"/>
        </w:rPr>
      </w:pPr>
      <w:r w:rsidRPr="00210B1F">
        <w:rPr>
          <w:rFonts w:hint="eastAsia"/>
          <w:lang w:val="en-US"/>
        </w:rPr>
        <w:t>2.</w:t>
      </w:r>
      <w:r w:rsidR="00D7549D">
        <w:rPr>
          <w:lang w:val="en-US"/>
        </w:rPr>
        <w:t>2</w:t>
      </w:r>
      <w:r w:rsidRPr="00210B1F">
        <w:rPr>
          <w:rFonts w:hint="eastAsia"/>
          <w:lang w:val="en-US"/>
        </w:rPr>
        <w:t xml:space="preserve"> </w:t>
      </w:r>
      <w:r>
        <w:rPr>
          <w:lang w:val="en-US"/>
        </w:rPr>
        <w:t>Scheduling restrictions</w:t>
      </w:r>
    </w:p>
    <w:p w:rsidR="00452007" w:rsidRDefault="00452007" w:rsidP="0004716B">
      <w:pPr>
        <w:rPr>
          <w:rFonts w:eastAsiaTheme="minorEastAsia"/>
          <w:lang w:val="en-US" w:eastAsia="zh-CN"/>
        </w:rPr>
      </w:pPr>
      <w:r>
        <w:rPr>
          <w:rFonts w:eastAsiaTheme="minorEastAsia" w:hint="eastAsia"/>
          <w:lang w:val="en-US" w:eastAsia="zh-CN"/>
        </w:rPr>
        <w:t>T</w:t>
      </w:r>
      <w:r>
        <w:rPr>
          <w:rFonts w:eastAsiaTheme="minorEastAsia"/>
          <w:lang w:val="en-US" w:eastAsia="zh-CN"/>
        </w:rPr>
        <w:t>he scheduling restriction was discussed in the last meeting with following high level principles:</w:t>
      </w:r>
    </w:p>
    <w:tbl>
      <w:tblPr>
        <w:tblStyle w:val="TableGrid"/>
        <w:tblW w:w="0" w:type="auto"/>
        <w:tblLook w:val="04A0" w:firstRow="1" w:lastRow="0" w:firstColumn="1" w:lastColumn="0" w:noHBand="0" w:noVBand="1"/>
      </w:tblPr>
      <w:tblGrid>
        <w:gridCol w:w="9562"/>
      </w:tblGrid>
      <w:tr w:rsidR="00452007" w:rsidTr="00452007">
        <w:tc>
          <w:tcPr>
            <w:tcW w:w="9562" w:type="dxa"/>
          </w:tcPr>
          <w:p w:rsidR="00452007" w:rsidRDefault="00452007" w:rsidP="00452007">
            <w:pPr>
              <w:spacing w:after="120"/>
              <w:rPr>
                <w:i/>
                <w:u w:val="single"/>
                <w:lang w:eastAsia="zh-CN"/>
              </w:rPr>
            </w:pPr>
            <w:r>
              <w:rPr>
                <w:i/>
                <w:u w:val="single"/>
                <w:lang w:eastAsia="zh-CN"/>
              </w:rPr>
              <w:t>Agreement</w:t>
            </w:r>
            <w:r w:rsidRPr="002C3D6D">
              <w:rPr>
                <w:rFonts w:hint="eastAsia"/>
                <w:i/>
                <w:u w:val="single"/>
                <w:lang w:eastAsia="zh-CN"/>
              </w:rPr>
              <w:t>:</w:t>
            </w:r>
          </w:p>
          <w:p w:rsidR="00452007" w:rsidRPr="00B05DE5" w:rsidRDefault="00452007" w:rsidP="00452007">
            <w:pPr>
              <w:pStyle w:val="ListParagraph"/>
              <w:numPr>
                <w:ilvl w:val="0"/>
                <w:numId w:val="31"/>
              </w:numPr>
              <w:overflowPunct w:val="0"/>
              <w:autoSpaceDE w:val="0"/>
              <w:autoSpaceDN w:val="0"/>
              <w:adjustRightInd w:val="0"/>
              <w:spacing w:after="120"/>
              <w:ind w:firstLineChars="0"/>
              <w:textAlignment w:val="baseline"/>
              <w:rPr>
                <w:rFonts w:eastAsia="宋体"/>
                <w:szCs w:val="24"/>
                <w:highlight w:val="yellow"/>
                <w:lang w:eastAsia="zh-CN"/>
              </w:rPr>
            </w:pPr>
            <w:r w:rsidRPr="00B05DE5">
              <w:rPr>
                <w:rFonts w:eastAsia="宋体"/>
                <w:szCs w:val="24"/>
                <w:highlight w:val="yellow"/>
                <w:lang w:eastAsia="zh-CN"/>
              </w:rPr>
              <w:t xml:space="preserve">Further investigate whether to update the scheduling restriction for L1/L3 measurement considering at least the following aspects with further inputs from RAN1 and RF: </w:t>
            </w:r>
          </w:p>
          <w:p w:rsidR="00452007" w:rsidRPr="00B05DE5" w:rsidRDefault="00452007" w:rsidP="00452007">
            <w:pPr>
              <w:pStyle w:val="ListParagraph"/>
              <w:numPr>
                <w:ilvl w:val="1"/>
                <w:numId w:val="31"/>
              </w:numPr>
              <w:overflowPunct w:val="0"/>
              <w:autoSpaceDE w:val="0"/>
              <w:autoSpaceDN w:val="0"/>
              <w:adjustRightInd w:val="0"/>
              <w:spacing w:after="120"/>
              <w:ind w:firstLineChars="0"/>
              <w:textAlignment w:val="baseline"/>
              <w:rPr>
                <w:rFonts w:eastAsia="宋体"/>
                <w:szCs w:val="24"/>
                <w:highlight w:val="yellow"/>
                <w:lang w:eastAsia="zh-CN"/>
              </w:rPr>
            </w:pPr>
            <w:r w:rsidRPr="00B05DE5">
              <w:rPr>
                <w:rFonts w:eastAsia="宋体"/>
                <w:szCs w:val="24"/>
                <w:highlight w:val="yellow"/>
                <w:lang w:eastAsia="zh-CN"/>
              </w:rPr>
              <w:t>Beam switching time</w:t>
            </w:r>
          </w:p>
          <w:p w:rsidR="00452007" w:rsidRPr="00452007" w:rsidRDefault="00452007" w:rsidP="0004716B">
            <w:pPr>
              <w:pStyle w:val="ListParagraph"/>
              <w:numPr>
                <w:ilvl w:val="1"/>
                <w:numId w:val="31"/>
              </w:numPr>
              <w:overflowPunct w:val="0"/>
              <w:autoSpaceDE w:val="0"/>
              <w:autoSpaceDN w:val="0"/>
              <w:adjustRightInd w:val="0"/>
              <w:spacing w:after="120"/>
              <w:ind w:firstLineChars="0"/>
              <w:textAlignment w:val="baseline"/>
              <w:rPr>
                <w:rFonts w:eastAsia="宋体"/>
                <w:i/>
                <w:highlight w:val="yellow"/>
                <w:u w:val="single"/>
                <w:lang w:eastAsia="zh-CN"/>
              </w:rPr>
            </w:pPr>
            <w:r w:rsidRPr="00B05DE5">
              <w:rPr>
                <w:rFonts w:eastAsia="宋体"/>
                <w:szCs w:val="24"/>
                <w:highlight w:val="yellow"/>
                <w:lang w:eastAsia="zh-CN"/>
              </w:rPr>
              <w:lastRenderedPageBreak/>
              <w:t>Synchronization assumptions with large SCS</w:t>
            </w:r>
          </w:p>
        </w:tc>
      </w:tr>
    </w:tbl>
    <w:p w:rsidR="00452007" w:rsidRDefault="00452007" w:rsidP="0004716B">
      <w:pPr>
        <w:rPr>
          <w:rFonts w:eastAsiaTheme="minorEastAsia"/>
          <w:lang w:val="en-US" w:eastAsia="zh-CN"/>
        </w:rPr>
      </w:pPr>
    </w:p>
    <w:p w:rsidR="006D6193" w:rsidRDefault="0031695B" w:rsidP="00860217">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scheduling restriction was also mentioned in the last meeting. Most companies agreed that the scheduling restriction may need to be updated with more RAN1 and RF conclusion. In this paper, we give some further analysis on the impact on the scheduling restrictions. In the current TS38.133, the scheduling </w:t>
      </w:r>
      <w:r w:rsidR="00176168">
        <w:rPr>
          <w:rFonts w:eastAsiaTheme="minorEastAsia"/>
          <w:lang w:val="en-US" w:eastAsia="zh-CN"/>
        </w:rPr>
        <w:t>restrictions are defined in two aspects. One is when UE is performing L1 measurement (e.g. RLM/BFD/CBD/L1-RSRP). For example, on the symbol for RLM monitoring in FR2, UE is not expected to transmit PUCCH/PUSCH/SRS or receive PDCCH/PDSCH/CSI-RS. It mainly result</w:t>
      </w:r>
      <w:r w:rsidR="00860217">
        <w:rPr>
          <w:rFonts w:eastAsiaTheme="minorEastAsia"/>
          <w:lang w:val="en-US" w:eastAsia="zh-CN"/>
        </w:rPr>
        <w:t>s</w:t>
      </w:r>
      <w:r w:rsidR="00176168">
        <w:rPr>
          <w:rFonts w:eastAsiaTheme="minorEastAsia"/>
          <w:lang w:val="en-US" w:eastAsia="zh-CN"/>
        </w:rPr>
        <w:t xml:space="preserve"> from the different beam implementation for L1 measurement and L3 measurement, which means UE is not expected to perform L1 measurement and L3 measurement simultaneously on overlapping symbols. For operation on FR2-2, one more issues need to be considered is the beam </w:t>
      </w:r>
      <w:r w:rsidR="00E52DB2">
        <w:rPr>
          <w:rFonts w:eastAsiaTheme="minorEastAsia"/>
          <w:lang w:val="en-US" w:eastAsia="zh-CN"/>
        </w:rPr>
        <w:t xml:space="preserve">sweeping time. As has been widely discussed in RAN1 about whether to define gap symbol for beam switching for large SCS. </w:t>
      </w:r>
      <w:r w:rsidR="00DD64F9">
        <w:rPr>
          <w:rFonts w:eastAsiaTheme="minorEastAsia"/>
          <w:lang w:val="en-US" w:eastAsia="zh-CN"/>
        </w:rPr>
        <w:t xml:space="preserve">According to the LS reply to RAN1, the beam switching time for </w:t>
      </w:r>
      <w:proofErr w:type="spellStart"/>
      <w:r w:rsidR="00DD64F9">
        <w:rPr>
          <w:rFonts w:eastAsiaTheme="minorEastAsia"/>
          <w:lang w:val="en-US" w:eastAsia="zh-CN"/>
        </w:rPr>
        <w:t>gNB</w:t>
      </w:r>
      <w:proofErr w:type="spellEnd"/>
      <w:r w:rsidR="00DD64F9">
        <w:rPr>
          <w:rFonts w:eastAsiaTheme="minorEastAsia"/>
          <w:lang w:val="en-US" w:eastAsia="zh-CN"/>
        </w:rPr>
        <w:t xml:space="preserve"> is estimated to be 59ns. For beam switching time for UE, it was still unsettled and will be further discussed in next meeting. It will decide whether to define gap for beam switching in RAN1, and whether/how to define the scheduling restrictions in RRM requirements.</w:t>
      </w:r>
    </w:p>
    <w:p w:rsidR="002429BC" w:rsidRDefault="004E7966" w:rsidP="00860217">
      <w:pPr>
        <w:jc w:val="both"/>
      </w:pPr>
      <w:r>
        <w:rPr>
          <w:rFonts w:eastAsiaTheme="minorEastAsia"/>
          <w:lang w:val="en-US" w:eastAsia="zh-CN"/>
        </w:rPr>
        <w:t>The other aspect is the scheduling restriction for L3 measurement.</w:t>
      </w:r>
      <w:r w:rsidR="0083109A">
        <w:rPr>
          <w:rFonts w:eastAsiaTheme="minorEastAsia"/>
          <w:lang w:val="en-US" w:eastAsia="zh-CN"/>
        </w:rPr>
        <w:t xml:space="preserve"> </w:t>
      </w:r>
      <w:r w:rsidR="002429BC">
        <w:rPr>
          <w:rFonts w:eastAsiaTheme="minorEastAsia"/>
          <w:lang w:val="en-US" w:eastAsia="zh-CN"/>
        </w:rPr>
        <w:t>W</w:t>
      </w:r>
      <w:r w:rsidR="0083109A">
        <w:rPr>
          <w:rFonts w:eastAsiaTheme="minorEastAsia"/>
          <w:lang w:val="en-US" w:eastAsia="zh-CN"/>
        </w:rPr>
        <w:t xml:space="preserve">hen UE </w:t>
      </w:r>
      <w:r w:rsidR="002429BC">
        <w:rPr>
          <w:rFonts w:eastAsiaTheme="minorEastAsia"/>
          <w:lang w:val="en-US" w:eastAsia="zh-CN"/>
        </w:rPr>
        <w:t xml:space="preserve">is </w:t>
      </w:r>
      <w:r w:rsidR="0083109A">
        <w:rPr>
          <w:rFonts w:eastAsiaTheme="minorEastAsia"/>
          <w:lang w:val="en-US" w:eastAsia="zh-CN"/>
        </w:rPr>
        <w:t xml:space="preserve">performing measurement on FR2, there is scheduling restriction on SSB symbols to be measured and also 1data symbol before and after </w:t>
      </w:r>
      <w:r w:rsidR="002429BC">
        <w:rPr>
          <w:rFonts w:eastAsiaTheme="minorEastAsia"/>
          <w:lang w:val="en-US" w:eastAsia="zh-CN"/>
        </w:rPr>
        <w:t>SSB symbols. The beam switching time should also be considered for operation in FR2-2 as analyzed above. Another aspect is that the current scheduling restriction (</w:t>
      </w:r>
      <w:r w:rsidR="002429BC">
        <w:rPr>
          <w:rFonts w:eastAsiaTheme="minorEastAsia" w:hint="eastAsia"/>
          <w:lang w:val="en-US" w:eastAsia="zh-CN"/>
        </w:rPr>
        <w:t>±</w:t>
      </w:r>
      <w:r w:rsidR="002429BC">
        <w:rPr>
          <w:rFonts w:eastAsiaTheme="minorEastAsia" w:hint="eastAsia"/>
          <w:lang w:val="en-US" w:eastAsia="zh-CN"/>
        </w:rPr>
        <w:t>1</w:t>
      </w:r>
      <w:r w:rsidR="002429BC">
        <w:rPr>
          <w:rFonts w:eastAsiaTheme="minorEastAsia"/>
          <w:lang w:val="en-US" w:eastAsia="zh-CN"/>
        </w:rPr>
        <w:t xml:space="preserve"> symbol) implies that UE will only search the neighbour cell within this range and also requires that NW should guarantee the synchronization among CCs on the same frequency carrier. </w:t>
      </w:r>
      <w:r w:rsidR="00377FE4">
        <w:rPr>
          <w:rFonts w:eastAsiaTheme="minorEastAsia"/>
          <w:lang w:val="en-US" w:eastAsia="zh-CN"/>
        </w:rPr>
        <w:t>In the current spec, it</w:t>
      </w:r>
      <w:r w:rsidR="00377FE4" w:rsidRPr="00DA078C">
        <w:t xml:space="preserve"> is assumed that </w:t>
      </w:r>
      <w:proofErr w:type="spellStart"/>
      <w:r w:rsidR="00377FE4" w:rsidRPr="00DA078C">
        <w:t>deriveSSB-IndexFromCell</w:t>
      </w:r>
      <w:proofErr w:type="spellEnd"/>
      <w:r w:rsidR="00377FE4" w:rsidRPr="00DA078C">
        <w:t xml:space="preserve"> is always enabled for</w:t>
      </w:r>
      <w:r w:rsidR="00377FE4">
        <w:t xml:space="preserve"> and FR2, which implies that frame boundary alignment</w:t>
      </w:r>
      <w:r w:rsidR="00377FE4" w:rsidRPr="009C5807">
        <w:t xml:space="preserve"> across cells on the same frequency carrier</w:t>
      </w:r>
      <w:r w:rsidR="00377FE4" w:rsidRPr="009C5807">
        <w:rPr>
          <w:lang w:eastAsia="zh-CN"/>
        </w:rPr>
        <w:t xml:space="preserve"> is</w:t>
      </w:r>
      <w:r w:rsidR="00377FE4" w:rsidRPr="009C5807">
        <w:t xml:space="preserve"> within a tolerance not worse tha</w:t>
      </w:r>
      <w:r w:rsidR="00377FE4">
        <w:t>n</w:t>
      </w:r>
      <w:r w:rsidR="00377FE4" w:rsidRPr="009C5807">
        <w:t xml:space="preserve"> 2 SSB</w:t>
      </w:r>
      <w:r w:rsidR="00377FE4">
        <w:t xml:space="preserve"> symbols (approximate 9us).</w:t>
      </w:r>
      <w:r w:rsidR="00377FE4">
        <w:rPr>
          <w:rFonts w:eastAsiaTheme="minorEastAsia" w:hint="eastAsia"/>
          <w:lang w:val="en-US" w:eastAsia="zh-CN"/>
        </w:rPr>
        <w:t xml:space="preserve"> </w:t>
      </w:r>
      <w:r w:rsidR="002429BC">
        <w:rPr>
          <w:rFonts w:eastAsiaTheme="minorEastAsia"/>
          <w:lang w:val="en-US" w:eastAsia="zh-CN"/>
        </w:rPr>
        <w:t>However, for operation in FR2-2 with larger SCS, the symbol length could be approximately 1 us, which implicitly raises extremely high synchronization demand to NW side. It is even tighter than the “3 us” cell phase synchronization requirements. Then it is proposed to further investigate the scheduling restriction for L1/L3 measurement considering the beam switching time and synchronization requirements.</w:t>
      </w:r>
      <w:r w:rsidR="00377FE4">
        <w:rPr>
          <w:rFonts w:eastAsiaTheme="minorEastAsia"/>
          <w:lang w:val="en-US" w:eastAsia="zh-CN"/>
        </w:rPr>
        <w:t xml:space="preserve"> For example, </w:t>
      </w:r>
      <w:r w:rsidR="00F1193C">
        <w:rPr>
          <w:rFonts w:eastAsiaTheme="minorEastAsia"/>
          <w:lang w:val="en-US" w:eastAsia="zh-CN"/>
        </w:rPr>
        <w:t>whether</w:t>
      </w:r>
      <w:r w:rsidR="00377FE4">
        <w:rPr>
          <w:rFonts w:eastAsiaTheme="minorEastAsia"/>
          <w:lang w:val="en-US" w:eastAsia="zh-CN"/>
        </w:rPr>
        <w:t xml:space="preserve"> </w:t>
      </w:r>
      <w:proofErr w:type="spellStart"/>
      <w:r w:rsidR="00377FE4" w:rsidRPr="00DA078C">
        <w:t>deriveSSB-IndexFromCell</w:t>
      </w:r>
      <w:proofErr w:type="spellEnd"/>
      <w:r w:rsidR="00377FE4">
        <w:t xml:space="preserve"> can be </w:t>
      </w:r>
      <w:r w:rsidR="00F1193C">
        <w:t xml:space="preserve">deemed </w:t>
      </w:r>
      <w:r w:rsidR="00377FE4">
        <w:t xml:space="preserve">always valid in FR2-2 should be further investigated.  </w:t>
      </w:r>
    </w:p>
    <w:tbl>
      <w:tblPr>
        <w:tblStyle w:val="TableGrid"/>
        <w:tblW w:w="0" w:type="auto"/>
        <w:tblLook w:val="04A0" w:firstRow="1" w:lastRow="0" w:firstColumn="1" w:lastColumn="0" w:noHBand="0" w:noVBand="1"/>
      </w:tblPr>
      <w:tblGrid>
        <w:gridCol w:w="9562"/>
      </w:tblGrid>
      <w:tr w:rsidR="006D6193" w:rsidTr="006D6193">
        <w:tc>
          <w:tcPr>
            <w:tcW w:w="9562" w:type="dxa"/>
          </w:tcPr>
          <w:p w:rsidR="006D6193" w:rsidRPr="009C5807" w:rsidRDefault="006D6193" w:rsidP="006D6193">
            <w:pPr>
              <w:pStyle w:val="Heading5"/>
            </w:pPr>
            <w:r w:rsidRPr="009C5807">
              <w:t>9.2.5.3.3</w:t>
            </w:r>
            <w:r w:rsidRPr="009C5807">
              <w:tab/>
              <w:t>Scheduling availability of UE performing measurements on FR2</w:t>
            </w:r>
          </w:p>
          <w:p w:rsidR="006D6193" w:rsidRPr="009C5807" w:rsidRDefault="006D6193" w:rsidP="006D6193">
            <w:r w:rsidRPr="009C5807">
              <w:t>The following scheduling restriction applies due to SS-RSRP or SS-SINR measurement on an FR2 intra-frequency cell</w:t>
            </w:r>
          </w:p>
          <w:p w:rsidR="006D6193" w:rsidRPr="009C5807" w:rsidRDefault="006D6193" w:rsidP="006D6193">
            <w:pPr>
              <w:pStyle w:val="B1"/>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r w:rsidRPr="00C9575B">
              <w:rPr>
                <w:highlight w:val="yellow"/>
                <w:lang w:val="en-US"/>
              </w:rPr>
              <w:t xml:space="preserve">The signaling </w:t>
            </w:r>
            <w:r w:rsidRPr="00C9575B">
              <w:rPr>
                <w:rFonts w:eastAsia="MS Mincho"/>
                <w:i/>
                <w:noProof/>
                <w:highlight w:val="yellow"/>
                <w:lang w:val="en-US" w:eastAsia="ja-JP"/>
              </w:rPr>
              <w:t>deriveSSB_IndexFromCell</w:t>
            </w:r>
            <w:r w:rsidRPr="00C9575B">
              <w:rPr>
                <w:highlight w:val="yellow"/>
                <w:lang w:val="en-US"/>
              </w:rPr>
              <w:t xml:space="preserve"> is always enabled for FR2</w:t>
            </w:r>
            <w:r w:rsidRPr="009C5807">
              <w:rPr>
                <w:lang w:val="en-US"/>
              </w:rPr>
              <w:t xml:space="preserve">). </w:t>
            </w:r>
            <w:r w:rsidRPr="009C5807">
              <w:t xml:space="preserve">If the high layer </w:t>
            </w:r>
            <w:proofErr w:type="spellStart"/>
            <w:r w:rsidRPr="009C5807">
              <w:t>signalling</w:t>
            </w:r>
            <w:proofErr w:type="spellEnd"/>
            <w:r w:rsidRPr="009C5807">
              <w:t xml:space="preserve">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rsidR="006D6193" w:rsidRPr="006D6193" w:rsidRDefault="006D6193" w:rsidP="0004716B">
            <w:pPr>
              <w:rPr>
                <w:rFonts w:eastAsiaTheme="minorEastAsia"/>
                <w:lang w:val="x-none" w:eastAsia="zh-CN"/>
              </w:rPr>
            </w:pPr>
          </w:p>
        </w:tc>
      </w:tr>
    </w:tbl>
    <w:p w:rsidR="006D6193" w:rsidRDefault="006D6193" w:rsidP="0004716B">
      <w:pPr>
        <w:rPr>
          <w:rFonts w:eastAsiaTheme="minorEastAsia"/>
          <w:lang w:val="en-US" w:eastAsia="zh-CN"/>
        </w:rPr>
      </w:pPr>
    </w:p>
    <w:p w:rsidR="002429BC" w:rsidRPr="006D6193" w:rsidRDefault="006D6193" w:rsidP="006D6193">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RAN4 to discuss whether </w:t>
      </w:r>
      <w:proofErr w:type="spellStart"/>
      <w:r w:rsidRPr="006D6193">
        <w:rPr>
          <w:rFonts w:eastAsiaTheme="minorEastAsia"/>
          <w:b/>
          <w:i/>
          <w:lang w:val="en-US" w:eastAsia="zh-CN"/>
        </w:rPr>
        <w:t>deriveSSB_IndexFromCell</w:t>
      </w:r>
      <w:proofErr w:type="spellEnd"/>
      <w:r>
        <w:rPr>
          <w:rFonts w:eastAsiaTheme="minorEastAsia"/>
          <w:b/>
          <w:i/>
          <w:lang w:val="en-US" w:eastAsia="zh-CN"/>
        </w:rPr>
        <w:t xml:space="preserve"> </w:t>
      </w:r>
      <w:r>
        <w:rPr>
          <w:rFonts w:eastAsiaTheme="minorEastAsia"/>
          <w:b/>
          <w:lang w:val="en-US" w:eastAsia="zh-CN"/>
        </w:rPr>
        <w:t>can be assumed always enabled for FR2-2.</w:t>
      </w:r>
    </w:p>
    <w:p w:rsidR="006D6193" w:rsidRDefault="006D6193" w:rsidP="006D6193">
      <w:pPr>
        <w:pStyle w:val="Heading3"/>
        <w:rPr>
          <w:lang w:val="en-US" w:eastAsia="zh-CN"/>
        </w:rPr>
      </w:pPr>
      <w:r w:rsidRPr="00210B1F">
        <w:rPr>
          <w:rFonts w:hint="eastAsia"/>
          <w:lang w:val="en-US"/>
        </w:rPr>
        <w:t>2.</w:t>
      </w:r>
      <w:r w:rsidR="00D7549D">
        <w:rPr>
          <w:lang w:val="en-US"/>
        </w:rPr>
        <w:t>3</w:t>
      </w:r>
      <w:r w:rsidRPr="00210B1F">
        <w:rPr>
          <w:rFonts w:hint="eastAsia"/>
          <w:lang w:val="en-US"/>
        </w:rPr>
        <w:t xml:space="preserve"> </w:t>
      </w:r>
      <w:r>
        <w:rPr>
          <w:rFonts w:hint="eastAsia"/>
          <w:lang w:val="en-US" w:eastAsia="zh-CN"/>
        </w:rPr>
        <w:t>Cell</w:t>
      </w:r>
      <w:r>
        <w:rPr>
          <w:lang w:val="en-US"/>
        </w:rPr>
        <w:t xml:space="preserve"> detection</w:t>
      </w:r>
      <w:r>
        <w:rPr>
          <w:rFonts w:hint="eastAsia"/>
          <w:lang w:val="en-US" w:eastAsia="zh-CN"/>
        </w:rPr>
        <w:t>/</w:t>
      </w:r>
      <w:r>
        <w:rPr>
          <w:lang w:val="en-US" w:eastAsia="zh-CN"/>
        </w:rPr>
        <w:t>measurement/PBCH reading assumption</w:t>
      </w:r>
    </w:p>
    <w:p w:rsidR="006D6193" w:rsidRPr="0020489F" w:rsidRDefault="006D6193" w:rsidP="006D619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meeting, whether to reuse the same assumptions of number samples needed for cell detection, SSB measurement and PBCH reading </w:t>
      </w:r>
      <w:r w:rsidR="0020489F">
        <w:rPr>
          <w:rFonts w:eastAsiaTheme="minorEastAsia"/>
          <w:lang w:val="en-US" w:eastAsia="zh-CN"/>
        </w:rPr>
        <w:t xml:space="preserve">were discussed. Companies provided simulation results in the last meeting to elaborate the impact of higher SCS and different channel models. Though there is no unified simulation assumption is not discussed yet, we provide the simulation results on in this paper based on the simulation assumptions suggested in </w:t>
      </w:r>
      <w:r w:rsidR="0020489F" w:rsidRPr="0020489F">
        <w:rPr>
          <w:rFonts w:eastAsiaTheme="minorEastAsia"/>
          <w:lang w:val="en-US" w:eastAsia="zh-CN"/>
        </w:rPr>
        <w:t>R4-2112548</w:t>
      </w:r>
      <w:r w:rsidR="0020489F">
        <w:rPr>
          <w:rFonts w:eastAsiaTheme="minorEastAsia"/>
          <w:lang w:val="en-US" w:eastAsia="zh-CN"/>
        </w:rPr>
        <w:t xml:space="preserve">. </w:t>
      </w:r>
    </w:p>
    <w:p w:rsidR="00780896" w:rsidRDefault="0020489F" w:rsidP="00210B1F">
      <w:pPr>
        <w:rPr>
          <w:rFonts w:eastAsiaTheme="minorEastAsia"/>
          <w:lang w:val="en-US" w:eastAsia="zh-CN"/>
        </w:rPr>
      </w:pPr>
      <w:r w:rsidRPr="0020489F">
        <w:rPr>
          <w:rFonts w:eastAsiaTheme="minorEastAsia" w:hint="eastAsia"/>
          <w:lang w:val="en-US" w:eastAsia="zh-CN"/>
        </w:rPr>
        <w:t>F</w:t>
      </w:r>
      <w:r w:rsidRPr="0020489F">
        <w:rPr>
          <w:rFonts w:eastAsiaTheme="minorEastAsia"/>
          <w:lang w:val="en-US" w:eastAsia="zh-CN"/>
        </w:rPr>
        <w:t>or cell detection performance, AWGN and TDL-A (DS:</w:t>
      </w:r>
      <w:r>
        <w:rPr>
          <w:rFonts w:eastAsiaTheme="minorEastAsia"/>
          <w:lang w:val="en-US" w:eastAsia="zh-CN"/>
        </w:rPr>
        <w:t xml:space="preserve"> </w:t>
      </w:r>
      <w:r w:rsidRPr="0020489F">
        <w:rPr>
          <w:rFonts w:eastAsiaTheme="minorEastAsia"/>
          <w:lang w:val="en-US" w:eastAsia="zh-CN"/>
        </w:rPr>
        <w:t>5/10/20) is adopted as suggested in TR 38.808</w:t>
      </w:r>
      <w:r>
        <w:rPr>
          <w:rFonts w:eastAsiaTheme="minorEastAsia"/>
          <w:lang w:val="en-US" w:eastAsia="zh-CN"/>
        </w:rPr>
        <w:t>, the detailed si</w:t>
      </w:r>
      <w:r w:rsidR="00246841">
        <w:rPr>
          <w:rFonts w:eastAsiaTheme="minorEastAsia"/>
          <w:lang w:val="en-US" w:eastAsia="zh-CN"/>
        </w:rPr>
        <w:t>mulation assumptions are presented in Appendix. The simulation results for cell detection are shown below:</w:t>
      </w:r>
    </w:p>
    <w:p w:rsidR="00E14B77" w:rsidRPr="00E14B77" w:rsidRDefault="00E14B77" w:rsidP="00E14B77">
      <w:pPr>
        <w:jc w:val="center"/>
        <w:rPr>
          <w:rFonts w:eastAsiaTheme="minorEastAsia"/>
          <w:b/>
          <w:lang w:val="en-US" w:eastAsia="zh-CN"/>
        </w:rPr>
      </w:pPr>
      <w:r w:rsidRPr="00E14B77">
        <w:rPr>
          <w:rFonts w:eastAsiaTheme="minorEastAsia"/>
          <w:b/>
          <w:lang w:val="en-US" w:eastAsia="zh-CN"/>
        </w:rPr>
        <w:t>Table I</w:t>
      </w:r>
      <w:r w:rsidRPr="00E14B77">
        <w:rPr>
          <w:rFonts w:eastAsiaTheme="minorEastAsia" w:hint="eastAsia"/>
          <w:b/>
          <w:lang w:val="en-US" w:eastAsia="zh-CN"/>
        </w:rPr>
        <w:t>．</w:t>
      </w:r>
      <w:r w:rsidRPr="00E14B77">
        <w:rPr>
          <w:rFonts w:eastAsiaTheme="minorEastAsia"/>
          <w:b/>
          <w:lang w:val="en-US" w:eastAsia="zh-CN"/>
        </w:rPr>
        <w:t xml:space="preserve">Simulation </w:t>
      </w:r>
      <w:r w:rsidRPr="00E14B77">
        <w:rPr>
          <w:rFonts w:eastAsiaTheme="minorEastAsia" w:hint="eastAsia"/>
          <w:b/>
          <w:lang w:val="en-US" w:eastAsia="zh-CN"/>
        </w:rPr>
        <w:t>r</w:t>
      </w:r>
      <w:r w:rsidRPr="00E14B77">
        <w:rPr>
          <w:rFonts w:eastAsiaTheme="minorEastAsia"/>
          <w:b/>
          <w:lang w:val="en-US" w:eastAsia="zh-CN"/>
        </w:rPr>
        <w:t>esults of cell detection for 480 KHz</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01"/>
        <w:gridCol w:w="1701"/>
        <w:gridCol w:w="1701"/>
      </w:tblGrid>
      <w:tr w:rsidR="00E14B77" w:rsidTr="00CB3F45">
        <w:trPr>
          <w:trHeight w:val="113"/>
          <w:jc w:val="center"/>
        </w:trPr>
        <w:tc>
          <w:tcPr>
            <w:tcW w:w="1701" w:type="dxa"/>
          </w:tcPr>
          <w:p w:rsidR="00E14B77" w:rsidRPr="00E14B77" w:rsidRDefault="00E14B77" w:rsidP="00E14B77">
            <w:pPr>
              <w:spacing w:after="0"/>
              <w:jc w:val="center"/>
              <w:rPr>
                <w:rFonts w:eastAsiaTheme="minorEastAsia" w:cstheme="minorBidi"/>
                <w:b/>
                <w:lang w:val="en-US"/>
              </w:rPr>
            </w:pPr>
            <w:r w:rsidRPr="00E14B77">
              <w:rPr>
                <w:rFonts w:eastAsiaTheme="minorEastAsia" w:cstheme="minorBidi"/>
                <w:b/>
                <w:lang w:val="en-US"/>
              </w:rPr>
              <w:lastRenderedPageBreak/>
              <w:t>Propagation channel</w:t>
            </w:r>
          </w:p>
        </w:tc>
        <w:tc>
          <w:tcPr>
            <w:tcW w:w="1701" w:type="dxa"/>
            <w:tcMar>
              <w:top w:w="0" w:type="dxa"/>
              <w:left w:w="108" w:type="dxa"/>
              <w:bottom w:w="0" w:type="dxa"/>
              <w:right w:w="108" w:type="dxa"/>
            </w:tcMar>
            <w:hideMark/>
          </w:tcPr>
          <w:p w:rsidR="00E14B77" w:rsidRPr="00E14B77" w:rsidRDefault="00E14B77" w:rsidP="00E14B77">
            <w:pPr>
              <w:spacing w:after="0"/>
              <w:jc w:val="center"/>
              <w:rPr>
                <w:rFonts w:eastAsiaTheme="minorEastAsia" w:cstheme="minorBidi"/>
                <w:b/>
                <w:lang w:val="en-US"/>
              </w:rPr>
            </w:pPr>
            <w:r w:rsidRPr="00E14B77">
              <w:rPr>
                <w:rFonts w:eastAsiaTheme="minorEastAsia" w:cstheme="minorBidi"/>
                <w:b/>
                <w:lang w:val="en-US"/>
              </w:rPr>
              <w:t>case</w:t>
            </w:r>
          </w:p>
        </w:tc>
        <w:tc>
          <w:tcPr>
            <w:tcW w:w="1701" w:type="dxa"/>
            <w:tcMar>
              <w:top w:w="0" w:type="dxa"/>
              <w:left w:w="108" w:type="dxa"/>
              <w:bottom w:w="0" w:type="dxa"/>
              <w:right w:w="108" w:type="dxa"/>
            </w:tcMar>
            <w:hideMark/>
          </w:tcPr>
          <w:p w:rsidR="00E14B77" w:rsidRPr="00E14B77" w:rsidRDefault="00E14B77" w:rsidP="00E14B77">
            <w:pPr>
              <w:spacing w:after="0"/>
              <w:jc w:val="center"/>
              <w:rPr>
                <w:b/>
                <w:sz w:val="18"/>
              </w:rPr>
            </w:pPr>
            <w:r w:rsidRPr="00E14B77">
              <w:rPr>
                <w:rFonts w:hint="eastAsia"/>
                <w:b/>
                <w:lang w:val="en-US"/>
              </w:rPr>
              <w:t>90 percentiles of the PSS/SSS acquisition time</w:t>
            </w:r>
          </w:p>
        </w:tc>
      </w:tr>
      <w:tr w:rsidR="00E14B77" w:rsidTr="00CB3F45">
        <w:trPr>
          <w:trHeight w:val="113"/>
          <w:jc w:val="center"/>
        </w:trPr>
        <w:tc>
          <w:tcPr>
            <w:tcW w:w="1701" w:type="dxa"/>
            <w:vMerge w:val="restart"/>
          </w:tcPr>
          <w:p w:rsidR="00E14B77" w:rsidRPr="00E14B77" w:rsidRDefault="00E14B77" w:rsidP="00246841">
            <w:pPr>
              <w:spacing w:after="0"/>
              <w:jc w:val="center"/>
              <w:rPr>
                <w:rFonts w:eastAsiaTheme="minorEastAsia"/>
                <w:lang w:val="en-US" w:eastAsia="zh-CN"/>
              </w:rPr>
            </w:pPr>
            <w:r>
              <w:rPr>
                <w:rFonts w:eastAsiaTheme="minorEastAsia" w:hint="eastAsia"/>
                <w:lang w:val="en-US" w:eastAsia="zh-CN"/>
              </w:rPr>
              <w:t>A</w:t>
            </w:r>
            <w:r>
              <w:rPr>
                <w:rFonts w:eastAsiaTheme="minorEastAsia"/>
                <w:lang w:val="en-US" w:eastAsia="zh-CN"/>
              </w:rPr>
              <w:t>WGN</w:t>
            </w:r>
          </w:p>
        </w:tc>
        <w:tc>
          <w:tcPr>
            <w:tcW w:w="1701" w:type="dxa"/>
            <w:tcMar>
              <w:top w:w="0" w:type="dxa"/>
              <w:left w:w="108" w:type="dxa"/>
              <w:bottom w:w="0" w:type="dxa"/>
              <w:right w:w="108" w:type="dxa"/>
            </w:tcMar>
            <w:vAlign w:val="center"/>
            <w:hideMark/>
          </w:tcPr>
          <w:p w:rsidR="00E14B77" w:rsidRPr="00246841" w:rsidRDefault="00E14B77" w:rsidP="00246841">
            <w:pPr>
              <w:spacing w:after="0"/>
              <w:jc w:val="center"/>
              <w:rPr>
                <w:lang w:val="en-US"/>
              </w:rPr>
            </w:pPr>
            <w:r w:rsidRPr="00246841">
              <w:rPr>
                <w:lang w:val="en-US"/>
              </w:rPr>
              <w:t>case 1</w:t>
            </w:r>
          </w:p>
        </w:tc>
        <w:tc>
          <w:tcPr>
            <w:tcW w:w="1701" w:type="dxa"/>
            <w:tcMar>
              <w:top w:w="0" w:type="dxa"/>
              <w:left w:w="108" w:type="dxa"/>
              <w:bottom w:w="0" w:type="dxa"/>
              <w:right w:w="108" w:type="dxa"/>
            </w:tcMar>
            <w:vAlign w:val="center"/>
            <w:hideMark/>
          </w:tcPr>
          <w:p w:rsidR="00E14B77" w:rsidRPr="00246841" w:rsidRDefault="00E14B77" w:rsidP="00246841">
            <w:pPr>
              <w:spacing w:after="0"/>
              <w:rPr>
                <w:lang w:val="en-US"/>
              </w:rPr>
            </w:pPr>
            <w:r w:rsidRPr="00246841">
              <w:rPr>
                <w:lang w:val="en-US"/>
              </w:rPr>
              <w:t>1</w:t>
            </w:r>
          </w:p>
        </w:tc>
      </w:tr>
      <w:tr w:rsidR="00E14B77" w:rsidTr="00CB3F45">
        <w:trPr>
          <w:trHeight w:val="113"/>
          <w:jc w:val="center"/>
        </w:trPr>
        <w:tc>
          <w:tcPr>
            <w:tcW w:w="1701" w:type="dxa"/>
            <w:vMerge/>
          </w:tcPr>
          <w:p w:rsidR="00E14B77" w:rsidRPr="00246841" w:rsidRDefault="00E14B77" w:rsidP="00246841">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246841">
            <w:pPr>
              <w:spacing w:after="0"/>
              <w:jc w:val="center"/>
              <w:rPr>
                <w:lang w:val="en-US"/>
              </w:rPr>
            </w:pPr>
            <w:r w:rsidRPr="00246841">
              <w:rPr>
                <w:lang w:val="en-US"/>
              </w:rPr>
              <w:t>case 2</w:t>
            </w:r>
          </w:p>
        </w:tc>
        <w:tc>
          <w:tcPr>
            <w:tcW w:w="1701" w:type="dxa"/>
            <w:tcMar>
              <w:top w:w="0" w:type="dxa"/>
              <w:left w:w="108" w:type="dxa"/>
              <w:bottom w:w="0" w:type="dxa"/>
              <w:right w:w="108" w:type="dxa"/>
            </w:tcMar>
            <w:vAlign w:val="center"/>
            <w:hideMark/>
          </w:tcPr>
          <w:p w:rsidR="00E14B77" w:rsidRPr="00246841" w:rsidRDefault="00E14B77" w:rsidP="00246841">
            <w:pPr>
              <w:spacing w:after="0"/>
              <w:rPr>
                <w:lang w:val="en-US"/>
              </w:rPr>
            </w:pPr>
            <w:r w:rsidRPr="00246841">
              <w:rPr>
                <w:lang w:val="en-US"/>
              </w:rPr>
              <w:t>1</w:t>
            </w:r>
          </w:p>
        </w:tc>
      </w:tr>
      <w:tr w:rsidR="00E14B77" w:rsidTr="00CB3F45">
        <w:trPr>
          <w:trHeight w:val="113"/>
          <w:jc w:val="center"/>
        </w:trPr>
        <w:tc>
          <w:tcPr>
            <w:tcW w:w="1701" w:type="dxa"/>
            <w:vMerge/>
          </w:tcPr>
          <w:p w:rsidR="00E14B77" w:rsidRPr="00246841" w:rsidRDefault="00E14B77" w:rsidP="00246841">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246841">
            <w:pPr>
              <w:spacing w:after="0"/>
              <w:jc w:val="center"/>
              <w:rPr>
                <w:lang w:val="en-US"/>
              </w:rPr>
            </w:pPr>
            <w:r w:rsidRPr="00246841">
              <w:rPr>
                <w:lang w:val="en-US"/>
              </w:rPr>
              <w:t>case 3</w:t>
            </w:r>
          </w:p>
        </w:tc>
        <w:tc>
          <w:tcPr>
            <w:tcW w:w="1701" w:type="dxa"/>
            <w:tcMar>
              <w:top w:w="0" w:type="dxa"/>
              <w:left w:w="108" w:type="dxa"/>
              <w:bottom w:w="0" w:type="dxa"/>
              <w:right w:w="108" w:type="dxa"/>
            </w:tcMar>
            <w:vAlign w:val="center"/>
            <w:hideMark/>
          </w:tcPr>
          <w:p w:rsidR="00E14B77" w:rsidRPr="00246841" w:rsidRDefault="00E14B77" w:rsidP="00246841">
            <w:pPr>
              <w:spacing w:after="0"/>
              <w:rPr>
                <w:lang w:val="en-US"/>
              </w:rPr>
            </w:pPr>
            <w:r w:rsidRPr="00246841">
              <w:rPr>
                <w:lang w:val="en-US"/>
              </w:rPr>
              <w:t>1</w:t>
            </w:r>
          </w:p>
        </w:tc>
      </w:tr>
      <w:tr w:rsidR="00E14B77" w:rsidTr="00CB3F45">
        <w:trPr>
          <w:trHeight w:val="113"/>
          <w:jc w:val="center"/>
        </w:trPr>
        <w:tc>
          <w:tcPr>
            <w:tcW w:w="1701" w:type="dxa"/>
            <w:vMerge/>
          </w:tcPr>
          <w:p w:rsidR="00E14B77" w:rsidRPr="00246841" w:rsidRDefault="00E14B77" w:rsidP="00246841">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246841">
            <w:pPr>
              <w:spacing w:after="0"/>
              <w:jc w:val="center"/>
              <w:rPr>
                <w:lang w:val="en-US"/>
              </w:rPr>
            </w:pPr>
            <w:r w:rsidRPr="00246841">
              <w:rPr>
                <w:lang w:val="en-US"/>
              </w:rPr>
              <w:t>case 4</w:t>
            </w:r>
          </w:p>
        </w:tc>
        <w:tc>
          <w:tcPr>
            <w:tcW w:w="1701" w:type="dxa"/>
            <w:tcMar>
              <w:top w:w="0" w:type="dxa"/>
              <w:left w:w="108" w:type="dxa"/>
              <w:bottom w:w="0" w:type="dxa"/>
              <w:right w:w="108" w:type="dxa"/>
            </w:tcMar>
            <w:vAlign w:val="center"/>
            <w:hideMark/>
          </w:tcPr>
          <w:p w:rsidR="00E14B77" w:rsidRPr="00246841" w:rsidRDefault="00E14B77" w:rsidP="00246841">
            <w:pPr>
              <w:spacing w:after="0"/>
              <w:rPr>
                <w:lang w:val="en-US"/>
              </w:rPr>
            </w:pPr>
            <w:r w:rsidRPr="00246841">
              <w:rPr>
                <w:lang w:val="en-US"/>
              </w:rPr>
              <w:t>1</w:t>
            </w:r>
          </w:p>
        </w:tc>
      </w:tr>
      <w:tr w:rsidR="00E14B77" w:rsidTr="00CB3F45">
        <w:trPr>
          <w:trHeight w:val="113"/>
          <w:jc w:val="center"/>
        </w:trPr>
        <w:tc>
          <w:tcPr>
            <w:tcW w:w="1701" w:type="dxa"/>
            <w:vMerge w:val="restart"/>
          </w:tcPr>
          <w:p w:rsidR="00E14B77" w:rsidRPr="00246841" w:rsidRDefault="00E14B77" w:rsidP="00E14B77">
            <w:pPr>
              <w:spacing w:after="0"/>
              <w:jc w:val="center"/>
              <w:rPr>
                <w:lang w:val="en-US"/>
              </w:rPr>
            </w:pPr>
            <w:r w:rsidRPr="00246841">
              <w:rPr>
                <w:lang w:val="en-US"/>
              </w:rPr>
              <w:t>TDLA 5</w:t>
            </w: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1</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2</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3</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4</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val="restart"/>
          </w:tcPr>
          <w:p w:rsidR="00E14B77" w:rsidRPr="00246841" w:rsidRDefault="00E14B77" w:rsidP="00E14B77">
            <w:pPr>
              <w:spacing w:after="0"/>
              <w:jc w:val="center"/>
              <w:rPr>
                <w:lang w:val="en-US"/>
              </w:rPr>
            </w:pPr>
            <w:r w:rsidRPr="00246841">
              <w:rPr>
                <w:lang w:val="en-US"/>
              </w:rPr>
              <w:t>TDLA 10</w:t>
            </w: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1</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2</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3</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4</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val="restart"/>
          </w:tcPr>
          <w:p w:rsidR="00E14B77" w:rsidRPr="00246841" w:rsidRDefault="00E14B77" w:rsidP="00E14B77">
            <w:pPr>
              <w:spacing w:after="0"/>
              <w:jc w:val="center"/>
              <w:rPr>
                <w:lang w:val="en-US"/>
              </w:rPr>
            </w:pPr>
            <w:r w:rsidRPr="00246841">
              <w:rPr>
                <w:lang w:val="en-US"/>
              </w:rPr>
              <w:t>TDLA 20</w:t>
            </w: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1</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2</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3</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3</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4</w:t>
            </w:r>
          </w:p>
        </w:tc>
        <w:tc>
          <w:tcPr>
            <w:tcW w:w="1701" w:type="dxa"/>
            <w:tcMar>
              <w:top w:w="0" w:type="dxa"/>
              <w:left w:w="108" w:type="dxa"/>
              <w:bottom w:w="0" w:type="dxa"/>
              <w:right w:w="108" w:type="dxa"/>
            </w:tcMar>
            <w:vAlign w:val="center"/>
            <w:hideMark/>
          </w:tcPr>
          <w:p w:rsidR="00E14B77" w:rsidRPr="00246841" w:rsidRDefault="00E14B77" w:rsidP="00E14B77">
            <w:pPr>
              <w:spacing w:after="0"/>
              <w:rPr>
                <w:lang w:val="en-US"/>
              </w:rPr>
            </w:pPr>
            <w:r w:rsidRPr="00246841">
              <w:rPr>
                <w:lang w:val="en-US"/>
              </w:rPr>
              <w:t>2</w:t>
            </w:r>
          </w:p>
        </w:tc>
      </w:tr>
    </w:tbl>
    <w:p w:rsidR="00246841" w:rsidRDefault="00246841" w:rsidP="00210B1F">
      <w:pPr>
        <w:rPr>
          <w:rFonts w:eastAsiaTheme="minorEastAsia"/>
          <w:lang w:val="en-US" w:eastAsia="zh-CN"/>
        </w:rPr>
      </w:pPr>
    </w:p>
    <w:p w:rsidR="00E14B77" w:rsidRPr="00E14B77" w:rsidRDefault="00E14B77" w:rsidP="00E14B77">
      <w:pPr>
        <w:jc w:val="center"/>
        <w:rPr>
          <w:rFonts w:eastAsiaTheme="minorEastAsia"/>
          <w:b/>
          <w:lang w:val="en-US" w:eastAsia="zh-CN"/>
        </w:rPr>
      </w:pPr>
      <w:r w:rsidRPr="00E14B77">
        <w:rPr>
          <w:rFonts w:eastAsiaTheme="minorEastAsia"/>
          <w:b/>
          <w:lang w:val="en-US" w:eastAsia="zh-CN"/>
        </w:rPr>
        <w:t>Table I</w:t>
      </w:r>
      <w:r>
        <w:rPr>
          <w:rFonts w:eastAsiaTheme="minorEastAsia"/>
          <w:b/>
          <w:lang w:val="en-US" w:eastAsia="zh-CN"/>
        </w:rPr>
        <w:t>I</w:t>
      </w:r>
      <w:r w:rsidRPr="00E14B77">
        <w:rPr>
          <w:rFonts w:eastAsiaTheme="minorEastAsia" w:hint="eastAsia"/>
          <w:b/>
          <w:lang w:val="en-US" w:eastAsia="zh-CN"/>
        </w:rPr>
        <w:t>．</w:t>
      </w:r>
      <w:r w:rsidRPr="00E14B77">
        <w:rPr>
          <w:rFonts w:eastAsiaTheme="minorEastAsia"/>
          <w:b/>
          <w:lang w:val="en-US" w:eastAsia="zh-CN"/>
        </w:rPr>
        <w:t xml:space="preserve">Simulation </w:t>
      </w:r>
      <w:r w:rsidRPr="00E14B77">
        <w:rPr>
          <w:rFonts w:eastAsiaTheme="minorEastAsia" w:hint="eastAsia"/>
          <w:b/>
          <w:lang w:val="en-US" w:eastAsia="zh-CN"/>
        </w:rPr>
        <w:t>r</w:t>
      </w:r>
      <w:r w:rsidRPr="00E14B77">
        <w:rPr>
          <w:rFonts w:eastAsiaTheme="minorEastAsia"/>
          <w:b/>
          <w:lang w:val="en-US" w:eastAsia="zh-CN"/>
        </w:rPr>
        <w:t xml:space="preserve">esults of cell detection for </w:t>
      </w:r>
      <w:r>
        <w:rPr>
          <w:rFonts w:eastAsiaTheme="minorEastAsia"/>
          <w:b/>
          <w:lang w:val="en-US" w:eastAsia="zh-CN"/>
        </w:rPr>
        <w:t>96</w:t>
      </w:r>
      <w:r w:rsidRPr="00E14B77">
        <w:rPr>
          <w:rFonts w:eastAsiaTheme="minorEastAsia"/>
          <w:b/>
          <w:lang w:val="en-US" w:eastAsia="zh-CN"/>
        </w:rPr>
        <w:t>0 KHz</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01"/>
        <w:gridCol w:w="1701"/>
        <w:gridCol w:w="1701"/>
      </w:tblGrid>
      <w:tr w:rsidR="00E14B77" w:rsidTr="00CB3F45">
        <w:trPr>
          <w:trHeight w:val="113"/>
          <w:jc w:val="center"/>
        </w:trPr>
        <w:tc>
          <w:tcPr>
            <w:tcW w:w="1701" w:type="dxa"/>
          </w:tcPr>
          <w:p w:rsidR="00E14B77" w:rsidRPr="00E14B77" w:rsidRDefault="00E14B77" w:rsidP="00E14B77">
            <w:pPr>
              <w:spacing w:after="0"/>
              <w:jc w:val="center"/>
              <w:rPr>
                <w:rFonts w:eastAsiaTheme="minorEastAsia" w:cstheme="minorBidi"/>
                <w:b/>
                <w:lang w:val="en-US"/>
              </w:rPr>
            </w:pPr>
            <w:r w:rsidRPr="00E14B77">
              <w:rPr>
                <w:rFonts w:eastAsiaTheme="minorEastAsia" w:cstheme="minorBidi"/>
                <w:b/>
                <w:lang w:val="en-US"/>
              </w:rPr>
              <w:t>Propagation channel</w:t>
            </w:r>
          </w:p>
        </w:tc>
        <w:tc>
          <w:tcPr>
            <w:tcW w:w="1701" w:type="dxa"/>
            <w:tcMar>
              <w:top w:w="0" w:type="dxa"/>
              <w:left w:w="108" w:type="dxa"/>
              <w:bottom w:w="0" w:type="dxa"/>
              <w:right w:w="108" w:type="dxa"/>
            </w:tcMar>
            <w:hideMark/>
          </w:tcPr>
          <w:p w:rsidR="00E14B77" w:rsidRPr="00E14B77" w:rsidRDefault="00E14B77" w:rsidP="00E14B77">
            <w:pPr>
              <w:spacing w:after="0"/>
              <w:jc w:val="center"/>
              <w:rPr>
                <w:rFonts w:eastAsiaTheme="minorEastAsia" w:cstheme="minorBidi"/>
                <w:b/>
                <w:lang w:val="en-US"/>
              </w:rPr>
            </w:pPr>
            <w:r w:rsidRPr="00E14B77">
              <w:rPr>
                <w:rFonts w:eastAsiaTheme="minorEastAsia" w:cstheme="minorBidi"/>
                <w:b/>
                <w:lang w:val="en-US"/>
              </w:rPr>
              <w:t>case</w:t>
            </w:r>
          </w:p>
        </w:tc>
        <w:tc>
          <w:tcPr>
            <w:tcW w:w="1701" w:type="dxa"/>
            <w:tcMar>
              <w:top w:w="0" w:type="dxa"/>
              <w:left w:w="108" w:type="dxa"/>
              <w:bottom w:w="0" w:type="dxa"/>
              <w:right w:w="108" w:type="dxa"/>
            </w:tcMar>
            <w:hideMark/>
          </w:tcPr>
          <w:p w:rsidR="00E14B77" w:rsidRPr="00E14B77" w:rsidRDefault="00E14B77" w:rsidP="00E14B77">
            <w:pPr>
              <w:spacing w:after="0"/>
              <w:jc w:val="center"/>
              <w:rPr>
                <w:b/>
                <w:sz w:val="18"/>
              </w:rPr>
            </w:pPr>
            <w:r w:rsidRPr="00E14B77">
              <w:rPr>
                <w:rFonts w:hint="eastAsia"/>
                <w:b/>
                <w:lang w:val="en-US"/>
              </w:rPr>
              <w:t>90 percentiles of the PSS/SSS acquisition time</w:t>
            </w:r>
          </w:p>
        </w:tc>
      </w:tr>
      <w:tr w:rsidR="00E14B77" w:rsidTr="00CB3F45">
        <w:trPr>
          <w:trHeight w:val="113"/>
          <w:jc w:val="center"/>
        </w:trPr>
        <w:tc>
          <w:tcPr>
            <w:tcW w:w="1701" w:type="dxa"/>
            <w:vMerge w:val="restart"/>
          </w:tcPr>
          <w:p w:rsidR="00E14B77" w:rsidRPr="00E14B77" w:rsidRDefault="00E14B77" w:rsidP="00E14B77">
            <w:pPr>
              <w:spacing w:after="0"/>
              <w:jc w:val="center"/>
              <w:rPr>
                <w:rFonts w:eastAsiaTheme="minorEastAsia"/>
                <w:lang w:val="en-US" w:eastAsia="zh-CN"/>
              </w:rPr>
            </w:pPr>
            <w:r>
              <w:rPr>
                <w:rFonts w:eastAsiaTheme="minorEastAsia" w:hint="eastAsia"/>
                <w:lang w:val="en-US" w:eastAsia="zh-CN"/>
              </w:rPr>
              <w:t>A</w:t>
            </w:r>
            <w:r>
              <w:rPr>
                <w:rFonts w:eastAsiaTheme="minorEastAsia"/>
                <w:lang w:val="en-US" w:eastAsia="zh-CN"/>
              </w:rPr>
              <w:t>WGN</w:t>
            </w: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1</w:t>
            </w:r>
          </w:p>
        </w:tc>
        <w:tc>
          <w:tcPr>
            <w:tcW w:w="1701" w:type="dxa"/>
            <w:tcMar>
              <w:top w:w="0" w:type="dxa"/>
              <w:left w:w="108" w:type="dxa"/>
              <w:bottom w:w="0" w:type="dxa"/>
              <w:right w:w="108" w:type="dxa"/>
            </w:tcMar>
            <w:hideMark/>
          </w:tcPr>
          <w:p w:rsidR="00E14B77" w:rsidRPr="002765C7" w:rsidRDefault="00E14B77" w:rsidP="00E14B77">
            <w:pPr>
              <w:spacing w:after="0"/>
            </w:pPr>
            <w:r w:rsidRPr="002765C7">
              <w:t>1</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2</w:t>
            </w:r>
          </w:p>
        </w:tc>
        <w:tc>
          <w:tcPr>
            <w:tcW w:w="1701" w:type="dxa"/>
            <w:tcMar>
              <w:top w:w="0" w:type="dxa"/>
              <w:left w:w="108" w:type="dxa"/>
              <w:bottom w:w="0" w:type="dxa"/>
              <w:right w:w="108" w:type="dxa"/>
            </w:tcMar>
            <w:hideMark/>
          </w:tcPr>
          <w:p w:rsidR="00E14B77" w:rsidRPr="002765C7" w:rsidRDefault="00E14B77" w:rsidP="00E14B77">
            <w:pPr>
              <w:spacing w:after="0"/>
            </w:pPr>
            <w:r w:rsidRPr="002765C7">
              <w:t>1</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3</w:t>
            </w:r>
          </w:p>
        </w:tc>
        <w:tc>
          <w:tcPr>
            <w:tcW w:w="1701" w:type="dxa"/>
            <w:tcMar>
              <w:top w:w="0" w:type="dxa"/>
              <w:left w:w="108" w:type="dxa"/>
              <w:bottom w:w="0" w:type="dxa"/>
              <w:right w:w="108" w:type="dxa"/>
            </w:tcMar>
            <w:hideMark/>
          </w:tcPr>
          <w:p w:rsidR="00E14B77" w:rsidRPr="002765C7" w:rsidRDefault="00E14B77" w:rsidP="00E14B77">
            <w:pPr>
              <w:spacing w:after="0"/>
            </w:pPr>
            <w:r w:rsidRPr="002765C7">
              <w:t>1</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4</w:t>
            </w:r>
          </w:p>
        </w:tc>
        <w:tc>
          <w:tcPr>
            <w:tcW w:w="1701" w:type="dxa"/>
            <w:tcMar>
              <w:top w:w="0" w:type="dxa"/>
              <w:left w:w="108" w:type="dxa"/>
              <w:bottom w:w="0" w:type="dxa"/>
              <w:right w:w="108" w:type="dxa"/>
            </w:tcMar>
            <w:hideMark/>
          </w:tcPr>
          <w:p w:rsidR="00E14B77" w:rsidRPr="002765C7" w:rsidRDefault="00E14B77" w:rsidP="00E14B77">
            <w:pPr>
              <w:spacing w:after="0"/>
            </w:pPr>
            <w:r w:rsidRPr="002765C7">
              <w:t>1</w:t>
            </w:r>
          </w:p>
        </w:tc>
      </w:tr>
      <w:tr w:rsidR="00E14B77" w:rsidTr="00CB3F45">
        <w:trPr>
          <w:trHeight w:val="113"/>
          <w:jc w:val="center"/>
        </w:trPr>
        <w:tc>
          <w:tcPr>
            <w:tcW w:w="1701" w:type="dxa"/>
            <w:vMerge w:val="restart"/>
          </w:tcPr>
          <w:p w:rsidR="00E14B77" w:rsidRPr="00246841" w:rsidRDefault="00E14B77" w:rsidP="00E14B77">
            <w:pPr>
              <w:spacing w:after="0"/>
              <w:jc w:val="center"/>
              <w:rPr>
                <w:lang w:val="en-US"/>
              </w:rPr>
            </w:pPr>
            <w:r w:rsidRPr="00246841">
              <w:rPr>
                <w:lang w:val="en-US"/>
              </w:rPr>
              <w:t>TDLA 5</w:t>
            </w: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1</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2</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3</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4</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val="restart"/>
          </w:tcPr>
          <w:p w:rsidR="00E14B77" w:rsidRPr="00246841" w:rsidRDefault="00E14B77" w:rsidP="00E14B77">
            <w:pPr>
              <w:spacing w:after="0"/>
              <w:jc w:val="center"/>
              <w:rPr>
                <w:lang w:val="en-US"/>
              </w:rPr>
            </w:pPr>
            <w:r w:rsidRPr="00246841">
              <w:rPr>
                <w:lang w:val="en-US"/>
              </w:rPr>
              <w:t>TDLA 10</w:t>
            </w: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1</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2</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3</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4</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val="restart"/>
          </w:tcPr>
          <w:p w:rsidR="00E14B77" w:rsidRPr="00246841" w:rsidRDefault="00E14B77" w:rsidP="00E14B77">
            <w:pPr>
              <w:spacing w:after="0"/>
              <w:jc w:val="center"/>
              <w:rPr>
                <w:lang w:val="en-US"/>
              </w:rPr>
            </w:pPr>
            <w:r w:rsidRPr="00246841">
              <w:rPr>
                <w:lang w:val="en-US"/>
              </w:rPr>
              <w:t>TDLA 20</w:t>
            </w: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1</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2</w:t>
            </w:r>
          </w:p>
        </w:tc>
        <w:tc>
          <w:tcPr>
            <w:tcW w:w="1701" w:type="dxa"/>
            <w:tcMar>
              <w:top w:w="0" w:type="dxa"/>
              <w:left w:w="108" w:type="dxa"/>
              <w:bottom w:w="0" w:type="dxa"/>
              <w:right w:w="108" w:type="dxa"/>
            </w:tcMar>
            <w:hideMark/>
          </w:tcPr>
          <w:p w:rsidR="00E14B77" w:rsidRPr="002765C7" w:rsidRDefault="00E14B77" w:rsidP="00E14B77">
            <w:pPr>
              <w:spacing w:after="0"/>
            </w:pPr>
            <w:r w:rsidRPr="002765C7">
              <w:t>3</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3</w:t>
            </w:r>
          </w:p>
        </w:tc>
        <w:tc>
          <w:tcPr>
            <w:tcW w:w="1701" w:type="dxa"/>
            <w:tcMar>
              <w:top w:w="0" w:type="dxa"/>
              <w:left w:w="108" w:type="dxa"/>
              <w:bottom w:w="0" w:type="dxa"/>
              <w:right w:w="108" w:type="dxa"/>
            </w:tcMar>
            <w:hideMark/>
          </w:tcPr>
          <w:p w:rsidR="00E14B77" w:rsidRPr="002765C7" w:rsidRDefault="00E14B77" w:rsidP="00E14B77">
            <w:pPr>
              <w:spacing w:after="0"/>
            </w:pPr>
            <w:r w:rsidRPr="002765C7">
              <w:t>2</w:t>
            </w:r>
          </w:p>
        </w:tc>
      </w:tr>
      <w:tr w:rsidR="00E14B77" w:rsidTr="00CB3F45">
        <w:trPr>
          <w:trHeight w:val="113"/>
          <w:jc w:val="center"/>
        </w:trPr>
        <w:tc>
          <w:tcPr>
            <w:tcW w:w="1701" w:type="dxa"/>
            <w:vMerge/>
          </w:tcPr>
          <w:p w:rsidR="00E14B77" w:rsidRPr="00246841" w:rsidRDefault="00E14B77" w:rsidP="00E14B77">
            <w:pPr>
              <w:spacing w:after="0"/>
              <w:jc w:val="center"/>
              <w:rPr>
                <w:lang w:val="en-US"/>
              </w:rPr>
            </w:pPr>
          </w:p>
        </w:tc>
        <w:tc>
          <w:tcPr>
            <w:tcW w:w="1701" w:type="dxa"/>
            <w:tcMar>
              <w:top w:w="0" w:type="dxa"/>
              <w:left w:w="108" w:type="dxa"/>
              <w:bottom w:w="0" w:type="dxa"/>
              <w:right w:w="108" w:type="dxa"/>
            </w:tcMar>
            <w:vAlign w:val="center"/>
            <w:hideMark/>
          </w:tcPr>
          <w:p w:rsidR="00E14B77" w:rsidRPr="00246841" w:rsidRDefault="00E14B77" w:rsidP="00E14B77">
            <w:pPr>
              <w:spacing w:after="0"/>
              <w:jc w:val="center"/>
              <w:rPr>
                <w:lang w:val="en-US"/>
              </w:rPr>
            </w:pPr>
            <w:r w:rsidRPr="00246841">
              <w:rPr>
                <w:lang w:val="en-US"/>
              </w:rPr>
              <w:t>case 4</w:t>
            </w:r>
          </w:p>
        </w:tc>
        <w:tc>
          <w:tcPr>
            <w:tcW w:w="1701" w:type="dxa"/>
            <w:tcMar>
              <w:top w:w="0" w:type="dxa"/>
              <w:left w:w="108" w:type="dxa"/>
              <w:bottom w:w="0" w:type="dxa"/>
              <w:right w:w="108" w:type="dxa"/>
            </w:tcMar>
            <w:hideMark/>
          </w:tcPr>
          <w:p w:rsidR="00E14B77" w:rsidRDefault="00E14B77" w:rsidP="00E14B77">
            <w:pPr>
              <w:spacing w:after="0"/>
            </w:pPr>
            <w:r w:rsidRPr="002765C7">
              <w:t>2</w:t>
            </w:r>
          </w:p>
        </w:tc>
      </w:tr>
    </w:tbl>
    <w:p w:rsidR="00B44218" w:rsidRDefault="00B44218" w:rsidP="00210B1F">
      <w:pPr>
        <w:rPr>
          <w:rFonts w:eastAsiaTheme="minorEastAsia"/>
          <w:lang w:val="en-US" w:eastAsia="zh-CN"/>
        </w:rPr>
      </w:pPr>
    </w:p>
    <w:p w:rsidR="0020489F" w:rsidRDefault="00B44218" w:rsidP="00210B1F">
      <w:pPr>
        <w:rPr>
          <w:rFonts w:eastAsiaTheme="minorEastAsia"/>
          <w:lang w:val="en-US" w:eastAsia="zh-CN"/>
        </w:rPr>
      </w:pPr>
      <w:r>
        <w:rPr>
          <w:rFonts w:eastAsiaTheme="minorEastAsia"/>
          <w:lang w:val="en-US" w:eastAsia="zh-CN"/>
        </w:rPr>
        <w:t xml:space="preserve">Observed from the simulation results, current requirements for cell detection (5 samples) in FR2-1 are sufficient for cell detection inFR2-2. Thus, it is proposed that the requirements for cell detection for FR2-1 can apply to FR2-2. </w:t>
      </w:r>
    </w:p>
    <w:p w:rsidR="00B44218" w:rsidRPr="00CB3F45" w:rsidRDefault="00B44218" w:rsidP="00210B1F">
      <w:pPr>
        <w:rPr>
          <w:rFonts w:eastAsiaTheme="minorEastAsia"/>
          <w:b/>
          <w:lang w:val="en-US" w:eastAsia="zh-CN"/>
        </w:rPr>
      </w:pPr>
      <w:r w:rsidRPr="00CB3F45">
        <w:rPr>
          <w:rFonts w:eastAsiaTheme="minorEastAsia"/>
          <w:b/>
          <w:lang w:val="en-US" w:eastAsia="zh-CN"/>
        </w:rPr>
        <w:t>Proposal 2: Requirements for cell detection for FR2-1 can apply to FR2-2.</w:t>
      </w:r>
    </w:p>
    <w:p w:rsidR="00B44218" w:rsidRDefault="00E54594" w:rsidP="00210B1F">
      <w:pPr>
        <w:rPr>
          <w:rFonts w:eastAsiaTheme="minorEastAsia"/>
          <w:lang w:val="en-US" w:eastAsia="zh-CN"/>
        </w:rPr>
      </w:pPr>
      <w:r>
        <w:rPr>
          <w:rFonts w:eastAsiaTheme="minorEastAsia"/>
          <w:lang w:val="en-US" w:eastAsia="zh-CN"/>
        </w:rPr>
        <w:t>For the measurement requirements, the simulation assumptions are provided in Appendix, and the results are shown in the following table.</w:t>
      </w:r>
    </w:p>
    <w:p w:rsidR="00E54594" w:rsidRPr="00E54594" w:rsidRDefault="00E54594" w:rsidP="00210B1F">
      <w:pPr>
        <w:rPr>
          <w:rFonts w:eastAsiaTheme="minorEastAsia"/>
          <w:b/>
          <w:lang w:val="en-US" w:eastAsia="zh-CN"/>
        </w:rPr>
      </w:pPr>
      <w:r w:rsidRPr="00E54594">
        <w:rPr>
          <w:rFonts w:eastAsiaTheme="minorEastAsia"/>
          <w:b/>
          <w:lang w:val="en-US" w:eastAsia="zh-CN"/>
        </w:rPr>
        <w:t xml:space="preserve">Table III. Simulation results for SSB measurement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215"/>
        <w:gridCol w:w="1222"/>
        <w:gridCol w:w="959"/>
        <w:gridCol w:w="939"/>
        <w:gridCol w:w="973"/>
        <w:gridCol w:w="1088"/>
        <w:gridCol w:w="950"/>
        <w:gridCol w:w="950"/>
      </w:tblGrid>
      <w:tr w:rsidR="00E54594" w:rsidTr="00E54594">
        <w:tc>
          <w:tcPr>
            <w:tcW w:w="1215" w:type="dxa"/>
            <w:vMerge w:val="restart"/>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Channel</w:t>
            </w:r>
          </w:p>
        </w:tc>
        <w:tc>
          <w:tcPr>
            <w:tcW w:w="1222" w:type="dxa"/>
            <w:vMerge w:val="restart"/>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Samples</w:t>
            </w:r>
          </w:p>
        </w:tc>
        <w:tc>
          <w:tcPr>
            <w:tcW w:w="5859" w:type="dxa"/>
            <w:gridSpan w:val="6"/>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Delta RSRP[dB]</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2871" w:type="dxa"/>
            <w:gridSpan w:val="3"/>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SCS =480kHz</w:t>
            </w:r>
          </w:p>
        </w:tc>
        <w:tc>
          <w:tcPr>
            <w:tcW w:w="2988" w:type="dxa"/>
            <w:gridSpan w:val="3"/>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SCS=960kHz</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959"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w:t>
            </w:r>
          </w:p>
        </w:tc>
        <w:tc>
          <w:tcPr>
            <w:tcW w:w="939"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50%</w:t>
            </w:r>
          </w:p>
        </w:tc>
        <w:tc>
          <w:tcPr>
            <w:tcW w:w="973"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95%</w:t>
            </w:r>
          </w:p>
        </w:tc>
        <w:tc>
          <w:tcPr>
            <w:tcW w:w="1088"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w:t>
            </w:r>
          </w:p>
        </w:tc>
        <w:tc>
          <w:tcPr>
            <w:tcW w:w="950"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50%</w:t>
            </w:r>
          </w:p>
        </w:tc>
        <w:tc>
          <w:tcPr>
            <w:tcW w:w="950"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95%</w:t>
            </w:r>
          </w:p>
        </w:tc>
      </w:tr>
      <w:tr w:rsidR="00E54594" w:rsidTr="00E54594">
        <w:tc>
          <w:tcPr>
            <w:tcW w:w="1215" w:type="dxa"/>
            <w:vMerge w:val="restart"/>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AWGN</w:t>
            </w: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1</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-2.14</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-0.08</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1.45</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-2.12</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-0.05</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1.50</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2</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-1.32</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-0.03</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1.11</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-1.33</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-0.07</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0.99</w:t>
            </w:r>
          </w:p>
        </w:tc>
      </w:tr>
      <w:tr w:rsidR="00E54594" w:rsidTr="00E54594">
        <w:trPr>
          <w:trHeight w:val="70"/>
        </w:trPr>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3</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-1.15</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-0.04</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0.87</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-1.18</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-0.05</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0.82</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-0.79</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-0.05</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0.65</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-0.88</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-0.06</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0.65</w:t>
            </w:r>
          </w:p>
        </w:tc>
      </w:tr>
      <w:tr w:rsidR="00E54594" w:rsidTr="00E54594">
        <w:tc>
          <w:tcPr>
            <w:tcW w:w="1215" w:type="dxa"/>
            <w:vMerge w:val="restart"/>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 xml:space="preserve">TDL-A 5 </w:t>
            </w: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1</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-2.67</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-0.03</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1.92</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-2.73</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-0.13</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1.53</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2</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-1.72</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-0.09</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1.12</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-1.56</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-0.02</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1.11</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3</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-1.25</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-0.08</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0.91</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-1.35</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-0.09</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0.91</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vAlign w:val="cente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-0.89</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-0.08</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0.72</w:t>
            </w:r>
          </w:p>
        </w:tc>
        <w:tc>
          <w:tcPr>
            <w:tcW w:w="1088"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-0.98</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-0.07</w:t>
            </w:r>
          </w:p>
        </w:tc>
        <w:tc>
          <w:tcPr>
            <w:tcW w:w="950"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0.68</w:t>
            </w:r>
          </w:p>
        </w:tc>
      </w:tr>
      <w:tr w:rsidR="00E54594" w:rsidTr="00E54594">
        <w:tc>
          <w:tcPr>
            <w:tcW w:w="1215" w:type="dxa"/>
            <w:vMerge w:val="restart"/>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TDL-A 10</w:t>
            </w: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1</w:t>
            </w:r>
          </w:p>
        </w:tc>
        <w:tc>
          <w:tcPr>
            <w:tcW w:w="95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-2.75</w:t>
            </w:r>
          </w:p>
        </w:tc>
        <w:tc>
          <w:tcPr>
            <w:tcW w:w="93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-0.16</w:t>
            </w:r>
          </w:p>
        </w:tc>
        <w:tc>
          <w:tcPr>
            <w:tcW w:w="973"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1.67</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-2.77</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-0.11</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1.68</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2</w:t>
            </w:r>
          </w:p>
        </w:tc>
        <w:tc>
          <w:tcPr>
            <w:tcW w:w="95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-1.80</w:t>
            </w:r>
          </w:p>
        </w:tc>
        <w:tc>
          <w:tcPr>
            <w:tcW w:w="93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-0.09</w:t>
            </w:r>
          </w:p>
        </w:tc>
        <w:tc>
          <w:tcPr>
            <w:tcW w:w="973"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1.18</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-1.77</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-0.09</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1.14</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3</w:t>
            </w:r>
          </w:p>
        </w:tc>
        <w:tc>
          <w:tcPr>
            <w:tcW w:w="95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-1.17</w:t>
            </w:r>
          </w:p>
        </w:tc>
        <w:tc>
          <w:tcPr>
            <w:tcW w:w="93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-0.04</w:t>
            </w:r>
          </w:p>
        </w:tc>
        <w:tc>
          <w:tcPr>
            <w:tcW w:w="973"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0.91</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-1.36</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-0.09</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0.88</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w:t>
            </w:r>
          </w:p>
        </w:tc>
        <w:tc>
          <w:tcPr>
            <w:tcW w:w="95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-0.91</w:t>
            </w:r>
          </w:p>
        </w:tc>
        <w:tc>
          <w:tcPr>
            <w:tcW w:w="93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-0.06</w:t>
            </w:r>
          </w:p>
        </w:tc>
        <w:tc>
          <w:tcPr>
            <w:tcW w:w="973"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0.67</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-0.96</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-0.11</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0.65</w:t>
            </w:r>
          </w:p>
        </w:tc>
      </w:tr>
      <w:tr w:rsidR="00E54594" w:rsidTr="00E54594">
        <w:tc>
          <w:tcPr>
            <w:tcW w:w="1215" w:type="dxa"/>
            <w:vMerge w:val="restart"/>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 xml:space="preserve">TDL-A 20 </w:t>
            </w: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1</w:t>
            </w:r>
          </w:p>
        </w:tc>
        <w:tc>
          <w:tcPr>
            <w:tcW w:w="95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-2.80</w:t>
            </w:r>
          </w:p>
        </w:tc>
        <w:tc>
          <w:tcPr>
            <w:tcW w:w="93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-0.12</w:t>
            </w:r>
          </w:p>
        </w:tc>
        <w:tc>
          <w:tcPr>
            <w:tcW w:w="973"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1.68</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-2.64</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-0.09</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1.53</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2</w:t>
            </w:r>
          </w:p>
        </w:tc>
        <w:tc>
          <w:tcPr>
            <w:tcW w:w="95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-1.63</w:t>
            </w:r>
          </w:p>
        </w:tc>
        <w:tc>
          <w:tcPr>
            <w:tcW w:w="93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-0.11</w:t>
            </w:r>
          </w:p>
        </w:tc>
        <w:tc>
          <w:tcPr>
            <w:tcW w:w="973"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1.03</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-1.56</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-0.09</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1.12</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3</w:t>
            </w:r>
          </w:p>
        </w:tc>
        <w:tc>
          <w:tcPr>
            <w:tcW w:w="95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-1.44</w:t>
            </w:r>
          </w:p>
        </w:tc>
        <w:tc>
          <w:tcPr>
            <w:tcW w:w="939"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-0.12</w:t>
            </w:r>
          </w:p>
        </w:tc>
        <w:tc>
          <w:tcPr>
            <w:tcW w:w="973"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0.84</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-1.20</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-0.07</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0.86</w:t>
            </w:r>
          </w:p>
        </w:tc>
      </w:tr>
      <w:tr w:rsidR="00E54594" w:rsidTr="00E54594">
        <w:tc>
          <w:tcPr>
            <w:tcW w:w="0" w:type="auto"/>
            <w:vMerge/>
            <w:vAlign w:val="center"/>
            <w:hideMark/>
          </w:tcPr>
          <w:p w:rsidR="00E54594" w:rsidRPr="00E54594" w:rsidRDefault="00E54594" w:rsidP="00E54594">
            <w:pPr>
              <w:spacing w:after="0"/>
              <w:jc w:val="center"/>
              <w:rPr>
                <w:rFonts w:eastAsiaTheme="minorEastAsia"/>
                <w:lang w:val="en-US" w:eastAsia="zh-CN"/>
              </w:rPr>
            </w:pPr>
          </w:p>
        </w:tc>
        <w:tc>
          <w:tcPr>
            <w:tcW w:w="1222"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lang w:val="en-US" w:eastAsia="zh-CN"/>
              </w:rPr>
              <w:t>5</w:t>
            </w:r>
          </w:p>
        </w:tc>
        <w:tc>
          <w:tcPr>
            <w:tcW w:w="95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-0.95</w:t>
            </w:r>
          </w:p>
        </w:tc>
        <w:tc>
          <w:tcPr>
            <w:tcW w:w="939"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0.11</w:t>
            </w:r>
          </w:p>
        </w:tc>
        <w:tc>
          <w:tcPr>
            <w:tcW w:w="973" w:type="dxa"/>
            <w:tcMar>
              <w:top w:w="0" w:type="dxa"/>
              <w:left w:w="108" w:type="dxa"/>
              <w:bottom w:w="0" w:type="dxa"/>
              <w:right w:w="108" w:type="dxa"/>
            </w:tcMar>
            <w:vAlign w:val="bottom"/>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0.66</w:t>
            </w:r>
          </w:p>
        </w:tc>
        <w:tc>
          <w:tcPr>
            <w:tcW w:w="1088"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-0.93</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-0.06</w:t>
            </w:r>
          </w:p>
        </w:tc>
        <w:tc>
          <w:tcPr>
            <w:tcW w:w="950" w:type="dxa"/>
            <w:tcMar>
              <w:top w:w="0" w:type="dxa"/>
              <w:left w:w="108" w:type="dxa"/>
              <w:bottom w:w="0" w:type="dxa"/>
              <w:right w:w="108" w:type="dxa"/>
            </w:tcMar>
            <w:hideMark/>
          </w:tcPr>
          <w:p w:rsidR="00E54594" w:rsidRPr="00E54594" w:rsidRDefault="00E54594" w:rsidP="00E54594">
            <w:pPr>
              <w:spacing w:after="0"/>
              <w:jc w:val="center"/>
              <w:rPr>
                <w:rFonts w:eastAsiaTheme="minorEastAsia"/>
                <w:lang w:val="en-US" w:eastAsia="zh-CN"/>
              </w:rPr>
            </w:pPr>
            <w:r w:rsidRPr="00E54594">
              <w:rPr>
                <w:rFonts w:eastAsiaTheme="minorEastAsia" w:hint="eastAsia"/>
                <w:lang w:val="en-US" w:eastAsia="zh-CN"/>
              </w:rPr>
              <w:t>0.64</w:t>
            </w:r>
          </w:p>
        </w:tc>
      </w:tr>
    </w:tbl>
    <w:p w:rsidR="00E54594" w:rsidRPr="0020489F" w:rsidRDefault="00E54594" w:rsidP="00210B1F">
      <w:pPr>
        <w:rPr>
          <w:rFonts w:eastAsiaTheme="minorEastAsia"/>
          <w:lang w:val="en-US" w:eastAsia="zh-CN"/>
        </w:rPr>
      </w:pPr>
    </w:p>
    <w:p w:rsidR="00452007" w:rsidRPr="00EC64BF" w:rsidRDefault="00EC64BF" w:rsidP="00210B1F">
      <w:pPr>
        <w:rPr>
          <w:rFonts w:eastAsiaTheme="minorEastAsia"/>
          <w:lang w:eastAsia="zh-CN"/>
        </w:rPr>
      </w:pPr>
      <w:r w:rsidRPr="00EC64BF">
        <w:rPr>
          <w:rFonts w:eastAsiaTheme="minorEastAsia" w:hint="eastAsia"/>
          <w:lang w:eastAsia="zh-CN"/>
        </w:rPr>
        <w:t>I</w:t>
      </w:r>
      <w:r w:rsidRPr="00EC64BF">
        <w:rPr>
          <w:rFonts w:eastAsiaTheme="minorEastAsia"/>
          <w:lang w:eastAsia="zh-CN"/>
        </w:rPr>
        <w:t>t could be observed from the simulation results that the performance of measurement accuracy could be guaranteed by reusing the same samples as FR2-1. Thus, it is proposed that SSB measurement requirements for FR2-1 can apply to FR2-2.</w:t>
      </w:r>
    </w:p>
    <w:p w:rsidR="00EC64BF" w:rsidRPr="00EC64BF" w:rsidRDefault="00EC64BF" w:rsidP="00210B1F">
      <w:pPr>
        <w:rPr>
          <w:rFonts w:eastAsiaTheme="minorEastAsia"/>
          <w:b/>
          <w:lang w:eastAsia="zh-CN"/>
        </w:rPr>
      </w:pPr>
      <w:r w:rsidRPr="00EC64BF">
        <w:rPr>
          <w:rFonts w:eastAsiaTheme="minorEastAsia"/>
          <w:b/>
          <w:lang w:eastAsia="zh-CN"/>
        </w:rPr>
        <w:t>Proposal 3: It is proposed that SSB measurement requirements for FR2-1 can apply to FR2-2.</w:t>
      </w:r>
    </w:p>
    <w:p w:rsidR="00DF0231" w:rsidRDefault="00DF0231" w:rsidP="00DF0231">
      <w:pPr>
        <w:pStyle w:val="Heading1"/>
        <w:numPr>
          <w:ilvl w:val="0"/>
          <w:numId w:val="1"/>
        </w:numPr>
        <w:rPr>
          <w:lang w:val="en-US"/>
        </w:rPr>
      </w:pPr>
      <w:bookmarkStart w:id="0" w:name="_GoBack"/>
      <w:bookmarkEnd w:id="0"/>
      <w:r w:rsidRPr="002D2977">
        <w:rPr>
          <w:lang w:val="en-US"/>
        </w:rPr>
        <w:t>Conclusions</w:t>
      </w:r>
    </w:p>
    <w:p w:rsidR="00D7549D" w:rsidRPr="00D7549D" w:rsidRDefault="00D7549D" w:rsidP="00D7549D">
      <w:pPr>
        <w:rPr>
          <w:b/>
        </w:rPr>
      </w:pPr>
      <w:r w:rsidRPr="00D7549D">
        <w:rPr>
          <w:b/>
        </w:rPr>
        <w:t>Observation 1: The RX beam sweeping factor should be further discussed with more RF conclusion on antenna size assumption and power class.</w:t>
      </w:r>
    </w:p>
    <w:p w:rsidR="00D7549D" w:rsidRPr="00D7549D" w:rsidRDefault="00D7549D" w:rsidP="00D7549D">
      <w:pPr>
        <w:rPr>
          <w:b/>
        </w:rPr>
      </w:pPr>
      <w:r w:rsidRPr="00D7549D">
        <w:rPr>
          <w:b/>
        </w:rPr>
        <w:t xml:space="preserve">Proposal 1: RAN4 to discuss whether </w:t>
      </w:r>
      <w:proofErr w:type="spellStart"/>
      <w:r w:rsidRPr="00D7549D">
        <w:rPr>
          <w:b/>
        </w:rPr>
        <w:t>deriveSSB_IndexFromCell</w:t>
      </w:r>
      <w:proofErr w:type="spellEnd"/>
      <w:r w:rsidRPr="00D7549D">
        <w:rPr>
          <w:b/>
        </w:rPr>
        <w:t xml:space="preserve"> can be assumed always enabled for FR2-2.</w:t>
      </w:r>
    </w:p>
    <w:p w:rsidR="00D7549D" w:rsidRPr="00D7549D" w:rsidRDefault="00D7549D" w:rsidP="00D7549D">
      <w:pPr>
        <w:rPr>
          <w:b/>
        </w:rPr>
      </w:pPr>
      <w:r w:rsidRPr="00D7549D">
        <w:rPr>
          <w:b/>
        </w:rPr>
        <w:t>Proposal 2: Requirements for cell detection for FR2-1 can apply to FR2-2.</w:t>
      </w:r>
    </w:p>
    <w:p w:rsidR="00EE22DD" w:rsidRPr="00D7549D" w:rsidRDefault="00D7549D" w:rsidP="00BE194F">
      <w:pPr>
        <w:rPr>
          <w:b/>
        </w:rPr>
      </w:pPr>
      <w:r w:rsidRPr="00D7549D">
        <w:rPr>
          <w:b/>
        </w:rPr>
        <w:t>Proposal 3: It is proposed that SSB measurement requirements for FR2-1 can apply to FR2-2.</w:t>
      </w:r>
    </w:p>
    <w:p w:rsidR="00DF0231" w:rsidRPr="002D2977" w:rsidRDefault="0020489F" w:rsidP="00DF0231">
      <w:pPr>
        <w:pStyle w:val="Heading1"/>
        <w:tabs>
          <w:tab w:val="clear" w:pos="432"/>
        </w:tabs>
        <w:ind w:left="0" w:firstLine="0"/>
        <w:rPr>
          <w:lang w:val="en-US"/>
        </w:rPr>
      </w:pPr>
      <w:r>
        <w:rPr>
          <w:lang w:val="en-US"/>
        </w:rPr>
        <w:t xml:space="preserve">4. </w:t>
      </w:r>
      <w:r w:rsidR="00DF0231" w:rsidRPr="002D2977">
        <w:rPr>
          <w:lang w:val="en-US"/>
        </w:rPr>
        <w:t>References</w:t>
      </w:r>
    </w:p>
    <w:p w:rsidR="00EB0649" w:rsidRDefault="00EB0649" w:rsidP="00EB0649">
      <w:r>
        <w:rPr>
          <w:lang w:val="en-US"/>
        </w:rPr>
        <w:t>[1]</w:t>
      </w:r>
      <w:r>
        <w:t xml:space="preserve"> </w:t>
      </w:r>
      <w:r w:rsidRPr="00E16040">
        <w:t>R4-2115351</w:t>
      </w:r>
      <w:r>
        <w:t xml:space="preserve"> </w:t>
      </w:r>
      <w:r w:rsidRPr="00E16040">
        <w:t>WF on R17 NR_ext_to_71GHz_RRM_1</w:t>
      </w:r>
      <w:r>
        <w:t xml:space="preserve">, </w:t>
      </w:r>
      <w:r w:rsidRPr="00E16040">
        <w:t>Qualcomm</w:t>
      </w:r>
    </w:p>
    <w:p w:rsidR="00EB0649" w:rsidRDefault="00EB0649" w:rsidP="00EB0649">
      <w:pPr>
        <w:rPr>
          <w:lang w:val="en-US"/>
        </w:rPr>
      </w:pPr>
      <w:r>
        <w:rPr>
          <w:lang w:val="en-US"/>
        </w:rPr>
        <w:t xml:space="preserve">[2] </w:t>
      </w:r>
      <w:r w:rsidRPr="00D964E6">
        <w:rPr>
          <w:lang w:val="en-US"/>
        </w:rPr>
        <w:t>R4-2115352</w:t>
      </w:r>
      <w:r>
        <w:rPr>
          <w:lang w:val="en-US"/>
        </w:rPr>
        <w:t xml:space="preserve"> </w:t>
      </w:r>
      <w:r w:rsidRPr="00D964E6">
        <w:rPr>
          <w:lang w:val="en-US"/>
        </w:rPr>
        <w:t>WF on NR extension to 71 GHz – RRM - Part 2</w:t>
      </w:r>
      <w:r>
        <w:rPr>
          <w:lang w:val="en-US"/>
        </w:rPr>
        <w:t xml:space="preserve">, </w:t>
      </w:r>
      <w:r w:rsidRPr="00D964E6">
        <w:rPr>
          <w:lang w:val="en-US"/>
        </w:rPr>
        <w:t>Intel Corporation</w:t>
      </w:r>
    </w:p>
    <w:p w:rsidR="00637A49" w:rsidRPr="00637A49" w:rsidRDefault="00E4077D" w:rsidP="00637A49">
      <w:pPr>
        <w:rPr>
          <w:rFonts w:eastAsiaTheme="minorEastAsia"/>
          <w:lang w:eastAsia="zh-CN"/>
        </w:rPr>
      </w:pPr>
      <w:r>
        <w:rPr>
          <w:rFonts w:eastAsiaTheme="minorEastAsia" w:hint="eastAsia"/>
          <w:lang w:eastAsia="zh-CN"/>
        </w:rPr>
        <w:t>[</w:t>
      </w:r>
      <w:r>
        <w:rPr>
          <w:rFonts w:eastAsiaTheme="minorEastAsia"/>
          <w:lang w:eastAsia="zh-CN"/>
        </w:rPr>
        <w:t xml:space="preserve">3] R4-2114989 </w:t>
      </w:r>
      <w:r w:rsidRPr="00E4077D">
        <w:rPr>
          <w:rFonts w:eastAsiaTheme="minorEastAsia"/>
          <w:lang w:eastAsia="zh-CN"/>
        </w:rPr>
        <w:t>WF on 60 GHz UE RF requirements</w:t>
      </w:r>
      <w:r>
        <w:rPr>
          <w:rFonts w:eastAsiaTheme="minorEastAsia"/>
          <w:lang w:eastAsia="zh-CN"/>
        </w:rPr>
        <w:t xml:space="preserve">, </w:t>
      </w:r>
      <w:r w:rsidRPr="00E4077D">
        <w:rPr>
          <w:rFonts w:eastAsiaTheme="minorEastAsia"/>
          <w:lang w:eastAsia="zh-CN"/>
        </w:rPr>
        <w:t xml:space="preserve">Qualcomm </w:t>
      </w:r>
      <w:proofErr w:type="spellStart"/>
      <w:r w:rsidRPr="00E4077D">
        <w:rPr>
          <w:rFonts w:eastAsiaTheme="minorEastAsia"/>
          <w:lang w:eastAsia="zh-CN"/>
        </w:rPr>
        <w:t>Inc</w:t>
      </w:r>
      <w:proofErr w:type="spellEnd"/>
    </w:p>
    <w:p w:rsidR="0020489F" w:rsidRDefault="0020489F" w:rsidP="0020489F">
      <w:pPr>
        <w:pStyle w:val="Heading1"/>
        <w:tabs>
          <w:tab w:val="clear" w:pos="432"/>
        </w:tabs>
        <w:spacing w:before="360" w:after="0"/>
      </w:pPr>
      <w:r>
        <w:t>Appendix</w:t>
      </w:r>
    </w:p>
    <w:p w:rsidR="0020489F" w:rsidRPr="0020489F" w:rsidRDefault="0020489F" w:rsidP="0020489F"/>
    <w:p w:rsidR="0020489F" w:rsidRDefault="0020489F">
      <w:pPr>
        <w:rPr>
          <w:rFonts w:eastAsiaTheme="minorEastAsia"/>
          <w:b/>
          <w:u w:val="single"/>
          <w:lang w:eastAsia="zh-CN"/>
        </w:rPr>
      </w:pPr>
      <w:r w:rsidRPr="0020489F">
        <w:rPr>
          <w:rFonts w:eastAsiaTheme="minorEastAsia"/>
          <w:b/>
          <w:u w:val="single"/>
          <w:lang w:eastAsia="zh-CN"/>
        </w:rPr>
        <w:t>Simulation Assumptions for cell detection</w:t>
      </w:r>
    </w:p>
    <w:p w:rsidR="0020489F" w:rsidRDefault="0020489F" w:rsidP="0020489F">
      <w:pPr>
        <w:pStyle w:val="Caption"/>
        <w:jc w:val="center"/>
      </w:pPr>
      <w:r>
        <w:t xml:space="preserve">Table </w:t>
      </w:r>
      <w:r>
        <w:fldChar w:fldCharType="begin"/>
      </w:r>
      <w:r>
        <w:instrText xml:space="preserve"> SEQ Table \* ARABIC </w:instrText>
      </w:r>
      <w:r>
        <w:fldChar w:fldCharType="separate"/>
      </w:r>
      <w:r>
        <w:t>1</w:t>
      </w:r>
      <w:r>
        <w:fldChar w:fldCharType="end"/>
      </w:r>
      <w:r>
        <w:t xml:space="preserve">: Cell-specific Parameters for </w:t>
      </w:r>
      <w:r>
        <w:rPr>
          <w:rFonts w:eastAsia="宋体"/>
          <w:lang w:eastAsia="zh-CN"/>
        </w:rPr>
        <w:t>PSS/SSS</w:t>
      </w:r>
      <w: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1000"/>
        <w:gridCol w:w="1985"/>
        <w:gridCol w:w="2284"/>
      </w:tblGrid>
      <w:tr w:rsidR="0020489F" w:rsidTr="0020489F">
        <w:trPr>
          <w:cantSplit/>
          <w:trHeight w:val="28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rsidR="0020489F" w:rsidRDefault="0020489F">
            <w:pPr>
              <w:pStyle w:val="TAH"/>
              <w:adjustRightInd w:val="0"/>
              <w:snapToGrid w:val="0"/>
              <w:rPr>
                <w:rFonts w:ascii="Times New Roman" w:hAnsi="Times New Roman"/>
                <w:sz w:val="20"/>
              </w:rPr>
            </w:pPr>
            <w:r>
              <w:rPr>
                <w:rFonts w:ascii="Times New Roman" w:hAnsi="Times New Roman"/>
                <w:sz w:val="20"/>
              </w:rPr>
              <w:t>Parameter</w:t>
            </w:r>
          </w:p>
        </w:tc>
        <w:tc>
          <w:tcPr>
            <w:tcW w:w="1000" w:type="dxa"/>
            <w:tcBorders>
              <w:top w:val="single" w:sz="4" w:space="0" w:color="auto"/>
              <w:left w:val="single" w:sz="4" w:space="0" w:color="auto"/>
              <w:bottom w:val="double" w:sz="4" w:space="0" w:color="auto"/>
              <w:right w:val="single" w:sz="4" w:space="0" w:color="auto"/>
            </w:tcBorders>
            <w:vAlign w:val="center"/>
            <w:hideMark/>
          </w:tcPr>
          <w:p w:rsidR="0020489F" w:rsidRDefault="0020489F">
            <w:pPr>
              <w:pStyle w:val="TAH"/>
              <w:adjustRightInd w:val="0"/>
              <w:snapToGrid w:val="0"/>
              <w:rPr>
                <w:rFonts w:ascii="Times New Roman" w:hAnsi="Times New Roman"/>
                <w:sz w:val="20"/>
              </w:rPr>
            </w:pPr>
            <w:r>
              <w:rPr>
                <w:rFonts w:ascii="Times New Roman" w:hAnsi="Times New Roman"/>
                <w:sz w:val="20"/>
              </w:rPr>
              <w:t>Unit</w:t>
            </w:r>
          </w:p>
        </w:tc>
        <w:tc>
          <w:tcPr>
            <w:tcW w:w="1985" w:type="dxa"/>
            <w:tcBorders>
              <w:top w:val="single" w:sz="4" w:space="0" w:color="auto"/>
              <w:left w:val="single" w:sz="4" w:space="0" w:color="auto"/>
              <w:bottom w:val="double" w:sz="4" w:space="0" w:color="auto"/>
              <w:right w:val="single" w:sz="4" w:space="0" w:color="auto"/>
            </w:tcBorders>
            <w:vAlign w:val="center"/>
            <w:hideMark/>
          </w:tcPr>
          <w:p w:rsidR="0020489F" w:rsidRDefault="0020489F">
            <w:pPr>
              <w:pStyle w:val="TAH"/>
              <w:adjustRightInd w:val="0"/>
              <w:snapToGrid w:val="0"/>
              <w:rPr>
                <w:rFonts w:ascii="Times New Roman" w:hAnsi="Times New Roman"/>
                <w:sz w:val="20"/>
              </w:rPr>
            </w:pPr>
            <w:r>
              <w:rPr>
                <w:rFonts w:ascii="Times New Roman" w:hAnsi="Times New Roman"/>
                <w:sz w:val="20"/>
              </w:rPr>
              <w:t>Cell 1</w:t>
            </w:r>
          </w:p>
        </w:tc>
        <w:tc>
          <w:tcPr>
            <w:tcW w:w="2284" w:type="dxa"/>
            <w:tcBorders>
              <w:top w:val="single" w:sz="4" w:space="0" w:color="auto"/>
              <w:left w:val="single" w:sz="4" w:space="0" w:color="auto"/>
              <w:bottom w:val="double" w:sz="4" w:space="0" w:color="auto"/>
              <w:right w:val="single" w:sz="4" w:space="0" w:color="auto"/>
            </w:tcBorders>
            <w:vAlign w:val="center"/>
            <w:hideMark/>
          </w:tcPr>
          <w:p w:rsidR="0020489F" w:rsidRDefault="0020489F">
            <w:pPr>
              <w:pStyle w:val="TAH"/>
              <w:adjustRightInd w:val="0"/>
              <w:snapToGrid w:val="0"/>
              <w:rPr>
                <w:rFonts w:ascii="Times New Roman" w:hAnsi="Times New Roman"/>
                <w:sz w:val="20"/>
              </w:rPr>
            </w:pPr>
            <w:r>
              <w:rPr>
                <w:rFonts w:ascii="Times New Roman" w:hAnsi="Times New Roman"/>
                <w:sz w:val="20"/>
              </w:rPr>
              <w:t>Cell 2</w:t>
            </w:r>
          </w:p>
        </w:tc>
      </w:tr>
      <w:tr w:rsidR="0020489F" w:rsidTr="0020489F">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lang w:val="it-IT"/>
              </w:rPr>
            </w:pPr>
            <w:r>
              <w:rPr>
                <w:lang w:val="it-IT"/>
              </w:rPr>
              <w:t>RF Channel number</w:t>
            </w:r>
          </w:p>
        </w:tc>
        <w:tc>
          <w:tcPr>
            <w:tcW w:w="1000" w:type="dxa"/>
            <w:tcBorders>
              <w:top w:val="doub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doub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Channel 1</w:t>
            </w:r>
          </w:p>
        </w:tc>
        <w:tc>
          <w:tcPr>
            <w:tcW w:w="2284" w:type="dxa"/>
            <w:tcBorders>
              <w:top w:val="doub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Channel 1</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r>
              <w:rPr>
                <w:lang w:eastAsia="ja-JP"/>
              </w:rPr>
              <w:t xml:space="preserve">Carrier frequency </w:t>
            </w:r>
          </w:p>
        </w:tc>
        <w:tc>
          <w:tcPr>
            <w:tcW w:w="1000" w:type="dxa"/>
            <w:tcBorders>
              <w:top w:val="single" w:sz="4" w:space="0" w:color="auto"/>
              <w:left w:val="single" w:sz="4" w:space="0" w:color="auto"/>
              <w:bottom w:val="single" w:sz="4" w:space="0" w:color="auto"/>
              <w:right w:val="single" w:sz="4" w:space="0" w:color="auto"/>
            </w:tcBorders>
            <w:vAlign w:val="center"/>
          </w:tcPr>
          <w:p w:rsidR="0020489F" w:rsidRDefault="0020489F">
            <w:pPr>
              <w:adjustRightInd w:val="0"/>
              <w:snapToGrid w:val="0"/>
              <w:spacing w:after="0"/>
            </w:pP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rsidP="0020489F">
            <w:pPr>
              <w:adjustRightInd w:val="0"/>
              <w:snapToGrid w:val="0"/>
              <w:spacing w:after="0"/>
              <w:rPr>
                <w:rFonts w:eastAsia="宋体"/>
                <w:lang w:eastAsia="zh-CN"/>
              </w:rPr>
            </w:pPr>
            <w:r>
              <w:rPr>
                <w:rFonts w:eastAsia="宋体"/>
                <w:lang w:eastAsia="zh-CN"/>
              </w:rPr>
              <w:t>60GHz</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rPr>
                <w:rFonts w:eastAsia="宋体"/>
                <w:lang w:eastAsia="zh-CN"/>
              </w:rPr>
              <w:t>The same frequency as for Cell 1 is used</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Subcarrier spacing</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KHz</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r w:rsidRPr="0020489F">
              <w:t>480kHz;960kHz</w:t>
            </w:r>
            <w:r>
              <w:t xml:space="preserve"> </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rPr>
                <w:rFonts w:eastAsia="宋体"/>
                <w:lang w:eastAsia="zh-CN"/>
              </w:rPr>
              <w:t>The same values as for Cell 1 are used</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RB Utilization</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100</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100</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Power boosting for PSS and SSS</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Power boosting for Data and Control</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Data Modulation</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QPSK</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QPSK</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CP Length</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Normal</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Normal</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r>
              <w:rPr>
                <w:lang w:eastAsia="ja-JP"/>
              </w:rPr>
              <w:t>Number of transmitted SS block within a SS burst set period</w:t>
            </w:r>
            <w:r>
              <w:rPr>
                <w:vertAlign w:val="superscript"/>
              </w:rPr>
              <w:t xml:space="preserve"> </w:t>
            </w:r>
            <w:r>
              <w:rPr>
                <w:rFonts w:eastAsia="宋体"/>
                <w:lang w:eastAsia="zh-CN"/>
              </w:rPr>
              <w:t>(K)</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r>
              <w:t>1</w:t>
            </w:r>
            <w:r>
              <w:rPr>
                <w:rFonts w:eastAsia="宋体"/>
                <w:lang w:eastAsia="zh-CN"/>
              </w:rPr>
              <w:t xml:space="preserve"> (baseline)</w:t>
            </w:r>
          </w:p>
          <w:p w:rsidR="0020489F" w:rsidRDefault="0020489F">
            <w:pPr>
              <w:adjustRightInd w:val="0"/>
              <w:snapToGrid w:val="0"/>
              <w:spacing w:after="0"/>
              <w:rPr>
                <w:rFonts w:eastAsia="宋体"/>
                <w:lang w:eastAsia="zh-CN"/>
              </w:rPr>
            </w:pPr>
            <w:r>
              <w:rPr>
                <w:rFonts w:eastAsia="宋体"/>
                <w:lang w:eastAsia="zh-CN"/>
              </w:rPr>
              <w:t>FFS: 4</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r>
              <w:t>1</w:t>
            </w:r>
            <w:r>
              <w:rPr>
                <w:rFonts w:eastAsia="宋体"/>
                <w:lang w:eastAsia="zh-CN"/>
              </w:rPr>
              <w:t>(baseline)</w:t>
            </w:r>
          </w:p>
          <w:p w:rsidR="0020489F" w:rsidRDefault="0020489F">
            <w:pPr>
              <w:adjustRightInd w:val="0"/>
              <w:snapToGrid w:val="0"/>
              <w:spacing w:after="0"/>
              <w:rPr>
                <w:rFonts w:eastAsia="宋体"/>
                <w:lang w:eastAsia="zh-CN"/>
              </w:rPr>
            </w:pPr>
            <w:r>
              <w:rPr>
                <w:rFonts w:eastAsia="宋体"/>
                <w:lang w:eastAsia="zh-CN"/>
              </w:rPr>
              <w:t>FFS: 4</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lang w:eastAsia="ja-JP"/>
              </w:rPr>
            </w:pPr>
            <w:r>
              <w:lastRenderedPageBreak/>
              <w:t>SS burst set periodicity</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proofErr w:type="spellStart"/>
            <w:r>
              <w:t>ms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5</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5</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Relative Delay of 1</w:t>
            </w:r>
            <w:r>
              <w:rPr>
                <w:vertAlign w:val="superscript"/>
              </w:rPr>
              <w:t>st</w:t>
            </w:r>
            <w:r>
              <w:t xml:space="preserve"> Path (synchronous)</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proofErr w:type="spellStart"/>
            <w:r>
              <w:t>μs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CP/2</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Relative Delay of 1</w:t>
            </w:r>
            <w:r>
              <w:rPr>
                <w:vertAlign w:val="superscript"/>
              </w:rPr>
              <w:t>st</w:t>
            </w:r>
            <w:r>
              <w:t xml:space="preserve"> Path (asynchronous)</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proofErr w:type="spellStart"/>
            <w:r>
              <w:t>ms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1.5</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Frequency Offset relative to UE frequency reference</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Hz</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0</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proofErr w:type="spellStart"/>
            <w:r>
              <w:rPr>
                <w:lang w:eastAsia="ja-JP"/>
              </w:rPr>
              <w:t>Es</w:t>
            </w:r>
            <w:proofErr w:type="spellEnd"/>
            <w:r>
              <w:rPr>
                <w:lang w:eastAsia="ja-JP"/>
              </w:rPr>
              <w:t>/</w:t>
            </w:r>
            <w:proofErr w:type="spellStart"/>
            <w:r>
              <w:rPr>
                <w:lang w:eastAsia="ja-JP"/>
              </w:rPr>
              <w:t>Noc</w:t>
            </w:r>
            <w:proofErr w:type="spellEnd"/>
            <w:r>
              <w:rPr>
                <w:rFonts w:eastAsia="宋体"/>
                <w:lang w:eastAsia="zh-CN"/>
              </w:rPr>
              <w:t xml:space="preserve"> for K=1</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6.4</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r>
              <w:t>1.25</w:t>
            </w:r>
            <w:r>
              <w:rPr>
                <w:rFonts w:eastAsia="宋体"/>
                <w:lang w:eastAsia="zh-CN"/>
              </w:rPr>
              <w:t xml:space="preserve">; FSS: </w:t>
            </w:r>
            <w:r>
              <w:t>0.25</w:t>
            </w:r>
            <w:r>
              <w:rPr>
                <w:rFonts w:eastAsia="宋体"/>
                <w:lang w:eastAsia="zh-CN"/>
              </w:rPr>
              <w:t xml:space="preserve">; </w:t>
            </w:r>
            <w:r>
              <w:t>-0.75</w:t>
            </w:r>
          </w:p>
          <w:p w:rsidR="0020489F" w:rsidRDefault="0020489F">
            <w:pPr>
              <w:adjustRightInd w:val="0"/>
              <w:snapToGrid w:val="0"/>
              <w:spacing w:after="0"/>
              <w:rPr>
                <w:rFonts w:eastAsia="宋体"/>
                <w:lang w:eastAsia="zh-CN"/>
              </w:rPr>
            </w:pPr>
            <w:r>
              <w:rPr>
                <w:rFonts w:eastAsia="宋体"/>
                <w:lang w:eastAsia="zh-CN"/>
              </w:rPr>
              <w:t xml:space="preserve">(SINR: -6dB; </w:t>
            </w:r>
          </w:p>
          <w:p w:rsidR="0020489F" w:rsidRDefault="0020489F">
            <w:pPr>
              <w:adjustRightInd w:val="0"/>
              <w:snapToGrid w:val="0"/>
              <w:spacing w:after="0"/>
              <w:rPr>
                <w:rFonts w:eastAsia="宋体"/>
                <w:lang w:eastAsia="zh-CN"/>
              </w:rPr>
            </w:pPr>
            <w:r>
              <w:rPr>
                <w:rFonts w:eastAsia="宋体"/>
                <w:lang w:eastAsia="zh-CN"/>
              </w:rPr>
              <w:t>FFS: -8dB, -7dB)</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proofErr w:type="spellStart"/>
            <w:r>
              <w:rPr>
                <w:lang w:eastAsia="ja-JP"/>
              </w:rPr>
              <w:t>Es</w:t>
            </w:r>
            <w:proofErr w:type="spellEnd"/>
            <w:r>
              <w:rPr>
                <w:lang w:eastAsia="ja-JP"/>
              </w:rPr>
              <w:t>/</w:t>
            </w:r>
            <w:proofErr w:type="spellStart"/>
            <w:r>
              <w:rPr>
                <w:lang w:eastAsia="ja-JP"/>
              </w:rPr>
              <w:t>Noc</w:t>
            </w:r>
            <w:proofErr w:type="spellEnd"/>
            <w:r>
              <w:t xml:space="preserve"> for K=4</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2, 6,4, -2</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 xml:space="preserve">2, 1, 1, 1 </w:t>
            </w:r>
          </w:p>
          <w:p w:rsidR="0020489F" w:rsidRDefault="0020489F">
            <w:pPr>
              <w:adjustRightInd w:val="0"/>
              <w:snapToGrid w:val="0"/>
              <w:spacing w:after="0"/>
            </w:pPr>
            <w:r>
              <w:t>(SINR: -2.12, -5.97, -4.45, -1.12);</w:t>
            </w:r>
          </w:p>
          <w:p w:rsidR="0020489F" w:rsidRDefault="0020489F">
            <w:pPr>
              <w:adjustRightInd w:val="0"/>
              <w:snapToGrid w:val="0"/>
              <w:spacing w:after="0"/>
            </w:pPr>
            <w:r>
              <w:t>-1, 5, -3, 2 dB</w:t>
            </w:r>
          </w:p>
          <w:p w:rsidR="0020489F" w:rsidRDefault="0020489F">
            <w:pPr>
              <w:adjustRightInd w:val="0"/>
              <w:snapToGrid w:val="0"/>
              <w:spacing w:after="0"/>
            </w:pPr>
            <w:r>
              <w:t xml:space="preserve">(SINR: -5.12, </w:t>
            </w:r>
            <w:r>
              <w:rPr>
                <w:rFonts w:eastAsia="宋体"/>
                <w:lang w:eastAsia="zh-CN"/>
              </w:rPr>
              <w:t>-1.97</w:t>
            </w:r>
            <w:r>
              <w:t>, -8.45, -0.12)</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 xml:space="preserve">Number of </w:t>
            </w:r>
            <w:proofErr w:type="spellStart"/>
            <w:r>
              <w:t>Tx</w:t>
            </w:r>
            <w:proofErr w:type="spellEnd"/>
            <w:r>
              <w:t xml:space="preserve"> antennas</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1</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1</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PSS Sequence ID</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rPr>
                <w:rFonts w:eastAsia="宋体"/>
                <w:lang w:eastAsia="zh-CN"/>
              </w:rPr>
            </w:pPr>
            <w:r>
              <w:rPr>
                <w:rFonts w:eastAsia="宋体"/>
                <w:lang w:eastAsia="zh-CN"/>
              </w:rPr>
              <w:t xml:space="preserve">To be stated by companies together with the results (examples shows in </w:t>
            </w:r>
            <w:r>
              <w:t>Table 3, 4</w:t>
            </w:r>
            <w:r>
              <w:rPr>
                <w:rFonts w:eastAsia="宋体"/>
                <w:lang w:eastAsia="zh-CN"/>
              </w:rPr>
              <w:t>)</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rPr>
                <w:rFonts w:eastAsia="宋体"/>
                <w:lang w:eastAsia="zh-CN"/>
              </w:rPr>
              <w:t xml:space="preserve">To be stated by companies together with the results (examples shows in </w:t>
            </w:r>
            <w:r>
              <w:t>Table 3, 4</w:t>
            </w:r>
            <w:r>
              <w:rPr>
                <w:rFonts w:eastAsia="宋体"/>
                <w:lang w:eastAsia="zh-CN"/>
              </w:rPr>
              <w:t>)</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SSS Sequence ID</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rPr>
                <w:rFonts w:eastAsia="宋体"/>
                <w:lang w:eastAsia="zh-CN"/>
              </w:rPr>
              <w:t xml:space="preserve">To be stated by companies together with the results (examples shows in </w:t>
            </w:r>
            <w:r>
              <w:t>Table 3, 4</w:t>
            </w:r>
            <w:r>
              <w:rPr>
                <w:rFonts w:eastAsia="宋体"/>
                <w:lang w:eastAsia="zh-CN"/>
              </w:rPr>
              <w:t>)</w:t>
            </w:r>
          </w:p>
        </w:tc>
        <w:tc>
          <w:tcPr>
            <w:tcW w:w="2284"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rPr>
                <w:rFonts w:eastAsia="宋体"/>
                <w:lang w:eastAsia="zh-CN"/>
              </w:rPr>
              <w:t xml:space="preserve">To be stated by companies together with the results (examples shows in </w:t>
            </w:r>
            <w:r>
              <w:t>Table 3, 4</w:t>
            </w:r>
            <w:r>
              <w:rPr>
                <w:rFonts w:eastAsia="宋体"/>
                <w:lang w:eastAsia="zh-CN"/>
              </w:rPr>
              <w:t>)</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Propagation Condition</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4269" w:type="dxa"/>
            <w:gridSpan w:val="2"/>
            <w:tcBorders>
              <w:top w:val="single" w:sz="4" w:space="0" w:color="auto"/>
              <w:left w:val="single" w:sz="4" w:space="0" w:color="auto"/>
              <w:bottom w:val="single" w:sz="4" w:space="0" w:color="auto"/>
              <w:right w:val="single" w:sz="4" w:space="0" w:color="auto"/>
            </w:tcBorders>
            <w:vAlign w:val="center"/>
          </w:tcPr>
          <w:p w:rsidR="0020489F" w:rsidRDefault="0020489F">
            <w:pPr>
              <w:adjustRightInd w:val="0"/>
              <w:snapToGrid w:val="0"/>
              <w:spacing w:after="0"/>
              <w:rPr>
                <w:rFonts w:eastAsia="宋体"/>
                <w:lang w:eastAsia="zh-CN"/>
              </w:rPr>
            </w:pPr>
            <w:r w:rsidRPr="0020489F">
              <w:t>AWGN/TDL-A (5/10/20ns delay spread)</w:t>
            </w:r>
          </w:p>
        </w:tc>
      </w:tr>
      <w:tr w:rsidR="0020489F" w:rsidTr="0020489F">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proofErr w:type="spellStart"/>
            <w:r>
              <w:t>Noc</w:t>
            </w:r>
            <w:proofErr w:type="spellEnd"/>
            <w:r>
              <w:t xml:space="preserve"> Model </w:t>
            </w:r>
          </w:p>
        </w:tc>
        <w:tc>
          <w:tcPr>
            <w:tcW w:w="1000"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w:t>
            </w:r>
          </w:p>
        </w:tc>
        <w:tc>
          <w:tcPr>
            <w:tcW w:w="4269" w:type="dxa"/>
            <w:gridSpan w:val="2"/>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pPr>
            <w:r>
              <w:t>AWGN noise</w:t>
            </w:r>
          </w:p>
        </w:tc>
      </w:tr>
      <w:tr w:rsidR="0020489F" w:rsidTr="0020489F">
        <w:trPr>
          <w:cantSplit/>
          <w:jc w:val="center"/>
        </w:trPr>
        <w:tc>
          <w:tcPr>
            <w:tcW w:w="8264" w:type="dxa"/>
            <w:gridSpan w:val="4"/>
            <w:tcBorders>
              <w:top w:val="single" w:sz="4" w:space="0" w:color="auto"/>
              <w:left w:val="single" w:sz="4" w:space="0" w:color="auto"/>
              <w:bottom w:val="single" w:sz="4" w:space="0" w:color="auto"/>
              <w:right w:val="single" w:sz="4" w:space="0" w:color="auto"/>
            </w:tcBorders>
            <w:vAlign w:val="center"/>
          </w:tcPr>
          <w:p w:rsidR="0020489F" w:rsidRDefault="0020489F">
            <w:pPr>
              <w:pStyle w:val="TAN"/>
              <w:adjustRightInd w:val="0"/>
              <w:snapToGrid w:val="0"/>
              <w:rPr>
                <w:rFonts w:ascii="Times New Roman" w:hAnsi="Times New Roman"/>
                <w:sz w:val="20"/>
              </w:rPr>
            </w:pPr>
            <w:r>
              <w:rPr>
                <w:rFonts w:ascii="Times New Roman" w:hAnsi="Times New Roman"/>
                <w:sz w:val="20"/>
              </w:rPr>
              <w:t xml:space="preserve">NOTE </w:t>
            </w:r>
            <w:r>
              <w:rPr>
                <w:rFonts w:ascii="Times New Roman" w:eastAsia="宋体" w:hAnsi="Times New Roman"/>
                <w:sz w:val="20"/>
                <w:lang w:eastAsia="zh-CN"/>
              </w:rPr>
              <w:t>1</w:t>
            </w:r>
            <w:r>
              <w:rPr>
                <w:rFonts w:ascii="Times New Roman" w:hAnsi="Times New Roman"/>
                <w:sz w:val="20"/>
              </w:rPr>
              <w:t>:</w:t>
            </w:r>
            <w:r>
              <w:rPr>
                <w:rFonts w:ascii="Times New Roman" w:hAnsi="Times New Roman"/>
                <w:sz w:val="20"/>
              </w:rPr>
              <w:tab/>
              <w:t>The channel models of CDL and TDL are used for simplified link level evaluations, which are defined in TR 38.901.</w:t>
            </w:r>
          </w:p>
          <w:p w:rsidR="0020489F" w:rsidRDefault="0020489F">
            <w:pPr>
              <w:adjustRightInd w:val="0"/>
              <w:snapToGrid w:val="0"/>
              <w:spacing w:after="0"/>
            </w:pPr>
          </w:p>
        </w:tc>
      </w:tr>
    </w:tbl>
    <w:p w:rsidR="0020489F" w:rsidRDefault="0020489F" w:rsidP="0020489F"/>
    <w:p w:rsidR="0020489F" w:rsidRDefault="0020489F" w:rsidP="0020489F">
      <w:pPr>
        <w:pStyle w:val="Caption"/>
        <w:jc w:val="center"/>
      </w:pPr>
      <w:r>
        <w:t xml:space="preserve">Table </w:t>
      </w:r>
      <w:r>
        <w:fldChar w:fldCharType="begin"/>
      </w:r>
      <w:r>
        <w:instrText xml:space="preserve"> SEQ Table \* ARABIC </w:instrText>
      </w:r>
      <w:r>
        <w:fldChar w:fldCharType="separate"/>
      </w:r>
      <w:r>
        <w:t>2</w:t>
      </w:r>
      <w:r>
        <w:fldChar w:fldCharType="end"/>
      </w:r>
      <w:r>
        <w:t>: 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20489F" w:rsidTr="0020489F">
        <w:trPr>
          <w:jc w:val="center"/>
        </w:trPr>
        <w:tc>
          <w:tcPr>
            <w:tcW w:w="422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Simulation parameters</w:t>
            </w:r>
          </w:p>
        </w:tc>
        <w:tc>
          <w:tcPr>
            <w:tcW w:w="508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Comments/values</w:t>
            </w:r>
          </w:p>
        </w:tc>
      </w:tr>
      <w:tr w:rsidR="0020489F" w:rsidTr="0020489F">
        <w:trPr>
          <w:jc w:val="center"/>
        </w:trPr>
        <w:tc>
          <w:tcPr>
            <w:tcW w:w="422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rFonts w:cs="v4.2.0"/>
              </w:rPr>
              <w:t>Prior knowledge of Cell 1 by the UE</w:t>
            </w:r>
          </w:p>
        </w:tc>
        <w:tc>
          <w:tcPr>
            <w:tcW w:w="508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Yes</w:t>
            </w:r>
          </w:p>
        </w:tc>
      </w:tr>
      <w:tr w:rsidR="0020489F" w:rsidTr="0020489F">
        <w:trPr>
          <w:jc w:val="center"/>
        </w:trPr>
        <w:tc>
          <w:tcPr>
            <w:tcW w:w="422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t xml:space="preserve">False detect threshold </w:t>
            </w:r>
          </w:p>
        </w:tc>
        <w:tc>
          <w:tcPr>
            <w:tcW w:w="508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t>Required as in a real UE implementation</w:t>
            </w:r>
          </w:p>
        </w:tc>
      </w:tr>
      <w:tr w:rsidR="0020489F" w:rsidTr="0020489F">
        <w:trPr>
          <w:jc w:val="center"/>
        </w:trPr>
        <w:tc>
          <w:tcPr>
            <w:tcW w:w="422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t>UE having apriority knowledge of system being synchronous or asynchronous</w:t>
            </w:r>
          </w:p>
        </w:tc>
        <w:tc>
          <w:tcPr>
            <w:tcW w:w="508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No</w:t>
            </w:r>
          </w:p>
        </w:tc>
      </w:tr>
      <w:tr w:rsidR="0020489F" w:rsidTr="0020489F">
        <w:trPr>
          <w:jc w:val="center"/>
        </w:trPr>
        <w:tc>
          <w:tcPr>
            <w:tcW w:w="422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Performance criterion for comparison</w:t>
            </w:r>
          </w:p>
        </w:tc>
        <w:tc>
          <w:tcPr>
            <w:tcW w:w="508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90</w:t>
            </w:r>
            <w:r>
              <w:rPr>
                <w:vertAlign w:val="superscript"/>
                <w:lang w:eastAsia="ja-JP"/>
              </w:rPr>
              <w:t>th</w:t>
            </w:r>
            <w:r>
              <w:rPr>
                <w:lang w:eastAsia="ja-JP"/>
              </w:rPr>
              <w:t xml:space="preserve"> percentile acquisition time for “correct” cell detection of both PSS and SSS sequence IDs.</w:t>
            </w:r>
          </w:p>
        </w:tc>
      </w:tr>
      <w:tr w:rsidR="0020489F" w:rsidTr="0020489F">
        <w:trPr>
          <w:jc w:val="center"/>
        </w:trPr>
        <w:tc>
          <w:tcPr>
            <w:tcW w:w="422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CP length detection</w:t>
            </w:r>
          </w:p>
        </w:tc>
        <w:tc>
          <w:tcPr>
            <w:tcW w:w="508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rPr>
                <w:lang w:eastAsia="ja-JP"/>
              </w:rPr>
              <w:t>Not simulated</w:t>
            </w:r>
          </w:p>
        </w:tc>
      </w:tr>
      <w:tr w:rsidR="0020489F" w:rsidTr="0020489F">
        <w:trPr>
          <w:jc w:val="center"/>
        </w:trPr>
        <w:tc>
          <w:tcPr>
            <w:tcW w:w="422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lang w:eastAsia="ja-JP"/>
              </w:rPr>
            </w:pPr>
            <w:r>
              <w:t>Receive antennas</w:t>
            </w:r>
          </w:p>
        </w:tc>
        <w:tc>
          <w:tcPr>
            <w:tcW w:w="5087" w:type="dxa"/>
            <w:tcBorders>
              <w:top w:val="single" w:sz="4" w:space="0" w:color="auto"/>
              <w:left w:val="single" w:sz="4" w:space="0" w:color="auto"/>
              <w:bottom w:val="single" w:sz="4" w:space="0" w:color="auto"/>
              <w:right w:val="single" w:sz="4" w:space="0" w:color="auto"/>
            </w:tcBorders>
            <w:hideMark/>
          </w:tcPr>
          <w:p w:rsidR="00246841" w:rsidRDefault="00246841" w:rsidP="00246841">
            <w:pPr>
              <w:adjustRightInd w:val="0"/>
              <w:snapToGrid w:val="0"/>
              <w:spacing w:after="0"/>
              <w:jc w:val="center"/>
              <w:rPr>
                <w:rFonts w:eastAsia="宋体"/>
                <w:lang w:eastAsia="zh-CN"/>
              </w:rPr>
            </w:pPr>
            <w:r>
              <w:rPr>
                <w:rFonts w:eastAsia="宋体"/>
                <w:lang w:eastAsia="zh-CN"/>
              </w:rPr>
              <w:t>2</w:t>
            </w:r>
          </w:p>
          <w:p w:rsidR="0020489F" w:rsidRDefault="0020489F">
            <w:pPr>
              <w:adjustRightInd w:val="0"/>
              <w:snapToGrid w:val="0"/>
              <w:spacing w:after="0"/>
              <w:jc w:val="center"/>
              <w:rPr>
                <w:rFonts w:eastAsia="宋体"/>
                <w:lang w:eastAsia="zh-CN"/>
              </w:rPr>
            </w:pPr>
          </w:p>
        </w:tc>
      </w:tr>
    </w:tbl>
    <w:p w:rsidR="0020489F" w:rsidRDefault="0020489F" w:rsidP="0020489F">
      <w:pPr>
        <w:spacing w:after="120"/>
        <w:rPr>
          <w:rFonts w:eastAsia="宋体"/>
          <w:lang w:eastAsia="zh-CN"/>
        </w:rPr>
      </w:pPr>
    </w:p>
    <w:p w:rsidR="0020489F" w:rsidRDefault="0020489F" w:rsidP="0020489F">
      <w:pPr>
        <w:pStyle w:val="Caption"/>
        <w:jc w:val="center"/>
      </w:pPr>
      <w:r>
        <w:t xml:space="preserve">Table </w:t>
      </w:r>
      <w:r>
        <w:fldChar w:fldCharType="begin"/>
      </w:r>
      <w:r>
        <w:instrText xml:space="preserve"> SEQ Table \* ARABIC </w:instrText>
      </w:r>
      <w:r>
        <w:fldChar w:fldCharType="separate"/>
      </w:r>
      <w:r>
        <w:t>3</w:t>
      </w:r>
      <w:r>
        <w:fldChar w:fldCharType="end"/>
      </w:r>
      <w:r>
        <w:t xml:space="preserve">: </w:t>
      </w:r>
      <w:r>
        <w:rPr>
          <w:rFonts w:eastAsia="宋体"/>
          <w:lang w:eastAsia="zh-CN"/>
        </w:rPr>
        <w:t xml:space="preserve">Example </w:t>
      </w:r>
      <w:r>
        <w:t xml:space="preserve">Cell ID Combinations </w:t>
      </w:r>
      <w:r>
        <w:rPr>
          <w:rFonts w:eastAsia="宋体"/>
          <w:lang w:eastAsia="zh-CN"/>
        </w:rPr>
        <w:t>that can be</w:t>
      </w:r>
      <w: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gridCol w:w="1407"/>
      </w:tblGrid>
      <w:tr w:rsidR="0020489F" w:rsidTr="0020489F">
        <w:trPr>
          <w:jc w:val="center"/>
        </w:trPr>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b/>
                <w:lang w:eastAsia="zh-CN"/>
              </w:rPr>
            </w:pPr>
            <w:r>
              <w:rPr>
                <w:rFonts w:eastAsia="宋体"/>
                <w:b/>
                <w:lang w:eastAsia="zh-CN"/>
              </w:rPr>
              <w:t>Case #</w:t>
            </w:r>
          </w:p>
        </w:tc>
        <w:tc>
          <w:tcPr>
            <w:tcW w:w="2813" w:type="dxa"/>
            <w:gridSpan w:val="2"/>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b/>
                <w:lang w:eastAsia="zh-CN"/>
              </w:rPr>
            </w:pPr>
            <w:r>
              <w:rPr>
                <w:rFonts w:eastAsia="宋体"/>
                <w:b/>
                <w:lang w:eastAsia="zh-CN"/>
              </w:rPr>
              <w:t>Cell 1</w:t>
            </w:r>
          </w:p>
          <w:p w:rsidR="0020489F" w:rsidRDefault="0020489F">
            <w:pPr>
              <w:adjustRightInd w:val="0"/>
              <w:snapToGrid w:val="0"/>
              <w:spacing w:after="0"/>
              <w:jc w:val="center"/>
              <w:rPr>
                <w:rFonts w:eastAsia="宋体"/>
                <w:b/>
                <w:lang w:eastAsia="zh-CN"/>
              </w:rPr>
            </w:pPr>
            <w:r>
              <w:rPr>
                <w:rFonts w:eastAsia="宋体"/>
                <w:b/>
                <w:lang w:eastAsia="zh-CN"/>
              </w:rPr>
              <w:t xml:space="preserve"> (Interferer Cell)</w:t>
            </w:r>
          </w:p>
        </w:tc>
        <w:tc>
          <w:tcPr>
            <w:tcW w:w="2814" w:type="dxa"/>
            <w:gridSpan w:val="2"/>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b/>
                <w:lang w:eastAsia="zh-CN"/>
              </w:rPr>
            </w:pPr>
            <w:r>
              <w:rPr>
                <w:rFonts w:eastAsia="宋体"/>
                <w:b/>
                <w:lang w:eastAsia="zh-CN"/>
              </w:rPr>
              <w:t>Cell 2</w:t>
            </w:r>
          </w:p>
          <w:p w:rsidR="0020489F" w:rsidRDefault="0020489F">
            <w:pPr>
              <w:adjustRightInd w:val="0"/>
              <w:snapToGrid w:val="0"/>
              <w:spacing w:after="0"/>
              <w:jc w:val="center"/>
              <w:rPr>
                <w:rFonts w:eastAsia="宋体"/>
                <w:b/>
                <w:lang w:eastAsia="zh-CN"/>
              </w:rPr>
            </w:pPr>
            <w:r>
              <w:rPr>
                <w:rFonts w:eastAsia="宋体"/>
                <w:b/>
                <w:lang w:eastAsia="zh-CN"/>
              </w:rPr>
              <w:t>(Desired Cell)</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b/>
                <w:lang w:eastAsia="zh-CN"/>
              </w:rPr>
            </w:pPr>
            <w:r>
              <w:rPr>
                <w:b/>
              </w:rPr>
              <w:t>Scenario</w:t>
            </w:r>
          </w:p>
        </w:tc>
      </w:tr>
      <w:tr w:rsidR="0020489F" w:rsidTr="0020489F">
        <w:trPr>
          <w:jc w:val="center"/>
        </w:trPr>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rPr>
                <w:rFonts w:eastAsia="宋体"/>
                <w:lang w:eastAsia="zh-CN"/>
              </w:rPr>
              <w:t>1</w:t>
            </w:r>
          </w:p>
        </w:tc>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psc2</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ssc2</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Synchronous</w:t>
            </w:r>
            <w:r>
              <w:rPr>
                <w:rFonts w:eastAsia="宋体"/>
                <w:lang w:eastAsia="zh-CN"/>
              </w:rPr>
              <w:t xml:space="preserve"> </w:t>
            </w:r>
          </w:p>
        </w:tc>
      </w:tr>
      <w:tr w:rsidR="0020489F" w:rsidTr="0020489F">
        <w:trPr>
          <w:jc w:val="center"/>
        </w:trPr>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rPr>
                <w:rFonts w:eastAsia="宋体"/>
                <w:lang w:eastAsia="zh-CN"/>
              </w:rPr>
              <w:t>2</w:t>
            </w:r>
          </w:p>
        </w:tc>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ssc3</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Synchronous</w:t>
            </w:r>
          </w:p>
        </w:tc>
      </w:tr>
      <w:tr w:rsidR="0020489F" w:rsidTr="0020489F">
        <w:trPr>
          <w:jc w:val="center"/>
        </w:trPr>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rPr>
                <w:rFonts w:eastAsia="宋体"/>
                <w:lang w:eastAsia="zh-CN"/>
              </w:rPr>
              <w:t>3</w:t>
            </w:r>
          </w:p>
        </w:tc>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psc2</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ssc2</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Asynchronous</w:t>
            </w:r>
          </w:p>
        </w:tc>
      </w:tr>
      <w:tr w:rsidR="0020489F" w:rsidTr="0020489F">
        <w:trPr>
          <w:jc w:val="center"/>
        </w:trPr>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rPr>
                <w:rFonts w:eastAsia="宋体"/>
                <w:lang w:eastAsia="zh-CN"/>
              </w:rPr>
              <w:t>4</w:t>
            </w:r>
          </w:p>
        </w:tc>
        <w:tc>
          <w:tcPr>
            <w:tcW w:w="140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psc1</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ssc3</w:t>
            </w:r>
          </w:p>
        </w:tc>
        <w:tc>
          <w:tcPr>
            <w:tcW w:w="1407"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jc w:val="center"/>
              <w:rPr>
                <w:rFonts w:eastAsia="宋体"/>
                <w:lang w:eastAsia="zh-CN"/>
              </w:rPr>
            </w:pPr>
            <w:r>
              <w:t>Asynchronous</w:t>
            </w:r>
          </w:p>
        </w:tc>
      </w:tr>
    </w:tbl>
    <w:p w:rsidR="0020489F" w:rsidRDefault="0020489F" w:rsidP="0020489F">
      <w:pPr>
        <w:spacing w:after="120"/>
        <w:rPr>
          <w:rFonts w:eastAsia="宋体"/>
          <w:lang w:eastAsia="zh-CN"/>
        </w:rPr>
      </w:pPr>
    </w:p>
    <w:p w:rsidR="0020489F" w:rsidRDefault="0020489F" w:rsidP="0020489F">
      <w:pPr>
        <w:pStyle w:val="Caption"/>
        <w:jc w:val="center"/>
        <w:rPr>
          <w:rFonts w:eastAsia="宋体"/>
          <w:lang w:eastAsia="zh-CN"/>
        </w:rPr>
      </w:pPr>
      <w:r>
        <w:t xml:space="preserve">Table </w:t>
      </w:r>
      <w:r>
        <w:fldChar w:fldCharType="begin"/>
      </w:r>
      <w:r>
        <w:instrText xml:space="preserve"> SEQ Table \* ARABIC </w:instrText>
      </w:r>
      <w:r>
        <w:fldChar w:fldCharType="separate"/>
      </w:r>
      <w:r>
        <w:t>4</w:t>
      </w:r>
      <w:r>
        <w:fldChar w:fldCharType="end"/>
      </w:r>
      <w:r>
        <w:t xml:space="preserve">: </w:t>
      </w:r>
      <w:r>
        <w:rPr>
          <w:rFonts w:eastAsia="宋体"/>
          <w:lang w:eastAsia="zh-CN"/>
        </w:rPr>
        <w:t xml:space="preserve">Example </w:t>
      </w:r>
      <w:r>
        <w:t xml:space="preserve">PSS, SSS indices </w:t>
      </w:r>
      <w:r>
        <w:rPr>
          <w:rFonts w:eastAsia="宋体"/>
          <w:lang w:eastAsia="zh-CN"/>
        </w:rPr>
        <w:t>that can be simulated</w:t>
      </w:r>
      <w:r>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20489F" w:rsidTr="0020489F">
        <w:trPr>
          <w:trHeight w:val="63"/>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rPr>
                <w:b/>
              </w:rPr>
            </w:pPr>
            <w:r>
              <w:rPr>
                <w:b/>
              </w:rPr>
              <w:t>PSS Indices</w:t>
            </w:r>
          </w:p>
        </w:tc>
        <w:tc>
          <w:tcPr>
            <w:tcW w:w="5489" w:type="dxa"/>
            <w:gridSpan w:val="4"/>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line="280" w:lineRule="atLeast"/>
              <w:jc w:val="center"/>
              <w:rPr>
                <w:b/>
              </w:rPr>
            </w:pPr>
            <w:r>
              <w:rPr>
                <w:b/>
              </w:rPr>
              <w:t>SSS Indices</w:t>
            </w:r>
          </w:p>
        </w:tc>
      </w:tr>
      <w:tr w:rsidR="0020489F" w:rsidTr="0020489F">
        <w:trPr>
          <w:trHeight w:val="63"/>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line="280" w:lineRule="atLeast"/>
              <w:jc w:val="center"/>
            </w:pPr>
            <w:r>
              <w:t>Label</w:t>
            </w:r>
          </w:p>
        </w:tc>
        <w:tc>
          <w:tcPr>
            <w:tcW w:w="1366"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line="280" w:lineRule="atLeast"/>
              <w:jc w:val="center"/>
            </w:pPr>
            <w:r>
              <w:t>Code index</w:t>
            </w:r>
          </w:p>
        </w:tc>
        <w:tc>
          <w:tcPr>
            <w:tcW w:w="1366"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line="280" w:lineRule="atLeast"/>
              <w:jc w:val="center"/>
            </w:pPr>
            <w:r>
              <w:t>Label</w:t>
            </w:r>
          </w:p>
        </w:tc>
        <w:tc>
          <w:tcPr>
            <w:tcW w:w="1383"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line="280" w:lineRule="atLeast"/>
              <w:jc w:val="center"/>
            </w:pPr>
            <w:r>
              <w:t>Code index</w:t>
            </w:r>
          </w:p>
          <w:p w:rsidR="0020489F" w:rsidRDefault="0020489F">
            <w:pPr>
              <w:adjustRightInd w:val="0"/>
              <w:snapToGrid w:val="0"/>
              <w:spacing w:after="0" w:line="280" w:lineRule="atLeast"/>
              <w:jc w:val="center"/>
            </w:pPr>
            <w:r>
              <w:lastRenderedPageBreak/>
              <w:t>(</w:t>
            </w:r>
            <w:r>
              <w:rPr>
                <w:i/>
              </w:rPr>
              <w:t>m</w:t>
            </w:r>
            <w:r>
              <w:rPr>
                <w:i/>
                <w:vertAlign w:val="subscript"/>
              </w:rPr>
              <w:t>0</w:t>
            </w:r>
            <w:r>
              <w:t xml:space="preserve">, </w:t>
            </w:r>
            <w:r>
              <w:rPr>
                <w:i/>
              </w:rPr>
              <w:t>m</w:t>
            </w:r>
            <w:r>
              <w:rPr>
                <w:i/>
                <w:vertAlign w:val="subscript"/>
              </w:rPr>
              <w:t>1</w:t>
            </w:r>
            <w: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line="280" w:lineRule="atLeast"/>
              <w:jc w:val="center"/>
            </w:pPr>
            <w:r>
              <w:lastRenderedPageBreak/>
              <w:t>Cell ID</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489F" w:rsidRDefault="0020489F">
            <w:pPr>
              <w:adjustRightInd w:val="0"/>
              <w:snapToGrid w:val="0"/>
              <w:spacing w:after="0" w:line="280" w:lineRule="atLeast"/>
              <w:jc w:val="center"/>
            </w:pPr>
            <w:r>
              <w:t>(</w:t>
            </w:r>
            <w:r>
              <w:rPr>
                <w:position w:val="-10"/>
              </w:rPr>
              <w:object w:dxaOrig="43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8" o:title=""/>
                </v:shape>
                <o:OLEObject Type="Embed" ProgID="Equation.3" ShapeID="_x0000_i1025" DrawAspect="Content" ObjectID="_1696449971" r:id="rId9"/>
              </w:object>
            </w:r>
            <w:r>
              <w:t>,</w:t>
            </w:r>
            <w:r>
              <w:rPr>
                <w:position w:val="-10"/>
              </w:rPr>
              <w:object w:dxaOrig="465" w:dyaOrig="360">
                <v:shape id="_x0000_i1026" type="#_x0000_t75" style="width:23.5pt;height:18pt" o:ole="">
                  <v:imagedata r:id="rId10" o:title=""/>
                </v:shape>
                <o:OLEObject Type="Embed" ProgID="Equation.3" ShapeID="_x0000_i1026" DrawAspect="Content" ObjectID="_1696449972" r:id="rId11"/>
              </w:object>
            </w:r>
            <w:r>
              <w:t>)</w:t>
            </w:r>
          </w:p>
        </w:tc>
      </w:tr>
      <w:tr w:rsidR="0020489F" w:rsidTr="0020489F">
        <w:trPr>
          <w:jc w:val="center"/>
        </w:trPr>
        <w:tc>
          <w:tcPr>
            <w:tcW w:w="136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psc1</w:t>
            </w:r>
          </w:p>
        </w:tc>
        <w:tc>
          <w:tcPr>
            <w:tcW w:w="136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43</w:t>
            </w:r>
          </w:p>
        </w:tc>
        <w:tc>
          <w:tcPr>
            <w:tcW w:w="136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ssc1</w:t>
            </w:r>
          </w:p>
        </w:tc>
        <w:tc>
          <w:tcPr>
            <w:tcW w:w="1383"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(20,0)</w:t>
            </w:r>
          </w:p>
        </w:tc>
        <w:tc>
          <w:tcPr>
            <w:tcW w:w="1039"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337</w:t>
            </w:r>
          </w:p>
        </w:tc>
        <w:tc>
          <w:tcPr>
            <w:tcW w:w="1701"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(112, 1)</w:t>
            </w:r>
          </w:p>
        </w:tc>
      </w:tr>
      <w:tr w:rsidR="0020489F" w:rsidTr="0020489F">
        <w:trPr>
          <w:jc w:val="center"/>
        </w:trPr>
        <w:tc>
          <w:tcPr>
            <w:tcW w:w="136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psc2</w:t>
            </w:r>
          </w:p>
        </w:tc>
        <w:tc>
          <w:tcPr>
            <w:tcW w:w="136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86</w:t>
            </w:r>
          </w:p>
        </w:tc>
        <w:tc>
          <w:tcPr>
            <w:tcW w:w="136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ssc2</w:t>
            </w:r>
          </w:p>
        </w:tc>
        <w:tc>
          <w:tcPr>
            <w:tcW w:w="1383"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(40, 0)</w:t>
            </w:r>
          </w:p>
        </w:tc>
        <w:tc>
          <w:tcPr>
            <w:tcW w:w="1039"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674</w:t>
            </w:r>
          </w:p>
        </w:tc>
        <w:tc>
          <w:tcPr>
            <w:tcW w:w="1701"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(224, 2)</w:t>
            </w:r>
          </w:p>
        </w:tc>
      </w:tr>
      <w:tr w:rsidR="0020489F" w:rsidTr="0020489F">
        <w:trPr>
          <w:trHeight w:val="181"/>
          <w:jc w:val="center"/>
        </w:trPr>
        <w:tc>
          <w:tcPr>
            <w:tcW w:w="1366" w:type="dxa"/>
            <w:tcBorders>
              <w:top w:val="single" w:sz="4" w:space="0" w:color="auto"/>
              <w:left w:val="single" w:sz="4" w:space="0" w:color="auto"/>
              <w:bottom w:val="single" w:sz="4" w:space="0" w:color="auto"/>
              <w:right w:val="single" w:sz="4" w:space="0" w:color="auto"/>
            </w:tcBorders>
          </w:tcPr>
          <w:p w:rsidR="0020489F" w:rsidRDefault="0020489F">
            <w:pPr>
              <w:adjustRightInd w:val="0"/>
              <w:snapToGrid w:val="0"/>
              <w:spacing w:after="0" w:line="280" w:lineRule="atLeast"/>
              <w:jc w:val="center"/>
            </w:pPr>
          </w:p>
        </w:tc>
        <w:tc>
          <w:tcPr>
            <w:tcW w:w="1366" w:type="dxa"/>
            <w:tcBorders>
              <w:top w:val="single" w:sz="4" w:space="0" w:color="auto"/>
              <w:left w:val="single" w:sz="4" w:space="0" w:color="auto"/>
              <w:bottom w:val="single" w:sz="4" w:space="0" w:color="auto"/>
              <w:right w:val="single" w:sz="4" w:space="0" w:color="auto"/>
            </w:tcBorders>
          </w:tcPr>
          <w:p w:rsidR="0020489F" w:rsidRDefault="0020489F">
            <w:pPr>
              <w:adjustRightInd w:val="0"/>
              <w:snapToGrid w:val="0"/>
              <w:spacing w:after="0" w:line="280" w:lineRule="atLeast"/>
              <w:jc w:val="center"/>
            </w:pPr>
          </w:p>
        </w:tc>
        <w:tc>
          <w:tcPr>
            <w:tcW w:w="1366"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ssc3</w:t>
            </w:r>
          </w:p>
        </w:tc>
        <w:tc>
          <w:tcPr>
            <w:tcW w:w="1383"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(35,0)</w:t>
            </w:r>
          </w:p>
        </w:tc>
        <w:tc>
          <w:tcPr>
            <w:tcW w:w="1039"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673</w:t>
            </w:r>
          </w:p>
        </w:tc>
        <w:tc>
          <w:tcPr>
            <w:tcW w:w="1701" w:type="dxa"/>
            <w:tcBorders>
              <w:top w:val="single" w:sz="4" w:space="0" w:color="auto"/>
              <w:left w:val="single" w:sz="4" w:space="0" w:color="auto"/>
              <w:bottom w:val="single" w:sz="4" w:space="0" w:color="auto"/>
              <w:right w:val="single" w:sz="4" w:space="0" w:color="auto"/>
            </w:tcBorders>
            <w:hideMark/>
          </w:tcPr>
          <w:p w:rsidR="0020489F" w:rsidRDefault="0020489F">
            <w:pPr>
              <w:adjustRightInd w:val="0"/>
              <w:snapToGrid w:val="0"/>
              <w:spacing w:after="0" w:line="280" w:lineRule="atLeast"/>
              <w:jc w:val="center"/>
            </w:pPr>
            <w:r>
              <w:t>(224, 1)</w:t>
            </w:r>
          </w:p>
        </w:tc>
      </w:tr>
    </w:tbl>
    <w:p w:rsidR="0020489F" w:rsidRDefault="0020489F">
      <w:pPr>
        <w:rPr>
          <w:rFonts w:eastAsiaTheme="minorEastAsia"/>
          <w:b/>
          <w:u w:val="single"/>
          <w:lang w:eastAsia="zh-CN"/>
        </w:rPr>
      </w:pPr>
    </w:p>
    <w:p w:rsidR="00246841" w:rsidRDefault="0020489F" w:rsidP="0020489F">
      <w:pPr>
        <w:rPr>
          <w:b/>
          <w:u w:val="single"/>
        </w:rPr>
      </w:pPr>
      <w:r w:rsidRPr="0020489F">
        <w:rPr>
          <w:b/>
          <w:u w:val="single"/>
        </w:rPr>
        <w:t xml:space="preserve">Simulation Assumptions </w:t>
      </w:r>
      <w:r w:rsidRPr="0020489F">
        <w:rPr>
          <w:rFonts w:hint="eastAsia"/>
          <w:b/>
          <w:u w:val="single"/>
        </w:rPr>
        <w:t>f</w:t>
      </w:r>
      <w:r w:rsidRPr="0020489F">
        <w:rPr>
          <w:b/>
          <w:u w:val="single"/>
        </w:rPr>
        <w:t xml:space="preserve">or SSB </w:t>
      </w:r>
      <w:r w:rsidRPr="0020489F">
        <w:rPr>
          <w:rFonts w:hint="eastAsia"/>
          <w:b/>
          <w:u w:val="single"/>
        </w:rPr>
        <w:t>measurements</w:t>
      </w:r>
    </w:p>
    <w:p w:rsidR="00246841" w:rsidRDefault="00246841" w:rsidP="0020489F">
      <w:pPr>
        <w:rPr>
          <w:rFonts w:eastAsiaTheme="minorEastAsia"/>
          <w:b/>
          <w:u w:val="single"/>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2699"/>
      </w:tblGrid>
      <w:tr w:rsidR="00246841" w:rsidRPr="001173AF" w:rsidTr="00E54594">
        <w:trPr>
          <w:jc w:val="center"/>
        </w:trPr>
        <w:tc>
          <w:tcPr>
            <w:tcW w:w="2699" w:type="dxa"/>
            <w:tcBorders>
              <w:top w:val="single" w:sz="4" w:space="0" w:color="auto"/>
              <w:left w:val="single" w:sz="4" w:space="0" w:color="auto"/>
              <w:bottom w:val="double" w:sz="4" w:space="0" w:color="auto"/>
              <w:right w:val="single" w:sz="4" w:space="0" w:color="auto"/>
            </w:tcBorders>
            <w:shd w:val="clear" w:color="auto" w:fill="auto"/>
          </w:tcPr>
          <w:p w:rsidR="00246841" w:rsidRPr="001173AF" w:rsidRDefault="00246841" w:rsidP="00E54594">
            <w:pPr>
              <w:spacing w:after="0"/>
              <w:ind w:right="72"/>
              <w:jc w:val="center"/>
              <w:rPr>
                <w:b/>
                <w:lang w:eastAsia="ja-JP"/>
              </w:rPr>
            </w:pPr>
            <w:r w:rsidRPr="001173AF">
              <w:rPr>
                <w:b/>
                <w:lang w:eastAsia="ja-JP"/>
              </w:rPr>
              <w:t>Simulation parameters</w:t>
            </w:r>
          </w:p>
        </w:tc>
        <w:tc>
          <w:tcPr>
            <w:tcW w:w="2699" w:type="dxa"/>
            <w:tcBorders>
              <w:top w:val="single" w:sz="4" w:space="0" w:color="auto"/>
              <w:left w:val="single" w:sz="4" w:space="0" w:color="auto"/>
              <w:bottom w:val="double" w:sz="4" w:space="0" w:color="auto"/>
              <w:right w:val="single" w:sz="4" w:space="0" w:color="auto"/>
            </w:tcBorders>
          </w:tcPr>
          <w:p w:rsidR="00246841" w:rsidRPr="001173AF" w:rsidRDefault="00246841" w:rsidP="00E54594">
            <w:pPr>
              <w:spacing w:after="0"/>
              <w:ind w:right="72"/>
              <w:jc w:val="center"/>
              <w:rPr>
                <w:b/>
                <w:lang w:eastAsia="ja-JP"/>
              </w:rPr>
            </w:pPr>
            <w:r w:rsidRPr="001173AF">
              <w:rPr>
                <w:b/>
                <w:lang w:eastAsia="ja-JP"/>
              </w:rPr>
              <w:t>Comments/values</w:t>
            </w:r>
          </w:p>
        </w:tc>
      </w:tr>
      <w:tr w:rsidR="00246841" w:rsidRPr="001173AF" w:rsidTr="00E54594">
        <w:trPr>
          <w:jc w:val="center"/>
        </w:trPr>
        <w:tc>
          <w:tcPr>
            <w:tcW w:w="2699" w:type="dxa"/>
            <w:tcBorders>
              <w:top w:val="double" w:sz="4" w:space="0" w:color="auto"/>
            </w:tcBorders>
            <w:shd w:val="clear" w:color="auto" w:fill="auto"/>
          </w:tcPr>
          <w:p w:rsidR="00246841" w:rsidRPr="00C35336" w:rsidRDefault="00246841" w:rsidP="00E54594">
            <w:pPr>
              <w:spacing w:after="0"/>
              <w:ind w:right="72"/>
              <w:rPr>
                <w:lang w:eastAsia="ja-JP"/>
              </w:rPr>
            </w:pPr>
            <w:r>
              <w:rPr>
                <w:lang w:eastAsia="ja-JP"/>
              </w:rPr>
              <w:t>Carrier frequency for Cell 1 and Cell 2</w:t>
            </w:r>
          </w:p>
        </w:tc>
        <w:tc>
          <w:tcPr>
            <w:tcW w:w="2699" w:type="dxa"/>
            <w:tcBorders>
              <w:top w:val="double" w:sz="4" w:space="0" w:color="auto"/>
            </w:tcBorders>
          </w:tcPr>
          <w:p w:rsidR="00246841" w:rsidRPr="00246841" w:rsidRDefault="00246841" w:rsidP="00E54594">
            <w:pPr>
              <w:spacing w:after="0"/>
              <w:ind w:right="72"/>
              <w:jc w:val="center"/>
            </w:pPr>
            <w:r w:rsidRPr="00246841">
              <w:rPr>
                <w:rFonts w:hint="eastAsia"/>
              </w:rPr>
              <w:t>60</w:t>
            </w:r>
            <w:r w:rsidRPr="00246841">
              <w:rPr>
                <w:lang w:eastAsia="ja-JP"/>
              </w:rPr>
              <w:t>GHz</w:t>
            </w:r>
          </w:p>
        </w:tc>
      </w:tr>
      <w:tr w:rsidR="00246841" w:rsidRPr="00C35336" w:rsidTr="00E54594">
        <w:trPr>
          <w:jc w:val="center"/>
        </w:trPr>
        <w:tc>
          <w:tcPr>
            <w:tcW w:w="2699" w:type="dxa"/>
            <w:shd w:val="clear" w:color="auto" w:fill="auto"/>
          </w:tcPr>
          <w:p w:rsidR="00246841" w:rsidRPr="00B027FD" w:rsidRDefault="00246841" w:rsidP="00E54594">
            <w:pPr>
              <w:spacing w:after="0"/>
              <w:ind w:right="72"/>
              <w:rPr>
                <w:lang w:eastAsia="ja-JP"/>
              </w:rPr>
            </w:pPr>
            <w:r w:rsidRPr="001173AF">
              <w:rPr>
                <w:rFonts w:cs="v4.2.0"/>
              </w:rPr>
              <w:t>Prior knowledge of Cell 1</w:t>
            </w:r>
            <w:r>
              <w:rPr>
                <w:rFonts w:cs="v4.2.0"/>
              </w:rPr>
              <w:t xml:space="preserve"> / Cell 2</w:t>
            </w:r>
            <w:r w:rsidRPr="001173AF">
              <w:rPr>
                <w:rFonts w:cs="v4.2.0"/>
              </w:rPr>
              <w:t xml:space="preserve"> by the UE</w:t>
            </w:r>
          </w:p>
        </w:tc>
        <w:tc>
          <w:tcPr>
            <w:tcW w:w="2699" w:type="dxa"/>
          </w:tcPr>
          <w:p w:rsidR="00246841" w:rsidRPr="00246841" w:rsidRDefault="00246841" w:rsidP="00E54594">
            <w:pPr>
              <w:spacing w:after="0"/>
              <w:ind w:right="72"/>
              <w:jc w:val="center"/>
              <w:rPr>
                <w:lang w:eastAsia="ja-JP"/>
              </w:rPr>
            </w:pPr>
            <w:r w:rsidRPr="00246841">
              <w:rPr>
                <w:lang w:eastAsia="ja-JP"/>
              </w:rPr>
              <w:t>No / Yes</w:t>
            </w:r>
          </w:p>
        </w:tc>
      </w:tr>
      <w:tr w:rsidR="00246841" w:rsidRPr="00C35336" w:rsidTr="00E54594">
        <w:trPr>
          <w:jc w:val="center"/>
        </w:trPr>
        <w:tc>
          <w:tcPr>
            <w:tcW w:w="2699" w:type="dxa"/>
            <w:shd w:val="clear" w:color="auto" w:fill="auto"/>
          </w:tcPr>
          <w:p w:rsidR="00246841" w:rsidRPr="00C35336" w:rsidRDefault="00246841" w:rsidP="00E54594">
            <w:pPr>
              <w:spacing w:after="0"/>
              <w:ind w:right="72"/>
              <w:rPr>
                <w:lang w:eastAsia="ja-JP"/>
              </w:rPr>
            </w:pPr>
            <w:r w:rsidRPr="00C35336">
              <w:rPr>
                <w:lang w:eastAsia="ja-JP"/>
              </w:rPr>
              <w:t>DRX</w:t>
            </w:r>
          </w:p>
        </w:tc>
        <w:tc>
          <w:tcPr>
            <w:tcW w:w="2699" w:type="dxa"/>
          </w:tcPr>
          <w:p w:rsidR="00246841" w:rsidRPr="00246841" w:rsidRDefault="00246841" w:rsidP="00E54594">
            <w:pPr>
              <w:spacing w:after="0"/>
              <w:ind w:right="72"/>
              <w:jc w:val="center"/>
              <w:rPr>
                <w:lang w:eastAsia="ja-JP"/>
              </w:rPr>
            </w:pPr>
            <w:r w:rsidRPr="00246841">
              <w:rPr>
                <w:lang w:eastAsia="ja-JP"/>
              </w:rPr>
              <w:t>No</w:t>
            </w:r>
          </w:p>
        </w:tc>
      </w:tr>
      <w:tr w:rsidR="00246841" w:rsidRPr="00C35336" w:rsidTr="00E54594">
        <w:trPr>
          <w:jc w:val="center"/>
        </w:trPr>
        <w:tc>
          <w:tcPr>
            <w:tcW w:w="2699" w:type="dxa"/>
            <w:shd w:val="clear" w:color="auto" w:fill="auto"/>
          </w:tcPr>
          <w:p w:rsidR="00246841" w:rsidRPr="00C35336" w:rsidRDefault="00246841" w:rsidP="00E54594">
            <w:pPr>
              <w:spacing w:after="0"/>
              <w:ind w:right="72"/>
            </w:pPr>
            <w:r>
              <w:rPr>
                <w:rFonts w:hint="eastAsia"/>
              </w:rPr>
              <w:t>BS transmit antennas</w:t>
            </w:r>
            <w:r>
              <w:t xml:space="preserve"> for SS blocks</w:t>
            </w:r>
          </w:p>
        </w:tc>
        <w:tc>
          <w:tcPr>
            <w:tcW w:w="2699" w:type="dxa"/>
          </w:tcPr>
          <w:p w:rsidR="00246841" w:rsidRPr="00246841" w:rsidRDefault="00246841" w:rsidP="00E54594">
            <w:pPr>
              <w:spacing w:after="0"/>
              <w:ind w:right="72"/>
              <w:jc w:val="center"/>
            </w:pPr>
            <w:r w:rsidRPr="00246841">
              <w:t xml:space="preserve">1 </w:t>
            </w:r>
            <w:proofErr w:type="spellStart"/>
            <w:r w:rsidRPr="00246841">
              <w:t>tx</w:t>
            </w:r>
            <w:proofErr w:type="spellEnd"/>
            <w:r w:rsidRPr="00246841">
              <w:t xml:space="preserve"> or single layer transmissions</w:t>
            </w:r>
          </w:p>
        </w:tc>
      </w:tr>
      <w:tr w:rsidR="00246841" w:rsidRPr="00C35336" w:rsidTr="00E54594">
        <w:trPr>
          <w:jc w:val="center"/>
        </w:trPr>
        <w:tc>
          <w:tcPr>
            <w:tcW w:w="2699" w:type="dxa"/>
            <w:shd w:val="clear" w:color="auto" w:fill="auto"/>
          </w:tcPr>
          <w:p w:rsidR="00246841" w:rsidRPr="009C0016" w:rsidRDefault="00246841" w:rsidP="00E54594">
            <w:pPr>
              <w:spacing w:after="0"/>
              <w:ind w:right="72"/>
              <w:rPr>
                <w:lang w:eastAsia="ja-JP"/>
              </w:rPr>
            </w:pPr>
            <w:r w:rsidRPr="009C0016">
              <w:t>UE receive antennas</w:t>
            </w:r>
          </w:p>
        </w:tc>
        <w:tc>
          <w:tcPr>
            <w:tcW w:w="2699" w:type="dxa"/>
          </w:tcPr>
          <w:p w:rsidR="00246841" w:rsidRPr="00246841" w:rsidRDefault="00246841" w:rsidP="00E54594">
            <w:pPr>
              <w:spacing w:after="0"/>
              <w:ind w:right="72"/>
              <w:jc w:val="center"/>
            </w:pPr>
            <w:r>
              <w:t>2</w:t>
            </w:r>
          </w:p>
        </w:tc>
      </w:tr>
      <w:tr w:rsidR="00246841" w:rsidRPr="00C35336" w:rsidTr="00E54594">
        <w:trPr>
          <w:jc w:val="center"/>
        </w:trPr>
        <w:tc>
          <w:tcPr>
            <w:tcW w:w="2699" w:type="dxa"/>
            <w:shd w:val="clear" w:color="auto" w:fill="auto"/>
            <w:vAlign w:val="center"/>
          </w:tcPr>
          <w:p w:rsidR="00246841" w:rsidRPr="00BE623D" w:rsidRDefault="00246841" w:rsidP="00E54594">
            <w:pPr>
              <w:spacing w:after="0"/>
              <w:ind w:right="72"/>
            </w:pPr>
            <w:r w:rsidRPr="00BE623D">
              <w:t xml:space="preserve">Data and control channel </w:t>
            </w:r>
            <w:r>
              <w:t>subcarrier spacing</w:t>
            </w:r>
          </w:p>
        </w:tc>
        <w:tc>
          <w:tcPr>
            <w:tcW w:w="2699" w:type="dxa"/>
          </w:tcPr>
          <w:p w:rsidR="00246841" w:rsidRPr="00246841" w:rsidRDefault="00246841" w:rsidP="00E54594">
            <w:pPr>
              <w:spacing w:after="0"/>
              <w:ind w:right="72"/>
              <w:jc w:val="center"/>
            </w:pPr>
            <w:r w:rsidRPr="00246841">
              <w:t>The same as SS block subcarrier spacing</w:t>
            </w:r>
          </w:p>
        </w:tc>
      </w:tr>
      <w:tr w:rsidR="00246841" w:rsidRPr="00C35336" w:rsidTr="00E54594">
        <w:trPr>
          <w:jc w:val="center"/>
        </w:trPr>
        <w:tc>
          <w:tcPr>
            <w:tcW w:w="2699" w:type="dxa"/>
            <w:shd w:val="clear" w:color="auto" w:fill="auto"/>
            <w:vAlign w:val="center"/>
          </w:tcPr>
          <w:p w:rsidR="00246841" w:rsidRPr="00BE623D" w:rsidRDefault="00246841" w:rsidP="00E54594">
            <w:pPr>
              <w:spacing w:after="0"/>
              <w:ind w:right="72"/>
            </w:pPr>
            <w:r>
              <w:t>Measurement period (in number of measurement samples)</w:t>
            </w:r>
          </w:p>
        </w:tc>
        <w:tc>
          <w:tcPr>
            <w:tcW w:w="2699" w:type="dxa"/>
          </w:tcPr>
          <w:p w:rsidR="00246841" w:rsidRPr="00246841" w:rsidRDefault="00246841" w:rsidP="00E54594">
            <w:pPr>
              <w:spacing w:after="0"/>
              <w:ind w:right="72"/>
              <w:jc w:val="center"/>
            </w:pPr>
            <w:r w:rsidRPr="00246841">
              <w:rPr>
                <w:rFonts w:hint="eastAsia"/>
              </w:rPr>
              <w:t>1</w:t>
            </w:r>
            <w:r w:rsidRPr="00246841">
              <w:t xml:space="preserve"> </w:t>
            </w:r>
            <w:r w:rsidRPr="00246841">
              <w:rPr>
                <w:rFonts w:hint="eastAsia"/>
              </w:rPr>
              <w:t>2</w:t>
            </w:r>
            <w:r w:rsidRPr="00246841">
              <w:t xml:space="preserve"> </w:t>
            </w:r>
            <w:r w:rsidRPr="00246841">
              <w:rPr>
                <w:rFonts w:hint="eastAsia"/>
              </w:rPr>
              <w:t>3</w:t>
            </w:r>
            <w:r w:rsidRPr="00246841">
              <w:t xml:space="preserve"> </w:t>
            </w:r>
            <w:r w:rsidRPr="00246841">
              <w:rPr>
                <w:rFonts w:hint="eastAsia"/>
              </w:rPr>
              <w:t>5</w:t>
            </w:r>
            <w:r w:rsidRPr="00246841">
              <w:t>; other number of samples may also be studied upon a need</w:t>
            </w:r>
          </w:p>
        </w:tc>
      </w:tr>
      <w:tr w:rsidR="00246841" w:rsidRPr="00C35336" w:rsidTr="00E54594">
        <w:trPr>
          <w:jc w:val="center"/>
        </w:trPr>
        <w:tc>
          <w:tcPr>
            <w:tcW w:w="2699" w:type="dxa"/>
            <w:shd w:val="clear" w:color="auto" w:fill="auto"/>
          </w:tcPr>
          <w:p w:rsidR="00246841" w:rsidRPr="006837BD" w:rsidRDefault="00246841" w:rsidP="00246841">
            <w:pPr>
              <w:numPr>
                <w:ilvl w:val="0"/>
                <w:numId w:val="33"/>
              </w:numPr>
              <w:spacing w:after="0"/>
              <w:ind w:right="72"/>
            </w:pPr>
            <w:r w:rsidRPr="006837BD">
              <w:t>Subcarrier spacing</w:t>
            </w:r>
          </w:p>
        </w:tc>
        <w:tc>
          <w:tcPr>
            <w:tcW w:w="2699" w:type="dxa"/>
          </w:tcPr>
          <w:p w:rsidR="00246841" w:rsidRPr="00246841" w:rsidRDefault="00246841" w:rsidP="00E54594">
            <w:pPr>
              <w:spacing w:after="0"/>
              <w:ind w:right="72"/>
              <w:jc w:val="center"/>
            </w:pPr>
            <w:r w:rsidRPr="00246841">
              <w:rPr>
                <w:rFonts w:hint="eastAsia"/>
              </w:rPr>
              <w:t>480</w:t>
            </w:r>
            <w:r w:rsidRPr="00246841">
              <w:t xml:space="preserve"> kHz; </w:t>
            </w:r>
            <w:r w:rsidRPr="00246841">
              <w:rPr>
                <w:rFonts w:hint="eastAsia"/>
              </w:rPr>
              <w:t>96</w:t>
            </w:r>
            <w:r w:rsidRPr="00246841">
              <w:t>0 kHz</w:t>
            </w:r>
          </w:p>
        </w:tc>
      </w:tr>
      <w:tr w:rsidR="00246841" w:rsidRPr="00C35336" w:rsidTr="00E54594">
        <w:trPr>
          <w:jc w:val="center"/>
        </w:trPr>
        <w:tc>
          <w:tcPr>
            <w:tcW w:w="2699" w:type="dxa"/>
            <w:shd w:val="clear" w:color="auto" w:fill="auto"/>
          </w:tcPr>
          <w:p w:rsidR="00246841" w:rsidRDefault="00246841" w:rsidP="00246841">
            <w:pPr>
              <w:numPr>
                <w:ilvl w:val="0"/>
                <w:numId w:val="33"/>
              </w:numPr>
              <w:spacing w:after="0"/>
              <w:ind w:right="72"/>
            </w:pPr>
            <w:r>
              <w:t>Number of SS blocks per SS burst set</w:t>
            </w:r>
          </w:p>
        </w:tc>
        <w:tc>
          <w:tcPr>
            <w:tcW w:w="2699" w:type="dxa"/>
          </w:tcPr>
          <w:p w:rsidR="00246841" w:rsidRDefault="00246841" w:rsidP="00E54594">
            <w:pPr>
              <w:spacing w:after="0"/>
              <w:ind w:right="72"/>
              <w:jc w:val="center"/>
            </w:pPr>
            <w:r>
              <w:t>1</w:t>
            </w:r>
            <w:r>
              <w:rPr>
                <w:lang w:eastAsia="ja-JP"/>
              </w:rPr>
              <w:t xml:space="preserve"> </w:t>
            </w:r>
          </w:p>
        </w:tc>
      </w:tr>
      <w:tr w:rsidR="00246841" w:rsidRPr="00C35336" w:rsidTr="00E54594">
        <w:trPr>
          <w:jc w:val="center"/>
        </w:trPr>
        <w:tc>
          <w:tcPr>
            <w:tcW w:w="2699" w:type="dxa"/>
            <w:shd w:val="clear" w:color="auto" w:fill="auto"/>
          </w:tcPr>
          <w:p w:rsidR="00246841" w:rsidRDefault="00246841" w:rsidP="00246841">
            <w:pPr>
              <w:numPr>
                <w:ilvl w:val="0"/>
                <w:numId w:val="33"/>
              </w:numPr>
              <w:spacing w:after="0"/>
              <w:ind w:right="72"/>
            </w:pPr>
            <w:r>
              <w:t>SS burst periodicity</w:t>
            </w:r>
          </w:p>
        </w:tc>
        <w:tc>
          <w:tcPr>
            <w:tcW w:w="2699" w:type="dxa"/>
          </w:tcPr>
          <w:p w:rsidR="00246841" w:rsidRDefault="00246841" w:rsidP="00E54594">
            <w:pPr>
              <w:spacing w:after="0"/>
              <w:ind w:right="72"/>
              <w:jc w:val="center"/>
            </w:pPr>
            <w:r>
              <w:t>5</w:t>
            </w:r>
            <w:r w:rsidRPr="003B0C69">
              <w:t>ms</w:t>
            </w:r>
          </w:p>
        </w:tc>
      </w:tr>
      <w:tr w:rsidR="00246841" w:rsidRPr="00C35336" w:rsidTr="00E54594">
        <w:trPr>
          <w:jc w:val="center"/>
        </w:trPr>
        <w:tc>
          <w:tcPr>
            <w:tcW w:w="2699" w:type="dxa"/>
            <w:shd w:val="clear" w:color="auto" w:fill="auto"/>
          </w:tcPr>
          <w:p w:rsidR="00246841" w:rsidRPr="00AD12FD" w:rsidRDefault="00246841" w:rsidP="00246841">
            <w:pPr>
              <w:numPr>
                <w:ilvl w:val="0"/>
                <w:numId w:val="33"/>
              </w:numPr>
              <w:spacing w:after="0"/>
              <w:ind w:right="72"/>
            </w:pPr>
          </w:p>
        </w:tc>
        <w:tc>
          <w:tcPr>
            <w:tcW w:w="2699" w:type="dxa"/>
          </w:tcPr>
          <w:p w:rsidR="00246841" w:rsidRPr="00AD12FD" w:rsidRDefault="00246841" w:rsidP="00E54594">
            <w:pPr>
              <w:spacing w:after="0"/>
              <w:ind w:right="72"/>
              <w:jc w:val="center"/>
            </w:pPr>
          </w:p>
        </w:tc>
      </w:tr>
      <w:tr w:rsidR="00246841" w:rsidRPr="00C35336" w:rsidTr="00E54594">
        <w:trPr>
          <w:jc w:val="center"/>
        </w:trPr>
        <w:tc>
          <w:tcPr>
            <w:tcW w:w="2699" w:type="dxa"/>
            <w:shd w:val="clear" w:color="auto" w:fill="auto"/>
          </w:tcPr>
          <w:p w:rsidR="00246841" w:rsidRPr="00AD12FD" w:rsidRDefault="00246841" w:rsidP="00246841">
            <w:pPr>
              <w:numPr>
                <w:ilvl w:val="0"/>
                <w:numId w:val="33"/>
              </w:numPr>
              <w:spacing w:after="0"/>
              <w:ind w:right="72"/>
            </w:pPr>
            <w:r w:rsidRPr="00AD12FD">
              <w:t>Number of transmit antenna ports</w:t>
            </w:r>
          </w:p>
        </w:tc>
        <w:tc>
          <w:tcPr>
            <w:tcW w:w="2699" w:type="dxa"/>
          </w:tcPr>
          <w:p w:rsidR="00246841" w:rsidRPr="00AD12FD" w:rsidRDefault="00246841" w:rsidP="00E54594">
            <w:pPr>
              <w:spacing w:after="0"/>
              <w:ind w:right="72"/>
              <w:jc w:val="center"/>
            </w:pPr>
            <w:r w:rsidRPr="00AD12FD">
              <w:t>1 (the same port for NR-SSS, NR-PSS, NR-PBCH)</w:t>
            </w:r>
          </w:p>
        </w:tc>
      </w:tr>
      <w:tr w:rsidR="00246841" w:rsidRPr="00C35336" w:rsidTr="00E54594">
        <w:trPr>
          <w:jc w:val="center"/>
        </w:trPr>
        <w:tc>
          <w:tcPr>
            <w:tcW w:w="2699" w:type="dxa"/>
            <w:shd w:val="clear" w:color="auto" w:fill="auto"/>
          </w:tcPr>
          <w:p w:rsidR="00246841" w:rsidRPr="00AD12FD" w:rsidRDefault="00246841" w:rsidP="00246841">
            <w:pPr>
              <w:numPr>
                <w:ilvl w:val="0"/>
                <w:numId w:val="33"/>
              </w:numPr>
              <w:spacing w:after="0"/>
              <w:ind w:right="72"/>
            </w:pPr>
            <w:r>
              <w:t>SS block BW</w:t>
            </w:r>
          </w:p>
        </w:tc>
        <w:tc>
          <w:tcPr>
            <w:tcW w:w="2699" w:type="dxa"/>
          </w:tcPr>
          <w:p w:rsidR="00246841" w:rsidRDefault="00246841" w:rsidP="00E54594">
            <w:pPr>
              <w:spacing w:after="0"/>
              <w:ind w:right="72"/>
              <w:jc w:val="center"/>
            </w:pPr>
            <w:r>
              <w:t>127 subcarriers for SS</w:t>
            </w:r>
            <w:r w:rsidRPr="00AD12FD">
              <w:t>, 288 subcarriers</w:t>
            </w:r>
            <w:r>
              <w:t xml:space="preserve"> for PBCH</w:t>
            </w:r>
          </w:p>
        </w:tc>
      </w:tr>
      <w:tr w:rsidR="00246841" w:rsidRPr="00C35336" w:rsidTr="00E54594">
        <w:trPr>
          <w:jc w:val="center"/>
        </w:trPr>
        <w:tc>
          <w:tcPr>
            <w:tcW w:w="2699" w:type="dxa"/>
            <w:shd w:val="clear" w:color="auto" w:fill="auto"/>
          </w:tcPr>
          <w:p w:rsidR="00246841" w:rsidRPr="00AD12FD" w:rsidRDefault="00246841" w:rsidP="00246841">
            <w:pPr>
              <w:numPr>
                <w:ilvl w:val="0"/>
                <w:numId w:val="33"/>
              </w:numPr>
              <w:spacing w:after="0"/>
              <w:ind w:right="72"/>
            </w:pPr>
            <w:r w:rsidRPr="009611D8">
              <w:t xml:space="preserve">Actual </w:t>
            </w:r>
            <w:r w:rsidRPr="00613739">
              <w:t xml:space="preserve">SS block </w:t>
            </w:r>
            <w:r w:rsidRPr="009611D8">
              <w:t>transmissions</w:t>
            </w:r>
          </w:p>
        </w:tc>
        <w:tc>
          <w:tcPr>
            <w:tcW w:w="2699" w:type="dxa"/>
          </w:tcPr>
          <w:p w:rsidR="00246841" w:rsidRDefault="00246841" w:rsidP="00E54594">
            <w:pPr>
              <w:spacing w:after="0"/>
              <w:ind w:right="72"/>
              <w:jc w:val="center"/>
            </w:pPr>
            <w:r>
              <w:t>always transmitted</w:t>
            </w:r>
          </w:p>
        </w:tc>
      </w:tr>
    </w:tbl>
    <w:p w:rsidR="00246841" w:rsidRDefault="00246841" w:rsidP="00246841">
      <w:pPr>
        <w:ind w:firstLineChars="200" w:firstLine="400"/>
        <w:rPr>
          <w:rFonts w:eastAsiaTheme="minorEastAsia"/>
          <w:lang w:eastAsia="zh-CN"/>
        </w:rPr>
      </w:pPr>
    </w:p>
    <w:p w:rsidR="00246841" w:rsidRDefault="00246841" w:rsidP="00246841">
      <w:pPr>
        <w:pStyle w:val="TH"/>
        <w:spacing w:after="60"/>
        <w:ind w:right="72"/>
      </w:pPr>
      <w:r>
        <w:t>Table 2: Cell-specific p</w:t>
      </w:r>
      <w:r w:rsidRPr="0087594F">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3325"/>
      </w:tblGrid>
      <w:tr w:rsidR="00246841" w:rsidTr="00E54594">
        <w:trPr>
          <w:cantSplit/>
          <w:trHeight w:val="650"/>
          <w:jc w:val="center"/>
        </w:trPr>
        <w:tc>
          <w:tcPr>
            <w:tcW w:w="2995" w:type="dxa"/>
            <w:tcBorders>
              <w:bottom w:val="double" w:sz="4" w:space="0" w:color="auto"/>
            </w:tcBorders>
            <w:vAlign w:val="center"/>
          </w:tcPr>
          <w:p w:rsidR="00246841" w:rsidRPr="00582F80" w:rsidRDefault="00246841" w:rsidP="00E54594">
            <w:pPr>
              <w:pStyle w:val="TAH"/>
              <w:ind w:right="72"/>
              <w:rPr>
                <w:lang w:val="en-US"/>
              </w:rPr>
            </w:pPr>
            <w:r w:rsidRPr="00582F80">
              <w:rPr>
                <w:lang w:val="en-US"/>
              </w:rPr>
              <w:t>Parameter</w:t>
            </w:r>
          </w:p>
        </w:tc>
        <w:tc>
          <w:tcPr>
            <w:tcW w:w="746" w:type="dxa"/>
            <w:tcBorders>
              <w:bottom w:val="double" w:sz="4" w:space="0" w:color="auto"/>
            </w:tcBorders>
            <w:vAlign w:val="center"/>
          </w:tcPr>
          <w:p w:rsidR="00246841" w:rsidRPr="00582F80" w:rsidRDefault="00246841" w:rsidP="00E54594">
            <w:pPr>
              <w:pStyle w:val="TAH"/>
              <w:ind w:right="72"/>
              <w:rPr>
                <w:lang w:val="en-US"/>
              </w:rPr>
            </w:pPr>
            <w:r w:rsidRPr="00582F80">
              <w:rPr>
                <w:lang w:val="en-US"/>
              </w:rPr>
              <w:t>Unit</w:t>
            </w:r>
          </w:p>
        </w:tc>
        <w:tc>
          <w:tcPr>
            <w:tcW w:w="2329" w:type="dxa"/>
            <w:tcBorders>
              <w:bottom w:val="double" w:sz="4" w:space="0" w:color="auto"/>
            </w:tcBorders>
            <w:vAlign w:val="center"/>
          </w:tcPr>
          <w:p w:rsidR="00246841" w:rsidRPr="00582F80" w:rsidRDefault="00246841" w:rsidP="00E54594">
            <w:pPr>
              <w:pStyle w:val="TAH"/>
              <w:ind w:right="72"/>
              <w:rPr>
                <w:lang w:val="en-US"/>
              </w:rPr>
            </w:pPr>
            <w:r w:rsidRPr="00582F80">
              <w:rPr>
                <w:lang w:val="en-US"/>
              </w:rPr>
              <w:t>Cell 1</w:t>
            </w:r>
          </w:p>
        </w:tc>
        <w:tc>
          <w:tcPr>
            <w:tcW w:w="3325" w:type="dxa"/>
            <w:tcBorders>
              <w:bottom w:val="double" w:sz="4" w:space="0" w:color="auto"/>
            </w:tcBorders>
            <w:vAlign w:val="center"/>
          </w:tcPr>
          <w:p w:rsidR="00246841" w:rsidRPr="00582F80" w:rsidRDefault="00246841" w:rsidP="00E54594">
            <w:pPr>
              <w:pStyle w:val="TAH"/>
              <w:ind w:right="72"/>
              <w:rPr>
                <w:lang w:val="en-US"/>
              </w:rPr>
            </w:pPr>
            <w:r w:rsidRPr="00582F80">
              <w:rPr>
                <w:lang w:val="en-US"/>
              </w:rPr>
              <w:t>Cell 2</w:t>
            </w:r>
          </w:p>
        </w:tc>
      </w:tr>
      <w:tr w:rsidR="00246841" w:rsidTr="00E54594">
        <w:trPr>
          <w:cantSplit/>
          <w:jc w:val="center"/>
        </w:trPr>
        <w:tc>
          <w:tcPr>
            <w:tcW w:w="2995" w:type="dxa"/>
            <w:tcBorders>
              <w:top w:val="double" w:sz="4" w:space="0" w:color="auto"/>
            </w:tcBorders>
            <w:vAlign w:val="center"/>
          </w:tcPr>
          <w:p w:rsidR="00246841" w:rsidRPr="00C04709" w:rsidRDefault="00246841" w:rsidP="00E54594">
            <w:pPr>
              <w:spacing w:after="0"/>
              <w:ind w:right="72"/>
              <w:rPr>
                <w:lang w:val="it-IT"/>
              </w:rPr>
            </w:pPr>
            <w:r w:rsidRPr="00C04709">
              <w:rPr>
                <w:lang w:val="it-IT"/>
              </w:rPr>
              <w:t>E-UTRA RF Channel number</w:t>
            </w:r>
          </w:p>
        </w:tc>
        <w:tc>
          <w:tcPr>
            <w:tcW w:w="746" w:type="dxa"/>
            <w:tcBorders>
              <w:top w:val="double" w:sz="4" w:space="0" w:color="auto"/>
            </w:tcBorders>
            <w:vAlign w:val="center"/>
          </w:tcPr>
          <w:p w:rsidR="00246841" w:rsidRDefault="00246841" w:rsidP="00E54594">
            <w:pPr>
              <w:spacing w:after="0"/>
              <w:ind w:right="72"/>
            </w:pPr>
            <w:r>
              <w:t>-</w:t>
            </w:r>
          </w:p>
        </w:tc>
        <w:tc>
          <w:tcPr>
            <w:tcW w:w="2329" w:type="dxa"/>
            <w:tcBorders>
              <w:top w:val="double" w:sz="4" w:space="0" w:color="auto"/>
            </w:tcBorders>
            <w:vAlign w:val="center"/>
          </w:tcPr>
          <w:p w:rsidR="00246841" w:rsidRDefault="00246841" w:rsidP="00E54594">
            <w:pPr>
              <w:spacing w:after="0"/>
              <w:ind w:right="72"/>
            </w:pPr>
            <w:r>
              <w:t>Channel 1</w:t>
            </w:r>
          </w:p>
        </w:tc>
        <w:tc>
          <w:tcPr>
            <w:tcW w:w="3325" w:type="dxa"/>
            <w:tcBorders>
              <w:top w:val="double" w:sz="4" w:space="0" w:color="auto"/>
            </w:tcBorders>
            <w:vAlign w:val="center"/>
          </w:tcPr>
          <w:p w:rsidR="00246841" w:rsidRDefault="00246841" w:rsidP="00E54594">
            <w:pPr>
              <w:spacing w:after="0"/>
              <w:ind w:right="72"/>
            </w:pPr>
            <w:r>
              <w:t>Channel 1</w:t>
            </w:r>
          </w:p>
        </w:tc>
      </w:tr>
      <w:tr w:rsidR="00246841" w:rsidRPr="00426D58" w:rsidTr="00E54594">
        <w:trPr>
          <w:cantSplit/>
          <w:jc w:val="center"/>
        </w:trPr>
        <w:tc>
          <w:tcPr>
            <w:tcW w:w="2995" w:type="dxa"/>
            <w:vAlign w:val="center"/>
          </w:tcPr>
          <w:p w:rsidR="00246841" w:rsidRDefault="00246841" w:rsidP="00E54594">
            <w:pPr>
              <w:spacing w:after="0"/>
              <w:ind w:right="72"/>
            </w:pPr>
            <w:r>
              <w:t>NR-PSS and NR-SSS sequences</w:t>
            </w:r>
          </w:p>
        </w:tc>
        <w:tc>
          <w:tcPr>
            <w:tcW w:w="746" w:type="dxa"/>
            <w:vAlign w:val="center"/>
          </w:tcPr>
          <w:p w:rsidR="00246841" w:rsidRDefault="00246841" w:rsidP="00E54594">
            <w:pPr>
              <w:spacing w:after="0"/>
              <w:ind w:right="72"/>
            </w:pPr>
            <w:r>
              <w:t>-</w:t>
            </w:r>
          </w:p>
        </w:tc>
        <w:tc>
          <w:tcPr>
            <w:tcW w:w="2329" w:type="dxa"/>
            <w:vAlign w:val="center"/>
          </w:tcPr>
          <w:p w:rsidR="00246841" w:rsidRDefault="00246841" w:rsidP="00E54594">
            <w:pPr>
              <w:spacing w:after="0"/>
              <w:ind w:right="72"/>
            </w:pPr>
            <w:r>
              <w:t>To be indicated by companies</w:t>
            </w:r>
          </w:p>
        </w:tc>
        <w:tc>
          <w:tcPr>
            <w:tcW w:w="3325" w:type="dxa"/>
            <w:vAlign w:val="center"/>
          </w:tcPr>
          <w:p w:rsidR="00246841" w:rsidRDefault="00246841" w:rsidP="00E54594">
            <w:pPr>
              <w:spacing w:after="0"/>
              <w:ind w:right="72"/>
            </w:pPr>
            <w:r>
              <w:t>To be indicated by companies</w:t>
            </w:r>
          </w:p>
        </w:tc>
      </w:tr>
      <w:tr w:rsidR="00246841" w:rsidRPr="00426D58" w:rsidTr="00E54594">
        <w:trPr>
          <w:cantSplit/>
          <w:jc w:val="center"/>
        </w:trPr>
        <w:tc>
          <w:tcPr>
            <w:tcW w:w="2995" w:type="dxa"/>
            <w:vAlign w:val="center"/>
          </w:tcPr>
          <w:p w:rsidR="00246841" w:rsidRPr="003F0A74" w:rsidRDefault="00246841" w:rsidP="00E54594">
            <w:pPr>
              <w:spacing w:after="0"/>
              <w:ind w:right="72"/>
            </w:pPr>
            <w:r w:rsidRPr="003F0A74">
              <w:t xml:space="preserve">PBCH </w:t>
            </w:r>
            <w:r>
              <w:t xml:space="preserve">and DMRS </w:t>
            </w:r>
            <w:r w:rsidRPr="003F0A74">
              <w:t>power offset with respect to NR-PSS and NR-SSS</w:t>
            </w:r>
          </w:p>
        </w:tc>
        <w:tc>
          <w:tcPr>
            <w:tcW w:w="746" w:type="dxa"/>
            <w:vAlign w:val="center"/>
          </w:tcPr>
          <w:p w:rsidR="00246841" w:rsidRPr="003F0A74" w:rsidRDefault="00246841" w:rsidP="00E54594">
            <w:pPr>
              <w:spacing w:after="0"/>
              <w:ind w:right="72"/>
            </w:pPr>
            <w:r w:rsidRPr="003F0A74">
              <w:t>dB</w:t>
            </w:r>
          </w:p>
        </w:tc>
        <w:tc>
          <w:tcPr>
            <w:tcW w:w="2329" w:type="dxa"/>
            <w:vAlign w:val="center"/>
          </w:tcPr>
          <w:p w:rsidR="00246841" w:rsidRPr="003F0A74" w:rsidRDefault="00246841" w:rsidP="00E54594">
            <w:pPr>
              <w:spacing w:after="0"/>
              <w:ind w:right="72"/>
            </w:pPr>
            <w:r w:rsidRPr="003F0A74">
              <w:t>0</w:t>
            </w:r>
          </w:p>
        </w:tc>
        <w:tc>
          <w:tcPr>
            <w:tcW w:w="3325" w:type="dxa"/>
            <w:vAlign w:val="center"/>
          </w:tcPr>
          <w:p w:rsidR="00246841" w:rsidRPr="003F0A74" w:rsidRDefault="00246841" w:rsidP="00E54594">
            <w:pPr>
              <w:spacing w:after="0"/>
              <w:ind w:right="72"/>
            </w:pPr>
            <w:r w:rsidRPr="003F0A74">
              <w:t>0</w:t>
            </w:r>
          </w:p>
        </w:tc>
      </w:tr>
      <w:tr w:rsidR="00246841" w:rsidRPr="00426D58" w:rsidTr="00E54594">
        <w:trPr>
          <w:cantSplit/>
          <w:jc w:val="center"/>
        </w:trPr>
        <w:tc>
          <w:tcPr>
            <w:tcW w:w="2995" w:type="dxa"/>
            <w:vAlign w:val="center"/>
          </w:tcPr>
          <w:p w:rsidR="00246841" w:rsidRPr="003F0A74" w:rsidRDefault="00246841" w:rsidP="00E54594">
            <w:pPr>
              <w:spacing w:after="0"/>
              <w:ind w:right="72"/>
            </w:pPr>
            <w:r w:rsidRPr="003F0A74">
              <w:t>Data and control PSD relative to NR-PSS and NR-SSS</w:t>
            </w:r>
          </w:p>
        </w:tc>
        <w:tc>
          <w:tcPr>
            <w:tcW w:w="746" w:type="dxa"/>
            <w:vAlign w:val="center"/>
          </w:tcPr>
          <w:p w:rsidR="00246841" w:rsidRPr="003F0A74" w:rsidRDefault="00246841" w:rsidP="00E54594">
            <w:pPr>
              <w:spacing w:after="0"/>
              <w:ind w:right="72"/>
            </w:pPr>
            <w:r w:rsidRPr="003F0A74">
              <w:t>dB</w:t>
            </w:r>
          </w:p>
        </w:tc>
        <w:tc>
          <w:tcPr>
            <w:tcW w:w="2329" w:type="dxa"/>
            <w:vAlign w:val="center"/>
          </w:tcPr>
          <w:p w:rsidR="00246841" w:rsidRPr="003F0A74" w:rsidRDefault="00246841" w:rsidP="00E54594">
            <w:pPr>
              <w:spacing w:after="0"/>
              <w:ind w:right="72"/>
            </w:pPr>
            <w:r w:rsidRPr="003F0A74">
              <w:t>0</w:t>
            </w:r>
          </w:p>
        </w:tc>
        <w:tc>
          <w:tcPr>
            <w:tcW w:w="3325" w:type="dxa"/>
            <w:vAlign w:val="center"/>
          </w:tcPr>
          <w:p w:rsidR="00246841" w:rsidRPr="003F0A74" w:rsidRDefault="00246841" w:rsidP="00E54594">
            <w:pPr>
              <w:spacing w:after="0"/>
              <w:ind w:right="72"/>
            </w:pPr>
            <w:r w:rsidRPr="003F0A74">
              <w:t>0</w:t>
            </w:r>
          </w:p>
        </w:tc>
      </w:tr>
      <w:tr w:rsidR="00246841" w:rsidRPr="00426D58" w:rsidTr="00E54594">
        <w:trPr>
          <w:cantSplit/>
          <w:jc w:val="center"/>
        </w:trPr>
        <w:tc>
          <w:tcPr>
            <w:tcW w:w="2995" w:type="dxa"/>
            <w:vAlign w:val="center"/>
          </w:tcPr>
          <w:p w:rsidR="00246841" w:rsidRPr="003F0A74" w:rsidRDefault="00246841" w:rsidP="00E54594">
            <w:pPr>
              <w:spacing w:after="0"/>
              <w:ind w:right="72"/>
            </w:pPr>
            <w:r w:rsidRPr="003F0A74">
              <w:t>RB Utilization</w:t>
            </w:r>
          </w:p>
        </w:tc>
        <w:tc>
          <w:tcPr>
            <w:tcW w:w="746" w:type="dxa"/>
            <w:vAlign w:val="center"/>
          </w:tcPr>
          <w:p w:rsidR="00246841" w:rsidRPr="003F0A74" w:rsidRDefault="00246841" w:rsidP="00E54594">
            <w:pPr>
              <w:spacing w:after="0"/>
              <w:ind w:right="72"/>
            </w:pPr>
            <w:r w:rsidRPr="003F0A74">
              <w:t>%</w:t>
            </w:r>
          </w:p>
        </w:tc>
        <w:tc>
          <w:tcPr>
            <w:tcW w:w="2329" w:type="dxa"/>
            <w:vAlign w:val="center"/>
          </w:tcPr>
          <w:p w:rsidR="00246841" w:rsidRPr="003F0A74" w:rsidRDefault="00246841" w:rsidP="00E54594">
            <w:pPr>
              <w:spacing w:after="0"/>
              <w:ind w:right="72"/>
            </w:pPr>
            <w:r w:rsidRPr="003F0A74">
              <w:t>100</w:t>
            </w:r>
          </w:p>
        </w:tc>
        <w:tc>
          <w:tcPr>
            <w:tcW w:w="3325" w:type="dxa"/>
            <w:vAlign w:val="center"/>
          </w:tcPr>
          <w:p w:rsidR="00246841" w:rsidRPr="003F0A74" w:rsidRDefault="00246841" w:rsidP="00E54594">
            <w:pPr>
              <w:spacing w:after="0"/>
              <w:ind w:right="72"/>
            </w:pPr>
            <w:r w:rsidRPr="003F0A74">
              <w:t>100</w:t>
            </w:r>
          </w:p>
        </w:tc>
      </w:tr>
      <w:tr w:rsidR="00246841" w:rsidRPr="00426D58" w:rsidTr="00E54594">
        <w:trPr>
          <w:cantSplit/>
          <w:jc w:val="center"/>
        </w:trPr>
        <w:tc>
          <w:tcPr>
            <w:tcW w:w="2995" w:type="dxa"/>
            <w:vAlign w:val="center"/>
          </w:tcPr>
          <w:p w:rsidR="00246841" w:rsidRPr="003F0A74" w:rsidRDefault="00246841" w:rsidP="00E54594">
            <w:pPr>
              <w:spacing w:after="0"/>
              <w:ind w:right="72"/>
            </w:pPr>
            <w:r w:rsidRPr="003F0A74">
              <w:t>Data Modulation</w:t>
            </w:r>
          </w:p>
        </w:tc>
        <w:tc>
          <w:tcPr>
            <w:tcW w:w="746" w:type="dxa"/>
            <w:vAlign w:val="center"/>
          </w:tcPr>
          <w:p w:rsidR="00246841" w:rsidRPr="003F0A74" w:rsidRDefault="00246841" w:rsidP="00E54594">
            <w:pPr>
              <w:spacing w:after="0"/>
              <w:ind w:right="72"/>
            </w:pPr>
            <w:r w:rsidRPr="003F0A74">
              <w:t>-</w:t>
            </w:r>
          </w:p>
        </w:tc>
        <w:tc>
          <w:tcPr>
            <w:tcW w:w="2329" w:type="dxa"/>
            <w:vAlign w:val="center"/>
          </w:tcPr>
          <w:p w:rsidR="00246841" w:rsidRPr="003F0A74" w:rsidRDefault="00246841" w:rsidP="00E54594">
            <w:pPr>
              <w:spacing w:after="0"/>
              <w:ind w:right="72"/>
            </w:pPr>
            <w:r w:rsidRPr="003F0A74">
              <w:t>QPSK</w:t>
            </w:r>
          </w:p>
        </w:tc>
        <w:tc>
          <w:tcPr>
            <w:tcW w:w="3325" w:type="dxa"/>
            <w:vAlign w:val="center"/>
          </w:tcPr>
          <w:p w:rsidR="00246841" w:rsidRPr="003F0A74" w:rsidRDefault="00246841" w:rsidP="00E54594">
            <w:pPr>
              <w:spacing w:after="0"/>
              <w:ind w:right="72"/>
            </w:pPr>
            <w:r w:rsidRPr="003F0A74">
              <w:t>QPSK</w:t>
            </w:r>
          </w:p>
        </w:tc>
      </w:tr>
      <w:tr w:rsidR="00246841" w:rsidRPr="00426D58" w:rsidTr="00E54594">
        <w:trPr>
          <w:cantSplit/>
          <w:jc w:val="center"/>
        </w:trPr>
        <w:tc>
          <w:tcPr>
            <w:tcW w:w="2995" w:type="dxa"/>
            <w:vAlign w:val="center"/>
          </w:tcPr>
          <w:p w:rsidR="00246841" w:rsidRPr="003F0A74" w:rsidRDefault="00246841" w:rsidP="00E54594">
            <w:pPr>
              <w:spacing w:after="0"/>
              <w:ind w:right="72"/>
            </w:pPr>
            <w:r w:rsidRPr="003F0A74">
              <w:t>Slot length</w:t>
            </w:r>
          </w:p>
        </w:tc>
        <w:tc>
          <w:tcPr>
            <w:tcW w:w="746" w:type="dxa"/>
            <w:vAlign w:val="center"/>
          </w:tcPr>
          <w:p w:rsidR="00246841" w:rsidRPr="003F0A74" w:rsidRDefault="00246841" w:rsidP="00E54594">
            <w:pPr>
              <w:spacing w:after="0"/>
              <w:ind w:right="72"/>
            </w:pPr>
            <w:r w:rsidRPr="003F0A74">
              <w:t>-</w:t>
            </w:r>
          </w:p>
        </w:tc>
        <w:tc>
          <w:tcPr>
            <w:tcW w:w="2329" w:type="dxa"/>
            <w:vAlign w:val="center"/>
          </w:tcPr>
          <w:p w:rsidR="00246841" w:rsidRPr="003F0A74" w:rsidRDefault="00246841" w:rsidP="00E54594">
            <w:pPr>
              <w:spacing w:after="0"/>
              <w:ind w:right="72"/>
            </w:pPr>
            <w:r w:rsidRPr="003F0A74">
              <w:t>14 symbols</w:t>
            </w:r>
          </w:p>
        </w:tc>
        <w:tc>
          <w:tcPr>
            <w:tcW w:w="3325" w:type="dxa"/>
            <w:vAlign w:val="center"/>
          </w:tcPr>
          <w:p w:rsidR="00246841" w:rsidRPr="003F0A74" w:rsidRDefault="00246841" w:rsidP="00E54594">
            <w:pPr>
              <w:spacing w:after="0"/>
              <w:ind w:right="72"/>
            </w:pPr>
            <w:r w:rsidRPr="003F0A74">
              <w:t>14 symbols</w:t>
            </w:r>
          </w:p>
        </w:tc>
      </w:tr>
      <w:tr w:rsidR="00246841" w:rsidRPr="00426D58" w:rsidTr="00E54594">
        <w:trPr>
          <w:cantSplit/>
          <w:jc w:val="center"/>
        </w:trPr>
        <w:tc>
          <w:tcPr>
            <w:tcW w:w="2995" w:type="dxa"/>
            <w:vAlign w:val="center"/>
          </w:tcPr>
          <w:p w:rsidR="00246841" w:rsidRPr="003F0A74" w:rsidRDefault="00246841" w:rsidP="00E54594">
            <w:pPr>
              <w:spacing w:after="0"/>
              <w:ind w:right="72"/>
            </w:pPr>
            <w:r w:rsidRPr="003F0A74">
              <w:t>CP Length</w:t>
            </w:r>
          </w:p>
        </w:tc>
        <w:tc>
          <w:tcPr>
            <w:tcW w:w="746" w:type="dxa"/>
            <w:vAlign w:val="center"/>
          </w:tcPr>
          <w:p w:rsidR="00246841" w:rsidRPr="003F0A74" w:rsidRDefault="00246841" w:rsidP="00E54594">
            <w:pPr>
              <w:spacing w:after="0"/>
              <w:ind w:right="72"/>
            </w:pPr>
            <w:r w:rsidRPr="003F0A74">
              <w:t>-</w:t>
            </w:r>
          </w:p>
        </w:tc>
        <w:tc>
          <w:tcPr>
            <w:tcW w:w="2329" w:type="dxa"/>
            <w:vAlign w:val="center"/>
          </w:tcPr>
          <w:p w:rsidR="00246841" w:rsidRPr="003F0A74" w:rsidRDefault="00246841" w:rsidP="00E54594">
            <w:pPr>
              <w:spacing w:after="0"/>
              <w:ind w:right="72"/>
            </w:pPr>
            <w:smartTag w:uri="urn:schemas-microsoft-com:office:smarttags" w:element="City">
              <w:smartTag w:uri="urn:schemas-microsoft-com:office:smarttags" w:element="place">
                <w:r w:rsidRPr="003F0A74">
                  <w:t>Normal</w:t>
                </w:r>
              </w:smartTag>
            </w:smartTag>
          </w:p>
        </w:tc>
        <w:tc>
          <w:tcPr>
            <w:tcW w:w="3325" w:type="dxa"/>
            <w:vAlign w:val="center"/>
          </w:tcPr>
          <w:p w:rsidR="00246841" w:rsidRPr="003F0A74" w:rsidRDefault="00246841" w:rsidP="00E54594">
            <w:pPr>
              <w:spacing w:after="0"/>
              <w:ind w:right="72"/>
            </w:pPr>
            <w:r w:rsidRPr="003F0A74">
              <w:t>Normal</w:t>
            </w:r>
          </w:p>
        </w:tc>
      </w:tr>
      <w:tr w:rsidR="00246841" w:rsidRPr="00426D58" w:rsidTr="00E54594">
        <w:trPr>
          <w:cantSplit/>
          <w:jc w:val="center"/>
        </w:trPr>
        <w:tc>
          <w:tcPr>
            <w:tcW w:w="2995" w:type="dxa"/>
            <w:vAlign w:val="center"/>
          </w:tcPr>
          <w:p w:rsidR="00246841" w:rsidRPr="003F0A74" w:rsidRDefault="00246841" w:rsidP="00E54594">
            <w:pPr>
              <w:spacing w:after="0"/>
              <w:ind w:right="72"/>
            </w:pPr>
            <w:r w:rsidRPr="003F0A74">
              <w:t>Frequency Offset relative to UE frequency reference</w:t>
            </w:r>
          </w:p>
        </w:tc>
        <w:tc>
          <w:tcPr>
            <w:tcW w:w="746" w:type="dxa"/>
            <w:vAlign w:val="center"/>
          </w:tcPr>
          <w:p w:rsidR="00246841" w:rsidRPr="003F0A74" w:rsidRDefault="00246841" w:rsidP="00E54594">
            <w:pPr>
              <w:spacing w:after="0"/>
              <w:ind w:right="72"/>
            </w:pPr>
            <w:r w:rsidRPr="003F0A74">
              <w:t>Hz</w:t>
            </w:r>
          </w:p>
        </w:tc>
        <w:tc>
          <w:tcPr>
            <w:tcW w:w="2329" w:type="dxa"/>
            <w:vAlign w:val="center"/>
          </w:tcPr>
          <w:p w:rsidR="00246841" w:rsidRPr="003F0A74" w:rsidRDefault="00246841" w:rsidP="00E54594">
            <w:pPr>
              <w:spacing w:after="0"/>
              <w:ind w:right="72"/>
            </w:pPr>
            <w:r w:rsidRPr="003F0A74">
              <w:t>0</w:t>
            </w:r>
          </w:p>
        </w:tc>
        <w:tc>
          <w:tcPr>
            <w:tcW w:w="3325" w:type="dxa"/>
            <w:vAlign w:val="center"/>
          </w:tcPr>
          <w:p w:rsidR="00246841" w:rsidRPr="003F0A74" w:rsidRDefault="00246841" w:rsidP="00E54594">
            <w:pPr>
              <w:spacing w:after="0"/>
              <w:ind w:right="72"/>
            </w:pPr>
            <w:r w:rsidRPr="003F0A74">
              <w:t>0</w:t>
            </w:r>
          </w:p>
        </w:tc>
      </w:tr>
      <w:tr w:rsidR="00246841" w:rsidRPr="00426D58" w:rsidTr="00E54594">
        <w:trPr>
          <w:cantSplit/>
          <w:jc w:val="center"/>
        </w:trPr>
        <w:tc>
          <w:tcPr>
            <w:tcW w:w="2995" w:type="dxa"/>
            <w:vAlign w:val="center"/>
          </w:tcPr>
          <w:p w:rsidR="00246841" w:rsidRPr="00D3171D" w:rsidRDefault="00246841" w:rsidP="00E54594">
            <w:pPr>
              <w:spacing w:after="0"/>
              <w:ind w:right="72"/>
            </w:pPr>
            <w:r w:rsidRPr="00D3171D">
              <w:t>Relative Delay of 1</w:t>
            </w:r>
            <w:r w:rsidRPr="00D3171D">
              <w:rPr>
                <w:vertAlign w:val="superscript"/>
              </w:rPr>
              <w:t>st</w:t>
            </w:r>
            <w:r w:rsidRPr="00D3171D">
              <w:t xml:space="preserve"> Path </w:t>
            </w:r>
          </w:p>
        </w:tc>
        <w:tc>
          <w:tcPr>
            <w:tcW w:w="746" w:type="dxa"/>
            <w:vAlign w:val="center"/>
          </w:tcPr>
          <w:p w:rsidR="00246841" w:rsidRPr="00D3171D" w:rsidRDefault="00246841" w:rsidP="00E54594">
            <w:pPr>
              <w:spacing w:after="0"/>
              <w:ind w:right="72"/>
            </w:pPr>
            <w:r>
              <w:t>µ</w:t>
            </w:r>
            <w:r w:rsidRPr="00D3171D">
              <w:t>s</w:t>
            </w:r>
          </w:p>
        </w:tc>
        <w:tc>
          <w:tcPr>
            <w:tcW w:w="2329" w:type="dxa"/>
            <w:vAlign w:val="center"/>
          </w:tcPr>
          <w:p w:rsidR="00246841" w:rsidRPr="00D3171D" w:rsidRDefault="00246841" w:rsidP="00E54594">
            <w:pPr>
              <w:spacing w:after="0"/>
              <w:ind w:right="72"/>
            </w:pPr>
            <w:r w:rsidRPr="00D3171D">
              <w:t>0</w:t>
            </w:r>
          </w:p>
        </w:tc>
        <w:tc>
          <w:tcPr>
            <w:tcW w:w="3325" w:type="dxa"/>
            <w:vAlign w:val="center"/>
          </w:tcPr>
          <w:p w:rsidR="00246841" w:rsidRPr="00D3171D" w:rsidRDefault="00246841" w:rsidP="00E54594">
            <w:pPr>
              <w:spacing w:after="0"/>
              <w:ind w:right="72"/>
            </w:pPr>
            <w:r w:rsidRPr="00D3171D">
              <w:t>CP/2</w:t>
            </w:r>
          </w:p>
        </w:tc>
      </w:tr>
      <w:tr w:rsidR="00246841" w:rsidRPr="00426D58" w:rsidTr="00E54594">
        <w:trPr>
          <w:cantSplit/>
          <w:jc w:val="center"/>
        </w:trPr>
        <w:tc>
          <w:tcPr>
            <w:tcW w:w="2995" w:type="dxa"/>
            <w:vAlign w:val="center"/>
          </w:tcPr>
          <w:p w:rsidR="00246841" w:rsidRPr="009224DD" w:rsidRDefault="00246841" w:rsidP="00E54594">
            <w:pPr>
              <w:spacing w:after="0"/>
              <w:ind w:right="72"/>
            </w:pPr>
            <w:r w:rsidRPr="00613739">
              <w:t>SNR</w:t>
            </w:r>
            <w:r w:rsidRPr="00493E61">
              <w:t xml:space="preserve"> </w:t>
            </w:r>
          </w:p>
        </w:tc>
        <w:tc>
          <w:tcPr>
            <w:tcW w:w="746" w:type="dxa"/>
            <w:vAlign w:val="center"/>
          </w:tcPr>
          <w:p w:rsidR="00246841" w:rsidRPr="009224DD" w:rsidRDefault="00246841" w:rsidP="00E54594">
            <w:pPr>
              <w:spacing w:after="0"/>
              <w:ind w:right="72"/>
            </w:pPr>
            <w:r w:rsidRPr="009224DD">
              <w:t>dB</w:t>
            </w:r>
          </w:p>
        </w:tc>
        <w:tc>
          <w:tcPr>
            <w:tcW w:w="2329" w:type="dxa"/>
            <w:vAlign w:val="center"/>
          </w:tcPr>
          <w:p w:rsidR="00246841" w:rsidRDefault="00246841" w:rsidP="00E54594">
            <w:pPr>
              <w:spacing w:after="0"/>
              <w:ind w:right="72"/>
            </w:pPr>
            <w:r>
              <w:t>6 dB</w:t>
            </w:r>
          </w:p>
          <w:p w:rsidR="00246841" w:rsidRPr="009224DD" w:rsidRDefault="00246841" w:rsidP="00E54594">
            <w:pPr>
              <w:spacing w:after="0"/>
              <w:ind w:right="72"/>
            </w:pPr>
          </w:p>
        </w:tc>
        <w:tc>
          <w:tcPr>
            <w:tcW w:w="3325" w:type="dxa"/>
            <w:vAlign w:val="center"/>
          </w:tcPr>
          <w:p w:rsidR="00246841" w:rsidRDefault="00246841" w:rsidP="00E54594">
            <w:pPr>
              <w:spacing w:after="0"/>
              <w:ind w:right="72"/>
            </w:pPr>
            <w:r>
              <w:t>1 dB</w:t>
            </w:r>
          </w:p>
          <w:p w:rsidR="00246841" w:rsidRPr="009224DD" w:rsidRDefault="00246841" w:rsidP="00E54594">
            <w:pPr>
              <w:spacing w:after="0"/>
              <w:ind w:right="72"/>
            </w:pPr>
          </w:p>
        </w:tc>
      </w:tr>
      <w:tr w:rsidR="00246841" w:rsidRPr="00426D58" w:rsidTr="00E54594">
        <w:trPr>
          <w:cantSplit/>
          <w:jc w:val="center"/>
        </w:trPr>
        <w:tc>
          <w:tcPr>
            <w:tcW w:w="2995" w:type="dxa"/>
            <w:vAlign w:val="center"/>
          </w:tcPr>
          <w:p w:rsidR="00246841" w:rsidRPr="009224DD" w:rsidRDefault="00246841" w:rsidP="00E54594">
            <w:pPr>
              <w:spacing w:after="0"/>
              <w:ind w:right="72"/>
            </w:pPr>
            <w:proofErr w:type="spellStart"/>
            <w:r w:rsidRPr="009224DD">
              <w:lastRenderedPageBreak/>
              <w:t>Es</w:t>
            </w:r>
            <w:proofErr w:type="spellEnd"/>
            <w:r w:rsidRPr="009224DD">
              <w:t>/</w:t>
            </w:r>
            <w:proofErr w:type="spellStart"/>
            <w:r w:rsidRPr="009224DD">
              <w:t>IoT</w:t>
            </w:r>
            <w:proofErr w:type="spellEnd"/>
            <w:r w:rsidRPr="009224DD">
              <w:t xml:space="preserve"> (calculated from SNR)</w:t>
            </w:r>
          </w:p>
        </w:tc>
        <w:tc>
          <w:tcPr>
            <w:tcW w:w="746" w:type="dxa"/>
            <w:vAlign w:val="center"/>
          </w:tcPr>
          <w:p w:rsidR="00246841" w:rsidRPr="009224DD" w:rsidRDefault="00246841" w:rsidP="00E54594">
            <w:pPr>
              <w:spacing w:after="0"/>
              <w:ind w:right="72"/>
            </w:pPr>
            <w:r w:rsidRPr="009224DD">
              <w:t>dB</w:t>
            </w:r>
          </w:p>
        </w:tc>
        <w:tc>
          <w:tcPr>
            <w:tcW w:w="2329" w:type="dxa"/>
            <w:vAlign w:val="center"/>
          </w:tcPr>
          <w:p w:rsidR="00246841" w:rsidRPr="009224DD" w:rsidRDefault="00246841" w:rsidP="00E54594">
            <w:pPr>
              <w:spacing w:after="0"/>
              <w:ind w:right="72"/>
            </w:pPr>
            <w:r>
              <w:t>N/A  2.46dB</w:t>
            </w:r>
          </w:p>
        </w:tc>
        <w:tc>
          <w:tcPr>
            <w:tcW w:w="3325" w:type="dxa"/>
            <w:vAlign w:val="center"/>
          </w:tcPr>
          <w:p w:rsidR="00246841" w:rsidRDefault="00246841" w:rsidP="00E54594">
            <w:pPr>
              <w:spacing w:after="0"/>
              <w:ind w:right="72"/>
            </w:pPr>
            <w:r>
              <w:t>-5.97 dB</w:t>
            </w:r>
          </w:p>
          <w:p w:rsidR="00246841" w:rsidRPr="009224DD" w:rsidRDefault="00246841" w:rsidP="00E54594">
            <w:pPr>
              <w:spacing w:after="0"/>
              <w:ind w:right="72"/>
            </w:pPr>
          </w:p>
        </w:tc>
      </w:tr>
      <w:tr w:rsidR="00246841" w:rsidRPr="00FA3CEB" w:rsidTr="00E54594">
        <w:trPr>
          <w:cantSplit/>
          <w:jc w:val="center"/>
        </w:trPr>
        <w:tc>
          <w:tcPr>
            <w:tcW w:w="2995" w:type="dxa"/>
            <w:vAlign w:val="center"/>
          </w:tcPr>
          <w:p w:rsidR="00246841" w:rsidRPr="0027748D" w:rsidRDefault="00246841" w:rsidP="00246841">
            <w:pPr>
              <w:spacing w:after="0"/>
              <w:ind w:right="72"/>
            </w:pPr>
            <w:r w:rsidRPr="0027748D">
              <w:t>Propagation conditions</w:t>
            </w:r>
            <w:r>
              <w:t xml:space="preserve"> </w:t>
            </w:r>
          </w:p>
        </w:tc>
        <w:tc>
          <w:tcPr>
            <w:tcW w:w="746" w:type="dxa"/>
            <w:vAlign w:val="center"/>
          </w:tcPr>
          <w:p w:rsidR="00246841" w:rsidRPr="0027748D" w:rsidRDefault="00246841" w:rsidP="00E54594">
            <w:pPr>
              <w:spacing w:after="0"/>
              <w:ind w:right="72"/>
            </w:pPr>
            <w:r w:rsidRPr="0027748D">
              <w:t>-</w:t>
            </w:r>
          </w:p>
        </w:tc>
        <w:tc>
          <w:tcPr>
            <w:tcW w:w="5654" w:type="dxa"/>
            <w:gridSpan w:val="2"/>
            <w:vAlign w:val="center"/>
          </w:tcPr>
          <w:p w:rsidR="00246841" w:rsidRPr="00FA3CEB" w:rsidRDefault="00246841" w:rsidP="00E54594">
            <w:pPr>
              <w:spacing w:after="0"/>
              <w:ind w:right="72"/>
            </w:pPr>
            <w:r w:rsidRPr="0020489F">
              <w:t>AWGN/TDL-A (5/10/20ns delay spread)</w:t>
            </w:r>
          </w:p>
        </w:tc>
      </w:tr>
      <w:tr w:rsidR="00246841" w:rsidRPr="00FA3CEB" w:rsidTr="00E54594">
        <w:trPr>
          <w:cantSplit/>
          <w:jc w:val="center"/>
        </w:trPr>
        <w:tc>
          <w:tcPr>
            <w:tcW w:w="9395" w:type="dxa"/>
            <w:gridSpan w:val="4"/>
            <w:vAlign w:val="center"/>
          </w:tcPr>
          <w:p w:rsidR="00246841" w:rsidRPr="00450491" w:rsidRDefault="00246841" w:rsidP="00E54594">
            <w:pPr>
              <w:spacing w:after="0"/>
              <w:ind w:right="72"/>
            </w:pPr>
            <w:r>
              <w:t>NOTE: the companies are encouraged to state channel model parameters together with the results, the parameters are to be further discussed and aligned</w:t>
            </w:r>
          </w:p>
        </w:tc>
      </w:tr>
    </w:tbl>
    <w:p w:rsidR="00BA4C0A" w:rsidRPr="00246841" w:rsidRDefault="00BA4C0A" w:rsidP="00246841">
      <w:pPr>
        <w:ind w:firstLineChars="200" w:firstLine="400"/>
        <w:rPr>
          <w:rFonts w:eastAsiaTheme="minorEastAsia"/>
          <w:lang w:eastAsia="zh-CN"/>
        </w:rPr>
      </w:pPr>
    </w:p>
    <w:sectPr w:rsidR="00BA4C0A" w:rsidRPr="00246841"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FB0" w:rsidRDefault="00527FB0">
      <w:pPr>
        <w:spacing w:after="0"/>
      </w:pPr>
      <w:r>
        <w:separator/>
      </w:r>
    </w:p>
  </w:endnote>
  <w:endnote w:type="continuationSeparator" w:id="0">
    <w:p w:rsidR="00527FB0" w:rsidRDefault="00527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94" w:rsidRDefault="00E545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54594" w:rsidRDefault="00E545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94" w:rsidRDefault="00E545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7E43">
      <w:rPr>
        <w:rStyle w:val="PageNumber"/>
      </w:rPr>
      <w:t>4</w:t>
    </w:r>
    <w:r>
      <w:rPr>
        <w:rStyle w:val="PageNumber"/>
      </w:rPr>
      <w:fldChar w:fldCharType="end"/>
    </w:r>
  </w:p>
  <w:p w:rsidR="00E54594" w:rsidRDefault="00E5459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FB0" w:rsidRDefault="00527FB0">
      <w:pPr>
        <w:spacing w:after="0"/>
      </w:pPr>
      <w:r>
        <w:separator/>
      </w:r>
    </w:p>
  </w:footnote>
  <w:footnote w:type="continuationSeparator" w:id="0">
    <w:p w:rsidR="00527FB0" w:rsidRDefault="00527F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31"/>
  </w:num>
  <w:num w:numId="4">
    <w:abstractNumId w:val="29"/>
  </w:num>
  <w:num w:numId="5">
    <w:abstractNumId w:val="1"/>
  </w:num>
  <w:num w:numId="6">
    <w:abstractNumId w:val="14"/>
  </w:num>
  <w:num w:numId="7">
    <w:abstractNumId w:val="8"/>
  </w:num>
  <w:num w:numId="8">
    <w:abstractNumId w:val="22"/>
  </w:num>
  <w:num w:numId="9">
    <w:abstractNumId w:val="23"/>
  </w:num>
  <w:num w:numId="10">
    <w:abstractNumId w:val="16"/>
  </w:num>
  <w:num w:numId="11">
    <w:abstractNumId w:val="20"/>
  </w:num>
  <w:num w:numId="12">
    <w:abstractNumId w:val="7"/>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7"/>
  </w:num>
  <w:num w:numId="17">
    <w:abstractNumId w:val="26"/>
  </w:num>
  <w:num w:numId="18">
    <w:abstractNumId w:val="12"/>
  </w:num>
  <w:num w:numId="19">
    <w:abstractNumId w:val="3"/>
  </w:num>
  <w:num w:numId="20">
    <w:abstractNumId w:val="10"/>
  </w:num>
  <w:num w:numId="21">
    <w:abstractNumId w:val="6"/>
  </w:num>
  <w:num w:numId="22">
    <w:abstractNumId w:val="9"/>
  </w:num>
  <w:num w:numId="23">
    <w:abstractNumId w:val="19"/>
  </w:num>
  <w:num w:numId="24">
    <w:abstractNumId w:val="0"/>
  </w:num>
  <w:num w:numId="25">
    <w:abstractNumId w:val="15"/>
  </w:num>
  <w:num w:numId="26">
    <w:abstractNumId w:val="5"/>
  </w:num>
  <w:num w:numId="27">
    <w:abstractNumId w:val="17"/>
  </w:num>
  <w:num w:numId="28">
    <w:abstractNumId w:val="2"/>
  </w:num>
  <w:num w:numId="29">
    <w:abstractNumId w:val="24"/>
  </w:num>
  <w:num w:numId="30">
    <w:abstractNumId w:val="4"/>
  </w:num>
  <w:num w:numId="31">
    <w:abstractNumId w:val="21"/>
  </w:num>
  <w:num w:numId="32">
    <w:abstractNumId w:val="30"/>
  </w:num>
  <w:num w:numId="3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26032"/>
    <w:rsid w:val="00132B63"/>
    <w:rsid w:val="001365E9"/>
    <w:rsid w:val="001406A8"/>
    <w:rsid w:val="0014128A"/>
    <w:rsid w:val="00141870"/>
    <w:rsid w:val="001435CB"/>
    <w:rsid w:val="00151949"/>
    <w:rsid w:val="00161981"/>
    <w:rsid w:val="00176168"/>
    <w:rsid w:val="0017747E"/>
    <w:rsid w:val="0018314E"/>
    <w:rsid w:val="00184719"/>
    <w:rsid w:val="00197964"/>
    <w:rsid w:val="001A1E7C"/>
    <w:rsid w:val="001C4240"/>
    <w:rsid w:val="001D3006"/>
    <w:rsid w:val="001E7174"/>
    <w:rsid w:val="0020033A"/>
    <w:rsid w:val="0020489F"/>
    <w:rsid w:val="00210B1F"/>
    <w:rsid w:val="00216AAB"/>
    <w:rsid w:val="00217770"/>
    <w:rsid w:val="002221AC"/>
    <w:rsid w:val="00222A85"/>
    <w:rsid w:val="00222AF7"/>
    <w:rsid w:val="00232120"/>
    <w:rsid w:val="00232176"/>
    <w:rsid w:val="002328DD"/>
    <w:rsid w:val="00234AA1"/>
    <w:rsid w:val="002429BC"/>
    <w:rsid w:val="00243552"/>
    <w:rsid w:val="00243BFC"/>
    <w:rsid w:val="00245810"/>
    <w:rsid w:val="002458E0"/>
    <w:rsid w:val="00246841"/>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1695B"/>
    <w:rsid w:val="00321181"/>
    <w:rsid w:val="00323702"/>
    <w:rsid w:val="003265B4"/>
    <w:rsid w:val="00336939"/>
    <w:rsid w:val="003422A4"/>
    <w:rsid w:val="00352697"/>
    <w:rsid w:val="00356FB6"/>
    <w:rsid w:val="003622B2"/>
    <w:rsid w:val="003664ED"/>
    <w:rsid w:val="00377D59"/>
    <w:rsid w:val="00377FE4"/>
    <w:rsid w:val="0038462A"/>
    <w:rsid w:val="0038557C"/>
    <w:rsid w:val="003A5CBC"/>
    <w:rsid w:val="003A5E2B"/>
    <w:rsid w:val="003D6F09"/>
    <w:rsid w:val="003E7C96"/>
    <w:rsid w:val="003F762D"/>
    <w:rsid w:val="00401473"/>
    <w:rsid w:val="00415933"/>
    <w:rsid w:val="00430F24"/>
    <w:rsid w:val="00435D65"/>
    <w:rsid w:val="00435EBD"/>
    <w:rsid w:val="00451B80"/>
    <w:rsid w:val="00452007"/>
    <w:rsid w:val="00455FD0"/>
    <w:rsid w:val="00457E43"/>
    <w:rsid w:val="00466D02"/>
    <w:rsid w:val="00470C00"/>
    <w:rsid w:val="00477263"/>
    <w:rsid w:val="0049501A"/>
    <w:rsid w:val="004A29B2"/>
    <w:rsid w:val="004A678E"/>
    <w:rsid w:val="004A7CF2"/>
    <w:rsid w:val="004B1ECE"/>
    <w:rsid w:val="004B4633"/>
    <w:rsid w:val="004C11F4"/>
    <w:rsid w:val="004C4868"/>
    <w:rsid w:val="004D3C97"/>
    <w:rsid w:val="004E3732"/>
    <w:rsid w:val="004E5D51"/>
    <w:rsid w:val="004E7966"/>
    <w:rsid w:val="004F0167"/>
    <w:rsid w:val="004F344B"/>
    <w:rsid w:val="00502991"/>
    <w:rsid w:val="00514A5F"/>
    <w:rsid w:val="005235DB"/>
    <w:rsid w:val="00527FB0"/>
    <w:rsid w:val="00530EB0"/>
    <w:rsid w:val="005375AA"/>
    <w:rsid w:val="005409B9"/>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F5231"/>
    <w:rsid w:val="00604490"/>
    <w:rsid w:val="0060650F"/>
    <w:rsid w:val="00607CE8"/>
    <w:rsid w:val="0061679F"/>
    <w:rsid w:val="00637A49"/>
    <w:rsid w:val="0066186B"/>
    <w:rsid w:val="00667923"/>
    <w:rsid w:val="00672FCE"/>
    <w:rsid w:val="00681F59"/>
    <w:rsid w:val="006A68E5"/>
    <w:rsid w:val="006C4BDB"/>
    <w:rsid w:val="006D43CD"/>
    <w:rsid w:val="006D6193"/>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63EF7"/>
    <w:rsid w:val="00766048"/>
    <w:rsid w:val="00770CC7"/>
    <w:rsid w:val="0077159B"/>
    <w:rsid w:val="00780896"/>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60217"/>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46379"/>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48D0"/>
    <w:rsid w:val="00A87084"/>
    <w:rsid w:val="00A93E0D"/>
    <w:rsid w:val="00AA22B0"/>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176A4"/>
    <w:rsid w:val="00B22016"/>
    <w:rsid w:val="00B23292"/>
    <w:rsid w:val="00B26D02"/>
    <w:rsid w:val="00B343A3"/>
    <w:rsid w:val="00B41E6D"/>
    <w:rsid w:val="00B44218"/>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3F45"/>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7549D"/>
    <w:rsid w:val="00D828E1"/>
    <w:rsid w:val="00D94768"/>
    <w:rsid w:val="00D94E39"/>
    <w:rsid w:val="00DB10D2"/>
    <w:rsid w:val="00DB1DD4"/>
    <w:rsid w:val="00DB2344"/>
    <w:rsid w:val="00DB61B3"/>
    <w:rsid w:val="00DB7BCB"/>
    <w:rsid w:val="00DD0915"/>
    <w:rsid w:val="00DD1DFF"/>
    <w:rsid w:val="00DD64F9"/>
    <w:rsid w:val="00DE3896"/>
    <w:rsid w:val="00DF0231"/>
    <w:rsid w:val="00E04C43"/>
    <w:rsid w:val="00E13E91"/>
    <w:rsid w:val="00E14B77"/>
    <w:rsid w:val="00E16D37"/>
    <w:rsid w:val="00E17E17"/>
    <w:rsid w:val="00E17F78"/>
    <w:rsid w:val="00E21B03"/>
    <w:rsid w:val="00E222F0"/>
    <w:rsid w:val="00E22D0F"/>
    <w:rsid w:val="00E31284"/>
    <w:rsid w:val="00E406F2"/>
    <w:rsid w:val="00E4077D"/>
    <w:rsid w:val="00E415BA"/>
    <w:rsid w:val="00E470EC"/>
    <w:rsid w:val="00E52DB2"/>
    <w:rsid w:val="00E54594"/>
    <w:rsid w:val="00E5666B"/>
    <w:rsid w:val="00E577DD"/>
    <w:rsid w:val="00E72064"/>
    <w:rsid w:val="00E76A71"/>
    <w:rsid w:val="00E85BF2"/>
    <w:rsid w:val="00E91110"/>
    <w:rsid w:val="00E9184C"/>
    <w:rsid w:val="00E94DD3"/>
    <w:rsid w:val="00EA49BA"/>
    <w:rsid w:val="00EA4E79"/>
    <w:rsid w:val="00EA5149"/>
    <w:rsid w:val="00EB02DF"/>
    <w:rsid w:val="00EB0649"/>
    <w:rsid w:val="00EC64BF"/>
    <w:rsid w:val="00EE1CF7"/>
    <w:rsid w:val="00EE22DD"/>
    <w:rsid w:val="00EE6F45"/>
    <w:rsid w:val="00EF0E38"/>
    <w:rsid w:val="00EF2DE4"/>
    <w:rsid w:val="00EF66B2"/>
    <w:rsid w:val="00F0497C"/>
    <w:rsid w:val="00F076D1"/>
    <w:rsid w:val="00F0770B"/>
    <w:rsid w:val="00F10653"/>
    <w:rsid w:val="00F1193C"/>
    <w:rsid w:val="00F14670"/>
    <w:rsid w:val="00F1617A"/>
    <w:rsid w:val="00F2033F"/>
    <w:rsid w:val="00F20D63"/>
    <w:rsid w:val="00F22DF5"/>
    <w:rsid w:val="00F303F4"/>
    <w:rsid w:val="00F31FA7"/>
    <w:rsid w:val="00F34526"/>
    <w:rsid w:val="00F413E7"/>
    <w:rsid w:val="00F42BFC"/>
    <w:rsid w:val="00F52FE8"/>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D61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paragraph" w:customStyle="1" w:styleId="B2">
    <w:name w:val="B2"/>
    <w:basedOn w:val="List2"/>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List2">
    <w:name w:val="List 2"/>
    <w:basedOn w:val="Normal"/>
    <w:uiPriority w:val="99"/>
    <w:semiHidden/>
    <w:unhideWhenUsed/>
    <w:rsid w:val="00BD6494"/>
    <w:pPr>
      <w:ind w:leftChars="200" w:left="100" w:hangingChars="200" w:hanging="200"/>
      <w:contextualSpacing/>
    </w:pPr>
  </w:style>
  <w:style w:type="character" w:customStyle="1" w:styleId="Heading5Char">
    <w:name w:val="Heading 5 Char"/>
    <w:basedOn w:val="DefaultParagraphFont"/>
    <w:link w:val="Heading5"/>
    <w:uiPriority w:val="9"/>
    <w:semiHidden/>
    <w:rsid w:val="006D6193"/>
    <w:rPr>
      <w:rFonts w:ascii="Times New Roman" w:eastAsia="MS Mincho" w:hAnsi="Times New Roman" w:cs="Times New Roman"/>
      <w:b/>
      <w:bCs/>
      <w:kern w:val="0"/>
      <w:sz w:val="28"/>
      <w:szCs w:val="28"/>
      <w:lang w:val="en-GB" w:eastAsia="en-US"/>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rsid w:val="0020489F"/>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20489F"/>
    <w:rPr>
      <w:rFonts w:ascii="Times New Roman" w:eastAsia="MS Mincho" w:hAnsi="Times New Roman" w:cs="Times New Roman"/>
      <w:b/>
      <w:kern w:val="0"/>
      <w:sz w:val="20"/>
      <w:szCs w:val="20"/>
      <w:lang w:val="en-GB" w:eastAsia="en-US"/>
    </w:rPr>
  </w:style>
  <w:style w:type="table" w:customStyle="1" w:styleId="1">
    <w:name w:val="网格型1"/>
    <w:basedOn w:val="TableNormal"/>
    <w:next w:val="TableGrid"/>
    <w:uiPriority w:val="59"/>
    <w:rsid w:val="00246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405520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5987422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2000391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223286">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21995988">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5431812">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76546653">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6193189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C8697-A5EA-4F1F-AAB5-4B23A8A0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9577</TotalTime>
  <Pages>7</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166</cp:revision>
  <dcterms:created xsi:type="dcterms:W3CDTF">2019-09-18T02:52:00Z</dcterms:created>
  <dcterms:modified xsi:type="dcterms:W3CDTF">2021-10-22T13:47:00Z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(3)XSt4dzTiTPDeAXRKP8ESCk0BnUKniRjIPJT6O4A5+sKF5D86RUuF2qaGHzGQsra53VpO6UYb
2p5z+IHTO7GS8xLH/tpllpz9EuGzYFZ3hZ+ZaFa4FYdDiUwg6eMVDZ3h8HDrAQv/5fmRfYvs
xIktozAv3/sYMr8KCBsoYOLBS2Xv06WSh9cZNA4hOexYX5QshvTdG4yH/rI+AZXk/zMeK8c7
gcqxE5CGpMTNiaz+0m</vt:lpwstr>
  </property>
  <property fmtid="{D5CDD505-2E9C-101B-9397-08002B2CF9AE}" pid="3" name="_2015_ms_pID_7253431">
    <vt:lpwstr>OSYWMr8y1ux1jdlw72KoRKG+eR9CaNe+GGBJtPvDM2/Ao3NX3qulaB
q1668BnEXhK4xP/0W+LpxWc3N4HOQZcb5NZ+eKE6ntZmTlCw+/WWH8IytFX1389e/weR7QUO
1z4nvq9dHc4Mgy47SEkOuiMc7tljmddJ7FSwXZ4lbzbUJUAzIfoZLiZwwOOojat08nl+Qnva
+YiIj8CBurhB9sTs5y95AjKJJnPBzIhBmcMO</vt:lpwstr>
  </property>
  <property fmtid="{D5CDD505-2E9C-101B-9397-08002B2CF9AE}" pid="4" name="_2015_ms_pID_7253432">
    <vt:lpwstr>EiO5ol0H9KIWI/8NYNPn2H4=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