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Header"/>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2025DB">
        <w:rPr>
          <w:rFonts w:cs="Arial"/>
          <w:sz w:val="24"/>
          <w:szCs w:val="24"/>
        </w:rPr>
        <w:t>1</w:t>
      </w:r>
      <w:r w:rsidRPr="00B23518">
        <w:rPr>
          <w:rFonts w:cs="Arial"/>
          <w:sz w:val="24"/>
          <w:szCs w:val="24"/>
        </w:rPr>
        <w:t>-e</w:t>
      </w:r>
      <w:r w:rsidRPr="00B23518">
        <w:rPr>
          <w:rFonts w:cs="Arial"/>
          <w:sz w:val="24"/>
          <w:szCs w:val="24"/>
        </w:rPr>
        <w:tab/>
      </w:r>
      <w:r w:rsidR="00C202C7" w:rsidRPr="00C202C7">
        <w:rPr>
          <w:rFonts w:cs="Arial"/>
          <w:sz w:val="24"/>
          <w:szCs w:val="24"/>
        </w:rPr>
        <w:t>R4-2118846</w:t>
      </w:r>
    </w:p>
    <w:p w:rsidR="002025DB" w:rsidRPr="002D2977" w:rsidRDefault="002025DB" w:rsidP="002025DB">
      <w:pPr>
        <w:pStyle w:val="Header"/>
        <w:rPr>
          <w:noProof w:val="0"/>
        </w:rPr>
      </w:pPr>
      <w:r w:rsidRPr="006014ED">
        <w:rPr>
          <w:rFonts w:cs="Arial"/>
          <w:sz w:val="24"/>
          <w:szCs w:val="24"/>
        </w:rPr>
        <w:t>Electronic Meeting, November 01-12, 2021</w:t>
      </w:r>
    </w:p>
    <w:p w:rsidR="00DF0231" w:rsidRPr="002D2977" w:rsidRDefault="00DF0231" w:rsidP="00DF0231">
      <w:pPr>
        <w:pStyle w:val="Header"/>
        <w:rPr>
          <w:noProof w:val="0"/>
        </w:rPr>
      </w:pP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025DB">
        <w:rPr>
          <w:rFonts w:ascii="Arial" w:hAnsi="Arial"/>
          <w:sz w:val="24"/>
          <w:lang w:val="en-US"/>
        </w:rPr>
        <w:t>8</w:t>
      </w:r>
      <w:r w:rsidR="00E11FA9">
        <w:rPr>
          <w:rFonts w:ascii="Arial" w:hAnsi="Arial"/>
          <w:sz w:val="24"/>
          <w:lang w:val="en-US"/>
        </w:rPr>
        <w:t>.10.2.</w:t>
      </w:r>
      <w:r w:rsidR="00226DC7">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26DC7" w:rsidRPr="00226DC7">
        <w:rPr>
          <w:rFonts w:ascii="Arial" w:hAnsi="Arial"/>
          <w:sz w:val="24"/>
          <w:lang w:val="en-US"/>
        </w:rPr>
        <w:t xml:space="preserve">Discussion on RRM requirements for PUCCH </w:t>
      </w:r>
      <w:proofErr w:type="spellStart"/>
      <w:r w:rsidR="00226DC7" w:rsidRPr="00226DC7">
        <w:rPr>
          <w:rFonts w:ascii="Arial" w:hAnsi="Arial"/>
          <w:sz w:val="24"/>
          <w:lang w:val="en-US"/>
        </w:rPr>
        <w:t>SCell</w:t>
      </w:r>
      <w:proofErr w:type="spellEnd"/>
      <w:r w:rsidR="00226DC7" w:rsidRPr="00226DC7">
        <w:rPr>
          <w:rFonts w:ascii="Arial" w:hAnsi="Arial"/>
          <w:sz w:val="24"/>
          <w:lang w:val="en-US"/>
        </w:rPr>
        <w:t xml:space="preserve"> activation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822F90" w:rsidRPr="00822F90" w:rsidRDefault="00814B83" w:rsidP="00DF0231">
      <w:pPr>
        <w:rPr>
          <w:rFonts w:eastAsiaTheme="minorEastAsia"/>
          <w:lang w:val="en-US" w:eastAsia="zh-CN"/>
        </w:rPr>
      </w:pPr>
      <w:r>
        <w:rPr>
          <w:rFonts w:eastAsiaTheme="minorEastAsia"/>
          <w:lang w:val="en-US" w:eastAsia="zh-CN"/>
        </w:rPr>
        <w:t xml:space="preserve">The requirements of </w:t>
      </w:r>
      <w:r w:rsidR="00822F90">
        <w:rPr>
          <w:rFonts w:eastAsiaTheme="minorEastAsia"/>
          <w:lang w:val="en-US" w:eastAsia="zh-CN"/>
        </w:rPr>
        <w:t xml:space="preserve">PUCCH </w:t>
      </w:r>
      <w:proofErr w:type="spellStart"/>
      <w:r w:rsidR="00822F90">
        <w:rPr>
          <w:rFonts w:eastAsiaTheme="minorEastAsia"/>
          <w:lang w:val="en-US" w:eastAsia="zh-CN"/>
        </w:rPr>
        <w:t>SCell</w:t>
      </w:r>
      <w:proofErr w:type="spellEnd"/>
      <w:r w:rsidR="00822F90">
        <w:rPr>
          <w:rFonts w:eastAsiaTheme="minorEastAsia"/>
          <w:lang w:val="en-US" w:eastAsia="zh-CN"/>
        </w:rPr>
        <w:t xml:space="preserve"> activation was discussed</w:t>
      </w:r>
      <w:r>
        <w:rPr>
          <w:rFonts w:eastAsiaTheme="minorEastAsia"/>
          <w:lang w:val="en-US" w:eastAsia="zh-CN"/>
        </w:rPr>
        <w:t xml:space="preserve"> in the last RAN4 meeting, and the agreements and open issues are captured in the WF [1]. There are still </w:t>
      </w:r>
      <w:r w:rsidR="00EA22B6">
        <w:rPr>
          <w:rFonts w:eastAsiaTheme="minorEastAsia"/>
          <w:lang w:val="en-US" w:eastAsia="zh-CN"/>
        </w:rPr>
        <w:t>some open issues left unsettled</w:t>
      </w:r>
      <w:r w:rsidR="00822F90">
        <w:rPr>
          <w:rFonts w:eastAsiaTheme="minorEastAsia"/>
          <w:lang w:val="en-US" w:eastAsia="zh-CN"/>
        </w:rPr>
        <w:t xml:space="preserve">. In this paper, we further provide our views </w:t>
      </w:r>
      <w:r w:rsidR="00EA22B6">
        <w:rPr>
          <w:rFonts w:eastAsiaTheme="minorEastAsia"/>
          <w:lang w:val="en-US" w:eastAsia="zh-CN"/>
        </w:rPr>
        <w:t xml:space="preserve">on pending issues </w:t>
      </w:r>
      <w:r w:rsidR="00822F90">
        <w:rPr>
          <w:rFonts w:eastAsiaTheme="minorEastAsia"/>
          <w:lang w:val="en-US" w:eastAsia="zh-CN"/>
        </w:rPr>
        <w:t>in this paper.</w:t>
      </w:r>
    </w:p>
    <w:p w:rsidR="00DF0231" w:rsidRDefault="00DF0231" w:rsidP="00DF0231">
      <w:pPr>
        <w:pStyle w:val="Heading1"/>
        <w:numPr>
          <w:ilvl w:val="0"/>
          <w:numId w:val="1"/>
        </w:numPr>
        <w:rPr>
          <w:lang w:val="en-US"/>
        </w:rPr>
      </w:pPr>
      <w:r w:rsidRPr="002D2977">
        <w:rPr>
          <w:lang w:val="en-US"/>
        </w:rPr>
        <w:t>Discussion</w:t>
      </w:r>
    </w:p>
    <w:p w:rsidR="00822F90" w:rsidRDefault="00822F90" w:rsidP="00822F90">
      <w:pPr>
        <w:pStyle w:val="Heading3"/>
        <w:rPr>
          <w:lang w:val="en-US" w:eastAsia="zh-CN"/>
        </w:rPr>
      </w:pPr>
      <w:r w:rsidRPr="00822F90">
        <w:rPr>
          <w:rFonts w:hint="eastAsia"/>
          <w:lang w:val="en-US" w:eastAsia="zh-CN"/>
        </w:rPr>
        <w:t>2.</w:t>
      </w:r>
      <w:r w:rsidR="007775A8">
        <w:rPr>
          <w:lang w:val="en-US" w:eastAsia="zh-CN"/>
        </w:rPr>
        <w:t>1</w:t>
      </w:r>
      <w:r w:rsidRPr="00822F90">
        <w:rPr>
          <w:rFonts w:hint="eastAsia"/>
          <w:lang w:val="en-US" w:eastAsia="zh-CN"/>
        </w:rPr>
        <w:t xml:space="preserve"> beam information </w:t>
      </w:r>
      <w:r w:rsidRPr="00822F90">
        <w:rPr>
          <w:lang w:val="en-US" w:eastAsia="zh-CN"/>
        </w:rPr>
        <w:t>indication</w:t>
      </w:r>
    </w:p>
    <w:p w:rsidR="0062728B" w:rsidRDefault="00C454B2" w:rsidP="00C83628">
      <w:pPr>
        <w:rPr>
          <w:rFonts w:eastAsiaTheme="minorEastAsia"/>
          <w:lang w:val="en-US" w:eastAsia="zh-CN"/>
        </w:rPr>
      </w:pPr>
      <w:r>
        <w:rPr>
          <w:rFonts w:eastAsiaTheme="minorEastAsia"/>
          <w:lang w:val="en-US" w:eastAsia="zh-CN"/>
        </w:rPr>
        <w:t>The beam indication issue is the most critical one in previous discussion.</w:t>
      </w:r>
      <w:r w:rsidR="0062728B">
        <w:rPr>
          <w:rFonts w:eastAsiaTheme="minorEastAsia"/>
          <w:lang w:val="en-US" w:eastAsia="zh-CN"/>
        </w:rPr>
        <w:t xml:space="preserve"> RAN4 has sent the LS to RAN1 and RAN2 to ask whether and how to support the beam indication issue in unknown PUCCH </w:t>
      </w:r>
      <w:proofErr w:type="spellStart"/>
      <w:r w:rsidR="0062728B">
        <w:rPr>
          <w:rFonts w:eastAsiaTheme="minorEastAsia"/>
          <w:lang w:val="en-US" w:eastAsia="zh-CN"/>
        </w:rPr>
        <w:t>SCell</w:t>
      </w:r>
      <w:proofErr w:type="spellEnd"/>
      <w:r w:rsidR="0062728B">
        <w:rPr>
          <w:rFonts w:eastAsiaTheme="minorEastAsia"/>
          <w:lang w:val="en-US" w:eastAsia="zh-CN"/>
        </w:rPr>
        <w:t xml:space="preserve"> activation</w:t>
      </w:r>
      <w:r w:rsidR="00AE2687">
        <w:rPr>
          <w:rFonts w:eastAsiaTheme="minorEastAsia"/>
          <w:lang w:val="en-US" w:eastAsia="zh-CN"/>
        </w:rPr>
        <w:t xml:space="preserve"> [2]</w:t>
      </w:r>
      <w:r w:rsidR="0062728B">
        <w:rPr>
          <w:rFonts w:eastAsiaTheme="minorEastAsia"/>
          <w:lang w:val="en-US" w:eastAsia="zh-CN"/>
        </w:rPr>
        <w:t xml:space="preserve">. Based on the discussion in RAN1#106-bis-e, there is no consensus on whether the cross carrier CSI report can be supported or not by current specification, and it will be further discussed in the next RAN1 meeting. </w:t>
      </w:r>
    </w:p>
    <w:p w:rsidR="0062728B" w:rsidRPr="00AE2687" w:rsidRDefault="0062728B" w:rsidP="00C83628">
      <w:pPr>
        <w:rPr>
          <w:rFonts w:eastAsiaTheme="minorEastAsia"/>
          <w:b/>
          <w:lang w:val="en-US" w:eastAsia="zh-CN"/>
        </w:rPr>
      </w:pPr>
      <w:r w:rsidRPr="00AE2687">
        <w:rPr>
          <w:rFonts w:eastAsiaTheme="minorEastAsia"/>
          <w:b/>
          <w:lang w:val="en-US" w:eastAsia="zh-CN"/>
        </w:rPr>
        <w:t>Observation 1</w:t>
      </w:r>
      <w:r w:rsidRPr="00AE2687">
        <w:rPr>
          <w:rFonts w:eastAsiaTheme="minorEastAsia" w:hint="eastAsia"/>
          <w:b/>
          <w:lang w:val="en-US" w:eastAsia="zh-CN"/>
        </w:rPr>
        <w:t>:</w:t>
      </w:r>
      <w:r w:rsidRPr="00AE2687">
        <w:rPr>
          <w:rFonts w:eastAsiaTheme="minorEastAsia"/>
          <w:b/>
          <w:lang w:val="en-US" w:eastAsia="zh-CN"/>
        </w:rPr>
        <w:t xml:space="preserve"> The beam indication issue will be further discussed in RAN1 and RAN2. RAN4 can wait for the conclusion on RRM requirements related to beam indication.</w:t>
      </w:r>
    </w:p>
    <w:p w:rsidR="00B819E9" w:rsidRDefault="0062728B" w:rsidP="00C83628">
      <w:pPr>
        <w:rPr>
          <w:rFonts w:eastAsiaTheme="minorEastAsia"/>
          <w:lang w:val="en-US" w:eastAsia="zh-CN"/>
        </w:rPr>
      </w:pPr>
      <w:r>
        <w:rPr>
          <w:rFonts w:eastAsiaTheme="minorEastAsia"/>
          <w:lang w:val="en-US" w:eastAsia="zh-CN"/>
        </w:rPr>
        <w:t xml:space="preserve">Another issue is whether the CSI reporting type about PUCCH </w:t>
      </w:r>
      <w:proofErr w:type="spellStart"/>
      <w:r>
        <w:rPr>
          <w:rFonts w:eastAsiaTheme="minorEastAsia"/>
          <w:lang w:val="en-US" w:eastAsia="zh-CN"/>
        </w:rPr>
        <w:t>SCell</w:t>
      </w:r>
      <w:proofErr w:type="spellEnd"/>
      <w:r>
        <w:rPr>
          <w:rFonts w:eastAsiaTheme="minorEastAsia"/>
          <w:lang w:val="en-US" w:eastAsia="zh-CN"/>
        </w:rPr>
        <w:t xml:space="preserve"> activation is needed to be specified. </w:t>
      </w:r>
      <w:r w:rsidR="00B819E9">
        <w:rPr>
          <w:rFonts w:eastAsiaTheme="minorEastAsia"/>
          <w:lang w:val="en-US" w:eastAsia="zh-CN"/>
        </w:rPr>
        <w:t>The current status are summarized as follows:</w:t>
      </w:r>
    </w:p>
    <w:tbl>
      <w:tblPr>
        <w:tblStyle w:val="TableGrid"/>
        <w:tblW w:w="0" w:type="auto"/>
        <w:tblLook w:val="04A0" w:firstRow="1" w:lastRow="0" w:firstColumn="1" w:lastColumn="0" w:noHBand="0" w:noVBand="1"/>
      </w:tblPr>
      <w:tblGrid>
        <w:gridCol w:w="9562"/>
      </w:tblGrid>
      <w:tr w:rsidR="00B819E9" w:rsidTr="00B819E9">
        <w:tc>
          <w:tcPr>
            <w:tcW w:w="9562" w:type="dxa"/>
          </w:tcPr>
          <w:p w:rsidR="00B819E9" w:rsidRPr="00B819E9" w:rsidRDefault="00B819E9" w:rsidP="00B819E9">
            <w:pPr>
              <w:keepNext/>
              <w:keepLines/>
              <w:spacing w:before="120"/>
              <w:outlineLvl w:val="3"/>
              <w:rPr>
                <w:rFonts w:ascii="Arial" w:eastAsia="宋体" w:hAnsi="Arial"/>
                <w:b/>
                <w:sz w:val="21"/>
                <w:szCs w:val="18"/>
                <w:u w:val="single"/>
                <w:lang w:val="sv-SE" w:eastAsia="zh-CN"/>
              </w:rPr>
            </w:pPr>
            <w:r w:rsidRPr="00B819E9">
              <w:rPr>
                <w:rFonts w:ascii="Arial" w:eastAsia="宋体" w:hAnsi="Arial"/>
                <w:b/>
                <w:sz w:val="21"/>
                <w:szCs w:val="18"/>
                <w:u w:val="single"/>
                <w:lang w:val="sv-SE" w:eastAsia="ko-KR"/>
              </w:rPr>
              <w:t>Issue 1-</w:t>
            </w:r>
            <w:r w:rsidRPr="00B819E9">
              <w:rPr>
                <w:rFonts w:ascii="Arial" w:eastAsia="宋体" w:hAnsi="Arial" w:hint="eastAsia"/>
                <w:b/>
                <w:sz w:val="21"/>
                <w:szCs w:val="18"/>
                <w:u w:val="single"/>
                <w:lang w:val="sv-SE" w:eastAsia="zh-CN"/>
              </w:rPr>
              <w:t>2-2</w:t>
            </w:r>
            <w:r w:rsidRPr="00B819E9">
              <w:rPr>
                <w:rFonts w:ascii="Arial" w:eastAsia="宋体" w:hAnsi="Arial"/>
                <w:b/>
                <w:sz w:val="21"/>
                <w:szCs w:val="18"/>
                <w:u w:val="single"/>
                <w:lang w:val="sv-SE" w:eastAsia="ko-KR"/>
              </w:rPr>
              <w:t xml:space="preserve">: </w:t>
            </w:r>
            <w:r w:rsidRPr="00B819E9">
              <w:rPr>
                <w:rFonts w:ascii="Arial" w:eastAsia="宋体" w:hAnsi="Arial" w:hint="eastAsia"/>
                <w:b/>
                <w:sz w:val="21"/>
                <w:szCs w:val="18"/>
                <w:u w:val="single"/>
                <w:lang w:val="sv-SE" w:eastAsia="zh-CN"/>
              </w:rPr>
              <w:t xml:space="preserve">Whether the </w:t>
            </w:r>
            <w:r w:rsidRPr="00B819E9">
              <w:rPr>
                <w:rFonts w:ascii="Arial" w:eastAsia="宋体" w:hAnsi="Arial"/>
                <w:b/>
                <w:sz w:val="21"/>
                <w:szCs w:val="18"/>
                <w:u w:val="single"/>
                <w:lang w:val="sv-SE" w:eastAsia="zh-CN"/>
              </w:rPr>
              <w:t>CSI reporting type (periodic, aperiodic, semi-persistent) about PUCCH SCell activation</w:t>
            </w:r>
            <w:r w:rsidRPr="00B819E9">
              <w:rPr>
                <w:rFonts w:ascii="Arial" w:eastAsia="宋体" w:hAnsi="Arial" w:hint="eastAsia"/>
                <w:b/>
                <w:sz w:val="21"/>
                <w:szCs w:val="18"/>
                <w:u w:val="single"/>
                <w:lang w:val="sv-SE" w:eastAsia="zh-CN"/>
              </w:rPr>
              <w:t xml:space="preserve"> is needed to be specified?</w:t>
            </w:r>
          </w:p>
          <w:p w:rsidR="00B819E9" w:rsidRPr="00B819E9" w:rsidRDefault="00B819E9" w:rsidP="00B819E9">
            <w:pPr>
              <w:rPr>
                <w:rFonts w:eastAsia="宋体"/>
                <w:lang w:val="sv-SE" w:eastAsia="zh-CN"/>
              </w:rPr>
            </w:pPr>
            <w:r w:rsidRPr="00B819E9">
              <w:rPr>
                <w:rFonts w:eastAsia="宋体" w:hint="eastAsia"/>
                <w:lang w:val="sv-SE" w:eastAsia="zh-CN"/>
              </w:rPr>
              <w:t xml:space="preserve">FFS: </w:t>
            </w:r>
          </w:p>
          <w:p w:rsidR="00B819E9" w:rsidRPr="00B819E9" w:rsidRDefault="00B819E9" w:rsidP="00B819E9">
            <w:pPr>
              <w:numPr>
                <w:ilvl w:val="0"/>
                <w:numId w:val="32"/>
              </w:numPr>
              <w:spacing w:after="120"/>
              <w:rPr>
                <w:rFonts w:eastAsia="宋体"/>
                <w:sz w:val="21"/>
                <w:szCs w:val="24"/>
                <w:lang w:eastAsia="zh-CN"/>
              </w:rPr>
            </w:pPr>
            <w:r w:rsidRPr="00B819E9">
              <w:rPr>
                <w:rFonts w:eastAsia="宋体"/>
                <w:sz w:val="21"/>
                <w:szCs w:val="24"/>
                <w:lang w:eastAsia="zh-CN"/>
              </w:rPr>
              <w:t>O</w:t>
            </w:r>
            <w:r w:rsidRPr="00B819E9">
              <w:rPr>
                <w:rFonts w:eastAsia="宋体" w:hint="eastAsia"/>
                <w:sz w:val="21"/>
                <w:szCs w:val="24"/>
                <w:lang w:eastAsia="zh-CN"/>
              </w:rPr>
              <w:t>ption 1: (NTT DOCOMO, Nokia)</w:t>
            </w:r>
          </w:p>
          <w:p w:rsidR="00B819E9" w:rsidRPr="00B819E9" w:rsidRDefault="00B819E9" w:rsidP="00B819E9">
            <w:pPr>
              <w:numPr>
                <w:ilvl w:val="1"/>
                <w:numId w:val="32"/>
              </w:numPr>
              <w:spacing w:after="120"/>
              <w:rPr>
                <w:rFonts w:eastAsia="宋体"/>
                <w:sz w:val="21"/>
                <w:szCs w:val="24"/>
                <w:lang w:eastAsia="zh-CN"/>
              </w:rPr>
            </w:pPr>
            <w:r w:rsidRPr="00B819E9">
              <w:rPr>
                <w:rFonts w:eastAsia="等线" w:hint="eastAsia"/>
                <w:sz w:val="21"/>
                <w:lang w:eastAsia="zh-CN"/>
              </w:rPr>
              <w:t xml:space="preserve">No. </w:t>
            </w:r>
            <w:r w:rsidRPr="00B819E9">
              <w:rPr>
                <w:rFonts w:eastAsia="Yu Mincho"/>
                <w:sz w:val="21"/>
              </w:rPr>
              <w:t xml:space="preserve">Any kind of reporting type can be used for the </w:t>
            </w:r>
            <w:r w:rsidRPr="00B819E9">
              <w:rPr>
                <w:rFonts w:eastAsia="Yu Mincho" w:hint="eastAsia"/>
                <w:sz w:val="21"/>
                <w:lang w:eastAsia="zh-CN"/>
              </w:rPr>
              <w:t>PUCCH</w:t>
            </w:r>
            <w:r w:rsidRPr="00B819E9">
              <w:rPr>
                <w:rFonts w:eastAsia="等线" w:hint="eastAsia"/>
                <w:sz w:val="21"/>
                <w:lang w:eastAsia="zh-CN"/>
              </w:rPr>
              <w:t xml:space="preserve"> </w:t>
            </w:r>
            <w:proofErr w:type="spellStart"/>
            <w:r w:rsidRPr="00B819E9">
              <w:rPr>
                <w:rFonts w:eastAsia="Yu Mincho" w:hint="eastAsia"/>
                <w:sz w:val="21"/>
                <w:lang w:eastAsia="zh-CN"/>
              </w:rPr>
              <w:t>SCell</w:t>
            </w:r>
            <w:proofErr w:type="spellEnd"/>
            <w:r w:rsidRPr="00B819E9">
              <w:rPr>
                <w:rFonts w:eastAsia="Yu Mincho" w:hint="eastAsia"/>
                <w:sz w:val="21"/>
                <w:lang w:eastAsia="zh-CN"/>
              </w:rPr>
              <w:t xml:space="preserve"> </w:t>
            </w:r>
            <w:r w:rsidRPr="00B819E9">
              <w:rPr>
                <w:rFonts w:eastAsia="Yu Mincho"/>
                <w:sz w:val="21"/>
              </w:rPr>
              <w:t>activation procedure</w:t>
            </w:r>
            <w:r w:rsidRPr="00B819E9">
              <w:rPr>
                <w:rFonts w:eastAsia="等线" w:hint="eastAsia"/>
                <w:sz w:val="21"/>
                <w:lang w:eastAsia="zh-CN"/>
              </w:rPr>
              <w:t xml:space="preserve">. </w:t>
            </w:r>
          </w:p>
          <w:p w:rsidR="00B819E9" w:rsidRPr="00B819E9" w:rsidRDefault="00B819E9" w:rsidP="00B819E9">
            <w:pPr>
              <w:numPr>
                <w:ilvl w:val="0"/>
                <w:numId w:val="32"/>
              </w:numPr>
              <w:spacing w:after="120"/>
              <w:rPr>
                <w:rFonts w:eastAsia="宋体"/>
                <w:sz w:val="21"/>
                <w:szCs w:val="24"/>
                <w:lang w:eastAsia="zh-CN"/>
              </w:rPr>
            </w:pPr>
            <w:r w:rsidRPr="00B819E9">
              <w:rPr>
                <w:rFonts w:eastAsia="宋体"/>
                <w:sz w:val="21"/>
                <w:szCs w:val="24"/>
                <w:lang w:eastAsia="zh-CN"/>
              </w:rPr>
              <w:t>O</w:t>
            </w:r>
            <w:r w:rsidRPr="00B819E9">
              <w:rPr>
                <w:rFonts w:eastAsia="宋体" w:hint="eastAsia"/>
                <w:sz w:val="21"/>
                <w:szCs w:val="24"/>
                <w:lang w:eastAsia="zh-CN"/>
              </w:rPr>
              <w:t>ption 2: (Apple, OPPO)</w:t>
            </w:r>
          </w:p>
          <w:p w:rsidR="00B819E9" w:rsidRPr="00B819E9" w:rsidRDefault="00B819E9" w:rsidP="00B819E9">
            <w:pPr>
              <w:numPr>
                <w:ilvl w:val="1"/>
                <w:numId w:val="32"/>
              </w:numPr>
              <w:spacing w:after="120"/>
              <w:rPr>
                <w:rFonts w:eastAsia="等线"/>
                <w:sz w:val="21"/>
                <w:lang w:eastAsia="zh-CN"/>
              </w:rPr>
            </w:pPr>
            <w:r w:rsidRPr="00B819E9">
              <w:rPr>
                <w:rFonts w:eastAsia="等线" w:hint="eastAsia"/>
                <w:sz w:val="21"/>
                <w:lang w:eastAsia="zh-CN"/>
              </w:rPr>
              <w:t>P</w:t>
            </w:r>
            <w:r w:rsidRPr="00B819E9">
              <w:rPr>
                <w:rFonts w:eastAsia="等线"/>
                <w:sz w:val="21"/>
                <w:lang w:eastAsia="zh-CN"/>
              </w:rPr>
              <w:t xml:space="preserve">eriodic and </w:t>
            </w:r>
            <w:r w:rsidRPr="00B819E9">
              <w:rPr>
                <w:rFonts w:eastAsia="等线" w:hint="eastAsia"/>
                <w:sz w:val="21"/>
                <w:lang w:eastAsia="zh-CN"/>
              </w:rPr>
              <w:t>semi-persistent</w:t>
            </w:r>
            <w:r w:rsidRPr="00B819E9">
              <w:rPr>
                <w:rFonts w:eastAsia="等线"/>
                <w:sz w:val="21"/>
                <w:lang w:eastAsia="zh-CN"/>
              </w:rPr>
              <w:t xml:space="preserve"> CSI reporting shall be considered for PUCCH </w:t>
            </w:r>
            <w:proofErr w:type="spellStart"/>
            <w:r w:rsidRPr="00B819E9">
              <w:rPr>
                <w:rFonts w:eastAsia="等线"/>
                <w:sz w:val="21"/>
                <w:lang w:eastAsia="zh-CN"/>
              </w:rPr>
              <w:t>SCell</w:t>
            </w:r>
            <w:proofErr w:type="spellEnd"/>
            <w:r w:rsidRPr="00B819E9">
              <w:rPr>
                <w:rFonts w:eastAsia="等线"/>
                <w:sz w:val="21"/>
                <w:lang w:eastAsia="zh-CN"/>
              </w:rPr>
              <w:t xml:space="preserve"> activation, like the legacy </w:t>
            </w:r>
            <w:proofErr w:type="spellStart"/>
            <w:r w:rsidRPr="00B819E9">
              <w:rPr>
                <w:rFonts w:eastAsia="等线"/>
                <w:sz w:val="21"/>
                <w:lang w:eastAsia="zh-CN"/>
              </w:rPr>
              <w:t>SCell</w:t>
            </w:r>
            <w:proofErr w:type="spellEnd"/>
            <w:r w:rsidRPr="00B819E9">
              <w:rPr>
                <w:rFonts w:eastAsia="等线"/>
                <w:sz w:val="21"/>
                <w:lang w:eastAsia="zh-CN"/>
              </w:rPr>
              <w:t xml:space="preserve"> activation requirement</w:t>
            </w:r>
            <w:r w:rsidRPr="00B819E9">
              <w:rPr>
                <w:rFonts w:eastAsia="等线" w:hint="eastAsia"/>
                <w:sz w:val="21"/>
                <w:lang w:eastAsia="zh-CN"/>
              </w:rPr>
              <w:t xml:space="preserve">. FFS for aperiodic CSI reporting. </w:t>
            </w:r>
          </w:p>
          <w:p w:rsidR="00B819E9" w:rsidRPr="00B819E9" w:rsidRDefault="00B819E9" w:rsidP="00B819E9">
            <w:pPr>
              <w:numPr>
                <w:ilvl w:val="0"/>
                <w:numId w:val="32"/>
              </w:numPr>
              <w:spacing w:after="120"/>
              <w:rPr>
                <w:rFonts w:eastAsia="宋体"/>
                <w:sz w:val="21"/>
                <w:szCs w:val="24"/>
                <w:lang w:eastAsia="zh-CN"/>
              </w:rPr>
            </w:pPr>
            <w:r w:rsidRPr="00B819E9">
              <w:rPr>
                <w:rFonts w:eastAsia="宋体"/>
                <w:sz w:val="21"/>
                <w:szCs w:val="24"/>
                <w:lang w:eastAsia="zh-CN"/>
              </w:rPr>
              <w:t>O</w:t>
            </w:r>
            <w:r w:rsidRPr="00B819E9">
              <w:rPr>
                <w:rFonts w:eastAsia="宋体" w:hint="eastAsia"/>
                <w:sz w:val="21"/>
                <w:szCs w:val="24"/>
                <w:lang w:eastAsia="zh-CN"/>
              </w:rPr>
              <w:t>ption 3: (MTK, Qualcomm, Huawei, CATT)</w:t>
            </w:r>
          </w:p>
          <w:p w:rsidR="00B819E9" w:rsidRPr="00B819E9" w:rsidRDefault="00B819E9" w:rsidP="00C83628">
            <w:pPr>
              <w:numPr>
                <w:ilvl w:val="1"/>
                <w:numId w:val="32"/>
              </w:numPr>
              <w:spacing w:after="120"/>
              <w:rPr>
                <w:rFonts w:eastAsia="等线"/>
                <w:sz w:val="21"/>
                <w:lang w:eastAsia="zh-CN"/>
              </w:rPr>
            </w:pPr>
            <w:r w:rsidRPr="00B819E9">
              <w:rPr>
                <w:rFonts w:eastAsia="等线" w:hint="eastAsia"/>
                <w:sz w:val="21"/>
                <w:lang w:eastAsia="zh-CN"/>
              </w:rPr>
              <w:t xml:space="preserve">FFS. </w:t>
            </w:r>
          </w:p>
        </w:tc>
      </w:tr>
    </w:tbl>
    <w:p w:rsidR="0062728B" w:rsidRDefault="0062728B" w:rsidP="00C83628">
      <w:pPr>
        <w:rPr>
          <w:rFonts w:eastAsiaTheme="minorEastAsia"/>
          <w:lang w:val="en-US" w:eastAsia="zh-CN"/>
        </w:rPr>
      </w:pPr>
    </w:p>
    <w:p w:rsidR="00B819E9" w:rsidRDefault="00B819E9" w:rsidP="00C8362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could be observed from current requirements of </w:t>
      </w:r>
      <w:proofErr w:type="spellStart"/>
      <w:r>
        <w:rPr>
          <w:rFonts w:eastAsiaTheme="minorEastAsia"/>
          <w:lang w:val="en-US" w:eastAsia="zh-CN"/>
        </w:rPr>
        <w:t>SCell</w:t>
      </w:r>
      <w:proofErr w:type="spellEnd"/>
      <w:r>
        <w:rPr>
          <w:rFonts w:eastAsiaTheme="minorEastAsia"/>
          <w:lang w:val="en-US" w:eastAsia="zh-CN"/>
        </w:rPr>
        <w:t xml:space="preserve"> activation requirements, RAN4 doesn’t specify the type of CSI report. As commented </w:t>
      </w:r>
      <w:r w:rsidR="002C7927">
        <w:rPr>
          <w:rFonts w:eastAsiaTheme="minorEastAsia"/>
          <w:lang w:val="en-US" w:eastAsia="zh-CN"/>
        </w:rPr>
        <w:t xml:space="preserve">during last meeting, companies stated aperiodic CSI report of PUCCH </w:t>
      </w:r>
      <w:proofErr w:type="spellStart"/>
      <w:r w:rsidR="002C7927">
        <w:rPr>
          <w:rFonts w:eastAsiaTheme="minorEastAsia"/>
          <w:lang w:val="en-US" w:eastAsia="zh-CN"/>
        </w:rPr>
        <w:t>SCell</w:t>
      </w:r>
      <w:proofErr w:type="spellEnd"/>
      <w:r w:rsidR="002C7927">
        <w:rPr>
          <w:rFonts w:eastAsiaTheme="minorEastAsia"/>
          <w:lang w:val="en-US" w:eastAsia="zh-CN"/>
        </w:rPr>
        <w:t xml:space="preserve"> can be reported via </w:t>
      </w:r>
      <w:proofErr w:type="spellStart"/>
      <w:r w:rsidR="002C7927">
        <w:rPr>
          <w:rFonts w:eastAsiaTheme="minorEastAsia"/>
          <w:lang w:val="en-US" w:eastAsia="zh-CN"/>
        </w:rPr>
        <w:t>SpCell</w:t>
      </w:r>
      <w:proofErr w:type="spellEnd"/>
      <w:r w:rsidR="002C7927">
        <w:rPr>
          <w:rFonts w:eastAsiaTheme="minorEastAsia"/>
          <w:lang w:val="en-US" w:eastAsia="zh-CN"/>
        </w:rPr>
        <w:t xml:space="preserve">. For this particular point, we believe it is related to the cross carrier CSI reporting which is under discussion in RAN1/2. </w:t>
      </w:r>
      <w:r w:rsidR="0012052F">
        <w:rPr>
          <w:rFonts w:eastAsiaTheme="minorEastAsia"/>
          <w:lang w:val="en-US" w:eastAsia="zh-CN"/>
        </w:rPr>
        <w:t xml:space="preserve">From our understanding, according to the current requirements, there is no need to specify the type of CSI report. If there is ambiguity on whether certain type of CSI report </w:t>
      </w:r>
      <w:r w:rsidR="007E7D75">
        <w:rPr>
          <w:rFonts w:eastAsiaTheme="minorEastAsia" w:hint="eastAsia"/>
          <w:lang w:val="en-US" w:eastAsia="zh-CN"/>
        </w:rPr>
        <w:t>can</w:t>
      </w:r>
      <w:r w:rsidR="007E7D75">
        <w:rPr>
          <w:rFonts w:eastAsiaTheme="minorEastAsia"/>
          <w:lang w:val="en-US" w:eastAsia="zh-CN"/>
        </w:rPr>
        <w:t xml:space="preserve"> be </w:t>
      </w:r>
      <w:r w:rsidR="0012052F">
        <w:rPr>
          <w:rFonts w:eastAsiaTheme="minorEastAsia"/>
          <w:lang w:val="en-US" w:eastAsia="zh-CN"/>
        </w:rPr>
        <w:t>supported</w:t>
      </w:r>
      <w:r w:rsidR="007E7D75">
        <w:rPr>
          <w:rFonts w:eastAsiaTheme="minorEastAsia"/>
          <w:lang w:val="en-US" w:eastAsia="zh-CN"/>
        </w:rPr>
        <w:t xml:space="preserve"> or not</w:t>
      </w:r>
      <w:r w:rsidR="0012052F">
        <w:rPr>
          <w:rFonts w:eastAsiaTheme="minorEastAsia"/>
          <w:lang w:val="en-US" w:eastAsia="zh-CN"/>
        </w:rPr>
        <w:t xml:space="preserve"> during </w:t>
      </w:r>
      <w:proofErr w:type="spellStart"/>
      <w:r w:rsidR="0012052F">
        <w:rPr>
          <w:rFonts w:eastAsiaTheme="minorEastAsia"/>
          <w:lang w:val="en-US" w:eastAsia="zh-CN"/>
        </w:rPr>
        <w:t>SCell</w:t>
      </w:r>
      <w:proofErr w:type="spellEnd"/>
      <w:r w:rsidR="0012052F">
        <w:rPr>
          <w:rFonts w:eastAsiaTheme="minorEastAsia"/>
          <w:lang w:val="en-US" w:eastAsia="zh-CN"/>
        </w:rPr>
        <w:t xml:space="preserve"> activation process, it can be clarified and confirmed by RAN1 and RAN2.</w:t>
      </w:r>
    </w:p>
    <w:p w:rsidR="0012052F" w:rsidRPr="0012052F" w:rsidRDefault="0012052F" w:rsidP="00C83628">
      <w:pPr>
        <w:rPr>
          <w:rFonts w:eastAsiaTheme="minorEastAsia"/>
          <w:b/>
          <w:lang w:val="en-US" w:eastAsia="zh-CN"/>
        </w:rPr>
      </w:pPr>
      <w:r w:rsidRPr="0012052F">
        <w:rPr>
          <w:rFonts w:eastAsiaTheme="minorEastAsia"/>
          <w:b/>
          <w:lang w:val="en-US" w:eastAsia="zh-CN"/>
        </w:rPr>
        <w:t xml:space="preserve">Proposal </w:t>
      </w:r>
      <w:r w:rsidR="007829A6">
        <w:rPr>
          <w:rFonts w:eastAsiaTheme="minorEastAsia"/>
          <w:b/>
          <w:lang w:val="en-US" w:eastAsia="zh-CN"/>
        </w:rPr>
        <w:t>1</w:t>
      </w:r>
      <w:r w:rsidRPr="0012052F">
        <w:rPr>
          <w:rFonts w:eastAsiaTheme="minorEastAsia"/>
          <w:b/>
          <w:lang w:val="en-US" w:eastAsia="zh-CN"/>
        </w:rPr>
        <w:t xml:space="preserve">: No to specify the type of CSI report. If there is ambiguity on whether certain type of CSI report can be supported or not during </w:t>
      </w:r>
      <w:proofErr w:type="spellStart"/>
      <w:r w:rsidRPr="0012052F">
        <w:rPr>
          <w:rFonts w:eastAsiaTheme="minorEastAsia"/>
          <w:b/>
          <w:lang w:val="en-US" w:eastAsia="zh-CN"/>
        </w:rPr>
        <w:t>SCell</w:t>
      </w:r>
      <w:proofErr w:type="spellEnd"/>
      <w:r w:rsidRPr="0012052F">
        <w:rPr>
          <w:rFonts w:eastAsiaTheme="minorEastAsia"/>
          <w:b/>
          <w:lang w:val="en-US" w:eastAsia="zh-CN"/>
        </w:rPr>
        <w:t xml:space="preserve"> activation process, it can be clarified and confirmed by RAN1 and RAN2.</w:t>
      </w:r>
    </w:p>
    <w:p w:rsidR="0012052F" w:rsidRDefault="0012052F" w:rsidP="0012052F">
      <w:pPr>
        <w:rPr>
          <w:rFonts w:eastAsiaTheme="minorEastAsia"/>
          <w:lang w:val="en-US" w:eastAsia="zh-CN"/>
        </w:rPr>
      </w:pPr>
      <w:r>
        <w:rPr>
          <w:rFonts w:eastAsiaTheme="minorEastAsia"/>
          <w:lang w:val="en-US" w:eastAsia="zh-CN"/>
        </w:rPr>
        <w:lastRenderedPageBreak/>
        <w:t>Another issue about beam information is whether beam information is needed or not for TCI. The current status are summarized as follows:</w:t>
      </w:r>
    </w:p>
    <w:tbl>
      <w:tblPr>
        <w:tblStyle w:val="TableGrid"/>
        <w:tblW w:w="0" w:type="auto"/>
        <w:tblLook w:val="04A0" w:firstRow="1" w:lastRow="0" w:firstColumn="1" w:lastColumn="0" w:noHBand="0" w:noVBand="1"/>
      </w:tblPr>
      <w:tblGrid>
        <w:gridCol w:w="9562"/>
      </w:tblGrid>
      <w:tr w:rsidR="0012052F" w:rsidTr="0012052F">
        <w:tc>
          <w:tcPr>
            <w:tcW w:w="9562" w:type="dxa"/>
          </w:tcPr>
          <w:p w:rsidR="0012052F" w:rsidRPr="0012052F" w:rsidRDefault="0012052F" w:rsidP="0012052F">
            <w:pPr>
              <w:rPr>
                <w:rFonts w:eastAsiaTheme="minorEastAsia"/>
                <w:b/>
                <w:u w:val="single"/>
                <w:lang w:val="sv-SE" w:eastAsia="zh-CN"/>
              </w:rPr>
            </w:pPr>
            <w:r w:rsidRPr="0012052F">
              <w:rPr>
                <w:rFonts w:eastAsiaTheme="minorEastAsia"/>
                <w:b/>
                <w:u w:val="single"/>
                <w:lang w:val="sv-SE" w:eastAsia="zh-CN"/>
              </w:rPr>
              <w:t>Issue 1-2-3: Whether the beam information (L1-RSRP measurement result) of PUCCH SCell for TCI determination is needed or not for unknown cell?</w:t>
            </w:r>
          </w:p>
          <w:p w:rsidR="0012052F" w:rsidRDefault="0012052F" w:rsidP="0012052F">
            <w:pPr>
              <w:rPr>
                <w:lang w:val="sv-SE" w:eastAsia="zh-CN"/>
              </w:rPr>
            </w:pPr>
            <w:r>
              <w:rPr>
                <w:lang w:val="sv-SE" w:eastAsia="zh-CN"/>
              </w:rPr>
              <w:t xml:space="preserve">FFS: </w:t>
            </w:r>
          </w:p>
          <w:p w:rsidR="0012052F" w:rsidRDefault="0012052F" w:rsidP="0012052F">
            <w:pPr>
              <w:pStyle w:val="ListParagraph"/>
              <w:numPr>
                <w:ilvl w:val="0"/>
                <w:numId w:val="33"/>
              </w:numPr>
              <w:autoSpaceDN w:val="0"/>
              <w:spacing w:after="120"/>
              <w:ind w:firstLineChars="0"/>
              <w:rPr>
                <w:rFonts w:eastAsia="宋体"/>
                <w:sz w:val="21"/>
                <w:szCs w:val="24"/>
                <w:lang w:eastAsia="zh-CN"/>
              </w:rPr>
            </w:pPr>
            <w:r>
              <w:rPr>
                <w:rFonts w:eastAsia="宋体"/>
                <w:sz w:val="21"/>
                <w:szCs w:val="24"/>
                <w:lang w:eastAsia="zh-CN"/>
              </w:rPr>
              <w:t>Option 1: (Apple, CATT, Qualcomm, vivo, OPPO, Ericsson, Intel)</w:t>
            </w:r>
          </w:p>
          <w:p w:rsidR="0012052F" w:rsidRDefault="0012052F" w:rsidP="0012052F">
            <w:pPr>
              <w:pStyle w:val="ListParagraph"/>
              <w:numPr>
                <w:ilvl w:val="1"/>
                <w:numId w:val="33"/>
              </w:numPr>
              <w:autoSpaceDN w:val="0"/>
              <w:spacing w:after="120"/>
              <w:ind w:firstLineChars="0"/>
              <w:rPr>
                <w:rFonts w:eastAsia="宋体"/>
                <w:sz w:val="21"/>
                <w:szCs w:val="24"/>
                <w:lang w:eastAsia="zh-CN"/>
              </w:rPr>
            </w:pPr>
            <w:r>
              <w:rPr>
                <w:rFonts w:eastAsia="宋体"/>
                <w:sz w:val="21"/>
                <w:szCs w:val="24"/>
                <w:lang w:eastAsia="zh-CN"/>
              </w:rPr>
              <w:t xml:space="preserve">Same as the beam information indication for determining the associated SSB in PDCCH order for RA. </w:t>
            </w:r>
          </w:p>
          <w:p w:rsidR="0012052F" w:rsidRDefault="0012052F" w:rsidP="0012052F">
            <w:pPr>
              <w:pStyle w:val="ListParagraph"/>
              <w:numPr>
                <w:ilvl w:val="1"/>
                <w:numId w:val="33"/>
              </w:numPr>
              <w:autoSpaceDN w:val="0"/>
              <w:spacing w:after="120"/>
              <w:ind w:firstLineChars="0"/>
              <w:rPr>
                <w:sz w:val="21"/>
                <w:lang w:val="pl-PL" w:eastAsia="zh-CN"/>
              </w:rPr>
            </w:pPr>
            <w:r>
              <w:rPr>
                <w:sz w:val="21"/>
                <w:lang w:val="pl-PL" w:eastAsia="zh-CN"/>
              </w:rPr>
              <w:t>If the target PUCCH Scell is unknown cell in FR2:</w:t>
            </w:r>
          </w:p>
          <w:p w:rsidR="0012052F" w:rsidRDefault="0012052F" w:rsidP="0012052F">
            <w:pPr>
              <w:pStyle w:val="ListParagraph"/>
              <w:numPr>
                <w:ilvl w:val="2"/>
                <w:numId w:val="33"/>
              </w:numPr>
              <w:autoSpaceDN w:val="0"/>
              <w:spacing w:after="120"/>
              <w:ind w:firstLineChars="0"/>
              <w:rPr>
                <w:sz w:val="21"/>
                <w:lang w:val="pl-PL" w:eastAsia="zh-CN"/>
              </w:rPr>
            </w:pPr>
            <w:r>
              <w:rPr>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rsidR="0012052F" w:rsidRDefault="0012052F" w:rsidP="0012052F">
            <w:pPr>
              <w:pStyle w:val="ListParagraph"/>
              <w:numPr>
                <w:ilvl w:val="2"/>
                <w:numId w:val="33"/>
              </w:numPr>
              <w:autoSpaceDN w:val="0"/>
              <w:spacing w:after="120"/>
              <w:ind w:firstLineChars="0"/>
              <w:rPr>
                <w:sz w:val="21"/>
                <w:lang w:val="pl-PL" w:eastAsia="zh-CN"/>
              </w:rPr>
            </w:pPr>
            <w:r>
              <w:rPr>
                <w:sz w:val="21"/>
                <w:lang w:val="pl-PL" w:eastAsia="zh-CN"/>
              </w:rPr>
              <w:t>Otherwise, need to indicate the beam information of PUCCH Scell to network for TCI determination.</w:t>
            </w:r>
          </w:p>
          <w:p w:rsidR="0012052F" w:rsidRDefault="0012052F" w:rsidP="0012052F">
            <w:pPr>
              <w:pStyle w:val="ListParagraph"/>
              <w:numPr>
                <w:ilvl w:val="1"/>
                <w:numId w:val="33"/>
              </w:numPr>
              <w:autoSpaceDN w:val="0"/>
              <w:spacing w:after="120"/>
              <w:ind w:firstLineChars="0"/>
              <w:rPr>
                <w:sz w:val="21"/>
                <w:lang w:val="pl-PL" w:eastAsia="zh-CN"/>
              </w:rPr>
            </w:pPr>
            <w:r>
              <w:rPr>
                <w:sz w:val="21"/>
                <w:lang w:val="pl-PL" w:eastAsia="zh-CN"/>
              </w:rPr>
              <w:t>If the target PUCCH Scell is unknown cell in FR1:</w:t>
            </w:r>
          </w:p>
          <w:p w:rsidR="0012052F" w:rsidRDefault="0012052F" w:rsidP="0012052F">
            <w:pPr>
              <w:pStyle w:val="ListParagraph"/>
              <w:numPr>
                <w:ilvl w:val="2"/>
                <w:numId w:val="33"/>
              </w:numPr>
              <w:autoSpaceDN w:val="0"/>
              <w:spacing w:after="120"/>
              <w:ind w:firstLineChars="0"/>
              <w:rPr>
                <w:sz w:val="21"/>
                <w:lang w:val="pl-PL" w:eastAsia="zh-CN"/>
              </w:rPr>
            </w:pPr>
            <w:r>
              <w:rPr>
                <w:sz w:val="21"/>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rsidR="0012052F" w:rsidRDefault="0012052F" w:rsidP="0012052F">
            <w:pPr>
              <w:pStyle w:val="ListParagraph"/>
              <w:numPr>
                <w:ilvl w:val="2"/>
                <w:numId w:val="33"/>
              </w:numPr>
              <w:autoSpaceDN w:val="0"/>
              <w:spacing w:after="120"/>
              <w:ind w:firstLineChars="0"/>
              <w:rPr>
                <w:sz w:val="21"/>
                <w:lang w:val="pl-PL" w:eastAsia="zh-CN"/>
              </w:rPr>
            </w:pPr>
            <w:r>
              <w:rPr>
                <w:sz w:val="21"/>
                <w:lang w:val="pl-PL" w:eastAsia="zh-CN"/>
              </w:rPr>
              <w:t>Otherwise, need to indicate the beam information of PUCCH Scell to network for TCI determination.</w:t>
            </w:r>
          </w:p>
          <w:p w:rsidR="0012052F" w:rsidRDefault="0012052F" w:rsidP="0012052F">
            <w:pPr>
              <w:pStyle w:val="ListParagraph"/>
              <w:numPr>
                <w:ilvl w:val="0"/>
                <w:numId w:val="33"/>
              </w:numPr>
              <w:autoSpaceDN w:val="0"/>
              <w:spacing w:after="120"/>
              <w:ind w:firstLineChars="0"/>
              <w:rPr>
                <w:rFonts w:eastAsia="宋体"/>
                <w:sz w:val="21"/>
                <w:szCs w:val="24"/>
                <w:lang w:eastAsia="zh-CN"/>
              </w:rPr>
            </w:pPr>
            <w:r>
              <w:rPr>
                <w:rFonts w:eastAsia="宋体"/>
                <w:sz w:val="21"/>
                <w:szCs w:val="24"/>
                <w:lang w:eastAsia="zh-CN"/>
              </w:rPr>
              <w:t>Option 2: (Huawei, Xiaomi, NTT DOCOMO)</w:t>
            </w:r>
          </w:p>
          <w:p w:rsidR="0012052F" w:rsidRDefault="0012052F" w:rsidP="0012052F">
            <w:pPr>
              <w:pStyle w:val="ListParagraph"/>
              <w:numPr>
                <w:ilvl w:val="1"/>
                <w:numId w:val="33"/>
              </w:numPr>
              <w:autoSpaceDN w:val="0"/>
              <w:spacing w:after="120"/>
              <w:ind w:firstLineChars="0"/>
              <w:rPr>
                <w:sz w:val="21"/>
                <w:lang w:val="pl-PL" w:eastAsia="zh-CN"/>
              </w:rPr>
            </w:pPr>
            <w:r>
              <w:rPr>
                <w:rFonts w:eastAsiaTheme="minorEastAsia"/>
                <w:sz w:val="21"/>
                <w:lang w:eastAsia="zh-CN"/>
              </w:rPr>
              <w:t xml:space="preserve">Beam information is need for unknown PUCCH </w:t>
            </w:r>
            <w:proofErr w:type="spellStart"/>
            <w:r>
              <w:rPr>
                <w:rFonts w:eastAsiaTheme="minorEastAsia"/>
                <w:sz w:val="21"/>
                <w:lang w:eastAsia="zh-CN"/>
              </w:rPr>
              <w:t>Scell</w:t>
            </w:r>
            <w:proofErr w:type="spellEnd"/>
            <w:r>
              <w:rPr>
                <w:rFonts w:eastAsiaTheme="minorEastAsia"/>
                <w:sz w:val="21"/>
                <w:lang w:eastAsia="zh-CN"/>
              </w:rPr>
              <w:t xml:space="preserve"> activation for TCI determination for both valid TA and invalid TA and both FR1 and FR2.</w:t>
            </w:r>
          </w:p>
          <w:p w:rsidR="0012052F" w:rsidRDefault="0012052F" w:rsidP="0012052F">
            <w:pPr>
              <w:pStyle w:val="ListParagraph"/>
              <w:numPr>
                <w:ilvl w:val="0"/>
                <w:numId w:val="33"/>
              </w:numPr>
              <w:autoSpaceDN w:val="0"/>
              <w:spacing w:after="120"/>
              <w:ind w:firstLineChars="0"/>
              <w:rPr>
                <w:rFonts w:eastAsia="宋体"/>
                <w:sz w:val="21"/>
                <w:szCs w:val="24"/>
                <w:lang w:eastAsia="zh-CN"/>
              </w:rPr>
            </w:pPr>
            <w:r>
              <w:rPr>
                <w:rFonts w:eastAsia="宋体"/>
                <w:sz w:val="21"/>
                <w:szCs w:val="24"/>
                <w:lang w:eastAsia="zh-CN"/>
              </w:rPr>
              <w:t>Option 3: (Nokia, Qualcomm, Huawei)</w:t>
            </w:r>
          </w:p>
          <w:p w:rsidR="0012052F" w:rsidRDefault="0012052F" w:rsidP="0012052F">
            <w:pPr>
              <w:rPr>
                <w:rFonts w:eastAsiaTheme="minorEastAsia"/>
                <w:lang w:val="en-US" w:eastAsia="zh-CN"/>
              </w:rPr>
            </w:pPr>
            <w:r>
              <w:rPr>
                <w:rFonts w:eastAsiaTheme="minorEastAsia"/>
                <w:sz w:val="21"/>
                <w:lang w:eastAsia="zh-CN"/>
              </w:rPr>
              <w:t xml:space="preserve">Beam information is need for unknown PUCCH </w:t>
            </w:r>
            <w:proofErr w:type="spellStart"/>
            <w:r>
              <w:rPr>
                <w:rFonts w:eastAsiaTheme="minorEastAsia"/>
                <w:sz w:val="21"/>
                <w:lang w:eastAsia="zh-CN"/>
              </w:rPr>
              <w:t>Scell</w:t>
            </w:r>
            <w:proofErr w:type="spellEnd"/>
            <w:r>
              <w:rPr>
                <w:rFonts w:eastAsiaTheme="minorEastAsia"/>
                <w:sz w:val="21"/>
                <w:lang w:eastAsia="zh-CN"/>
              </w:rPr>
              <w:t xml:space="preserve"> activation for TCI determination for both valid TA and invalid TA</w:t>
            </w:r>
          </w:p>
        </w:tc>
      </w:tr>
    </w:tbl>
    <w:p w:rsidR="00DC7A93" w:rsidRDefault="00DC7A93" w:rsidP="0012052F">
      <w:pPr>
        <w:rPr>
          <w:rFonts w:eastAsiaTheme="minorEastAsia"/>
          <w:lang w:val="en-US" w:eastAsia="zh-CN"/>
        </w:rPr>
      </w:pPr>
    </w:p>
    <w:p w:rsidR="0012052F" w:rsidRDefault="0012052F" w:rsidP="0012052F">
      <w:pPr>
        <w:rPr>
          <w:rFonts w:eastAsiaTheme="minorEastAsia"/>
          <w:lang w:val="en-US" w:eastAsia="zh-CN"/>
        </w:rPr>
      </w:pPr>
      <w:r>
        <w:rPr>
          <w:rFonts w:eastAsiaTheme="minorEastAsia"/>
          <w:lang w:val="en-US" w:eastAsia="zh-CN"/>
        </w:rPr>
        <w:t>Based on the discussion in the last meeting, it is</w:t>
      </w:r>
      <w:r w:rsidR="007E7D75">
        <w:rPr>
          <w:rFonts w:eastAsiaTheme="minorEastAsia"/>
          <w:lang w:val="en-US" w:eastAsia="zh-CN"/>
        </w:rPr>
        <w:t xml:space="preserve"> the</w:t>
      </w:r>
      <w:r>
        <w:rPr>
          <w:rFonts w:eastAsiaTheme="minorEastAsia"/>
          <w:lang w:val="en-US" w:eastAsia="zh-CN"/>
        </w:rPr>
        <w:t xml:space="preserve"> common understanding that beam information is needed for NW to configure TCI </w:t>
      </w:r>
      <w:r w:rsidR="00FD6D70">
        <w:rPr>
          <w:rFonts w:eastAsiaTheme="minorEastAsia"/>
          <w:lang w:val="en-US" w:eastAsia="zh-CN"/>
        </w:rPr>
        <w:t>for some cases (e.g. unknown without contiguous active serving cell in the same band in FR1 and unknown without active serving cell in the same band in FR2). Companies have slightly different views on how the beam information can be indicated to network. At least, at current stage, we can agree on following:</w:t>
      </w:r>
    </w:p>
    <w:p w:rsidR="00FD6D70" w:rsidRPr="00FD6D70" w:rsidRDefault="00FD6D70" w:rsidP="00FD6D70">
      <w:pPr>
        <w:pStyle w:val="ListParagraph"/>
        <w:autoSpaceDN w:val="0"/>
        <w:spacing w:after="120"/>
        <w:ind w:firstLineChars="0" w:firstLine="0"/>
        <w:rPr>
          <w:rFonts w:eastAsiaTheme="minorEastAsia"/>
          <w:b/>
          <w:sz w:val="21"/>
          <w:lang w:val="pl-PL" w:eastAsia="zh-CN"/>
        </w:rPr>
      </w:pPr>
      <w:r w:rsidRPr="00FD6D70">
        <w:rPr>
          <w:rFonts w:eastAsiaTheme="minorEastAsia" w:hint="eastAsia"/>
          <w:b/>
          <w:sz w:val="21"/>
          <w:lang w:val="pl-PL" w:eastAsia="zh-CN"/>
        </w:rPr>
        <w:t>P</w:t>
      </w:r>
      <w:r w:rsidRPr="00FD6D70">
        <w:rPr>
          <w:rFonts w:eastAsiaTheme="minorEastAsia"/>
          <w:b/>
          <w:sz w:val="21"/>
          <w:lang w:val="pl-PL" w:eastAsia="zh-CN"/>
        </w:rPr>
        <w:t>roposal 2:</w:t>
      </w:r>
    </w:p>
    <w:p w:rsidR="00FD6D70" w:rsidRPr="00FD6D70" w:rsidRDefault="00FD6D70" w:rsidP="00FD6D70">
      <w:pPr>
        <w:pStyle w:val="ListParagraph"/>
        <w:autoSpaceDN w:val="0"/>
        <w:spacing w:after="120"/>
        <w:ind w:firstLineChars="0" w:firstLine="0"/>
        <w:rPr>
          <w:b/>
          <w:sz w:val="21"/>
          <w:lang w:val="pl-PL" w:eastAsia="zh-CN"/>
        </w:rPr>
      </w:pPr>
      <w:r w:rsidRPr="00FD6D70">
        <w:rPr>
          <w:b/>
          <w:sz w:val="21"/>
          <w:lang w:val="pl-PL" w:eastAsia="zh-CN"/>
        </w:rPr>
        <w:t>If the target PUCCH Scell is unknown cell in FR2:</w:t>
      </w:r>
    </w:p>
    <w:p w:rsidR="00FD6D70" w:rsidRPr="00FD6D70" w:rsidRDefault="00FD6D70" w:rsidP="00FD6D70">
      <w:pPr>
        <w:pStyle w:val="ListParagraph"/>
        <w:numPr>
          <w:ilvl w:val="2"/>
          <w:numId w:val="33"/>
        </w:numPr>
        <w:autoSpaceDN w:val="0"/>
        <w:spacing w:after="120"/>
        <w:ind w:leftChars="180" w:left="720" w:firstLineChars="0"/>
        <w:rPr>
          <w:b/>
          <w:sz w:val="21"/>
          <w:lang w:val="pl-PL" w:eastAsia="zh-CN"/>
        </w:rPr>
      </w:pPr>
      <w:r w:rsidRPr="00FD6D70">
        <w:rPr>
          <w:b/>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rsidR="00FD6D70" w:rsidRPr="00FD6D70" w:rsidRDefault="00FD6D70" w:rsidP="00FD6D70">
      <w:pPr>
        <w:pStyle w:val="ListParagraph"/>
        <w:numPr>
          <w:ilvl w:val="2"/>
          <w:numId w:val="33"/>
        </w:numPr>
        <w:autoSpaceDN w:val="0"/>
        <w:spacing w:after="120"/>
        <w:ind w:leftChars="180" w:left="720" w:firstLineChars="0"/>
        <w:rPr>
          <w:b/>
          <w:sz w:val="21"/>
          <w:lang w:val="pl-PL" w:eastAsia="zh-CN"/>
        </w:rPr>
      </w:pPr>
      <w:r w:rsidRPr="00FD6D70">
        <w:rPr>
          <w:b/>
          <w:sz w:val="21"/>
          <w:lang w:val="pl-PL" w:eastAsia="zh-CN"/>
        </w:rPr>
        <w:t>Otherwise, need to indicate the beam information of PUCCH Scell to network for TCI determination.</w:t>
      </w:r>
    </w:p>
    <w:p w:rsidR="00FD6D70" w:rsidRPr="00FD6D70" w:rsidRDefault="00FD6D70" w:rsidP="00FD6D70">
      <w:pPr>
        <w:pStyle w:val="ListParagraph"/>
        <w:autoSpaceDN w:val="0"/>
        <w:spacing w:after="120"/>
        <w:ind w:firstLineChars="0" w:firstLine="0"/>
        <w:rPr>
          <w:b/>
          <w:sz w:val="21"/>
          <w:lang w:val="pl-PL" w:eastAsia="zh-CN"/>
        </w:rPr>
      </w:pPr>
      <w:r w:rsidRPr="00FD6D70">
        <w:rPr>
          <w:b/>
          <w:sz w:val="21"/>
          <w:lang w:val="pl-PL" w:eastAsia="zh-CN"/>
        </w:rPr>
        <w:t>If the target PUCCH Scell is unknown cell in FR1:</w:t>
      </w:r>
    </w:p>
    <w:p w:rsidR="00FD6D70" w:rsidRPr="00FD6D70" w:rsidRDefault="00FD6D70" w:rsidP="00FD6D70">
      <w:pPr>
        <w:pStyle w:val="ListParagraph"/>
        <w:numPr>
          <w:ilvl w:val="2"/>
          <w:numId w:val="33"/>
        </w:numPr>
        <w:autoSpaceDN w:val="0"/>
        <w:spacing w:after="120"/>
        <w:ind w:leftChars="180" w:left="720" w:firstLineChars="0"/>
        <w:rPr>
          <w:b/>
          <w:sz w:val="21"/>
          <w:lang w:val="pl-PL" w:eastAsia="zh-CN"/>
        </w:rPr>
      </w:pPr>
      <w:r w:rsidRPr="00FD6D70">
        <w:rPr>
          <w:b/>
          <w:sz w:val="21"/>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rsidR="009779FE" w:rsidRDefault="00FD6D70" w:rsidP="00C83628">
      <w:pPr>
        <w:rPr>
          <w:rFonts w:eastAsiaTheme="minorEastAsia"/>
          <w:b/>
          <w:lang w:val="pl-PL" w:eastAsia="zh-CN"/>
        </w:rPr>
      </w:pPr>
      <w:r w:rsidRPr="00FD6D70">
        <w:rPr>
          <w:rFonts w:eastAsiaTheme="minorEastAsia"/>
          <w:b/>
          <w:lang w:val="pl-PL" w:eastAsia="zh-CN"/>
        </w:rPr>
        <w:t xml:space="preserve">How to indicate the beam information </w:t>
      </w:r>
      <w:r w:rsidR="007E7D75">
        <w:rPr>
          <w:rFonts w:eastAsiaTheme="minorEastAsia"/>
          <w:b/>
          <w:lang w:val="pl-PL" w:eastAsia="zh-CN"/>
        </w:rPr>
        <w:t>should</w:t>
      </w:r>
      <w:r w:rsidRPr="00FD6D70">
        <w:rPr>
          <w:rFonts w:eastAsiaTheme="minorEastAsia"/>
          <w:b/>
          <w:lang w:val="pl-PL" w:eastAsia="zh-CN"/>
        </w:rPr>
        <w:t xml:space="preserve"> wait for the conlusion from RAN1 and RAN2.</w:t>
      </w:r>
    </w:p>
    <w:p w:rsidR="00564D56" w:rsidRDefault="00564D56" w:rsidP="00C83628">
      <w:pPr>
        <w:rPr>
          <w:rFonts w:eastAsiaTheme="minorEastAsia"/>
          <w:b/>
          <w:lang w:val="pl-PL" w:eastAsia="zh-CN"/>
        </w:rPr>
      </w:pPr>
    </w:p>
    <w:p w:rsidR="00564D56" w:rsidRDefault="00564D56" w:rsidP="00564D56">
      <w:pPr>
        <w:pStyle w:val="Heading3"/>
        <w:rPr>
          <w:lang w:val="en-US" w:eastAsia="zh-CN"/>
        </w:rPr>
      </w:pPr>
      <w:r w:rsidRPr="00822F90">
        <w:rPr>
          <w:lang w:val="en-US" w:eastAsia="zh-CN"/>
        </w:rPr>
        <w:t>2.</w:t>
      </w:r>
      <w:r>
        <w:rPr>
          <w:lang w:val="en-US" w:eastAsia="zh-CN"/>
        </w:rPr>
        <w:t>2</w:t>
      </w:r>
      <w:r w:rsidRPr="00822F90">
        <w:rPr>
          <w:lang w:val="en-US" w:eastAsia="zh-CN"/>
        </w:rPr>
        <w:t xml:space="preserve"> </w:t>
      </w:r>
      <w:r>
        <w:rPr>
          <w:lang w:val="en-US" w:eastAsia="zh-CN"/>
        </w:rPr>
        <w:t>interruption requirements</w:t>
      </w:r>
    </w:p>
    <w:p w:rsidR="00564D56" w:rsidRPr="006A434F" w:rsidRDefault="006A434F" w:rsidP="00C83628">
      <w:pPr>
        <w:rPr>
          <w:rFonts w:eastAsiaTheme="minorEastAsia"/>
          <w:lang w:val="pl-PL" w:eastAsia="zh-CN"/>
        </w:rPr>
      </w:pPr>
      <w:r w:rsidRPr="006A434F">
        <w:rPr>
          <w:rFonts w:eastAsiaTheme="minorEastAsia" w:hint="eastAsia"/>
          <w:lang w:val="pl-PL" w:eastAsia="zh-CN"/>
        </w:rPr>
        <w:t>R</w:t>
      </w:r>
      <w:r w:rsidRPr="006A434F">
        <w:rPr>
          <w:rFonts w:eastAsiaTheme="minorEastAsia"/>
          <w:lang w:val="pl-PL" w:eastAsia="zh-CN"/>
        </w:rPr>
        <w:t>egarding the interruption requriments, most companies agreed to resued the interruption requiremenst of normal Scell activation. Besides, companies raised that there maybe additional interruption by PRACH transmission when target PUCCH Scell RACH has different SCS from spCell data/control channel and UE does not support diffNumerologyAcrossPUCCH-Group.</w:t>
      </w:r>
      <w:r>
        <w:rPr>
          <w:rFonts w:eastAsiaTheme="minorEastAsia"/>
          <w:lang w:val="pl-PL" w:eastAsia="zh-CN"/>
        </w:rPr>
        <w:t xml:space="preserve"> The status are summarized as follows:</w:t>
      </w:r>
    </w:p>
    <w:tbl>
      <w:tblPr>
        <w:tblStyle w:val="TableGrid"/>
        <w:tblW w:w="0" w:type="auto"/>
        <w:tblLook w:val="04A0" w:firstRow="1" w:lastRow="0" w:firstColumn="1" w:lastColumn="0" w:noHBand="0" w:noVBand="1"/>
      </w:tblPr>
      <w:tblGrid>
        <w:gridCol w:w="9562"/>
      </w:tblGrid>
      <w:tr w:rsidR="00564D56" w:rsidTr="00564D56">
        <w:tc>
          <w:tcPr>
            <w:tcW w:w="9562" w:type="dxa"/>
          </w:tcPr>
          <w:p w:rsidR="00564D56" w:rsidRPr="00564D56" w:rsidRDefault="00564D56" w:rsidP="00564D56">
            <w:pPr>
              <w:keepNext/>
              <w:keepLines/>
              <w:spacing w:before="120"/>
              <w:outlineLvl w:val="3"/>
              <w:rPr>
                <w:rFonts w:ascii="Arial" w:eastAsia="宋体" w:hAnsi="Arial"/>
                <w:b/>
                <w:sz w:val="21"/>
                <w:szCs w:val="18"/>
                <w:u w:val="single"/>
                <w:lang w:val="sv-SE" w:eastAsia="zh-CN"/>
              </w:rPr>
            </w:pPr>
            <w:r w:rsidRPr="00564D56">
              <w:rPr>
                <w:rFonts w:ascii="Arial" w:eastAsia="宋体" w:hAnsi="Arial"/>
                <w:b/>
                <w:sz w:val="21"/>
                <w:szCs w:val="18"/>
                <w:u w:val="single"/>
                <w:lang w:val="sv-SE" w:eastAsia="zh-CN"/>
              </w:rPr>
              <w:t>Issue 1-6-1: Interruption requirements for PUCCH Scell activation in invalide TA case</w:t>
            </w:r>
          </w:p>
          <w:p w:rsidR="00564D56" w:rsidRDefault="00564D56" w:rsidP="00564D56">
            <w:pPr>
              <w:rPr>
                <w:lang w:val="sv-SE" w:eastAsia="zh-CN"/>
              </w:rPr>
            </w:pPr>
            <w:r>
              <w:rPr>
                <w:lang w:val="sv-SE" w:eastAsia="zh-CN"/>
              </w:rPr>
              <w:t xml:space="preserve">FFS: </w:t>
            </w:r>
          </w:p>
          <w:p w:rsidR="00564D56" w:rsidRDefault="00564D56" w:rsidP="00564D56">
            <w:pPr>
              <w:snapToGrid w:val="0"/>
              <w:spacing w:afterLines="50" w:after="120"/>
              <w:jc w:val="both"/>
              <w:rPr>
                <w:rFonts w:cstheme="minorHAnsi"/>
                <w:sz w:val="21"/>
                <w:szCs w:val="21"/>
              </w:rPr>
            </w:pPr>
            <w:r>
              <w:rPr>
                <w:rFonts w:cstheme="minorHAnsi"/>
                <w:sz w:val="21"/>
                <w:szCs w:val="21"/>
              </w:rPr>
              <w:t>RAN4 further stud</w:t>
            </w:r>
            <w:r>
              <w:rPr>
                <w:rFonts w:eastAsiaTheme="minorEastAsia" w:cstheme="minorHAnsi"/>
                <w:sz w:val="21"/>
                <w:szCs w:val="21"/>
                <w:lang w:eastAsia="zh-CN"/>
              </w:rPr>
              <w:t xml:space="preserve">y </w:t>
            </w:r>
            <w:r>
              <w:rPr>
                <w:rFonts w:cstheme="minorHAnsi"/>
                <w:sz w:val="21"/>
                <w:szCs w:val="21"/>
              </w:rPr>
              <w:t>the possibility of interruption due to PRACH based on the following options:</w:t>
            </w:r>
          </w:p>
          <w:p w:rsidR="00564D56" w:rsidRDefault="00564D56" w:rsidP="00564D56">
            <w:pPr>
              <w:pStyle w:val="ListParagraph"/>
              <w:numPr>
                <w:ilvl w:val="0"/>
                <w:numId w:val="33"/>
              </w:numPr>
              <w:autoSpaceDN w:val="0"/>
              <w:spacing w:after="120"/>
              <w:ind w:left="720" w:firstLineChars="0"/>
              <w:rPr>
                <w:rFonts w:eastAsia="宋体"/>
                <w:sz w:val="21"/>
                <w:szCs w:val="21"/>
                <w:lang w:eastAsia="zh-CN"/>
              </w:rPr>
            </w:pPr>
            <w:r>
              <w:rPr>
                <w:rFonts w:eastAsia="宋体"/>
                <w:sz w:val="21"/>
                <w:szCs w:val="21"/>
                <w:lang w:eastAsia="zh-CN"/>
              </w:rPr>
              <w:t>Option 1: (CATT, Nokia)</w:t>
            </w:r>
          </w:p>
          <w:p w:rsidR="00564D56" w:rsidRDefault="00564D56" w:rsidP="00564D56">
            <w:pPr>
              <w:pStyle w:val="ListParagraph"/>
              <w:numPr>
                <w:ilvl w:val="1"/>
                <w:numId w:val="33"/>
              </w:numPr>
              <w:autoSpaceDN w:val="0"/>
              <w:spacing w:after="120"/>
              <w:ind w:firstLineChars="0"/>
              <w:rPr>
                <w:rFonts w:eastAsia="宋体"/>
                <w:sz w:val="21"/>
                <w:szCs w:val="21"/>
                <w:lang w:eastAsia="zh-CN"/>
              </w:rPr>
            </w:pPr>
            <w:r>
              <w:rPr>
                <w:sz w:val="21"/>
                <w:szCs w:val="21"/>
                <w:lang w:val="pl-PL"/>
              </w:rPr>
              <w:t>Reuse the interruption requirement of normal Scell activation</w:t>
            </w:r>
            <w:r>
              <w:rPr>
                <w:rFonts w:eastAsiaTheme="minorEastAsia"/>
                <w:sz w:val="21"/>
                <w:szCs w:val="21"/>
                <w:lang w:val="pl-PL" w:eastAsia="zh-CN"/>
              </w:rPr>
              <w:t xml:space="preserve"> (i.e. </w:t>
            </w:r>
            <w:r>
              <w:rPr>
                <w:rFonts w:cstheme="minorHAnsi"/>
                <w:sz w:val="21"/>
                <w:szCs w:val="21"/>
              </w:rPr>
              <w:t>not to define the interruption requirement due to PRACH</w:t>
            </w:r>
            <w:r>
              <w:rPr>
                <w:rFonts w:eastAsiaTheme="minorEastAsia"/>
                <w:sz w:val="21"/>
                <w:szCs w:val="21"/>
                <w:lang w:val="pl-PL" w:eastAsia="zh-CN"/>
              </w:rPr>
              <w:t>)</w:t>
            </w:r>
          </w:p>
          <w:p w:rsidR="00564D56" w:rsidRDefault="00564D56" w:rsidP="00564D56">
            <w:pPr>
              <w:pStyle w:val="ListParagraph"/>
              <w:numPr>
                <w:ilvl w:val="0"/>
                <w:numId w:val="33"/>
              </w:numPr>
              <w:autoSpaceDN w:val="0"/>
              <w:spacing w:after="120"/>
              <w:ind w:left="720" w:firstLineChars="0"/>
              <w:rPr>
                <w:rFonts w:eastAsia="宋体"/>
                <w:sz w:val="21"/>
                <w:szCs w:val="21"/>
                <w:lang w:eastAsia="zh-CN"/>
              </w:rPr>
            </w:pPr>
            <w:r>
              <w:rPr>
                <w:rFonts w:eastAsia="宋体"/>
                <w:sz w:val="21"/>
                <w:szCs w:val="21"/>
                <w:lang w:eastAsia="zh-CN"/>
              </w:rPr>
              <w:t>Option 2: (Apple, OPPO, Qualcomm)</w:t>
            </w:r>
          </w:p>
          <w:p w:rsidR="00564D56" w:rsidRDefault="00564D56" w:rsidP="00564D56">
            <w:pPr>
              <w:pStyle w:val="ListParagraph"/>
              <w:numPr>
                <w:ilvl w:val="1"/>
                <w:numId w:val="33"/>
              </w:numPr>
              <w:autoSpaceDN w:val="0"/>
              <w:spacing w:after="120"/>
              <w:ind w:firstLineChars="0"/>
              <w:rPr>
                <w:sz w:val="21"/>
                <w:szCs w:val="21"/>
                <w:lang w:val="pl-PL"/>
              </w:rPr>
            </w:pPr>
            <w:r>
              <w:rPr>
                <w:sz w:val="21"/>
                <w:szCs w:val="21"/>
                <w:lang w:val="pl-PL"/>
              </w:rPr>
              <w:t xml:space="preserve">The interruption requirement shall include the existing requirement for Scell activation in Rel-15. </w:t>
            </w:r>
          </w:p>
          <w:p w:rsidR="00564D56" w:rsidRDefault="00564D56" w:rsidP="00564D56">
            <w:pPr>
              <w:pStyle w:val="ListParagraph"/>
              <w:numPr>
                <w:ilvl w:val="1"/>
                <w:numId w:val="33"/>
              </w:numPr>
              <w:autoSpaceDN w:val="0"/>
              <w:spacing w:after="120"/>
              <w:ind w:firstLineChars="0"/>
              <w:rPr>
                <w:sz w:val="21"/>
                <w:szCs w:val="21"/>
                <w:lang w:val="pl-PL"/>
              </w:rPr>
            </w:pPr>
            <w:r>
              <w:rPr>
                <w:sz w:val="21"/>
                <w:szCs w:val="21"/>
                <w:lang w:val="pl-PL"/>
              </w:rPr>
              <w:t>Introduce additional interruption by PRACH transmission when target PUCCH Scell RACH has different SCS from spCell data/control channel and UE does not support diffNumerologyAcrossPUCCH-Group.</w:t>
            </w:r>
          </w:p>
          <w:p w:rsidR="00564D56" w:rsidRDefault="00564D56" w:rsidP="00564D56">
            <w:pPr>
              <w:pStyle w:val="ListParagraph"/>
              <w:numPr>
                <w:ilvl w:val="1"/>
                <w:numId w:val="33"/>
              </w:numPr>
              <w:autoSpaceDN w:val="0"/>
              <w:spacing w:after="120"/>
              <w:ind w:firstLineChars="0"/>
              <w:rPr>
                <w:sz w:val="21"/>
                <w:szCs w:val="21"/>
                <w:lang w:val="pl-PL"/>
              </w:rPr>
            </w:pPr>
            <w:r>
              <w:rPr>
                <w:rFonts w:eastAsiaTheme="minorEastAsia"/>
                <w:sz w:val="21"/>
                <w:szCs w:val="21"/>
                <w:lang w:val="pl-PL" w:eastAsia="zh-CN"/>
              </w:rPr>
              <w:t xml:space="preserve">FFS: </w:t>
            </w:r>
            <w:r>
              <w:rPr>
                <w:sz w:val="21"/>
                <w:szCs w:val="21"/>
                <w:lang w:val="pl-PL"/>
              </w:rPr>
              <w:t>Need to revisit R15 RACH requirement</w:t>
            </w:r>
          </w:p>
          <w:p w:rsidR="00564D56" w:rsidRDefault="00564D56" w:rsidP="00564D56">
            <w:pPr>
              <w:pStyle w:val="ListParagraph"/>
              <w:numPr>
                <w:ilvl w:val="1"/>
                <w:numId w:val="33"/>
              </w:numPr>
              <w:autoSpaceDN w:val="0"/>
              <w:spacing w:after="120"/>
              <w:ind w:firstLineChars="0"/>
              <w:rPr>
                <w:sz w:val="21"/>
                <w:szCs w:val="21"/>
                <w:lang w:val="pl-PL"/>
              </w:rPr>
            </w:pPr>
            <w:r>
              <w:rPr>
                <w:rFonts w:eastAsiaTheme="minorEastAsia"/>
                <w:sz w:val="21"/>
                <w:szCs w:val="21"/>
                <w:lang w:val="pl-PL" w:eastAsia="zh-CN"/>
              </w:rPr>
              <w:t>F</w:t>
            </w:r>
            <w:r>
              <w:rPr>
                <w:sz w:val="21"/>
                <w:szCs w:val="21"/>
                <w:lang w:val="pl-PL"/>
              </w:rPr>
              <w:t>or unknown PUCCH Scell activation, whether or not there can be additional interruptions is up to the final solution, if supported</w:t>
            </w:r>
          </w:p>
          <w:p w:rsidR="00564D56" w:rsidRDefault="00564D56" w:rsidP="00564D56">
            <w:pPr>
              <w:pStyle w:val="ListParagraph"/>
              <w:numPr>
                <w:ilvl w:val="0"/>
                <w:numId w:val="33"/>
              </w:numPr>
              <w:autoSpaceDN w:val="0"/>
              <w:spacing w:after="120"/>
              <w:ind w:left="720" w:firstLineChars="0"/>
              <w:rPr>
                <w:rFonts w:eastAsia="宋体"/>
                <w:sz w:val="21"/>
                <w:szCs w:val="21"/>
                <w:lang w:eastAsia="zh-CN"/>
              </w:rPr>
            </w:pPr>
            <w:r>
              <w:rPr>
                <w:rFonts w:eastAsia="宋体"/>
                <w:sz w:val="21"/>
                <w:szCs w:val="21"/>
                <w:lang w:eastAsia="zh-CN"/>
              </w:rPr>
              <w:t>Option 3: (Ericsson, Huawei, Nokia)</w:t>
            </w:r>
          </w:p>
          <w:p w:rsidR="00564D56" w:rsidRDefault="00564D56" w:rsidP="00564D56">
            <w:pPr>
              <w:pStyle w:val="ListParagraph"/>
              <w:numPr>
                <w:ilvl w:val="1"/>
                <w:numId w:val="33"/>
              </w:numPr>
              <w:autoSpaceDN w:val="0"/>
              <w:spacing w:after="120"/>
              <w:ind w:firstLineChars="0"/>
              <w:rPr>
                <w:rFonts w:eastAsia="宋体"/>
                <w:sz w:val="21"/>
                <w:szCs w:val="21"/>
                <w:lang w:eastAsia="zh-CN"/>
              </w:rPr>
            </w:pPr>
            <w:r>
              <w:rPr>
                <w:rFonts w:eastAsia="宋体"/>
                <w:sz w:val="21"/>
                <w:szCs w:val="21"/>
                <w:lang w:eastAsia="zh-CN"/>
              </w:rPr>
              <w:t>Ask RAN1 whether this is a valid case and how to prioritize between the channels</w:t>
            </w:r>
          </w:p>
          <w:p w:rsidR="00564D56" w:rsidRPr="00564D56" w:rsidRDefault="00564D56" w:rsidP="00C83628">
            <w:pPr>
              <w:rPr>
                <w:rFonts w:eastAsiaTheme="minorEastAsia"/>
                <w:b/>
                <w:lang w:eastAsia="zh-CN"/>
              </w:rPr>
            </w:pPr>
          </w:p>
        </w:tc>
      </w:tr>
    </w:tbl>
    <w:p w:rsidR="00564D56" w:rsidRDefault="00564D56" w:rsidP="00C83628">
      <w:pPr>
        <w:rPr>
          <w:rFonts w:eastAsiaTheme="minorEastAsia"/>
          <w:b/>
          <w:lang w:val="pl-PL" w:eastAsia="zh-CN"/>
        </w:rPr>
      </w:pPr>
    </w:p>
    <w:p w:rsidR="006A434F" w:rsidRDefault="006A434F" w:rsidP="00C83628">
      <w:pPr>
        <w:rPr>
          <w:sz w:val="21"/>
          <w:szCs w:val="21"/>
          <w:lang w:val="pl-PL"/>
        </w:rPr>
      </w:pPr>
      <w:r w:rsidRPr="006A434F">
        <w:rPr>
          <w:rFonts w:hint="eastAsia"/>
          <w:sz w:val="21"/>
          <w:szCs w:val="21"/>
          <w:lang w:val="pl-PL"/>
        </w:rPr>
        <w:t>F</w:t>
      </w:r>
      <w:r w:rsidRPr="006A434F">
        <w:rPr>
          <w:sz w:val="21"/>
          <w:szCs w:val="21"/>
          <w:lang w:val="pl-PL"/>
        </w:rPr>
        <w:t xml:space="preserve">rom our understanding, the capablity </w:t>
      </w:r>
      <w:r>
        <w:rPr>
          <w:sz w:val="21"/>
          <w:szCs w:val="21"/>
          <w:lang w:val="pl-PL"/>
        </w:rPr>
        <w:t>diffNumerologyAcrossPUCCH-Group doesn’t include the SCS of RACH. For example, there are unity numerologies for PRACH which can never be same as the SCS of data/control ch</w:t>
      </w:r>
      <w:r w:rsidR="007E7D75">
        <w:rPr>
          <w:sz w:val="21"/>
          <w:szCs w:val="21"/>
          <w:lang w:val="pl-PL"/>
        </w:rPr>
        <w:t xml:space="preserve">annel. Thus, there is no need to define additional interruption by PRACH transmission depending on supporting of </w:t>
      </w:r>
      <w:r w:rsidR="007E7D75" w:rsidRPr="007E7D75">
        <w:rPr>
          <w:sz w:val="21"/>
          <w:szCs w:val="21"/>
          <w:lang w:val="pl-PL"/>
        </w:rPr>
        <w:t>diffNumerologyAcrossPUCCH-Group</w:t>
      </w:r>
      <w:r w:rsidR="007E7D75">
        <w:rPr>
          <w:sz w:val="21"/>
          <w:szCs w:val="21"/>
          <w:lang w:val="pl-PL"/>
        </w:rPr>
        <w:t>.</w:t>
      </w:r>
    </w:p>
    <w:p w:rsidR="007829A6" w:rsidRDefault="007829A6" w:rsidP="00C83628">
      <w:pPr>
        <w:rPr>
          <w:b/>
          <w:sz w:val="21"/>
          <w:szCs w:val="21"/>
          <w:lang w:val="pl-PL"/>
        </w:rPr>
      </w:pPr>
      <w:r w:rsidRPr="00DA6148">
        <w:rPr>
          <w:b/>
          <w:sz w:val="21"/>
          <w:szCs w:val="21"/>
          <w:lang w:val="pl-PL"/>
        </w:rPr>
        <w:t xml:space="preserve">Observation 2: The capabilty diffNumerologyAcrossPUCCH-Group is irrelevent to the SCS of RACH. </w:t>
      </w:r>
    </w:p>
    <w:p w:rsidR="00DA6148" w:rsidRPr="00DA6148" w:rsidRDefault="00DA6148" w:rsidP="00C83628">
      <w:pPr>
        <w:rPr>
          <w:rFonts w:eastAsiaTheme="minorEastAsia"/>
          <w:b/>
          <w:lang w:val="pl-PL" w:eastAsia="zh-CN"/>
        </w:rPr>
      </w:pPr>
      <w:r>
        <w:rPr>
          <w:b/>
          <w:sz w:val="21"/>
          <w:szCs w:val="21"/>
          <w:lang w:val="pl-PL"/>
        </w:rPr>
        <w:t xml:space="preserve">Proposal 3: Not to </w:t>
      </w:r>
      <w:r w:rsidR="007E7D75" w:rsidRPr="007E7D75">
        <w:rPr>
          <w:b/>
          <w:sz w:val="21"/>
          <w:szCs w:val="21"/>
          <w:lang w:val="pl-PL"/>
        </w:rPr>
        <w:t>define additional interruption by PRACH transmission depending on supporting of diffNumerologyAcrossPUCCH-Group.</w:t>
      </w:r>
    </w:p>
    <w:p w:rsidR="00E50343" w:rsidRDefault="00822F90" w:rsidP="00941AE3">
      <w:pPr>
        <w:pStyle w:val="Heading3"/>
        <w:rPr>
          <w:lang w:val="en-US" w:eastAsia="zh-CN"/>
        </w:rPr>
      </w:pPr>
      <w:r w:rsidRPr="00822F90">
        <w:rPr>
          <w:lang w:val="en-US" w:eastAsia="zh-CN"/>
        </w:rPr>
        <w:t>2.3 Applicability</w:t>
      </w:r>
    </w:p>
    <w:p w:rsidR="00941AE3" w:rsidRPr="00941AE3" w:rsidRDefault="00941AE3" w:rsidP="00941AE3">
      <w:pPr>
        <w:rPr>
          <w:rFonts w:eastAsiaTheme="minorEastAsia"/>
          <w:lang w:val="en-US" w:eastAsia="zh-CN"/>
        </w:rPr>
      </w:pPr>
      <w:r>
        <w:rPr>
          <w:rFonts w:eastAsiaTheme="minorEastAsia"/>
          <w:lang w:val="en-US" w:eastAsia="zh-CN"/>
        </w:rPr>
        <w:t>The applicability of PDCCH order receiving was discussed with status captured as follows:</w:t>
      </w:r>
    </w:p>
    <w:tbl>
      <w:tblPr>
        <w:tblStyle w:val="TableGrid"/>
        <w:tblW w:w="0" w:type="auto"/>
        <w:tblLook w:val="04A0" w:firstRow="1" w:lastRow="0" w:firstColumn="1" w:lastColumn="0" w:noHBand="0" w:noVBand="1"/>
      </w:tblPr>
      <w:tblGrid>
        <w:gridCol w:w="9562"/>
      </w:tblGrid>
      <w:tr w:rsidR="00E50343" w:rsidTr="00E50343">
        <w:tc>
          <w:tcPr>
            <w:tcW w:w="9562" w:type="dxa"/>
          </w:tcPr>
          <w:p w:rsidR="00E50343" w:rsidRPr="00E50343" w:rsidRDefault="00E50343" w:rsidP="00011698">
            <w:pPr>
              <w:rPr>
                <w:rFonts w:eastAsiaTheme="minorEastAsia"/>
                <w:b/>
                <w:u w:val="single"/>
                <w:lang w:val="sv-SE" w:eastAsia="zh-CN"/>
              </w:rPr>
            </w:pPr>
            <w:r w:rsidRPr="00E50343">
              <w:rPr>
                <w:rFonts w:eastAsiaTheme="minorEastAsia"/>
                <w:b/>
                <w:u w:val="single"/>
                <w:lang w:val="sv-SE" w:eastAsia="zh-CN"/>
              </w:rPr>
              <w:t xml:space="preserve">Issue 1-7-2: Applicability on PDCCH order receiving: </w:t>
            </w:r>
          </w:p>
          <w:p w:rsidR="00E50343" w:rsidRDefault="00E50343" w:rsidP="00E50343">
            <w:pPr>
              <w:rPr>
                <w:rFonts w:eastAsia="宋体"/>
                <w:lang w:val="sv-SE" w:eastAsia="zh-CN"/>
              </w:rPr>
            </w:pPr>
            <w:r>
              <w:rPr>
                <w:lang w:val="sv-SE" w:eastAsia="zh-CN"/>
              </w:rPr>
              <w:t xml:space="preserve">FFS: </w:t>
            </w:r>
          </w:p>
          <w:p w:rsidR="00E50343" w:rsidRDefault="00E50343" w:rsidP="00E50343">
            <w:pPr>
              <w:pStyle w:val="ListParagraph"/>
              <w:numPr>
                <w:ilvl w:val="0"/>
                <w:numId w:val="33"/>
              </w:numPr>
              <w:autoSpaceDN w:val="0"/>
              <w:spacing w:after="120"/>
              <w:ind w:left="720" w:firstLineChars="0"/>
              <w:rPr>
                <w:rFonts w:eastAsia="宋体"/>
                <w:sz w:val="21"/>
                <w:szCs w:val="24"/>
                <w:lang w:eastAsia="zh-CN"/>
              </w:rPr>
            </w:pPr>
            <w:r>
              <w:rPr>
                <w:rFonts w:eastAsia="宋体"/>
                <w:sz w:val="21"/>
                <w:szCs w:val="24"/>
                <w:lang w:eastAsia="zh-CN"/>
              </w:rPr>
              <w:t>Option 1: (CATT, Qualcomm)</w:t>
            </w:r>
          </w:p>
          <w:p w:rsidR="00E50343" w:rsidRDefault="00E50343" w:rsidP="00E50343">
            <w:pPr>
              <w:pStyle w:val="ListParagraph"/>
              <w:numPr>
                <w:ilvl w:val="1"/>
                <w:numId w:val="33"/>
              </w:numPr>
              <w:autoSpaceDN w:val="0"/>
              <w:spacing w:after="120"/>
              <w:ind w:firstLineChars="0"/>
              <w:rPr>
                <w:sz w:val="21"/>
                <w:lang w:val="pl-PL"/>
              </w:rPr>
            </w:pPr>
            <w:r>
              <w:rPr>
                <w:sz w:val="21"/>
                <w:lang w:val="pl-PL"/>
              </w:rPr>
              <w:t>The UE has received a PDCCH order to initiate RA procedure on the PUCCH Scell within T</w:t>
            </w:r>
            <w:r>
              <w:rPr>
                <w:sz w:val="21"/>
                <w:vertAlign w:val="subscript"/>
                <w:lang w:val="pl-PL"/>
              </w:rPr>
              <w:t>CSI_Reporting</w:t>
            </w:r>
            <w:r>
              <w:rPr>
                <w:sz w:val="21"/>
                <w:lang w:val="pl-PL"/>
              </w:rPr>
              <w:t xml:space="preserve"> (can’t earlier than T</w:t>
            </w:r>
            <w:r>
              <w:rPr>
                <w:sz w:val="21"/>
                <w:vertAlign w:val="subscript"/>
                <w:lang w:val="pl-PL"/>
              </w:rPr>
              <w:t>HARQ</w:t>
            </w:r>
            <w:r>
              <w:rPr>
                <w:sz w:val="21"/>
                <w:lang w:val="pl-PL"/>
              </w:rPr>
              <w:t xml:space="preserve"> + T</w:t>
            </w:r>
            <w:r>
              <w:rPr>
                <w:sz w:val="21"/>
                <w:vertAlign w:val="subscript"/>
                <w:lang w:val="pl-PL"/>
              </w:rPr>
              <w:t>activation_time</w:t>
            </w:r>
            <w:r>
              <w:rPr>
                <w:sz w:val="21"/>
                <w:lang w:val="pl-PL"/>
              </w:rPr>
              <w:t>) otherwise additional delay to activate the Scell is expected as T</w:t>
            </w:r>
            <w:r>
              <w:rPr>
                <w:sz w:val="21"/>
                <w:vertAlign w:val="subscript"/>
                <w:lang w:val="pl-PL"/>
              </w:rPr>
              <w:t>PDCCH</w:t>
            </w:r>
            <w:r>
              <w:rPr>
                <w:sz w:val="21"/>
                <w:lang w:val="pl-PL"/>
              </w:rPr>
              <w:t xml:space="preserve"> defined in </w:t>
            </w:r>
            <w:r>
              <w:rPr>
                <w:rFonts w:eastAsiaTheme="minorEastAsia"/>
                <w:sz w:val="21"/>
                <w:lang w:val="pl-PL" w:eastAsia="zh-CN"/>
              </w:rPr>
              <w:t xml:space="preserve">issue 1-5-1. </w:t>
            </w:r>
          </w:p>
          <w:p w:rsidR="00E50343" w:rsidRDefault="00E50343" w:rsidP="00E50343">
            <w:pPr>
              <w:pStyle w:val="ListParagraph"/>
              <w:numPr>
                <w:ilvl w:val="0"/>
                <w:numId w:val="33"/>
              </w:numPr>
              <w:autoSpaceDN w:val="0"/>
              <w:spacing w:after="120"/>
              <w:ind w:left="720" w:firstLineChars="0"/>
              <w:rPr>
                <w:rFonts w:eastAsia="宋体"/>
                <w:sz w:val="21"/>
                <w:szCs w:val="24"/>
                <w:lang w:eastAsia="zh-CN"/>
              </w:rPr>
            </w:pPr>
            <w:r>
              <w:rPr>
                <w:rFonts w:eastAsia="宋体"/>
                <w:sz w:val="21"/>
                <w:szCs w:val="24"/>
                <w:lang w:eastAsia="zh-CN"/>
              </w:rPr>
              <w:t>Option 2: (Apple, Nokia, Intel, OPPO)</w:t>
            </w:r>
          </w:p>
          <w:p w:rsidR="00E50343" w:rsidRDefault="00E50343" w:rsidP="00E50343">
            <w:pPr>
              <w:pStyle w:val="ListParagraph"/>
              <w:numPr>
                <w:ilvl w:val="1"/>
                <w:numId w:val="33"/>
              </w:numPr>
              <w:autoSpaceDN w:val="0"/>
              <w:spacing w:after="120"/>
              <w:ind w:firstLineChars="0"/>
              <w:rPr>
                <w:sz w:val="21"/>
                <w:lang w:val="pl-PL"/>
              </w:rPr>
            </w:pPr>
            <w:r>
              <w:rPr>
                <w:bCs/>
                <w:iCs/>
                <w:sz w:val="21"/>
                <w:lang w:val="en-US" w:eastAsia="zh-CN"/>
              </w:rPr>
              <w:lastRenderedPageBreak/>
              <w:t xml:space="preserve">The UE has received a PDCCH order to initiate RA procedure on the PUCCH </w:t>
            </w:r>
            <w:proofErr w:type="spellStart"/>
            <w:r>
              <w:rPr>
                <w:bCs/>
                <w:iCs/>
                <w:sz w:val="21"/>
                <w:lang w:val="en-US" w:eastAsia="zh-CN"/>
              </w:rPr>
              <w:t>SCell</w:t>
            </w:r>
            <w:proofErr w:type="spellEnd"/>
            <w:r>
              <w:rPr>
                <w:bCs/>
                <w:iCs/>
                <w:sz w:val="21"/>
                <w:lang w:val="en-US" w:eastAsia="zh-CN"/>
              </w:rPr>
              <w:t xml:space="preserve"> within </w:t>
            </w:r>
            <w:bookmarkStart w:id="2" w:name="OLE_LINK10"/>
            <w:bookmarkStart w:id="3" w:name="OLE_LINK7"/>
            <w:r>
              <w:rPr>
                <w:bCs/>
                <w:iCs/>
                <w:sz w:val="21"/>
                <w:lang w:val="en-US" w:eastAsia="zh-CN"/>
              </w:rPr>
              <w:t>T</w:t>
            </w:r>
            <w:proofErr w:type="spellStart"/>
            <w:r>
              <w:rPr>
                <w:bCs/>
                <w:iCs/>
                <w:position w:val="-2"/>
                <w:sz w:val="21"/>
                <w:vertAlign w:val="subscript"/>
                <w:lang w:val="en-US" w:eastAsia="zh-CN"/>
              </w:rPr>
              <w:t>activate_basic</w:t>
            </w:r>
            <w:bookmarkEnd w:id="2"/>
            <w:bookmarkEnd w:id="3"/>
            <w:proofErr w:type="spellEnd"/>
            <w:r>
              <w:rPr>
                <w:bCs/>
                <w:iCs/>
                <w:position w:val="-2"/>
                <w:sz w:val="21"/>
                <w:lang w:val="en-US" w:eastAsia="zh-CN"/>
              </w:rPr>
              <w:t xml:space="preserve"> </w:t>
            </w:r>
            <w:r>
              <w:rPr>
                <w:bCs/>
                <w:iCs/>
                <w:sz w:val="21"/>
                <w:lang w:val="en-US" w:eastAsia="zh-CN"/>
              </w:rPr>
              <w:t xml:space="preserve">otherwise additional delay to activate the </w:t>
            </w:r>
            <w:proofErr w:type="spellStart"/>
            <w:r>
              <w:rPr>
                <w:bCs/>
                <w:iCs/>
                <w:sz w:val="21"/>
                <w:lang w:val="en-US" w:eastAsia="zh-CN"/>
              </w:rPr>
              <w:t>SCell</w:t>
            </w:r>
            <w:proofErr w:type="spellEnd"/>
            <w:r>
              <w:rPr>
                <w:bCs/>
                <w:iCs/>
                <w:sz w:val="21"/>
                <w:lang w:val="en-US" w:eastAsia="zh-CN"/>
              </w:rPr>
              <w:t xml:space="preserve"> is expected</w:t>
            </w:r>
            <w:r>
              <w:rPr>
                <w:rFonts w:eastAsiaTheme="minorEastAsia"/>
                <w:bCs/>
                <w:iCs/>
                <w:sz w:val="21"/>
                <w:lang w:val="en-US" w:eastAsia="zh-CN"/>
              </w:rPr>
              <w:t xml:space="preserve">. </w:t>
            </w:r>
          </w:p>
          <w:p w:rsidR="00E50343" w:rsidRDefault="00E50343" w:rsidP="00E50343">
            <w:pPr>
              <w:pStyle w:val="ListParagraph"/>
              <w:numPr>
                <w:ilvl w:val="0"/>
                <w:numId w:val="33"/>
              </w:numPr>
              <w:autoSpaceDN w:val="0"/>
              <w:spacing w:after="120"/>
              <w:ind w:left="720" w:firstLineChars="0"/>
              <w:rPr>
                <w:rFonts w:eastAsia="宋体"/>
                <w:sz w:val="21"/>
                <w:szCs w:val="24"/>
                <w:lang w:eastAsia="zh-CN"/>
              </w:rPr>
            </w:pPr>
            <w:r>
              <w:rPr>
                <w:rFonts w:eastAsia="宋体"/>
                <w:sz w:val="21"/>
                <w:szCs w:val="24"/>
                <w:lang w:eastAsia="zh-CN"/>
              </w:rPr>
              <w:t>Option 3: (Ericsson)</w:t>
            </w:r>
          </w:p>
          <w:p w:rsidR="00E50343" w:rsidRDefault="00E50343" w:rsidP="00E50343">
            <w:pPr>
              <w:pStyle w:val="ListParagraph"/>
              <w:numPr>
                <w:ilvl w:val="1"/>
                <w:numId w:val="33"/>
              </w:numPr>
              <w:autoSpaceDN w:val="0"/>
              <w:spacing w:after="120"/>
              <w:ind w:firstLineChars="0"/>
              <w:rPr>
                <w:sz w:val="21"/>
                <w:lang w:val="pl-PL"/>
              </w:rPr>
            </w:pPr>
            <w:r>
              <w:rPr>
                <w:sz w:val="21"/>
                <w:lang w:val="pl-PL"/>
              </w:rPr>
              <w:t>Delay requirements for PUCCH Scell activation shall account for additional time when PDCCH order is received outside T</w:t>
            </w:r>
            <w:r>
              <w:rPr>
                <w:sz w:val="21"/>
                <w:vertAlign w:val="subscript"/>
                <w:lang w:val="pl-PL"/>
              </w:rPr>
              <w:t>activate_basic</w:t>
            </w:r>
            <w:r>
              <w:rPr>
                <w:sz w:val="21"/>
                <w:lang w:val="pl-PL"/>
              </w:rPr>
              <w:t>. The additional time shall be accounted for by an expression and/or a delay component, e.g. max(T</w:t>
            </w:r>
            <w:r>
              <w:rPr>
                <w:sz w:val="21"/>
                <w:vertAlign w:val="subscript"/>
                <w:lang w:val="pl-PL"/>
              </w:rPr>
              <w:t>activate_basic</w:t>
            </w:r>
            <w:r>
              <w:rPr>
                <w:sz w:val="21"/>
                <w:lang w:val="pl-PL"/>
              </w:rPr>
              <w:t>, T</w:t>
            </w:r>
            <w:r>
              <w:rPr>
                <w:sz w:val="21"/>
                <w:vertAlign w:val="subscript"/>
                <w:lang w:val="pl-PL"/>
              </w:rPr>
              <w:t>PDCCH_order</w:t>
            </w:r>
            <w:r>
              <w:rPr>
                <w:sz w:val="21"/>
                <w:lang w:val="pl-PL"/>
              </w:rPr>
              <w:t xml:space="preserve">). </w:t>
            </w:r>
          </w:p>
          <w:p w:rsidR="00E50343" w:rsidRPr="00E50343" w:rsidRDefault="00E50343" w:rsidP="00011698">
            <w:pPr>
              <w:rPr>
                <w:rFonts w:eastAsiaTheme="minorEastAsia"/>
                <w:lang w:val="pl-PL" w:eastAsia="zh-CN"/>
              </w:rPr>
            </w:pPr>
          </w:p>
        </w:tc>
      </w:tr>
    </w:tbl>
    <w:p w:rsidR="0026288F" w:rsidRDefault="0026288F" w:rsidP="00011698">
      <w:pPr>
        <w:rPr>
          <w:rFonts w:eastAsiaTheme="minorEastAsia"/>
          <w:lang w:val="en-US" w:eastAsia="zh-CN"/>
        </w:rPr>
      </w:pPr>
    </w:p>
    <w:p w:rsidR="00204D06" w:rsidRDefault="007C54F4" w:rsidP="00011698">
      <w:pPr>
        <w:rPr>
          <w:sz w:val="21"/>
          <w:lang w:val="pl-PL"/>
        </w:rPr>
      </w:pPr>
      <w:r>
        <w:rPr>
          <w:rFonts w:eastAsiaTheme="minorEastAsia" w:hint="eastAsia"/>
          <w:lang w:val="en-US" w:eastAsia="zh-CN"/>
        </w:rPr>
        <w:t xml:space="preserve">In TS 36.133 LTE PUCCH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r>
        <w:rPr>
          <w:rFonts w:eastAsiaTheme="minorEastAsia"/>
          <w:lang w:val="en-US" w:eastAsia="zh-CN"/>
        </w:rPr>
        <w:t>activation</w:t>
      </w:r>
      <w:r>
        <w:rPr>
          <w:rFonts w:eastAsiaTheme="minorEastAsia" w:hint="eastAsia"/>
          <w:lang w:val="en-US" w:eastAsia="zh-CN"/>
        </w:rPr>
        <w:t xml:space="preserve"> </w:t>
      </w:r>
      <w:r>
        <w:rPr>
          <w:rFonts w:eastAsiaTheme="minorEastAsia"/>
          <w:lang w:val="en-US" w:eastAsia="zh-CN"/>
        </w:rPr>
        <w:t>requireme</w:t>
      </w:r>
      <w:r w:rsidR="0026288F">
        <w:rPr>
          <w:rFonts w:eastAsiaTheme="minorEastAsia"/>
          <w:lang w:val="en-US" w:eastAsia="zh-CN"/>
        </w:rPr>
        <w:t>nts, there is similar condition</w:t>
      </w:r>
      <w:r>
        <w:rPr>
          <w:rFonts w:eastAsiaTheme="minorEastAsia"/>
          <w:lang w:val="en-US" w:eastAsia="zh-CN"/>
        </w:rPr>
        <w:t xml:space="preserve"> that </w:t>
      </w:r>
      <w:r w:rsidR="00B416A4">
        <w:rPr>
          <w:rFonts w:eastAsiaTheme="minorEastAsia"/>
          <w:lang w:val="en-US" w:eastAsia="zh-CN"/>
        </w:rPr>
        <w:t xml:space="preserve">UE has received a PDCCH order to initiate RA procedure on PUCCH </w:t>
      </w:r>
      <w:proofErr w:type="spellStart"/>
      <w:r w:rsidR="00B416A4">
        <w:rPr>
          <w:rFonts w:eastAsiaTheme="minorEastAsia"/>
          <w:lang w:val="en-US" w:eastAsia="zh-CN"/>
        </w:rPr>
        <w:t>SCell</w:t>
      </w:r>
      <w:proofErr w:type="spellEnd"/>
      <w:r w:rsidR="00B416A4">
        <w:rPr>
          <w:rFonts w:eastAsiaTheme="minorEastAsia"/>
          <w:lang w:val="en-US" w:eastAsia="zh-CN"/>
        </w:rPr>
        <w:t xml:space="preserve"> within </w:t>
      </w:r>
      <w:proofErr w:type="spellStart"/>
      <w:r w:rsidR="00B416A4">
        <w:rPr>
          <w:rFonts w:eastAsiaTheme="minorEastAsia"/>
          <w:lang w:val="en-US" w:eastAsia="zh-CN"/>
        </w:rPr>
        <w:t>T</w:t>
      </w:r>
      <w:r w:rsidR="00B416A4" w:rsidRPr="00B416A4">
        <w:rPr>
          <w:rFonts w:eastAsiaTheme="minorEastAsia"/>
          <w:vertAlign w:val="subscript"/>
          <w:lang w:val="en-US" w:eastAsia="zh-CN"/>
        </w:rPr>
        <w:t>activate_basic</w:t>
      </w:r>
      <w:proofErr w:type="spellEnd"/>
      <w:r w:rsidR="00B416A4">
        <w:rPr>
          <w:rFonts w:eastAsiaTheme="minorEastAsia"/>
          <w:lang w:val="en-US" w:eastAsia="zh-CN"/>
        </w:rPr>
        <w:t>, otherwise additional delay is expected.</w:t>
      </w:r>
      <w:r w:rsidR="00204D06">
        <w:rPr>
          <w:rFonts w:eastAsiaTheme="minorEastAsia"/>
          <w:lang w:val="en-US" w:eastAsia="zh-CN"/>
        </w:rPr>
        <w:t xml:space="preserve"> For NR PUCCH </w:t>
      </w:r>
      <w:proofErr w:type="spellStart"/>
      <w:r w:rsidR="00204D06">
        <w:rPr>
          <w:rFonts w:eastAsiaTheme="minorEastAsia"/>
          <w:lang w:val="en-US" w:eastAsia="zh-CN"/>
        </w:rPr>
        <w:t>SCell</w:t>
      </w:r>
      <w:proofErr w:type="spellEnd"/>
      <w:r w:rsidR="00204D06">
        <w:rPr>
          <w:rFonts w:eastAsiaTheme="minorEastAsia"/>
          <w:lang w:val="en-US" w:eastAsia="zh-CN"/>
        </w:rPr>
        <w:t xml:space="preserve"> activation, similar approach should be adopted. As discussed in the last meeting, companies proposed that PDCCH order should be received within </w:t>
      </w:r>
      <w:r w:rsidR="00204D06">
        <w:rPr>
          <w:sz w:val="21"/>
          <w:lang w:val="pl-PL"/>
        </w:rPr>
        <w:t>T</w:t>
      </w:r>
      <w:r w:rsidR="00204D06">
        <w:rPr>
          <w:sz w:val="21"/>
          <w:vertAlign w:val="subscript"/>
          <w:lang w:val="pl-PL"/>
        </w:rPr>
        <w:t>CSI_</w:t>
      </w:r>
      <w:proofErr w:type="gramStart"/>
      <w:r w:rsidR="00204D06">
        <w:rPr>
          <w:sz w:val="21"/>
          <w:vertAlign w:val="subscript"/>
          <w:lang w:val="pl-PL"/>
        </w:rPr>
        <w:t xml:space="preserve">Reporting </w:t>
      </w:r>
      <w:r w:rsidR="00204D06">
        <w:rPr>
          <w:sz w:val="21"/>
          <w:lang w:val="pl-PL"/>
        </w:rPr>
        <w:t>.</w:t>
      </w:r>
      <w:proofErr w:type="gramEnd"/>
      <w:r w:rsidR="00204D06">
        <w:rPr>
          <w:sz w:val="21"/>
          <w:lang w:val="pl-PL"/>
        </w:rPr>
        <w:t xml:space="preserve"> From our understanding, UE may complete the activation process faster than requirements and it is hard to determine what is the exact time period of T</w:t>
      </w:r>
      <w:r w:rsidR="00204D06">
        <w:rPr>
          <w:sz w:val="21"/>
          <w:vertAlign w:val="subscript"/>
          <w:lang w:val="pl-PL"/>
        </w:rPr>
        <w:t>CSI_Reporting</w:t>
      </w:r>
      <w:r w:rsidR="00204D06">
        <w:rPr>
          <w:sz w:val="21"/>
          <w:lang w:val="pl-PL"/>
        </w:rPr>
        <w:t xml:space="preserve">, and it is also not preferred to restrict NW behaviour that NW can not trigger the PDCCH order earlier. Thus, it is </w:t>
      </w:r>
      <w:r w:rsidR="00945706">
        <w:rPr>
          <w:sz w:val="21"/>
          <w:lang w:val="pl-PL"/>
        </w:rPr>
        <w:t>proposed</w:t>
      </w:r>
      <w:r w:rsidR="00204D06">
        <w:rPr>
          <w:sz w:val="21"/>
          <w:lang w:val="pl-PL"/>
        </w:rPr>
        <w:t xml:space="preserve"> to follow the same approach that t</w:t>
      </w:r>
      <w:r w:rsidR="00204D06">
        <w:rPr>
          <w:bCs/>
          <w:iCs/>
          <w:sz w:val="21"/>
          <w:lang w:val="en-US" w:eastAsia="zh-CN"/>
        </w:rPr>
        <w:t xml:space="preserve">he UE has received a PDCCH order to initiate RA procedure on the PUCCH </w:t>
      </w:r>
      <w:proofErr w:type="spellStart"/>
      <w:r w:rsidR="00204D06">
        <w:rPr>
          <w:bCs/>
          <w:iCs/>
          <w:sz w:val="21"/>
          <w:lang w:val="en-US" w:eastAsia="zh-CN"/>
        </w:rPr>
        <w:t>SCell</w:t>
      </w:r>
      <w:proofErr w:type="spellEnd"/>
      <w:r w:rsidR="00204D06">
        <w:rPr>
          <w:bCs/>
          <w:iCs/>
          <w:sz w:val="21"/>
          <w:lang w:val="en-US" w:eastAsia="zh-CN"/>
        </w:rPr>
        <w:t xml:space="preserve"> within T</w:t>
      </w:r>
      <w:proofErr w:type="spellStart"/>
      <w:r w:rsidR="00204D06">
        <w:rPr>
          <w:bCs/>
          <w:iCs/>
          <w:position w:val="-2"/>
          <w:sz w:val="21"/>
          <w:vertAlign w:val="subscript"/>
          <w:lang w:val="en-US" w:eastAsia="zh-CN"/>
        </w:rPr>
        <w:t>activate_basic</w:t>
      </w:r>
      <w:proofErr w:type="spellEnd"/>
      <w:r w:rsidR="00204D06">
        <w:rPr>
          <w:bCs/>
          <w:iCs/>
          <w:position w:val="-2"/>
          <w:sz w:val="21"/>
          <w:lang w:val="en-US" w:eastAsia="zh-CN"/>
        </w:rPr>
        <w:t xml:space="preserve"> </w:t>
      </w:r>
      <w:r w:rsidR="00204D06">
        <w:rPr>
          <w:bCs/>
          <w:iCs/>
          <w:sz w:val="21"/>
          <w:lang w:val="en-US" w:eastAsia="zh-CN"/>
        </w:rPr>
        <w:t xml:space="preserve">otherwise additional delay to activate the </w:t>
      </w:r>
      <w:proofErr w:type="spellStart"/>
      <w:r w:rsidR="00204D06">
        <w:rPr>
          <w:bCs/>
          <w:iCs/>
          <w:sz w:val="21"/>
          <w:lang w:val="en-US" w:eastAsia="zh-CN"/>
        </w:rPr>
        <w:t>SCell</w:t>
      </w:r>
      <w:proofErr w:type="spellEnd"/>
      <w:r w:rsidR="00204D06">
        <w:rPr>
          <w:bCs/>
          <w:iCs/>
          <w:sz w:val="21"/>
          <w:lang w:val="en-US" w:eastAsia="zh-CN"/>
        </w:rPr>
        <w:t xml:space="preserve"> is expected</w:t>
      </w:r>
      <w:r w:rsidR="00204D06">
        <w:rPr>
          <w:rFonts w:eastAsiaTheme="minorEastAsia"/>
          <w:bCs/>
          <w:iCs/>
          <w:sz w:val="21"/>
          <w:lang w:val="en-US" w:eastAsia="zh-CN"/>
        </w:rPr>
        <w:t>.</w:t>
      </w:r>
      <w:r w:rsidR="00204D06">
        <w:rPr>
          <w:sz w:val="21"/>
          <w:lang w:val="pl-PL"/>
        </w:rPr>
        <w:t xml:space="preserve">  </w:t>
      </w:r>
    </w:p>
    <w:p w:rsidR="00941AE3" w:rsidRPr="007E7D75" w:rsidRDefault="00204D06" w:rsidP="00011698">
      <w:pPr>
        <w:rPr>
          <w:rFonts w:eastAsiaTheme="minorEastAsia"/>
          <w:b/>
          <w:lang w:val="en-US" w:eastAsia="zh-CN"/>
        </w:rPr>
      </w:pPr>
      <w:r w:rsidRPr="007E7D75">
        <w:rPr>
          <w:b/>
          <w:sz w:val="21"/>
          <w:lang w:val="pl-PL"/>
        </w:rPr>
        <w:t>Proposal 4</w:t>
      </w:r>
      <w:r w:rsidRPr="007E7D75">
        <w:rPr>
          <w:rFonts w:asciiTheme="minorEastAsia" w:eastAsiaTheme="minorEastAsia" w:hAnsiTheme="minorEastAsia" w:hint="eastAsia"/>
          <w:b/>
          <w:sz w:val="21"/>
          <w:lang w:val="pl-PL" w:eastAsia="zh-CN"/>
        </w:rPr>
        <w:t>：</w:t>
      </w:r>
      <w:r w:rsidR="00CE1943" w:rsidRPr="007E7D75">
        <w:rPr>
          <w:b/>
          <w:bCs/>
          <w:iCs/>
          <w:sz w:val="21"/>
          <w:lang w:val="en-US" w:eastAsia="zh-CN"/>
        </w:rPr>
        <w:t xml:space="preserve">UE has received a PDCCH order to initiate RA procedure on the PUCCH </w:t>
      </w:r>
      <w:proofErr w:type="spellStart"/>
      <w:r w:rsidR="00CE1943" w:rsidRPr="007E7D75">
        <w:rPr>
          <w:b/>
          <w:bCs/>
          <w:iCs/>
          <w:sz w:val="21"/>
          <w:lang w:val="en-US" w:eastAsia="zh-CN"/>
        </w:rPr>
        <w:t>SCell</w:t>
      </w:r>
      <w:proofErr w:type="spellEnd"/>
      <w:r w:rsidR="00CE1943" w:rsidRPr="007E7D75">
        <w:rPr>
          <w:b/>
          <w:bCs/>
          <w:iCs/>
          <w:sz w:val="21"/>
          <w:lang w:val="en-US" w:eastAsia="zh-CN"/>
        </w:rPr>
        <w:t xml:space="preserve"> within T</w:t>
      </w:r>
      <w:proofErr w:type="spellStart"/>
      <w:r w:rsidR="00CE1943" w:rsidRPr="007E7D75">
        <w:rPr>
          <w:b/>
          <w:bCs/>
          <w:iCs/>
          <w:position w:val="-2"/>
          <w:sz w:val="21"/>
          <w:vertAlign w:val="subscript"/>
          <w:lang w:val="en-US" w:eastAsia="zh-CN"/>
        </w:rPr>
        <w:t>activate_basic</w:t>
      </w:r>
      <w:proofErr w:type="spellEnd"/>
      <w:r w:rsidR="00CE1943" w:rsidRPr="007E7D75">
        <w:rPr>
          <w:b/>
          <w:bCs/>
          <w:iCs/>
          <w:position w:val="-2"/>
          <w:sz w:val="21"/>
          <w:lang w:val="en-US" w:eastAsia="zh-CN"/>
        </w:rPr>
        <w:t xml:space="preserve"> </w:t>
      </w:r>
      <w:r w:rsidR="00CE1943" w:rsidRPr="007E7D75">
        <w:rPr>
          <w:b/>
          <w:bCs/>
          <w:iCs/>
          <w:sz w:val="21"/>
          <w:lang w:val="en-US" w:eastAsia="zh-CN"/>
        </w:rPr>
        <w:t xml:space="preserve">otherwise additional delay to activate the </w:t>
      </w:r>
      <w:proofErr w:type="spellStart"/>
      <w:r w:rsidR="00CE1943" w:rsidRPr="007E7D75">
        <w:rPr>
          <w:b/>
          <w:bCs/>
          <w:iCs/>
          <w:sz w:val="21"/>
          <w:lang w:val="en-US" w:eastAsia="zh-CN"/>
        </w:rPr>
        <w:t>SCell</w:t>
      </w:r>
      <w:proofErr w:type="spellEnd"/>
      <w:r w:rsidR="00CE1943" w:rsidRPr="007E7D75">
        <w:rPr>
          <w:b/>
          <w:bCs/>
          <w:iCs/>
          <w:sz w:val="21"/>
          <w:lang w:val="en-US" w:eastAsia="zh-CN"/>
        </w:rPr>
        <w:t xml:space="preserve"> is expected</w:t>
      </w:r>
      <w:r w:rsidR="00CE1943" w:rsidRPr="007E7D75">
        <w:rPr>
          <w:rFonts w:eastAsiaTheme="minorEastAsia"/>
          <w:b/>
          <w:bCs/>
          <w:iCs/>
          <w:sz w:val="21"/>
          <w:lang w:val="en-US" w:eastAsia="zh-CN"/>
        </w:rPr>
        <w:t>.</w:t>
      </w:r>
      <w:r w:rsidR="00CE1943" w:rsidRPr="007E7D75">
        <w:rPr>
          <w:b/>
          <w:sz w:val="21"/>
          <w:lang w:val="pl-PL"/>
        </w:rPr>
        <w:t xml:space="preserve"> </w:t>
      </w:r>
      <w:r w:rsidRPr="007E7D75">
        <w:rPr>
          <w:b/>
          <w:sz w:val="21"/>
          <w:lang w:val="pl-PL"/>
        </w:rPr>
        <w:t xml:space="preserve">                                                                                                                                                                                                                                                                                                                                                                                                                                                                                                                                                                                                                                                                                                                                                                                                                                                                                                                                                                                                                                                                                                      </w:t>
      </w:r>
    </w:p>
    <w:p w:rsidR="00B416A4" w:rsidRDefault="008924F2" w:rsidP="00011698">
      <w:pPr>
        <w:rPr>
          <w:rFonts w:eastAsiaTheme="minorEastAsia"/>
          <w:lang w:val="en-US" w:eastAsia="zh-CN"/>
        </w:rPr>
      </w:pPr>
      <w:r w:rsidRPr="008924F2">
        <w:rPr>
          <w:rFonts w:eastAsiaTheme="minorEastAsia" w:hint="eastAsia"/>
          <w:lang w:val="en-US" w:eastAsia="zh-CN"/>
        </w:rPr>
        <w:t xml:space="preserve">It was also spotted </w:t>
      </w:r>
      <w:r w:rsidRPr="008924F2">
        <w:rPr>
          <w:rFonts w:eastAsiaTheme="minorEastAsia"/>
          <w:lang w:val="en-US" w:eastAsia="zh-CN"/>
        </w:rPr>
        <w:t>that</w:t>
      </w:r>
      <w:r w:rsidRPr="008924F2">
        <w:rPr>
          <w:rFonts w:eastAsiaTheme="minorEastAsia" w:hint="eastAsia"/>
          <w:lang w:val="en-US" w:eastAsia="zh-CN"/>
        </w:rPr>
        <w:t xml:space="preserve"> </w:t>
      </w:r>
      <w:r w:rsidRPr="008924F2">
        <w:rPr>
          <w:rFonts w:eastAsiaTheme="minorEastAsia"/>
          <w:lang w:val="en-US" w:eastAsia="zh-CN"/>
        </w:rPr>
        <w:t xml:space="preserve">the applicability of PUCCH </w:t>
      </w:r>
      <w:proofErr w:type="spellStart"/>
      <w:r w:rsidRPr="008924F2">
        <w:rPr>
          <w:rFonts w:eastAsiaTheme="minorEastAsia"/>
          <w:lang w:val="en-US" w:eastAsia="zh-CN"/>
        </w:rPr>
        <w:t>SCell</w:t>
      </w:r>
      <w:proofErr w:type="spellEnd"/>
      <w:r w:rsidRPr="008924F2">
        <w:rPr>
          <w:rFonts w:eastAsiaTheme="minorEastAsia"/>
          <w:lang w:val="en-US" w:eastAsia="zh-CN"/>
        </w:rPr>
        <w:t xml:space="preserve"> activation requirements shall be discussed in terms of single TAG and multiple TAG/intra-band/inter-band.</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9562"/>
      </w:tblGrid>
      <w:tr w:rsidR="0059011B" w:rsidTr="0059011B">
        <w:tc>
          <w:tcPr>
            <w:tcW w:w="9562" w:type="dxa"/>
          </w:tcPr>
          <w:p w:rsidR="0059011B" w:rsidRPr="0059011B" w:rsidRDefault="0059011B" w:rsidP="0059011B">
            <w:pPr>
              <w:rPr>
                <w:rFonts w:eastAsiaTheme="minorEastAsia"/>
                <w:b/>
                <w:u w:val="single"/>
                <w:lang w:val="sv-SE" w:eastAsia="zh-CN"/>
              </w:rPr>
            </w:pPr>
            <w:r w:rsidRPr="0059011B">
              <w:rPr>
                <w:b/>
                <w:u w:val="single"/>
                <w:lang w:val="sv-SE" w:eastAsia="zh-CN"/>
              </w:rPr>
              <w:t xml:space="preserve">Issue 1-7-4: Applicability on use cases: </w:t>
            </w:r>
          </w:p>
          <w:p w:rsidR="0059011B" w:rsidRDefault="0059011B" w:rsidP="0059011B">
            <w:pPr>
              <w:rPr>
                <w:lang w:val="sv-SE" w:eastAsia="zh-CN"/>
              </w:rPr>
            </w:pPr>
            <w:r>
              <w:rPr>
                <w:lang w:val="sv-SE" w:eastAsia="zh-CN"/>
              </w:rPr>
              <w:t xml:space="preserve">FFS: </w:t>
            </w:r>
          </w:p>
          <w:p w:rsidR="0059011B" w:rsidRDefault="0059011B" w:rsidP="0059011B">
            <w:pPr>
              <w:pStyle w:val="ListParagraph"/>
              <w:numPr>
                <w:ilvl w:val="0"/>
                <w:numId w:val="33"/>
              </w:numPr>
              <w:autoSpaceDN w:val="0"/>
              <w:spacing w:after="120"/>
              <w:ind w:left="720" w:firstLineChars="0"/>
              <w:rPr>
                <w:rFonts w:eastAsia="宋体"/>
                <w:sz w:val="21"/>
                <w:szCs w:val="24"/>
                <w:lang w:eastAsia="zh-CN"/>
              </w:rPr>
            </w:pPr>
            <w:r>
              <w:rPr>
                <w:rFonts w:eastAsia="宋体"/>
                <w:sz w:val="21"/>
                <w:szCs w:val="24"/>
                <w:lang w:eastAsia="zh-CN"/>
              </w:rPr>
              <w:t>Option 1: (vivo, OPPO)</w:t>
            </w:r>
          </w:p>
          <w:p w:rsidR="0059011B" w:rsidRDefault="0059011B" w:rsidP="0059011B">
            <w:pPr>
              <w:pStyle w:val="ListParagraph"/>
              <w:numPr>
                <w:ilvl w:val="1"/>
                <w:numId w:val="33"/>
              </w:numPr>
              <w:autoSpaceDN w:val="0"/>
              <w:spacing w:after="120"/>
              <w:ind w:firstLineChars="0"/>
              <w:rPr>
                <w:sz w:val="21"/>
                <w:lang w:val="pl-PL"/>
              </w:rPr>
            </w:pPr>
            <w:r>
              <w:rPr>
                <w:sz w:val="21"/>
                <w:lang w:val="pl-PL"/>
              </w:rPr>
              <w:t>RAN4 to discuss and clarify whether the following cases are valid and/or to be considered for PUCCH Scell (de)activation requirements.</w:t>
            </w:r>
          </w:p>
          <w:p w:rsidR="0059011B" w:rsidRDefault="0059011B" w:rsidP="0059011B">
            <w:pPr>
              <w:pStyle w:val="ListParagraph"/>
              <w:numPr>
                <w:ilvl w:val="2"/>
                <w:numId w:val="33"/>
              </w:numPr>
              <w:autoSpaceDN w:val="0"/>
              <w:spacing w:after="0"/>
              <w:ind w:firstLineChars="0"/>
              <w:contextualSpacing/>
              <w:jc w:val="both"/>
              <w:rPr>
                <w:sz w:val="21"/>
              </w:rPr>
            </w:pPr>
            <w:r>
              <w:rPr>
                <w:sz w:val="21"/>
              </w:rPr>
              <w:t>Single-TAG vs. Multi-TAG for Dual PUCCH</w:t>
            </w:r>
          </w:p>
          <w:p w:rsidR="0059011B" w:rsidRDefault="0059011B" w:rsidP="0059011B">
            <w:pPr>
              <w:pStyle w:val="ListParagraph"/>
              <w:numPr>
                <w:ilvl w:val="2"/>
                <w:numId w:val="33"/>
              </w:numPr>
              <w:autoSpaceDN w:val="0"/>
              <w:spacing w:after="0"/>
              <w:ind w:firstLineChars="0"/>
              <w:contextualSpacing/>
              <w:jc w:val="both"/>
              <w:rPr>
                <w:sz w:val="21"/>
              </w:rPr>
            </w:pPr>
            <w:r>
              <w:rPr>
                <w:sz w:val="21"/>
              </w:rPr>
              <w:t>Intra- vs. Inter-band between PUCCH cells</w:t>
            </w:r>
          </w:p>
          <w:p w:rsidR="0059011B" w:rsidRDefault="0059011B" w:rsidP="0059011B">
            <w:pPr>
              <w:pStyle w:val="ListParagraph"/>
              <w:numPr>
                <w:ilvl w:val="0"/>
                <w:numId w:val="33"/>
              </w:numPr>
              <w:autoSpaceDN w:val="0"/>
              <w:spacing w:after="120"/>
              <w:ind w:left="720" w:firstLineChars="0"/>
              <w:rPr>
                <w:rFonts w:eastAsia="宋体"/>
                <w:sz w:val="21"/>
                <w:szCs w:val="24"/>
                <w:lang w:eastAsia="zh-CN"/>
              </w:rPr>
            </w:pPr>
            <w:r>
              <w:rPr>
                <w:rFonts w:eastAsia="宋体"/>
                <w:sz w:val="21"/>
                <w:szCs w:val="24"/>
                <w:lang w:eastAsia="zh-CN"/>
              </w:rPr>
              <w:t>Option 2: (MTK, Huawei, CATT)</w:t>
            </w:r>
          </w:p>
          <w:p w:rsidR="0059011B" w:rsidRPr="0059011B" w:rsidRDefault="0059011B" w:rsidP="00011698">
            <w:pPr>
              <w:pStyle w:val="ListParagraph"/>
              <w:numPr>
                <w:ilvl w:val="1"/>
                <w:numId w:val="33"/>
              </w:numPr>
              <w:autoSpaceDN w:val="0"/>
              <w:spacing w:after="120"/>
              <w:ind w:firstLineChars="0"/>
              <w:rPr>
                <w:sz w:val="21"/>
                <w:lang w:val="pl-PL"/>
              </w:rPr>
            </w:pPr>
            <w:r>
              <w:rPr>
                <w:sz w:val="21"/>
                <w:lang w:val="pl-PL"/>
              </w:rPr>
              <w:t>There is no needed to bundle the PUCCH Scell with single/multiple TAGs or intra-/inter band cases.</w:t>
            </w:r>
          </w:p>
        </w:tc>
      </w:tr>
    </w:tbl>
    <w:p w:rsidR="0059011B" w:rsidRDefault="0059011B" w:rsidP="00011698">
      <w:pPr>
        <w:rPr>
          <w:rFonts w:eastAsiaTheme="minorEastAsia"/>
          <w:lang w:val="en-US" w:eastAsia="zh-CN"/>
        </w:rPr>
      </w:pPr>
    </w:p>
    <w:p w:rsidR="00B51BD5" w:rsidRDefault="008924F2" w:rsidP="00011698">
      <w:pPr>
        <w:rPr>
          <w:rFonts w:eastAsiaTheme="minorEastAsia"/>
          <w:lang w:val="en-US" w:eastAsia="zh-CN"/>
        </w:rPr>
      </w:pPr>
      <w:r>
        <w:rPr>
          <w:rFonts w:eastAsiaTheme="minorEastAsia"/>
          <w:lang w:val="en-US" w:eastAsia="zh-CN"/>
        </w:rPr>
        <w:t xml:space="preserve">From our understanding, the PUCCH </w:t>
      </w:r>
      <w:proofErr w:type="spellStart"/>
      <w:r>
        <w:rPr>
          <w:rFonts w:eastAsiaTheme="minorEastAsia"/>
          <w:lang w:val="en-US" w:eastAsia="zh-CN"/>
        </w:rPr>
        <w:t>SCell</w:t>
      </w:r>
      <w:proofErr w:type="spellEnd"/>
      <w:r>
        <w:rPr>
          <w:rFonts w:eastAsiaTheme="minorEastAsia"/>
          <w:lang w:val="en-US" w:eastAsia="zh-CN"/>
        </w:rPr>
        <w:t xml:space="preserve"> could be configured for both single/multiple TAGs and also for intra-band/inter-band. Thus, there is no need to bundle the PUCCH </w:t>
      </w:r>
      <w:proofErr w:type="spellStart"/>
      <w:r>
        <w:rPr>
          <w:rFonts w:eastAsiaTheme="minorEastAsia"/>
          <w:lang w:val="en-US" w:eastAsia="zh-CN"/>
        </w:rPr>
        <w:t>SCell</w:t>
      </w:r>
      <w:proofErr w:type="spellEnd"/>
      <w:r>
        <w:rPr>
          <w:rFonts w:eastAsiaTheme="minorEastAsia"/>
          <w:lang w:val="en-US" w:eastAsia="zh-CN"/>
        </w:rPr>
        <w:t xml:space="preserve"> activation with the TAG and intra-band/inter-band case.</w:t>
      </w:r>
    </w:p>
    <w:p w:rsidR="008924F2" w:rsidRDefault="008924F2" w:rsidP="00011698">
      <w:pPr>
        <w:rPr>
          <w:rFonts w:eastAsiaTheme="minorEastAsia"/>
          <w:b/>
          <w:lang w:val="en-US" w:eastAsia="zh-CN"/>
        </w:rPr>
      </w:pPr>
      <w:r w:rsidRPr="008924F2">
        <w:rPr>
          <w:rFonts w:eastAsiaTheme="minorEastAsia"/>
          <w:b/>
          <w:lang w:val="en-US" w:eastAsia="zh-CN"/>
        </w:rPr>
        <w:t xml:space="preserve">Observation </w:t>
      </w:r>
      <w:r w:rsidR="0059011B">
        <w:rPr>
          <w:rFonts w:eastAsiaTheme="minorEastAsia"/>
          <w:b/>
          <w:lang w:val="en-US" w:eastAsia="zh-CN"/>
        </w:rPr>
        <w:t>3</w:t>
      </w:r>
      <w:r w:rsidRPr="008924F2">
        <w:rPr>
          <w:rFonts w:eastAsiaTheme="minorEastAsia" w:hint="eastAsia"/>
          <w:b/>
          <w:lang w:val="en-US" w:eastAsia="zh-CN"/>
        </w:rPr>
        <w:t>：</w:t>
      </w:r>
      <w:r w:rsidRPr="008924F2">
        <w:rPr>
          <w:rFonts w:eastAsiaTheme="minorEastAsia" w:hint="eastAsia"/>
          <w:b/>
          <w:lang w:val="en-US" w:eastAsia="zh-CN"/>
        </w:rPr>
        <w:t>There</w:t>
      </w:r>
      <w:r w:rsidRPr="008924F2">
        <w:rPr>
          <w:rFonts w:eastAsiaTheme="minorEastAsia"/>
          <w:b/>
          <w:lang w:val="en-US" w:eastAsia="zh-CN"/>
        </w:rPr>
        <w:t xml:space="preserve"> is no needed to bundle the PUCCH </w:t>
      </w:r>
      <w:proofErr w:type="spellStart"/>
      <w:r w:rsidRPr="008924F2">
        <w:rPr>
          <w:rFonts w:eastAsiaTheme="minorEastAsia"/>
          <w:b/>
          <w:lang w:val="en-US" w:eastAsia="zh-CN"/>
        </w:rPr>
        <w:t>SCell</w:t>
      </w:r>
      <w:proofErr w:type="spellEnd"/>
      <w:r w:rsidRPr="008924F2">
        <w:rPr>
          <w:rFonts w:eastAsiaTheme="minorEastAsia"/>
          <w:b/>
          <w:lang w:val="en-US" w:eastAsia="zh-CN"/>
        </w:rPr>
        <w:t xml:space="preserve"> with single/multiple TAGs or intra-/inter band cases.</w:t>
      </w:r>
    </w:p>
    <w:p w:rsidR="00AE2687" w:rsidRPr="008924F2" w:rsidRDefault="00AE2687" w:rsidP="00011698">
      <w:pPr>
        <w:rPr>
          <w:rFonts w:eastAsiaTheme="minorEastAsia"/>
          <w:b/>
          <w:lang w:val="en-US" w:eastAsia="zh-CN"/>
        </w:rPr>
      </w:pPr>
    </w:p>
    <w:p w:rsidR="00DF0231" w:rsidRDefault="00DF0231" w:rsidP="00DF0231">
      <w:pPr>
        <w:pStyle w:val="Heading1"/>
        <w:numPr>
          <w:ilvl w:val="0"/>
          <w:numId w:val="1"/>
        </w:numPr>
        <w:rPr>
          <w:lang w:val="en-US"/>
        </w:rPr>
      </w:pPr>
      <w:bookmarkStart w:id="4" w:name="_GoBack"/>
      <w:bookmarkEnd w:id="4"/>
      <w:r w:rsidRPr="002D2977">
        <w:rPr>
          <w:lang w:val="en-US"/>
        </w:rPr>
        <w:t>Conclusions</w:t>
      </w:r>
    </w:p>
    <w:p w:rsidR="000962F1" w:rsidRPr="00AE2687" w:rsidRDefault="000962F1" w:rsidP="000962F1">
      <w:pPr>
        <w:rPr>
          <w:rFonts w:eastAsiaTheme="minorEastAsia"/>
          <w:b/>
          <w:lang w:val="en-US" w:eastAsia="zh-CN"/>
        </w:rPr>
      </w:pPr>
      <w:r w:rsidRPr="00AE2687">
        <w:rPr>
          <w:rFonts w:eastAsiaTheme="minorEastAsia"/>
          <w:b/>
          <w:lang w:val="en-US" w:eastAsia="zh-CN"/>
        </w:rPr>
        <w:t>Observation 1</w:t>
      </w:r>
      <w:r w:rsidRPr="00AE2687">
        <w:rPr>
          <w:rFonts w:eastAsiaTheme="minorEastAsia" w:hint="eastAsia"/>
          <w:b/>
          <w:lang w:val="en-US" w:eastAsia="zh-CN"/>
        </w:rPr>
        <w:t>:</w:t>
      </w:r>
      <w:r w:rsidRPr="00AE2687">
        <w:rPr>
          <w:rFonts w:eastAsiaTheme="minorEastAsia"/>
          <w:b/>
          <w:lang w:val="en-US" w:eastAsia="zh-CN"/>
        </w:rPr>
        <w:t xml:space="preserve"> The beam indication issue will be further discussed in RAN1 and RAN2. RAN4 can wait for the conclusion on RRM requirements related to beam indication.</w:t>
      </w:r>
    </w:p>
    <w:p w:rsidR="000962F1" w:rsidRPr="0012052F" w:rsidRDefault="000962F1" w:rsidP="000962F1">
      <w:pPr>
        <w:rPr>
          <w:rFonts w:eastAsiaTheme="minorEastAsia"/>
          <w:b/>
          <w:lang w:val="en-US" w:eastAsia="zh-CN"/>
        </w:rPr>
      </w:pPr>
      <w:r w:rsidRPr="0012052F">
        <w:rPr>
          <w:rFonts w:eastAsiaTheme="minorEastAsia"/>
          <w:b/>
          <w:lang w:val="en-US" w:eastAsia="zh-CN"/>
        </w:rPr>
        <w:t xml:space="preserve">Proposal </w:t>
      </w:r>
      <w:r>
        <w:rPr>
          <w:rFonts w:eastAsiaTheme="minorEastAsia"/>
          <w:b/>
          <w:lang w:val="en-US" w:eastAsia="zh-CN"/>
        </w:rPr>
        <w:t>1</w:t>
      </w:r>
      <w:r w:rsidRPr="0012052F">
        <w:rPr>
          <w:rFonts w:eastAsiaTheme="minorEastAsia"/>
          <w:b/>
          <w:lang w:val="en-US" w:eastAsia="zh-CN"/>
        </w:rPr>
        <w:t xml:space="preserve">: No to specify the type of CSI report. If there is ambiguity on whether certain type of CSI report can be supported or not during </w:t>
      </w:r>
      <w:proofErr w:type="spellStart"/>
      <w:r w:rsidRPr="0012052F">
        <w:rPr>
          <w:rFonts w:eastAsiaTheme="minorEastAsia"/>
          <w:b/>
          <w:lang w:val="en-US" w:eastAsia="zh-CN"/>
        </w:rPr>
        <w:t>SCell</w:t>
      </w:r>
      <w:proofErr w:type="spellEnd"/>
      <w:r w:rsidRPr="0012052F">
        <w:rPr>
          <w:rFonts w:eastAsiaTheme="minorEastAsia"/>
          <w:b/>
          <w:lang w:val="en-US" w:eastAsia="zh-CN"/>
        </w:rPr>
        <w:t xml:space="preserve"> activation process, it can be clarified and confirmed by RAN1 and RAN2.</w:t>
      </w:r>
    </w:p>
    <w:p w:rsidR="000962F1" w:rsidRPr="00FD6D70" w:rsidRDefault="000962F1" w:rsidP="000962F1">
      <w:pPr>
        <w:pStyle w:val="ListParagraph"/>
        <w:autoSpaceDN w:val="0"/>
        <w:spacing w:after="120"/>
        <w:ind w:firstLineChars="0" w:firstLine="0"/>
        <w:rPr>
          <w:rFonts w:eastAsiaTheme="minorEastAsia"/>
          <w:b/>
          <w:sz w:val="21"/>
          <w:lang w:val="pl-PL" w:eastAsia="zh-CN"/>
        </w:rPr>
      </w:pPr>
      <w:r w:rsidRPr="00FD6D70">
        <w:rPr>
          <w:rFonts w:eastAsiaTheme="minorEastAsia" w:hint="eastAsia"/>
          <w:b/>
          <w:sz w:val="21"/>
          <w:lang w:val="pl-PL" w:eastAsia="zh-CN"/>
        </w:rPr>
        <w:t>P</w:t>
      </w:r>
      <w:r w:rsidRPr="00FD6D70">
        <w:rPr>
          <w:rFonts w:eastAsiaTheme="minorEastAsia"/>
          <w:b/>
          <w:sz w:val="21"/>
          <w:lang w:val="pl-PL" w:eastAsia="zh-CN"/>
        </w:rPr>
        <w:t>roposal 2:</w:t>
      </w:r>
    </w:p>
    <w:p w:rsidR="000962F1" w:rsidRPr="00FD6D70" w:rsidRDefault="000962F1" w:rsidP="000962F1">
      <w:pPr>
        <w:pStyle w:val="ListParagraph"/>
        <w:autoSpaceDN w:val="0"/>
        <w:spacing w:after="120"/>
        <w:ind w:firstLineChars="0" w:firstLine="0"/>
        <w:rPr>
          <w:b/>
          <w:sz w:val="21"/>
          <w:lang w:val="pl-PL" w:eastAsia="zh-CN"/>
        </w:rPr>
      </w:pPr>
      <w:r w:rsidRPr="00FD6D70">
        <w:rPr>
          <w:b/>
          <w:sz w:val="21"/>
          <w:lang w:val="pl-PL" w:eastAsia="zh-CN"/>
        </w:rPr>
        <w:lastRenderedPageBreak/>
        <w:t>If the target PUCCH Scell is unknown cell in FR2:</w:t>
      </w:r>
    </w:p>
    <w:p w:rsidR="000962F1" w:rsidRPr="00FD6D70" w:rsidRDefault="000962F1" w:rsidP="000962F1">
      <w:pPr>
        <w:pStyle w:val="ListParagraph"/>
        <w:numPr>
          <w:ilvl w:val="2"/>
          <w:numId w:val="33"/>
        </w:numPr>
        <w:autoSpaceDN w:val="0"/>
        <w:spacing w:after="120"/>
        <w:ind w:leftChars="180" w:left="720" w:firstLineChars="0"/>
        <w:rPr>
          <w:b/>
          <w:sz w:val="21"/>
          <w:lang w:val="pl-PL" w:eastAsia="zh-CN"/>
        </w:rPr>
      </w:pPr>
      <w:r w:rsidRPr="00FD6D70">
        <w:rPr>
          <w:b/>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rsidR="000962F1" w:rsidRPr="00FD6D70" w:rsidRDefault="000962F1" w:rsidP="000962F1">
      <w:pPr>
        <w:pStyle w:val="ListParagraph"/>
        <w:numPr>
          <w:ilvl w:val="2"/>
          <w:numId w:val="33"/>
        </w:numPr>
        <w:autoSpaceDN w:val="0"/>
        <w:spacing w:after="120"/>
        <w:ind w:leftChars="180" w:left="720" w:firstLineChars="0"/>
        <w:rPr>
          <w:b/>
          <w:sz w:val="21"/>
          <w:lang w:val="pl-PL" w:eastAsia="zh-CN"/>
        </w:rPr>
      </w:pPr>
      <w:r w:rsidRPr="00FD6D70">
        <w:rPr>
          <w:b/>
          <w:sz w:val="21"/>
          <w:lang w:val="pl-PL" w:eastAsia="zh-CN"/>
        </w:rPr>
        <w:t>Otherwise, need to indicate the beam information of PUCCH Scell to network for TCI determination.</w:t>
      </w:r>
    </w:p>
    <w:p w:rsidR="000962F1" w:rsidRPr="00FD6D70" w:rsidRDefault="000962F1" w:rsidP="000962F1">
      <w:pPr>
        <w:pStyle w:val="ListParagraph"/>
        <w:autoSpaceDN w:val="0"/>
        <w:spacing w:after="120"/>
        <w:ind w:firstLineChars="0" w:firstLine="0"/>
        <w:rPr>
          <w:b/>
          <w:sz w:val="21"/>
          <w:lang w:val="pl-PL" w:eastAsia="zh-CN"/>
        </w:rPr>
      </w:pPr>
      <w:r w:rsidRPr="00FD6D70">
        <w:rPr>
          <w:b/>
          <w:sz w:val="21"/>
          <w:lang w:val="pl-PL" w:eastAsia="zh-CN"/>
        </w:rPr>
        <w:t>If the target PUCCH Scell is unknown cell in FR1:</w:t>
      </w:r>
    </w:p>
    <w:p w:rsidR="000962F1" w:rsidRPr="00FD6D70" w:rsidRDefault="000962F1" w:rsidP="000962F1">
      <w:pPr>
        <w:pStyle w:val="ListParagraph"/>
        <w:numPr>
          <w:ilvl w:val="2"/>
          <w:numId w:val="33"/>
        </w:numPr>
        <w:autoSpaceDN w:val="0"/>
        <w:spacing w:after="120"/>
        <w:ind w:leftChars="180" w:left="720" w:firstLineChars="0"/>
        <w:rPr>
          <w:b/>
          <w:sz w:val="21"/>
          <w:lang w:val="pl-PL" w:eastAsia="zh-CN"/>
        </w:rPr>
      </w:pPr>
      <w:r w:rsidRPr="00FD6D70">
        <w:rPr>
          <w:b/>
          <w:sz w:val="21"/>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rsidR="000962F1" w:rsidRDefault="000962F1" w:rsidP="000962F1">
      <w:pPr>
        <w:rPr>
          <w:rFonts w:eastAsiaTheme="minorEastAsia"/>
          <w:b/>
          <w:lang w:val="pl-PL" w:eastAsia="zh-CN"/>
        </w:rPr>
      </w:pPr>
      <w:r w:rsidRPr="00FD6D70">
        <w:rPr>
          <w:rFonts w:eastAsiaTheme="minorEastAsia"/>
          <w:b/>
          <w:lang w:val="pl-PL" w:eastAsia="zh-CN"/>
        </w:rPr>
        <w:t xml:space="preserve">How to indicate the beam information </w:t>
      </w:r>
      <w:r>
        <w:rPr>
          <w:rFonts w:eastAsiaTheme="minorEastAsia"/>
          <w:b/>
          <w:lang w:val="pl-PL" w:eastAsia="zh-CN"/>
        </w:rPr>
        <w:t>should</w:t>
      </w:r>
      <w:r w:rsidRPr="00FD6D70">
        <w:rPr>
          <w:rFonts w:eastAsiaTheme="minorEastAsia"/>
          <w:b/>
          <w:lang w:val="pl-PL" w:eastAsia="zh-CN"/>
        </w:rPr>
        <w:t xml:space="preserve"> wait for the conlusion from RAN1 and RAN2.</w:t>
      </w:r>
    </w:p>
    <w:p w:rsidR="000962F1" w:rsidRDefault="000962F1" w:rsidP="000962F1">
      <w:pPr>
        <w:rPr>
          <w:b/>
          <w:sz w:val="21"/>
          <w:szCs w:val="21"/>
          <w:lang w:val="pl-PL"/>
        </w:rPr>
      </w:pPr>
      <w:r w:rsidRPr="00DA6148">
        <w:rPr>
          <w:b/>
          <w:sz w:val="21"/>
          <w:szCs w:val="21"/>
          <w:lang w:val="pl-PL"/>
        </w:rPr>
        <w:t xml:space="preserve">Observation 2: The capabilty diffNumerologyAcrossPUCCH-Group is irrelevent to the SCS of RACH. </w:t>
      </w:r>
    </w:p>
    <w:p w:rsidR="000962F1" w:rsidRPr="00DA6148" w:rsidRDefault="000962F1" w:rsidP="000962F1">
      <w:pPr>
        <w:rPr>
          <w:rFonts w:eastAsiaTheme="minorEastAsia"/>
          <w:b/>
          <w:lang w:val="pl-PL" w:eastAsia="zh-CN"/>
        </w:rPr>
      </w:pPr>
      <w:r>
        <w:rPr>
          <w:b/>
          <w:sz w:val="21"/>
          <w:szCs w:val="21"/>
          <w:lang w:val="pl-PL"/>
        </w:rPr>
        <w:t xml:space="preserve">Proposal 3: Not to </w:t>
      </w:r>
      <w:r w:rsidRPr="007E7D75">
        <w:rPr>
          <w:b/>
          <w:sz w:val="21"/>
          <w:szCs w:val="21"/>
          <w:lang w:val="pl-PL"/>
        </w:rPr>
        <w:t>define additional interruption by PRACH transmission depending on supporting of diffNumerologyAcrossPUCCH-Group.</w:t>
      </w:r>
    </w:p>
    <w:p w:rsidR="000962F1" w:rsidRPr="007E7D75" w:rsidRDefault="000962F1" w:rsidP="000962F1">
      <w:pPr>
        <w:rPr>
          <w:rFonts w:eastAsiaTheme="minorEastAsia"/>
          <w:b/>
          <w:lang w:val="en-US" w:eastAsia="zh-CN"/>
        </w:rPr>
      </w:pPr>
      <w:r w:rsidRPr="007E7D75">
        <w:rPr>
          <w:b/>
          <w:sz w:val="21"/>
          <w:lang w:val="pl-PL"/>
        </w:rPr>
        <w:t>Proposal 4</w:t>
      </w:r>
      <w:r w:rsidRPr="007E7D75">
        <w:rPr>
          <w:rFonts w:asciiTheme="minorEastAsia" w:eastAsiaTheme="minorEastAsia" w:hAnsiTheme="minorEastAsia" w:hint="eastAsia"/>
          <w:b/>
          <w:sz w:val="21"/>
          <w:lang w:val="pl-PL" w:eastAsia="zh-CN"/>
        </w:rPr>
        <w:t>：</w:t>
      </w:r>
      <w:r w:rsidRPr="007E7D75">
        <w:rPr>
          <w:b/>
          <w:bCs/>
          <w:iCs/>
          <w:sz w:val="21"/>
          <w:lang w:val="en-US" w:eastAsia="zh-CN"/>
        </w:rPr>
        <w:t xml:space="preserve">UE has received a PDCCH order to initiate RA procedure on the PUCCH </w:t>
      </w:r>
      <w:proofErr w:type="spellStart"/>
      <w:r w:rsidRPr="007E7D75">
        <w:rPr>
          <w:b/>
          <w:bCs/>
          <w:iCs/>
          <w:sz w:val="21"/>
          <w:lang w:val="en-US" w:eastAsia="zh-CN"/>
        </w:rPr>
        <w:t>SCell</w:t>
      </w:r>
      <w:proofErr w:type="spellEnd"/>
      <w:r w:rsidRPr="007E7D75">
        <w:rPr>
          <w:b/>
          <w:bCs/>
          <w:iCs/>
          <w:sz w:val="21"/>
          <w:lang w:val="en-US" w:eastAsia="zh-CN"/>
        </w:rPr>
        <w:t xml:space="preserve"> within T</w:t>
      </w:r>
      <w:proofErr w:type="spellStart"/>
      <w:r w:rsidRPr="007E7D75">
        <w:rPr>
          <w:b/>
          <w:bCs/>
          <w:iCs/>
          <w:position w:val="-2"/>
          <w:sz w:val="21"/>
          <w:vertAlign w:val="subscript"/>
          <w:lang w:val="en-US" w:eastAsia="zh-CN"/>
        </w:rPr>
        <w:t>activate_basic</w:t>
      </w:r>
      <w:proofErr w:type="spellEnd"/>
      <w:r w:rsidRPr="007E7D75">
        <w:rPr>
          <w:b/>
          <w:bCs/>
          <w:iCs/>
          <w:position w:val="-2"/>
          <w:sz w:val="21"/>
          <w:lang w:val="en-US" w:eastAsia="zh-CN"/>
        </w:rPr>
        <w:t xml:space="preserve"> </w:t>
      </w:r>
      <w:r w:rsidRPr="007E7D75">
        <w:rPr>
          <w:b/>
          <w:bCs/>
          <w:iCs/>
          <w:sz w:val="21"/>
          <w:lang w:val="en-US" w:eastAsia="zh-CN"/>
        </w:rPr>
        <w:t xml:space="preserve">otherwise additional delay to activate the </w:t>
      </w:r>
      <w:proofErr w:type="spellStart"/>
      <w:r w:rsidRPr="007E7D75">
        <w:rPr>
          <w:b/>
          <w:bCs/>
          <w:iCs/>
          <w:sz w:val="21"/>
          <w:lang w:val="en-US" w:eastAsia="zh-CN"/>
        </w:rPr>
        <w:t>SCell</w:t>
      </w:r>
      <w:proofErr w:type="spellEnd"/>
      <w:r w:rsidRPr="007E7D75">
        <w:rPr>
          <w:b/>
          <w:bCs/>
          <w:iCs/>
          <w:sz w:val="21"/>
          <w:lang w:val="en-US" w:eastAsia="zh-CN"/>
        </w:rPr>
        <w:t xml:space="preserve"> is expected</w:t>
      </w:r>
      <w:r w:rsidRPr="007E7D75">
        <w:rPr>
          <w:rFonts w:eastAsiaTheme="minorEastAsia"/>
          <w:b/>
          <w:bCs/>
          <w:iCs/>
          <w:sz w:val="21"/>
          <w:lang w:val="en-US" w:eastAsia="zh-CN"/>
        </w:rPr>
        <w:t>.</w:t>
      </w:r>
      <w:r w:rsidRPr="007E7D75">
        <w:rPr>
          <w:b/>
          <w:sz w:val="21"/>
          <w:lang w:val="pl-PL"/>
        </w:rPr>
        <w:t xml:space="preserve">                                                                                                                                                                                                                                                                                                                                                                                                                                                                                                                                                                                                                                                                                                                                                                                                                                                                                                                                                                                                                                                                                                       </w:t>
      </w:r>
    </w:p>
    <w:p w:rsidR="00AE2687" w:rsidRPr="000962F1" w:rsidRDefault="000962F1" w:rsidP="008300DE">
      <w:pPr>
        <w:rPr>
          <w:rFonts w:eastAsiaTheme="minorEastAsia"/>
          <w:b/>
          <w:lang w:val="en-US" w:eastAsia="zh-CN"/>
        </w:rPr>
      </w:pPr>
      <w:r w:rsidRPr="008924F2">
        <w:rPr>
          <w:rFonts w:eastAsiaTheme="minorEastAsia"/>
          <w:b/>
          <w:lang w:val="en-US" w:eastAsia="zh-CN"/>
        </w:rPr>
        <w:t xml:space="preserve">Observation </w:t>
      </w:r>
      <w:r>
        <w:rPr>
          <w:rFonts w:eastAsiaTheme="minorEastAsia"/>
          <w:b/>
          <w:lang w:val="en-US" w:eastAsia="zh-CN"/>
        </w:rPr>
        <w:t>3</w:t>
      </w:r>
      <w:r w:rsidRPr="008924F2">
        <w:rPr>
          <w:rFonts w:eastAsiaTheme="minorEastAsia" w:hint="eastAsia"/>
          <w:b/>
          <w:lang w:val="en-US" w:eastAsia="zh-CN"/>
        </w:rPr>
        <w:t>：</w:t>
      </w:r>
      <w:r w:rsidRPr="008924F2">
        <w:rPr>
          <w:rFonts w:eastAsiaTheme="minorEastAsia" w:hint="eastAsia"/>
          <w:b/>
          <w:lang w:val="en-US" w:eastAsia="zh-CN"/>
        </w:rPr>
        <w:t>There</w:t>
      </w:r>
      <w:r w:rsidRPr="008924F2">
        <w:rPr>
          <w:rFonts w:eastAsiaTheme="minorEastAsia"/>
          <w:b/>
          <w:lang w:val="en-US" w:eastAsia="zh-CN"/>
        </w:rPr>
        <w:t xml:space="preserve"> is no needed to bundle the PUCCH </w:t>
      </w:r>
      <w:proofErr w:type="spellStart"/>
      <w:r w:rsidRPr="008924F2">
        <w:rPr>
          <w:rFonts w:eastAsiaTheme="minorEastAsia"/>
          <w:b/>
          <w:lang w:val="en-US" w:eastAsia="zh-CN"/>
        </w:rPr>
        <w:t>SCell</w:t>
      </w:r>
      <w:proofErr w:type="spellEnd"/>
      <w:r w:rsidRPr="008924F2">
        <w:rPr>
          <w:rFonts w:eastAsiaTheme="minorEastAsia"/>
          <w:b/>
          <w:lang w:val="en-US" w:eastAsia="zh-CN"/>
        </w:rPr>
        <w:t xml:space="preserve"> with single/multiple TAGs or intra-/inter band cases.</w:t>
      </w: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637A49" w:rsidP="00637A49">
      <w:r>
        <w:rPr>
          <w:lang w:val="en-US"/>
        </w:rPr>
        <w:t xml:space="preserve">[1] </w:t>
      </w:r>
      <w:r w:rsidR="00EA22B6" w:rsidRPr="00EA22B6">
        <w:t>R4-2115338</w:t>
      </w:r>
      <w:r>
        <w:rPr>
          <w:lang w:val="en-US"/>
        </w:rPr>
        <w:t xml:space="preserve"> </w:t>
      </w:r>
      <w:r w:rsidR="00EA22B6" w:rsidRPr="00EA22B6">
        <w:t xml:space="preserve">WF on further RRM enhancement for NR and MR-DC - PUCCH </w:t>
      </w:r>
      <w:proofErr w:type="spellStart"/>
      <w:r w:rsidR="00EA22B6" w:rsidRPr="00EA22B6">
        <w:t>SCell</w:t>
      </w:r>
      <w:proofErr w:type="spellEnd"/>
      <w:r w:rsidR="00EA22B6" w:rsidRPr="00EA22B6">
        <w:t xml:space="preserve"> activation/deactivation requirements</w:t>
      </w:r>
      <w:r>
        <w:rPr>
          <w:lang w:val="en-US"/>
        </w:rPr>
        <w:t xml:space="preserve">, </w:t>
      </w:r>
      <w:r w:rsidR="00B51BD5">
        <w:t>CATT</w:t>
      </w:r>
    </w:p>
    <w:p w:rsidR="00AE2687" w:rsidRPr="00AE2687" w:rsidRDefault="00AE2687" w:rsidP="00637A49">
      <w:r>
        <w:t xml:space="preserve">[2] R4-2115339 </w:t>
      </w:r>
      <w:r w:rsidRPr="00AE2687">
        <w:t xml:space="preserve">LS on beam information of PUCCH </w:t>
      </w:r>
      <w:proofErr w:type="spellStart"/>
      <w:r w:rsidRPr="00AE2687">
        <w:t>Scell</w:t>
      </w:r>
      <w:proofErr w:type="spellEnd"/>
      <w:r w:rsidRPr="00AE2687">
        <w:t xml:space="preserve"> in PUCCH </w:t>
      </w:r>
      <w:proofErr w:type="spellStart"/>
      <w:r w:rsidRPr="00AE2687">
        <w:t>SCell</w:t>
      </w:r>
      <w:proofErr w:type="spellEnd"/>
      <w:r w:rsidRPr="00AE2687">
        <w:t xml:space="preserve"> activation procedure</w:t>
      </w:r>
    </w:p>
    <w:p w:rsidR="00637A49" w:rsidRPr="00637A49" w:rsidRDefault="00637A49" w:rsidP="00637A49">
      <w:pPr>
        <w:rPr>
          <w:rFonts w:eastAsiaTheme="minorEastAsia"/>
        </w:rPr>
      </w:pPr>
    </w:p>
    <w:p w:rsidR="00BA4C0A" w:rsidRPr="00822F90" w:rsidRDefault="00BA4C0A">
      <w:pPr>
        <w:rPr>
          <w:rFonts w:eastAsiaTheme="minorEastAsia"/>
          <w:lang w:val="en-US" w:eastAsia="zh-CN"/>
        </w:rPr>
      </w:pPr>
    </w:p>
    <w:sectPr w:rsidR="00BA4C0A" w:rsidRPr="00822F90"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B82" w:rsidRDefault="005B5B82">
      <w:pPr>
        <w:spacing w:after="0"/>
      </w:pPr>
      <w:r>
        <w:separator/>
      </w:r>
    </w:p>
  </w:endnote>
  <w:endnote w:type="continuationSeparator" w:id="0">
    <w:p w:rsidR="005B5B82" w:rsidRDefault="005B5B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D06" w:rsidRDefault="00204D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204D06" w:rsidRDefault="00204D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D06" w:rsidRDefault="00204D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202C7">
      <w:rPr>
        <w:rStyle w:val="PageNumber"/>
      </w:rPr>
      <w:t>5</w:t>
    </w:r>
    <w:r>
      <w:rPr>
        <w:rStyle w:val="PageNumber"/>
      </w:rPr>
      <w:fldChar w:fldCharType="end"/>
    </w:r>
  </w:p>
  <w:p w:rsidR="00204D06" w:rsidRDefault="00204D0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B82" w:rsidRDefault="005B5B82">
      <w:pPr>
        <w:spacing w:after="0"/>
      </w:pPr>
      <w:r>
        <w:separator/>
      </w:r>
    </w:p>
  </w:footnote>
  <w:footnote w:type="continuationSeparator" w:id="0">
    <w:p w:rsidR="005B5B82" w:rsidRDefault="005B5B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1495"/>
    <w:multiLevelType w:val="hybridMultilevel"/>
    <w:tmpl w:val="98E03034"/>
    <w:lvl w:ilvl="0" w:tplc="80049212">
      <w:start w:val="1"/>
      <w:numFmt w:val="bullet"/>
      <w:lvlText w:val="o"/>
      <w:lvlJc w:val="left"/>
      <w:pPr>
        <w:tabs>
          <w:tab w:val="num" w:pos="720"/>
        </w:tabs>
        <w:ind w:left="720" w:hanging="360"/>
      </w:pPr>
      <w:rPr>
        <w:rFonts w:ascii="Courier New" w:hAnsi="Courier New" w:hint="default"/>
      </w:rPr>
    </w:lvl>
    <w:lvl w:ilvl="1" w:tplc="2E4A2B06">
      <w:start w:val="1"/>
      <w:numFmt w:val="bullet"/>
      <w:lvlText w:val="o"/>
      <w:lvlJc w:val="left"/>
      <w:pPr>
        <w:tabs>
          <w:tab w:val="num" w:pos="1440"/>
        </w:tabs>
        <w:ind w:left="1440" w:hanging="360"/>
      </w:pPr>
      <w:rPr>
        <w:rFonts w:ascii="Courier New" w:hAnsi="Courier New" w:hint="default"/>
      </w:rPr>
    </w:lvl>
    <w:lvl w:ilvl="2" w:tplc="CD863EA2">
      <w:numFmt w:val="bullet"/>
      <w:lvlText w:val=""/>
      <w:lvlJc w:val="left"/>
      <w:pPr>
        <w:tabs>
          <w:tab w:val="num" w:pos="2160"/>
        </w:tabs>
        <w:ind w:left="2160" w:hanging="360"/>
      </w:pPr>
      <w:rPr>
        <w:rFonts w:ascii="Wingdings" w:hAnsi="Wingdings" w:hint="default"/>
      </w:rPr>
    </w:lvl>
    <w:lvl w:ilvl="3" w:tplc="4802DD4E" w:tentative="1">
      <w:start w:val="1"/>
      <w:numFmt w:val="bullet"/>
      <w:lvlText w:val="o"/>
      <w:lvlJc w:val="left"/>
      <w:pPr>
        <w:tabs>
          <w:tab w:val="num" w:pos="2880"/>
        </w:tabs>
        <w:ind w:left="2880" w:hanging="360"/>
      </w:pPr>
      <w:rPr>
        <w:rFonts w:ascii="Courier New" w:hAnsi="Courier New" w:hint="default"/>
      </w:rPr>
    </w:lvl>
    <w:lvl w:ilvl="4" w:tplc="9B325C1A" w:tentative="1">
      <w:start w:val="1"/>
      <w:numFmt w:val="bullet"/>
      <w:lvlText w:val="o"/>
      <w:lvlJc w:val="left"/>
      <w:pPr>
        <w:tabs>
          <w:tab w:val="num" w:pos="3600"/>
        </w:tabs>
        <w:ind w:left="3600" w:hanging="360"/>
      </w:pPr>
      <w:rPr>
        <w:rFonts w:ascii="Courier New" w:hAnsi="Courier New" w:hint="default"/>
      </w:rPr>
    </w:lvl>
    <w:lvl w:ilvl="5" w:tplc="BE1CD544" w:tentative="1">
      <w:start w:val="1"/>
      <w:numFmt w:val="bullet"/>
      <w:lvlText w:val="o"/>
      <w:lvlJc w:val="left"/>
      <w:pPr>
        <w:tabs>
          <w:tab w:val="num" w:pos="4320"/>
        </w:tabs>
        <w:ind w:left="4320" w:hanging="360"/>
      </w:pPr>
      <w:rPr>
        <w:rFonts w:ascii="Courier New" w:hAnsi="Courier New" w:hint="default"/>
      </w:rPr>
    </w:lvl>
    <w:lvl w:ilvl="6" w:tplc="5366DA0A" w:tentative="1">
      <w:start w:val="1"/>
      <w:numFmt w:val="bullet"/>
      <w:lvlText w:val="o"/>
      <w:lvlJc w:val="left"/>
      <w:pPr>
        <w:tabs>
          <w:tab w:val="num" w:pos="5040"/>
        </w:tabs>
        <w:ind w:left="5040" w:hanging="360"/>
      </w:pPr>
      <w:rPr>
        <w:rFonts w:ascii="Courier New" w:hAnsi="Courier New" w:hint="default"/>
      </w:rPr>
    </w:lvl>
    <w:lvl w:ilvl="7" w:tplc="33686BDE" w:tentative="1">
      <w:start w:val="1"/>
      <w:numFmt w:val="bullet"/>
      <w:lvlText w:val="o"/>
      <w:lvlJc w:val="left"/>
      <w:pPr>
        <w:tabs>
          <w:tab w:val="num" w:pos="5760"/>
        </w:tabs>
        <w:ind w:left="5760" w:hanging="360"/>
      </w:pPr>
      <w:rPr>
        <w:rFonts w:ascii="Courier New" w:hAnsi="Courier New" w:hint="default"/>
      </w:rPr>
    </w:lvl>
    <w:lvl w:ilvl="8" w:tplc="7B222DB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121C84"/>
    <w:multiLevelType w:val="hybridMultilevel"/>
    <w:tmpl w:val="71763ECE"/>
    <w:lvl w:ilvl="0" w:tplc="D87CC4BE">
      <w:start w:val="1"/>
      <w:numFmt w:val="bullet"/>
      <w:lvlText w:val="•"/>
      <w:lvlJc w:val="left"/>
      <w:pPr>
        <w:tabs>
          <w:tab w:val="num" w:pos="720"/>
        </w:tabs>
        <w:ind w:left="720" w:hanging="360"/>
      </w:pPr>
      <w:rPr>
        <w:rFonts w:ascii="Arial" w:hAnsi="Arial" w:hint="default"/>
      </w:rPr>
    </w:lvl>
    <w:lvl w:ilvl="1" w:tplc="342CCD44">
      <w:numFmt w:val="bullet"/>
      <w:lvlText w:val="–"/>
      <w:lvlJc w:val="left"/>
      <w:pPr>
        <w:tabs>
          <w:tab w:val="num" w:pos="1440"/>
        </w:tabs>
        <w:ind w:left="1440" w:hanging="360"/>
      </w:pPr>
      <w:rPr>
        <w:rFonts w:ascii="Arial" w:hAnsi="Arial" w:hint="default"/>
      </w:rPr>
    </w:lvl>
    <w:lvl w:ilvl="2" w:tplc="2E84C5A8">
      <w:numFmt w:val="bullet"/>
      <w:lvlText w:val="•"/>
      <w:lvlJc w:val="left"/>
      <w:pPr>
        <w:tabs>
          <w:tab w:val="num" w:pos="2160"/>
        </w:tabs>
        <w:ind w:left="2160" w:hanging="360"/>
      </w:pPr>
      <w:rPr>
        <w:rFonts w:ascii="Arial" w:hAnsi="Arial" w:hint="default"/>
      </w:rPr>
    </w:lvl>
    <w:lvl w:ilvl="3" w:tplc="45C2A514">
      <w:numFmt w:val="bullet"/>
      <w:lvlText w:val="–"/>
      <w:lvlJc w:val="left"/>
      <w:pPr>
        <w:tabs>
          <w:tab w:val="num" w:pos="2880"/>
        </w:tabs>
        <w:ind w:left="2880" w:hanging="360"/>
      </w:pPr>
      <w:rPr>
        <w:rFonts w:ascii="Arial" w:hAnsi="Arial" w:hint="default"/>
      </w:rPr>
    </w:lvl>
    <w:lvl w:ilvl="4" w:tplc="5D3E9528">
      <w:numFmt w:val="bullet"/>
      <w:lvlText w:val="»"/>
      <w:lvlJc w:val="left"/>
      <w:pPr>
        <w:tabs>
          <w:tab w:val="num" w:pos="3600"/>
        </w:tabs>
        <w:ind w:left="3600" w:hanging="360"/>
      </w:pPr>
      <w:rPr>
        <w:rFonts w:ascii="Arial" w:hAnsi="Arial" w:hint="default"/>
      </w:rPr>
    </w:lvl>
    <w:lvl w:ilvl="5" w:tplc="B742D7BC" w:tentative="1">
      <w:start w:val="1"/>
      <w:numFmt w:val="bullet"/>
      <w:lvlText w:val="•"/>
      <w:lvlJc w:val="left"/>
      <w:pPr>
        <w:tabs>
          <w:tab w:val="num" w:pos="4320"/>
        </w:tabs>
        <w:ind w:left="4320" w:hanging="360"/>
      </w:pPr>
      <w:rPr>
        <w:rFonts w:ascii="Arial" w:hAnsi="Arial" w:hint="default"/>
      </w:rPr>
    </w:lvl>
    <w:lvl w:ilvl="6" w:tplc="F648EA5E" w:tentative="1">
      <w:start w:val="1"/>
      <w:numFmt w:val="bullet"/>
      <w:lvlText w:val="•"/>
      <w:lvlJc w:val="left"/>
      <w:pPr>
        <w:tabs>
          <w:tab w:val="num" w:pos="5040"/>
        </w:tabs>
        <w:ind w:left="5040" w:hanging="360"/>
      </w:pPr>
      <w:rPr>
        <w:rFonts w:ascii="Arial" w:hAnsi="Arial" w:hint="default"/>
      </w:rPr>
    </w:lvl>
    <w:lvl w:ilvl="7" w:tplc="B88EA03A" w:tentative="1">
      <w:start w:val="1"/>
      <w:numFmt w:val="bullet"/>
      <w:lvlText w:val="•"/>
      <w:lvlJc w:val="left"/>
      <w:pPr>
        <w:tabs>
          <w:tab w:val="num" w:pos="5760"/>
        </w:tabs>
        <w:ind w:left="5760" w:hanging="360"/>
      </w:pPr>
      <w:rPr>
        <w:rFonts w:ascii="Arial" w:hAnsi="Arial" w:hint="default"/>
      </w:rPr>
    </w:lvl>
    <w:lvl w:ilvl="8" w:tplc="7F764F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D1A2850"/>
    <w:multiLevelType w:val="hybridMultilevel"/>
    <w:tmpl w:val="6240CE8E"/>
    <w:lvl w:ilvl="0" w:tplc="CD049DBC">
      <w:start w:val="1"/>
      <w:numFmt w:val="bullet"/>
      <w:lvlText w:val="•"/>
      <w:lvlJc w:val="left"/>
      <w:pPr>
        <w:tabs>
          <w:tab w:val="num" w:pos="720"/>
        </w:tabs>
        <w:ind w:left="720" w:hanging="360"/>
      </w:pPr>
      <w:rPr>
        <w:rFonts w:ascii="Arial" w:hAnsi="Arial" w:hint="default"/>
      </w:rPr>
    </w:lvl>
    <w:lvl w:ilvl="1" w:tplc="A41EA3E6">
      <w:numFmt w:val="bullet"/>
      <w:lvlText w:val="–"/>
      <w:lvlJc w:val="left"/>
      <w:pPr>
        <w:tabs>
          <w:tab w:val="num" w:pos="1440"/>
        </w:tabs>
        <w:ind w:left="1440" w:hanging="360"/>
      </w:pPr>
      <w:rPr>
        <w:rFonts w:ascii="Arial" w:hAnsi="Arial" w:hint="default"/>
      </w:rPr>
    </w:lvl>
    <w:lvl w:ilvl="2" w:tplc="4B9CF98A">
      <w:numFmt w:val="bullet"/>
      <w:lvlText w:val="•"/>
      <w:lvlJc w:val="left"/>
      <w:pPr>
        <w:tabs>
          <w:tab w:val="num" w:pos="2160"/>
        </w:tabs>
        <w:ind w:left="2160" w:hanging="360"/>
      </w:pPr>
      <w:rPr>
        <w:rFonts w:ascii="Arial" w:hAnsi="Arial" w:hint="default"/>
      </w:rPr>
    </w:lvl>
    <w:lvl w:ilvl="3" w:tplc="EA5ECA40">
      <w:numFmt w:val="bullet"/>
      <w:lvlText w:val="–"/>
      <w:lvlJc w:val="left"/>
      <w:pPr>
        <w:tabs>
          <w:tab w:val="num" w:pos="2880"/>
        </w:tabs>
        <w:ind w:left="2880" w:hanging="360"/>
      </w:pPr>
      <w:rPr>
        <w:rFonts w:ascii="Arial" w:hAnsi="Arial" w:hint="default"/>
      </w:rPr>
    </w:lvl>
    <w:lvl w:ilvl="4" w:tplc="7CBA8B24" w:tentative="1">
      <w:start w:val="1"/>
      <w:numFmt w:val="bullet"/>
      <w:lvlText w:val="•"/>
      <w:lvlJc w:val="left"/>
      <w:pPr>
        <w:tabs>
          <w:tab w:val="num" w:pos="3600"/>
        </w:tabs>
        <w:ind w:left="3600" w:hanging="360"/>
      </w:pPr>
      <w:rPr>
        <w:rFonts w:ascii="Arial" w:hAnsi="Arial" w:hint="default"/>
      </w:rPr>
    </w:lvl>
    <w:lvl w:ilvl="5" w:tplc="6590A9D8" w:tentative="1">
      <w:start w:val="1"/>
      <w:numFmt w:val="bullet"/>
      <w:lvlText w:val="•"/>
      <w:lvlJc w:val="left"/>
      <w:pPr>
        <w:tabs>
          <w:tab w:val="num" w:pos="4320"/>
        </w:tabs>
        <w:ind w:left="4320" w:hanging="360"/>
      </w:pPr>
      <w:rPr>
        <w:rFonts w:ascii="Arial" w:hAnsi="Arial" w:hint="default"/>
      </w:rPr>
    </w:lvl>
    <w:lvl w:ilvl="6" w:tplc="54D49990" w:tentative="1">
      <w:start w:val="1"/>
      <w:numFmt w:val="bullet"/>
      <w:lvlText w:val="•"/>
      <w:lvlJc w:val="left"/>
      <w:pPr>
        <w:tabs>
          <w:tab w:val="num" w:pos="5040"/>
        </w:tabs>
        <w:ind w:left="5040" w:hanging="360"/>
      </w:pPr>
      <w:rPr>
        <w:rFonts w:ascii="Arial" w:hAnsi="Arial" w:hint="default"/>
      </w:rPr>
    </w:lvl>
    <w:lvl w:ilvl="7" w:tplc="B8E830C8" w:tentative="1">
      <w:start w:val="1"/>
      <w:numFmt w:val="bullet"/>
      <w:lvlText w:val="•"/>
      <w:lvlJc w:val="left"/>
      <w:pPr>
        <w:tabs>
          <w:tab w:val="num" w:pos="5760"/>
        </w:tabs>
        <w:ind w:left="5760" w:hanging="360"/>
      </w:pPr>
      <w:rPr>
        <w:rFonts w:ascii="Arial" w:hAnsi="Arial" w:hint="default"/>
      </w:rPr>
    </w:lvl>
    <w:lvl w:ilvl="8" w:tplc="C24452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C4056"/>
    <w:multiLevelType w:val="hybridMultilevel"/>
    <w:tmpl w:val="E3FCBF5A"/>
    <w:lvl w:ilvl="0" w:tplc="5804FB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E8657B"/>
    <w:multiLevelType w:val="hybridMultilevel"/>
    <w:tmpl w:val="D5082B90"/>
    <w:lvl w:ilvl="0" w:tplc="898653D4">
      <w:start w:val="1"/>
      <w:numFmt w:val="bullet"/>
      <w:lvlText w:val="o"/>
      <w:lvlJc w:val="left"/>
      <w:pPr>
        <w:tabs>
          <w:tab w:val="num" w:pos="720"/>
        </w:tabs>
        <w:ind w:left="720" w:hanging="360"/>
      </w:pPr>
      <w:rPr>
        <w:rFonts w:ascii="Courier New" w:hAnsi="Courier New" w:hint="default"/>
      </w:rPr>
    </w:lvl>
    <w:lvl w:ilvl="1" w:tplc="3E385EB2">
      <w:start w:val="1"/>
      <w:numFmt w:val="bullet"/>
      <w:lvlText w:val="o"/>
      <w:lvlJc w:val="left"/>
      <w:pPr>
        <w:tabs>
          <w:tab w:val="num" w:pos="1440"/>
        </w:tabs>
        <w:ind w:left="1440" w:hanging="360"/>
      </w:pPr>
      <w:rPr>
        <w:rFonts w:ascii="Courier New" w:hAnsi="Courier New" w:hint="default"/>
      </w:rPr>
    </w:lvl>
    <w:lvl w:ilvl="2" w:tplc="3D1CC754">
      <w:numFmt w:val="bullet"/>
      <w:lvlText w:val="o"/>
      <w:lvlJc w:val="left"/>
      <w:pPr>
        <w:tabs>
          <w:tab w:val="num" w:pos="2160"/>
        </w:tabs>
        <w:ind w:left="2160" w:hanging="360"/>
      </w:pPr>
      <w:rPr>
        <w:rFonts w:ascii="Courier New" w:hAnsi="Courier New" w:hint="default"/>
      </w:rPr>
    </w:lvl>
    <w:lvl w:ilvl="3" w:tplc="5912758C" w:tentative="1">
      <w:start w:val="1"/>
      <w:numFmt w:val="bullet"/>
      <w:lvlText w:val="o"/>
      <w:lvlJc w:val="left"/>
      <w:pPr>
        <w:tabs>
          <w:tab w:val="num" w:pos="2880"/>
        </w:tabs>
        <w:ind w:left="2880" w:hanging="360"/>
      </w:pPr>
      <w:rPr>
        <w:rFonts w:ascii="Courier New" w:hAnsi="Courier New" w:hint="default"/>
      </w:rPr>
    </w:lvl>
    <w:lvl w:ilvl="4" w:tplc="18DE5EE4" w:tentative="1">
      <w:start w:val="1"/>
      <w:numFmt w:val="bullet"/>
      <w:lvlText w:val="o"/>
      <w:lvlJc w:val="left"/>
      <w:pPr>
        <w:tabs>
          <w:tab w:val="num" w:pos="3600"/>
        </w:tabs>
        <w:ind w:left="3600" w:hanging="360"/>
      </w:pPr>
      <w:rPr>
        <w:rFonts w:ascii="Courier New" w:hAnsi="Courier New" w:hint="default"/>
      </w:rPr>
    </w:lvl>
    <w:lvl w:ilvl="5" w:tplc="CE9E231C" w:tentative="1">
      <w:start w:val="1"/>
      <w:numFmt w:val="bullet"/>
      <w:lvlText w:val="o"/>
      <w:lvlJc w:val="left"/>
      <w:pPr>
        <w:tabs>
          <w:tab w:val="num" w:pos="4320"/>
        </w:tabs>
        <w:ind w:left="4320" w:hanging="360"/>
      </w:pPr>
      <w:rPr>
        <w:rFonts w:ascii="Courier New" w:hAnsi="Courier New" w:hint="default"/>
      </w:rPr>
    </w:lvl>
    <w:lvl w:ilvl="6" w:tplc="3C5AC7FA" w:tentative="1">
      <w:start w:val="1"/>
      <w:numFmt w:val="bullet"/>
      <w:lvlText w:val="o"/>
      <w:lvlJc w:val="left"/>
      <w:pPr>
        <w:tabs>
          <w:tab w:val="num" w:pos="5040"/>
        </w:tabs>
        <w:ind w:left="5040" w:hanging="360"/>
      </w:pPr>
      <w:rPr>
        <w:rFonts w:ascii="Courier New" w:hAnsi="Courier New" w:hint="default"/>
      </w:rPr>
    </w:lvl>
    <w:lvl w:ilvl="7" w:tplc="662AB48A" w:tentative="1">
      <w:start w:val="1"/>
      <w:numFmt w:val="bullet"/>
      <w:lvlText w:val="o"/>
      <w:lvlJc w:val="left"/>
      <w:pPr>
        <w:tabs>
          <w:tab w:val="num" w:pos="5760"/>
        </w:tabs>
        <w:ind w:left="5760" w:hanging="360"/>
      </w:pPr>
      <w:rPr>
        <w:rFonts w:ascii="Courier New" w:hAnsi="Courier New" w:hint="default"/>
      </w:rPr>
    </w:lvl>
    <w:lvl w:ilvl="8" w:tplc="C564260E"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9C70E5"/>
    <w:multiLevelType w:val="hybridMultilevel"/>
    <w:tmpl w:val="BDD630AC"/>
    <w:lvl w:ilvl="0" w:tplc="82B83B30">
      <w:start w:val="1"/>
      <w:numFmt w:val="bullet"/>
      <w:lvlText w:val="•"/>
      <w:lvlJc w:val="left"/>
      <w:pPr>
        <w:tabs>
          <w:tab w:val="num" w:pos="720"/>
        </w:tabs>
        <w:ind w:left="720" w:hanging="360"/>
      </w:pPr>
      <w:rPr>
        <w:rFonts w:ascii="Arial" w:hAnsi="Arial" w:hint="default"/>
      </w:rPr>
    </w:lvl>
    <w:lvl w:ilvl="1" w:tplc="34BC840A">
      <w:numFmt w:val="bullet"/>
      <w:lvlText w:val="–"/>
      <w:lvlJc w:val="left"/>
      <w:pPr>
        <w:tabs>
          <w:tab w:val="num" w:pos="1440"/>
        </w:tabs>
        <w:ind w:left="1440" w:hanging="360"/>
      </w:pPr>
      <w:rPr>
        <w:rFonts w:ascii="Arial" w:hAnsi="Arial" w:hint="default"/>
      </w:rPr>
    </w:lvl>
    <w:lvl w:ilvl="2" w:tplc="0B983A56">
      <w:numFmt w:val="bullet"/>
      <w:lvlText w:val="•"/>
      <w:lvlJc w:val="left"/>
      <w:pPr>
        <w:tabs>
          <w:tab w:val="num" w:pos="2160"/>
        </w:tabs>
        <w:ind w:left="2160" w:hanging="360"/>
      </w:pPr>
      <w:rPr>
        <w:rFonts w:ascii="Arial" w:hAnsi="Arial" w:hint="default"/>
      </w:rPr>
    </w:lvl>
    <w:lvl w:ilvl="3" w:tplc="53A68A86">
      <w:numFmt w:val="bullet"/>
      <w:lvlText w:val="–"/>
      <w:lvlJc w:val="left"/>
      <w:pPr>
        <w:tabs>
          <w:tab w:val="num" w:pos="2880"/>
        </w:tabs>
        <w:ind w:left="2880" w:hanging="360"/>
      </w:pPr>
      <w:rPr>
        <w:rFonts w:ascii="Arial" w:hAnsi="Arial" w:hint="default"/>
      </w:rPr>
    </w:lvl>
    <w:lvl w:ilvl="4" w:tplc="D3D2A1BA">
      <w:numFmt w:val="bullet"/>
      <w:lvlText w:val="»"/>
      <w:lvlJc w:val="left"/>
      <w:pPr>
        <w:tabs>
          <w:tab w:val="num" w:pos="3600"/>
        </w:tabs>
        <w:ind w:left="3600" w:hanging="360"/>
      </w:pPr>
      <w:rPr>
        <w:rFonts w:ascii="Arial" w:hAnsi="Arial" w:hint="default"/>
      </w:rPr>
    </w:lvl>
    <w:lvl w:ilvl="5" w:tplc="FBA45C80" w:tentative="1">
      <w:start w:val="1"/>
      <w:numFmt w:val="bullet"/>
      <w:lvlText w:val="•"/>
      <w:lvlJc w:val="left"/>
      <w:pPr>
        <w:tabs>
          <w:tab w:val="num" w:pos="4320"/>
        </w:tabs>
        <w:ind w:left="4320" w:hanging="360"/>
      </w:pPr>
      <w:rPr>
        <w:rFonts w:ascii="Arial" w:hAnsi="Arial" w:hint="default"/>
      </w:rPr>
    </w:lvl>
    <w:lvl w:ilvl="6" w:tplc="31F870C0" w:tentative="1">
      <w:start w:val="1"/>
      <w:numFmt w:val="bullet"/>
      <w:lvlText w:val="•"/>
      <w:lvlJc w:val="left"/>
      <w:pPr>
        <w:tabs>
          <w:tab w:val="num" w:pos="5040"/>
        </w:tabs>
        <w:ind w:left="5040" w:hanging="360"/>
      </w:pPr>
      <w:rPr>
        <w:rFonts w:ascii="Arial" w:hAnsi="Arial" w:hint="default"/>
      </w:rPr>
    </w:lvl>
    <w:lvl w:ilvl="7" w:tplc="F998FCF8" w:tentative="1">
      <w:start w:val="1"/>
      <w:numFmt w:val="bullet"/>
      <w:lvlText w:val="•"/>
      <w:lvlJc w:val="left"/>
      <w:pPr>
        <w:tabs>
          <w:tab w:val="num" w:pos="5760"/>
        </w:tabs>
        <w:ind w:left="5760" w:hanging="360"/>
      </w:pPr>
      <w:rPr>
        <w:rFonts w:ascii="Arial" w:hAnsi="Arial" w:hint="default"/>
      </w:rPr>
    </w:lvl>
    <w:lvl w:ilvl="8" w:tplc="7B3ABE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83EB0"/>
    <w:multiLevelType w:val="hybridMultilevel"/>
    <w:tmpl w:val="327E8A20"/>
    <w:lvl w:ilvl="0" w:tplc="5804FBDC">
      <w:start w:val="1"/>
      <w:numFmt w:val="bullet"/>
      <w:lvlText w:val="•"/>
      <w:lvlJc w:val="left"/>
      <w:pPr>
        <w:tabs>
          <w:tab w:val="num" w:pos="720"/>
        </w:tabs>
        <w:ind w:left="720" w:hanging="360"/>
      </w:pPr>
      <w:rPr>
        <w:rFonts w:ascii="Arial" w:hAnsi="Arial" w:hint="default"/>
      </w:rPr>
    </w:lvl>
    <w:lvl w:ilvl="1" w:tplc="BAF6EF30">
      <w:numFmt w:val="bullet"/>
      <w:lvlText w:val="–"/>
      <w:lvlJc w:val="left"/>
      <w:pPr>
        <w:tabs>
          <w:tab w:val="num" w:pos="1440"/>
        </w:tabs>
        <w:ind w:left="1440" w:hanging="360"/>
      </w:pPr>
      <w:rPr>
        <w:rFonts w:ascii="Arial" w:hAnsi="Arial" w:hint="default"/>
      </w:rPr>
    </w:lvl>
    <w:lvl w:ilvl="2" w:tplc="978A3486">
      <w:numFmt w:val="bullet"/>
      <w:lvlText w:val="•"/>
      <w:lvlJc w:val="left"/>
      <w:pPr>
        <w:tabs>
          <w:tab w:val="num" w:pos="2160"/>
        </w:tabs>
        <w:ind w:left="2160" w:hanging="360"/>
      </w:pPr>
      <w:rPr>
        <w:rFonts w:ascii="Arial" w:hAnsi="Arial" w:hint="default"/>
      </w:rPr>
    </w:lvl>
    <w:lvl w:ilvl="3" w:tplc="701EA07A">
      <w:start w:val="1"/>
      <w:numFmt w:val="bullet"/>
      <w:lvlText w:val="•"/>
      <w:lvlJc w:val="left"/>
      <w:pPr>
        <w:tabs>
          <w:tab w:val="num" w:pos="2880"/>
        </w:tabs>
        <w:ind w:left="2880" w:hanging="360"/>
      </w:pPr>
      <w:rPr>
        <w:rFonts w:ascii="Arial" w:hAnsi="Arial" w:hint="default"/>
      </w:rPr>
    </w:lvl>
    <w:lvl w:ilvl="4" w:tplc="09E63AFA" w:tentative="1">
      <w:start w:val="1"/>
      <w:numFmt w:val="bullet"/>
      <w:lvlText w:val="•"/>
      <w:lvlJc w:val="left"/>
      <w:pPr>
        <w:tabs>
          <w:tab w:val="num" w:pos="3600"/>
        </w:tabs>
        <w:ind w:left="3600" w:hanging="360"/>
      </w:pPr>
      <w:rPr>
        <w:rFonts w:ascii="Arial" w:hAnsi="Arial" w:hint="default"/>
      </w:rPr>
    </w:lvl>
    <w:lvl w:ilvl="5" w:tplc="FF9EDC52" w:tentative="1">
      <w:start w:val="1"/>
      <w:numFmt w:val="bullet"/>
      <w:lvlText w:val="•"/>
      <w:lvlJc w:val="left"/>
      <w:pPr>
        <w:tabs>
          <w:tab w:val="num" w:pos="4320"/>
        </w:tabs>
        <w:ind w:left="4320" w:hanging="360"/>
      </w:pPr>
      <w:rPr>
        <w:rFonts w:ascii="Arial" w:hAnsi="Arial" w:hint="default"/>
      </w:rPr>
    </w:lvl>
    <w:lvl w:ilvl="6" w:tplc="F90AA7BA" w:tentative="1">
      <w:start w:val="1"/>
      <w:numFmt w:val="bullet"/>
      <w:lvlText w:val="•"/>
      <w:lvlJc w:val="left"/>
      <w:pPr>
        <w:tabs>
          <w:tab w:val="num" w:pos="5040"/>
        </w:tabs>
        <w:ind w:left="5040" w:hanging="360"/>
      </w:pPr>
      <w:rPr>
        <w:rFonts w:ascii="Arial" w:hAnsi="Arial" w:hint="default"/>
      </w:rPr>
    </w:lvl>
    <w:lvl w:ilvl="7" w:tplc="0CEC389E" w:tentative="1">
      <w:start w:val="1"/>
      <w:numFmt w:val="bullet"/>
      <w:lvlText w:val="•"/>
      <w:lvlJc w:val="left"/>
      <w:pPr>
        <w:tabs>
          <w:tab w:val="num" w:pos="5760"/>
        </w:tabs>
        <w:ind w:left="5760" w:hanging="360"/>
      </w:pPr>
      <w:rPr>
        <w:rFonts w:ascii="Arial" w:hAnsi="Arial" w:hint="default"/>
      </w:rPr>
    </w:lvl>
    <w:lvl w:ilvl="8" w:tplc="89143D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FA239C"/>
    <w:multiLevelType w:val="hybridMultilevel"/>
    <w:tmpl w:val="5AD2B63C"/>
    <w:lvl w:ilvl="0" w:tplc="F6F83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30"/>
  </w:num>
  <w:num w:numId="4">
    <w:abstractNumId w:val="28"/>
  </w:num>
  <w:num w:numId="5">
    <w:abstractNumId w:val="1"/>
  </w:num>
  <w:num w:numId="6">
    <w:abstractNumId w:val="16"/>
  </w:num>
  <w:num w:numId="7">
    <w:abstractNumId w:val="5"/>
  </w:num>
  <w:num w:numId="8">
    <w:abstractNumId w:val="21"/>
  </w:num>
  <w:num w:numId="9">
    <w:abstractNumId w:val="22"/>
  </w:num>
  <w:num w:numId="10">
    <w:abstractNumId w:val="17"/>
  </w:num>
  <w:num w:numId="11">
    <w:abstractNumId w:val="18"/>
  </w:num>
  <w:num w:numId="12">
    <w:abstractNumId w:val="4"/>
  </w:num>
  <w:num w:numId="13">
    <w:abstractNumId w:val="11"/>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6"/>
  </w:num>
  <w:num w:numId="17">
    <w:abstractNumId w:val="25"/>
  </w:num>
  <w:num w:numId="18">
    <w:abstractNumId w:val="14"/>
  </w:num>
  <w:num w:numId="19">
    <w:abstractNumId w:val="2"/>
  </w:num>
  <w:num w:numId="20">
    <w:abstractNumId w:val="12"/>
  </w:num>
  <w:num w:numId="21">
    <w:abstractNumId w:val="23"/>
  </w:num>
  <w:num w:numId="22">
    <w:abstractNumId w:val="20"/>
  </w:num>
  <w:num w:numId="23">
    <w:abstractNumId w:val="0"/>
  </w:num>
  <w:num w:numId="24">
    <w:abstractNumId w:val="8"/>
  </w:num>
  <w:num w:numId="25">
    <w:abstractNumId w:val="13"/>
  </w:num>
  <w:num w:numId="26">
    <w:abstractNumId w:val="6"/>
  </w:num>
  <w:num w:numId="27">
    <w:abstractNumId w:val="10"/>
  </w:num>
  <w:num w:numId="28">
    <w:abstractNumId w:val="3"/>
  </w:num>
  <w:num w:numId="29">
    <w:abstractNumId w:val="29"/>
  </w:num>
  <w:num w:numId="30">
    <w:abstractNumId w:val="9"/>
  </w:num>
  <w:num w:numId="31">
    <w:abstractNumId w:val="7"/>
  </w:num>
  <w:num w:numId="32">
    <w:abstractNumId w:val="19"/>
  </w:num>
  <w:num w:numId="3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698"/>
    <w:rsid w:val="000131D4"/>
    <w:rsid w:val="000159E2"/>
    <w:rsid w:val="00025036"/>
    <w:rsid w:val="000356AC"/>
    <w:rsid w:val="00040649"/>
    <w:rsid w:val="00043FCE"/>
    <w:rsid w:val="0004558E"/>
    <w:rsid w:val="00055B5D"/>
    <w:rsid w:val="00063E08"/>
    <w:rsid w:val="00067A48"/>
    <w:rsid w:val="00067B89"/>
    <w:rsid w:val="00076C0A"/>
    <w:rsid w:val="00080428"/>
    <w:rsid w:val="00087858"/>
    <w:rsid w:val="000903D2"/>
    <w:rsid w:val="000962F1"/>
    <w:rsid w:val="00096503"/>
    <w:rsid w:val="00097E39"/>
    <w:rsid w:val="000A1878"/>
    <w:rsid w:val="000A2ED7"/>
    <w:rsid w:val="000A4BCB"/>
    <w:rsid w:val="000A7A19"/>
    <w:rsid w:val="000B15EC"/>
    <w:rsid w:val="000C2147"/>
    <w:rsid w:val="000D2930"/>
    <w:rsid w:val="000D6B9B"/>
    <w:rsid w:val="000E0A8A"/>
    <w:rsid w:val="000E2C03"/>
    <w:rsid w:val="000F04C6"/>
    <w:rsid w:val="000F46B5"/>
    <w:rsid w:val="0010016B"/>
    <w:rsid w:val="00100360"/>
    <w:rsid w:val="00110BAD"/>
    <w:rsid w:val="0011207E"/>
    <w:rsid w:val="0012052F"/>
    <w:rsid w:val="001230FF"/>
    <w:rsid w:val="001241FC"/>
    <w:rsid w:val="00124231"/>
    <w:rsid w:val="00132B63"/>
    <w:rsid w:val="001365E9"/>
    <w:rsid w:val="001406A8"/>
    <w:rsid w:val="0014128A"/>
    <w:rsid w:val="00141870"/>
    <w:rsid w:val="001435CB"/>
    <w:rsid w:val="00151949"/>
    <w:rsid w:val="001531EC"/>
    <w:rsid w:val="00161981"/>
    <w:rsid w:val="0017747E"/>
    <w:rsid w:val="0018314E"/>
    <w:rsid w:val="00184719"/>
    <w:rsid w:val="00197964"/>
    <w:rsid w:val="001A1E7C"/>
    <w:rsid w:val="001C4240"/>
    <w:rsid w:val="001D3006"/>
    <w:rsid w:val="001E7174"/>
    <w:rsid w:val="001E7305"/>
    <w:rsid w:val="001F221F"/>
    <w:rsid w:val="0020033A"/>
    <w:rsid w:val="002025DB"/>
    <w:rsid w:val="00204D06"/>
    <w:rsid w:val="0021118F"/>
    <w:rsid w:val="00216AAB"/>
    <w:rsid w:val="00217770"/>
    <w:rsid w:val="002204E2"/>
    <w:rsid w:val="002221AC"/>
    <w:rsid w:val="00222A85"/>
    <w:rsid w:val="00222AF7"/>
    <w:rsid w:val="00226DC7"/>
    <w:rsid w:val="00232120"/>
    <w:rsid w:val="002328DD"/>
    <w:rsid w:val="00234AA1"/>
    <w:rsid w:val="00243552"/>
    <w:rsid w:val="00243BFC"/>
    <w:rsid w:val="0024482C"/>
    <w:rsid w:val="00245810"/>
    <w:rsid w:val="00247CEA"/>
    <w:rsid w:val="00254F38"/>
    <w:rsid w:val="0026288F"/>
    <w:rsid w:val="00267D3F"/>
    <w:rsid w:val="00272F1F"/>
    <w:rsid w:val="0027365E"/>
    <w:rsid w:val="002736F0"/>
    <w:rsid w:val="00282D3C"/>
    <w:rsid w:val="00294B79"/>
    <w:rsid w:val="002A0042"/>
    <w:rsid w:val="002A235C"/>
    <w:rsid w:val="002A2EF8"/>
    <w:rsid w:val="002A5E54"/>
    <w:rsid w:val="002B45C3"/>
    <w:rsid w:val="002C7927"/>
    <w:rsid w:val="002D3C68"/>
    <w:rsid w:val="002E3A74"/>
    <w:rsid w:val="002E668C"/>
    <w:rsid w:val="002F00F2"/>
    <w:rsid w:val="002F579F"/>
    <w:rsid w:val="00311CF9"/>
    <w:rsid w:val="003126BC"/>
    <w:rsid w:val="003158EC"/>
    <w:rsid w:val="00321181"/>
    <w:rsid w:val="00323702"/>
    <w:rsid w:val="003356E3"/>
    <w:rsid w:val="00336939"/>
    <w:rsid w:val="003422A4"/>
    <w:rsid w:val="00352697"/>
    <w:rsid w:val="00356FB6"/>
    <w:rsid w:val="003622B2"/>
    <w:rsid w:val="003664ED"/>
    <w:rsid w:val="00377D59"/>
    <w:rsid w:val="0038462A"/>
    <w:rsid w:val="0038557C"/>
    <w:rsid w:val="003A5CBC"/>
    <w:rsid w:val="003A5E2B"/>
    <w:rsid w:val="003D0502"/>
    <w:rsid w:val="003D6F09"/>
    <w:rsid w:val="003E7C96"/>
    <w:rsid w:val="003F762D"/>
    <w:rsid w:val="00401473"/>
    <w:rsid w:val="00415933"/>
    <w:rsid w:val="00430F24"/>
    <w:rsid w:val="00435D65"/>
    <w:rsid w:val="00435EBD"/>
    <w:rsid w:val="00451B80"/>
    <w:rsid w:val="00455FD0"/>
    <w:rsid w:val="00462EC3"/>
    <w:rsid w:val="00466D02"/>
    <w:rsid w:val="00477263"/>
    <w:rsid w:val="0049501A"/>
    <w:rsid w:val="004A0F19"/>
    <w:rsid w:val="004A29B2"/>
    <w:rsid w:val="004A678E"/>
    <w:rsid w:val="004A7CF2"/>
    <w:rsid w:val="004B1ECE"/>
    <w:rsid w:val="004B4633"/>
    <w:rsid w:val="004B7872"/>
    <w:rsid w:val="004C11F4"/>
    <w:rsid w:val="004C4868"/>
    <w:rsid w:val="004D3C97"/>
    <w:rsid w:val="004E3732"/>
    <w:rsid w:val="004E5D51"/>
    <w:rsid w:val="004F0167"/>
    <w:rsid w:val="004F344B"/>
    <w:rsid w:val="00502991"/>
    <w:rsid w:val="00514A5F"/>
    <w:rsid w:val="005235DB"/>
    <w:rsid w:val="00527DD4"/>
    <w:rsid w:val="00530EB0"/>
    <w:rsid w:val="00533D78"/>
    <w:rsid w:val="005375AA"/>
    <w:rsid w:val="005409B9"/>
    <w:rsid w:val="00545EC2"/>
    <w:rsid w:val="0054734A"/>
    <w:rsid w:val="005546D8"/>
    <w:rsid w:val="00557527"/>
    <w:rsid w:val="00564D56"/>
    <w:rsid w:val="005755A4"/>
    <w:rsid w:val="005763DF"/>
    <w:rsid w:val="00582652"/>
    <w:rsid w:val="00585EFA"/>
    <w:rsid w:val="0059011B"/>
    <w:rsid w:val="005906DB"/>
    <w:rsid w:val="005A2C70"/>
    <w:rsid w:val="005A456B"/>
    <w:rsid w:val="005B0D68"/>
    <w:rsid w:val="005B5B82"/>
    <w:rsid w:val="005B6053"/>
    <w:rsid w:val="005C337F"/>
    <w:rsid w:val="005D15A2"/>
    <w:rsid w:val="005D231A"/>
    <w:rsid w:val="005D34DF"/>
    <w:rsid w:val="005D3DC0"/>
    <w:rsid w:val="005D6BEF"/>
    <w:rsid w:val="005E29AA"/>
    <w:rsid w:val="005E4CCD"/>
    <w:rsid w:val="005E6B09"/>
    <w:rsid w:val="005F5231"/>
    <w:rsid w:val="00604490"/>
    <w:rsid w:val="0060650F"/>
    <w:rsid w:val="00607CE8"/>
    <w:rsid w:val="0061679F"/>
    <w:rsid w:val="00625728"/>
    <w:rsid w:val="0062728B"/>
    <w:rsid w:val="00637A49"/>
    <w:rsid w:val="00643D4B"/>
    <w:rsid w:val="0066186B"/>
    <w:rsid w:val="0066448F"/>
    <w:rsid w:val="0067038D"/>
    <w:rsid w:val="00672FCE"/>
    <w:rsid w:val="00681F59"/>
    <w:rsid w:val="006A434F"/>
    <w:rsid w:val="006A68E5"/>
    <w:rsid w:val="006C3D21"/>
    <w:rsid w:val="006C4BDB"/>
    <w:rsid w:val="006D43CD"/>
    <w:rsid w:val="006D7325"/>
    <w:rsid w:val="006F1BAF"/>
    <w:rsid w:val="006F27CD"/>
    <w:rsid w:val="006F5874"/>
    <w:rsid w:val="00701598"/>
    <w:rsid w:val="00702FA5"/>
    <w:rsid w:val="00712608"/>
    <w:rsid w:val="00714064"/>
    <w:rsid w:val="007200C7"/>
    <w:rsid w:val="00723883"/>
    <w:rsid w:val="00732D90"/>
    <w:rsid w:val="007334B6"/>
    <w:rsid w:val="00734B34"/>
    <w:rsid w:val="00736D84"/>
    <w:rsid w:val="00751897"/>
    <w:rsid w:val="00763EF7"/>
    <w:rsid w:val="00766048"/>
    <w:rsid w:val="007711B8"/>
    <w:rsid w:val="0077159B"/>
    <w:rsid w:val="007775A8"/>
    <w:rsid w:val="007829A6"/>
    <w:rsid w:val="00782C5D"/>
    <w:rsid w:val="00784099"/>
    <w:rsid w:val="00785347"/>
    <w:rsid w:val="00786C50"/>
    <w:rsid w:val="007902A8"/>
    <w:rsid w:val="007973F8"/>
    <w:rsid w:val="007A336E"/>
    <w:rsid w:val="007A37DA"/>
    <w:rsid w:val="007A52D1"/>
    <w:rsid w:val="007A6ED4"/>
    <w:rsid w:val="007B119C"/>
    <w:rsid w:val="007B3DC0"/>
    <w:rsid w:val="007B57F3"/>
    <w:rsid w:val="007B7B6A"/>
    <w:rsid w:val="007C0D2E"/>
    <w:rsid w:val="007C54F4"/>
    <w:rsid w:val="007C5B24"/>
    <w:rsid w:val="007D0DF7"/>
    <w:rsid w:val="007D1095"/>
    <w:rsid w:val="007D3409"/>
    <w:rsid w:val="007D58F5"/>
    <w:rsid w:val="007E2057"/>
    <w:rsid w:val="007E2E8A"/>
    <w:rsid w:val="007E4578"/>
    <w:rsid w:val="007E5868"/>
    <w:rsid w:val="007E5F97"/>
    <w:rsid w:val="007E67EC"/>
    <w:rsid w:val="007E7D75"/>
    <w:rsid w:val="007F045C"/>
    <w:rsid w:val="007F2371"/>
    <w:rsid w:val="007F2E6A"/>
    <w:rsid w:val="007F7E14"/>
    <w:rsid w:val="008001CA"/>
    <w:rsid w:val="00804945"/>
    <w:rsid w:val="00814B83"/>
    <w:rsid w:val="00816A25"/>
    <w:rsid w:val="00821B76"/>
    <w:rsid w:val="00822F90"/>
    <w:rsid w:val="008300DE"/>
    <w:rsid w:val="00836C28"/>
    <w:rsid w:val="008408E7"/>
    <w:rsid w:val="00840E09"/>
    <w:rsid w:val="00841386"/>
    <w:rsid w:val="008446CE"/>
    <w:rsid w:val="00852630"/>
    <w:rsid w:val="00861B71"/>
    <w:rsid w:val="008708B9"/>
    <w:rsid w:val="0087326D"/>
    <w:rsid w:val="00873C1C"/>
    <w:rsid w:val="00873F55"/>
    <w:rsid w:val="00874D51"/>
    <w:rsid w:val="008766C3"/>
    <w:rsid w:val="00876BCC"/>
    <w:rsid w:val="00885469"/>
    <w:rsid w:val="008921D4"/>
    <w:rsid w:val="008924AB"/>
    <w:rsid w:val="008924F2"/>
    <w:rsid w:val="00892EAE"/>
    <w:rsid w:val="00893C66"/>
    <w:rsid w:val="008A1C4E"/>
    <w:rsid w:val="008A2B76"/>
    <w:rsid w:val="008A4FA1"/>
    <w:rsid w:val="008B3970"/>
    <w:rsid w:val="008B4A2C"/>
    <w:rsid w:val="008B4F73"/>
    <w:rsid w:val="008B7660"/>
    <w:rsid w:val="008C31D2"/>
    <w:rsid w:val="008C398B"/>
    <w:rsid w:val="008C42D0"/>
    <w:rsid w:val="008D2D3D"/>
    <w:rsid w:val="008D55C5"/>
    <w:rsid w:val="008E2591"/>
    <w:rsid w:val="008E79C6"/>
    <w:rsid w:val="008F37CA"/>
    <w:rsid w:val="008F67CF"/>
    <w:rsid w:val="00904C87"/>
    <w:rsid w:val="00906E80"/>
    <w:rsid w:val="009118FA"/>
    <w:rsid w:val="00914A03"/>
    <w:rsid w:val="00915DEA"/>
    <w:rsid w:val="0092386A"/>
    <w:rsid w:val="00923CC3"/>
    <w:rsid w:val="00925831"/>
    <w:rsid w:val="00931830"/>
    <w:rsid w:val="009333B5"/>
    <w:rsid w:val="0093644C"/>
    <w:rsid w:val="00941AE3"/>
    <w:rsid w:val="009450D8"/>
    <w:rsid w:val="00945706"/>
    <w:rsid w:val="009524AD"/>
    <w:rsid w:val="00957098"/>
    <w:rsid w:val="00964C32"/>
    <w:rsid w:val="009708D0"/>
    <w:rsid w:val="00972D26"/>
    <w:rsid w:val="00973C4C"/>
    <w:rsid w:val="009779FE"/>
    <w:rsid w:val="009814D6"/>
    <w:rsid w:val="009833CE"/>
    <w:rsid w:val="0099102E"/>
    <w:rsid w:val="009968CF"/>
    <w:rsid w:val="009A5118"/>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27A27"/>
    <w:rsid w:val="00A34913"/>
    <w:rsid w:val="00A35F07"/>
    <w:rsid w:val="00A4064A"/>
    <w:rsid w:val="00A42E3A"/>
    <w:rsid w:val="00A7739E"/>
    <w:rsid w:val="00A824A6"/>
    <w:rsid w:val="00A848D0"/>
    <w:rsid w:val="00A87084"/>
    <w:rsid w:val="00A93E0D"/>
    <w:rsid w:val="00AA24AB"/>
    <w:rsid w:val="00AC2317"/>
    <w:rsid w:val="00AC2C97"/>
    <w:rsid w:val="00AC2CD4"/>
    <w:rsid w:val="00AC7A7B"/>
    <w:rsid w:val="00AD65F4"/>
    <w:rsid w:val="00AD69AA"/>
    <w:rsid w:val="00AE2687"/>
    <w:rsid w:val="00AE384C"/>
    <w:rsid w:val="00AE6BE0"/>
    <w:rsid w:val="00AF02CB"/>
    <w:rsid w:val="00AF5966"/>
    <w:rsid w:val="00B02A13"/>
    <w:rsid w:val="00B07979"/>
    <w:rsid w:val="00B10C6E"/>
    <w:rsid w:val="00B11B9F"/>
    <w:rsid w:val="00B1402B"/>
    <w:rsid w:val="00B22016"/>
    <w:rsid w:val="00B23292"/>
    <w:rsid w:val="00B26D02"/>
    <w:rsid w:val="00B343A3"/>
    <w:rsid w:val="00B416A4"/>
    <w:rsid w:val="00B41E6D"/>
    <w:rsid w:val="00B450D5"/>
    <w:rsid w:val="00B45FA3"/>
    <w:rsid w:val="00B51BD5"/>
    <w:rsid w:val="00B51F58"/>
    <w:rsid w:val="00B55463"/>
    <w:rsid w:val="00B60998"/>
    <w:rsid w:val="00B719AB"/>
    <w:rsid w:val="00B71C35"/>
    <w:rsid w:val="00B72BEC"/>
    <w:rsid w:val="00B73A82"/>
    <w:rsid w:val="00B76F4D"/>
    <w:rsid w:val="00B77412"/>
    <w:rsid w:val="00B77752"/>
    <w:rsid w:val="00B819E9"/>
    <w:rsid w:val="00B83BC0"/>
    <w:rsid w:val="00B87A6F"/>
    <w:rsid w:val="00BA2C98"/>
    <w:rsid w:val="00BA3B24"/>
    <w:rsid w:val="00BA4C0A"/>
    <w:rsid w:val="00BB2A32"/>
    <w:rsid w:val="00BB5F3E"/>
    <w:rsid w:val="00BB6484"/>
    <w:rsid w:val="00BC3920"/>
    <w:rsid w:val="00BC47AB"/>
    <w:rsid w:val="00BD2AB1"/>
    <w:rsid w:val="00BE09C1"/>
    <w:rsid w:val="00BE194F"/>
    <w:rsid w:val="00BE1FD4"/>
    <w:rsid w:val="00BE677A"/>
    <w:rsid w:val="00BE6A2E"/>
    <w:rsid w:val="00BF00A7"/>
    <w:rsid w:val="00BF33D9"/>
    <w:rsid w:val="00C075BD"/>
    <w:rsid w:val="00C11B10"/>
    <w:rsid w:val="00C15E40"/>
    <w:rsid w:val="00C202C7"/>
    <w:rsid w:val="00C338CA"/>
    <w:rsid w:val="00C454B2"/>
    <w:rsid w:val="00C50A0A"/>
    <w:rsid w:val="00C572D7"/>
    <w:rsid w:val="00C60016"/>
    <w:rsid w:val="00C638D8"/>
    <w:rsid w:val="00C63D6B"/>
    <w:rsid w:val="00C64128"/>
    <w:rsid w:val="00C6561A"/>
    <w:rsid w:val="00C72E37"/>
    <w:rsid w:val="00C74442"/>
    <w:rsid w:val="00C76E52"/>
    <w:rsid w:val="00C83525"/>
    <w:rsid w:val="00C83628"/>
    <w:rsid w:val="00CA1729"/>
    <w:rsid w:val="00CA1984"/>
    <w:rsid w:val="00CA1DAE"/>
    <w:rsid w:val="00CA234E"/>
    <w:rsid w:val="00CA7429"/>
    <w:rsid w:val="00CB6216"/>
    <w:rsid w:val="00CC4578"/>
    <w:rsid w:val="00CD0284"/>
    <w:rsid w:val="00CD160F"/>
    <w:rsid w:val="00CD226F"/>
    <w:rsid w:val="00CE0DA0"/>
    <w:rsid w:val="00CE1943"/>
    <w:rsid w:val="00CF030B"/>
    <w:rsid w:val="00CF1DFC"/>
    <w:rsid w:val="00CF2856"/>
    <w:rsid w:val="00CF5CE7"/>
    <w:rsid w:val="00CF5EF5"/>
    <w:rsid w:val="00CF7481"/>
    <w:rsid w:val="00CF7EE3"/>
    <w:rsid w:val="00D13FC8"/>
    <w:rsid w:val="00D3442D"/>
    <w:rsid w:val="00D34F1B"/>
    <w:rsid w:val="00D41D2D"/>
    <w:rsid w:val="00D463A3"/>
    <w:rsid w:val="00D51833"/>
    <w:rsid w:val="00D67ABE"/>
    <w:rsid w:val="00D73373"/>
    <w:rsid w:val="00D828E1"/>
    <w:rsid w:val="00D94E39"/>
    <w:rsid w:val="00DA6148"/>
    <w:rsid w:val="00DB10D2"/>
    <w:rsid w:val="00DB1DD4"/>
    <w:rsid w:val="00DB61B3"/>
    <w:rsid w:val="00DC7A93"/>
    <w:rsid w:val="00DD0915"/>
    <w:rsid w:val="00DD1DFF"/>
    <w:rsid w:val="00DE3896"/>
    <w:rsid w:val="00DF0231"/>
    <w:rsid w:val="00DF6E96"/>
    <w:rsid w:val="00E04C43"/>
    <w:rsid w:val="00E11FA9"/>
    <w:rsid w:val="00E12480"/>
    <w:rsid w:val="00E13E91"/>
    <w:rsid w:val="00E16D37"/>
    <w:rsid w:val="00E17E17"/>
    <w:rsid w:val="00E17F78"/>
    <w:rsid w:val="00E21B03"/>
    <w:rsid w:val="00E222F0"/>
    <w:rsid w:val="00E22D0F"/>
    <w:rsid w:val="00E31284"/>
    <w:rsid w:val="00E406F2"/>
    <w:rsid w:val="00E415BA"/>
    <w:rsid w:val="00E470EC"/>
    <w:rsid w:val="00E50343"/>
    <w:rsid w:val="00E5666B"/>
    <w:rsid w:val="00E577DD"/>
    <w:rsid w:val="00E70106"/>
    <w:rsid w:val="00E72064"/>
    <w:rsid w:val="00E7338B"/>
    <w:rsid w:val="00E76A71"/>
    <w:rsid w:val="00E82294"/>
    <w:rsid w:val="00E85BF2"/>
    <w:rsid w:val="00E91110"/>
    <w:rsid w:val="00E9184C"/>
    <w:rsid w:val="00E94DD3"/>
    <w:rsid w:val="00EA22B6"/>
    <w:rsid w:val="00EA49BA"/>
    <w:rsid w:val="00EA4E79"/>
    <w:rsid w:val="00EA5149"/>
    <w:rsid w:val="00EB02DF"/>
    <w:rsid w:val="00ED3C5F"/>
    <w:rsid w:val="00EE1CF7"/>
    <w:rsid w:val="00EE6F45"/>
    <w:rsid w:val="00EF0E38"/>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790A"/>
    <w:rsid w:val="00F609CD"/>
    <w:rsid w:val="00F673AE"/>
    <w:rsid w:val="00F76B81"/>
    <w:rsid w:val="00F9366B"/>
    <w:rsid w:val="00FA4943"/>
    <w:rsid w:val="00FB6BD9"/>
    <w:rsid w:val="00FC0544"/>
    <w:rsid w:val="00FC0F9D"/>
    <w:rsid w:val="00FC3492"/>
    <w:rsid w:val="00FD518E"/>
    <w:rsid w:val="00FD6D70"/>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290E6C9-5D15-4630-9E22-AFF2FB744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Doc-title">
    <w:name w:val="Doc-title"/>
    <w:basedOn w:val="Normal"/>
    <w:next w:val="Doc-text2"/>
    <w:link w:val="Doc-titleChar"/>
    <w:qFormat/>
    <w:rsid w:val="00533D7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533D78"/>
    <w:rPr>
      <w:rFonts w:ascii="Arial" w:eastAsia="Times New Roman" w:hAnsi="Arial" w:cs="Times New Roman"/>
      <w:noProof/>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6104">
      <w:bodyDiv w:val="1"/>
      <w:marLeft w:val="0"/>
      <w:marRight w:val="0"/>
      <w:marTop w:val="0"/>
      <w:marBottom w:val="0"/>
      <w:divBdr>
        <w:top w:val="none" w:sz="0" w:space="0" w:color="auto"/>
        <w:left w:val="none" w:sz="0" w:space="0" w:color="auto"/>
        <w:bottom w:val="none" w:sz="0" w:space="0" w:color="auto"/>
        <w:right w:val="none" w:sz="0" w:space="0" w:color="auto"/>
      </w:divBdr>
      <w:divsChild>
        <w:div w:id="116335958">
          <w:marLeft w:val="1800"/>
          <w:marRight w:val="0"/>
          <w:marTop w:val="58"/>
          <w:marBottom w:val="0"/>
          <w:divBdr>
            <w:top w:val="none" w:sz="0" w:space="0" w:color="auto"/>
            <w:left w:val="none" w:sz="0" w:space="0" w:color="auto"/>
            <w:bottom w:val="none" w:sz="0" w:space="0" w:color="auto"/>
            <w:right w:val="none" w:sz="0" w:space="0" w:color="auto"/>
          </w:divBdr>
        </w:div>
        <w:div w:id="334499436">
          <w:marLeft w:val="1166"/>
          <w:marRight w:val="0"/>
          <w:marTop w:val="58"/>
          <w:marBottom w:val="0"/>
          <w:divBdr>
            <w:top w:val="none" w:sz="0" w:space="0" w:color="auto"/>
            <w:left w:val="none" w:sz="0" w:space="0" w:color="auto"/>
            <w:bottom w:val="none" w:sz="0" w:space="0" w:color="auto"/>
            <w:right w:val="none" w:sz="0" w:space="0" w:color="auto"/>
          </w:divBdr>
        </w:div>
        <w:div w:id="497187893">
          <w:marLeft w:val="1166"/>
          <w:marRight w:val="0"/>
          <w:marTop w:val="58"/>
          <w:marBottom w:val="0"/>
          <w:divBdr>
            <w:top w:val="none" w:sz="0" w:space="0" w:color="auto"/>
            <w:left w:val="none" w:sz="0" w:space="0" w:color="auto"/>
            <w:bottom w:val="none" w:sz="0" w:space="0" w:color="auto"/>
            <w:right w:val="none" w:sz="0" w:space="0" w:color="auto"/>
          </w:divBdr>
        </w:div>
        <w:div w:id="498497267">
          <w:marLeft w:val="1800"/>
          <w:marRight w:val="0"/>
          <w:marTop w:val="58"/>
          <w:marBottom w:val="0"/>
          <w:divBdr>
            <w:top w:val="none" w:sz="0" w:space="0" w:color="auto"/>
            <w:left w:val="none" w:sz="0" w:space="0" w:color="auto"/>
            <w:bottom w:val="none" w:sz="0" w:space="0" w:color="auto"/>
            <w:right w:val="none" w:sz="0" w:space="0" w:color="auto"/>
          </w:divBdr>
        </w:div>
        <w:div w:id="534971423">
          <w:marLeft w:val="1166"/>
          <w:marRight w:val="0"/>
          <w:marTop w:val="58"/>
          <w:marBottom w:val="0"/>
          <w:divBdr>
            <w:top w:val="none" w:sz="0" w:space="0" w:color="auto"/>
            <w:left w:val="none" w:sz="0" w:space="0" w:color="auto"/>
            <w:bottom w:val="none" w:sz="0" w:space="0" w:color="auto"/>
            <w:right w:val="none" w:sz="0" w:space="0" w:color="auto"/>
          </w:divBdr>
        </w:div>
        <w:div w:id="712005099">
          <w:marLeft w:val="1166"/>
          <w:marRight w:val="0"/>
          <w:marTop w:val="58"/>
          <w:marBottom w:val="0"/>
          <w:divBdr>
            <w:top w:val="none" w:sz="0" w:space="0" w:color="auto"/>
            <w:left w:val="none" w:sz="0" w:space="0" w:color="auto"/>
            <w:bottom w:val="none" w:sz="0" w:space="0" w:color="auto"/>
            <w:right w:val="none" w:sz="0" w:space="0" w:color="auto"/>
          </w:divBdr>
        </w:div>
        <w:div w:id="1030034181">
          <w:marLeft w:val="1800"/>
          <w:marRight w:val="0"/>
          <w:marTop w:val="58"/>
          <w:marBottom w:val="0"/>
          <w:divBdr>
            <w:top w:val="none" w:sz="0" w:space="0" w:color="auto"/>
            <w:left w:val="none" w:sz="0" w:space="0" w:color="auto"/>
            <w:bottom w:val="none" w:sz="0" w:space="0" w:color="auto"/>
            <w:right w:val="none" w:sz="0" w:space="0" w:color="auto"/>
          </w:divBdr>
        </w:div>
        <w:div w:id="2042784238">
          <w:marLeft w:val="1166"/>
          <w:marRight w:val="0"/>
          <w:marTop w:val="58"/>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97336469">
      <w:bodyDiv w:val="1"/>
      <w:marLeft w:val="0"/>
      <w:marRight w:val="0"/>
      <w:marTop w:val="0"/>
      <w:marBottom w:val="0"/>
      <w:divBdr>
        <w:top w:val="none" w:sz="0" w:space="0" w:color="auto"/>
        <w:left w:val="none" w:sz="0" w:space="0" w:color="auto"/>
        <w:bottom w:val="none" w:sz="0" w:space="0" w:color="auto"/>
        <w:right w:val="none" w:sz="0" w:space="0" w:color="auto"/>
      </w:divBdr>
    </w:div>
    <w:div w:id="140779284">
      <w:bodyDiv w:val="1"/>
      <w:marLeft w:val="0"/>
      <w:marRight w:val="0"/>
      <w:marTop w:val="0"/>
      <w:marBottom w:val="0"/>
      <w:divBdr>
        <w:top w:val="none" w:sz="0" w:space="0" w:color="auto"/>
        <w:left w:val="none" w:sz="0" w:space="0" w:color="auto"/>
        <w:bottom w:val="none" w:sz="0" w:space="0" w:color="auto"/>
        <w:right w:val="none" w:sz="0" w:space="0" w:color="auto"/>
      </w:divBdr>
    </w:div>
    <w:div w:id="148400176">
      <w:bodyDiv w:val="1"/>
      <w:marLeft w:val="0"/>
      <w:marRight w:val="0"/>
      <w:marTop w:val="0"/>
      <w:marBottom w:val="0"/>
      <w:divBdr>
        <w:top w:val="none" w:sz="0" w:space="0" w:color="auto"/>
        <w:left w:val="none" w:sz="0" w:space="0" w:color="auto"/>
        <w:bottom w:val="none" w:sz="0" w:space="0" w:color="auto"/>
        <w:right w:val="none" w:sz="0" w:space="0" w:color="auto"/>
      </w:divBdr>
      <w:divsChild>
        <w:div w:id="361051938">
          <w:marLeft w:val="3240"/>
          <w:marRight w:val="0"/>
          <w:marTop w:val="77"/>
          <w:marBottom w:val="0"/>
          <w:divBdr>
            <w:top w:val="none" w:sz="0" w:space="0" w:color="auto"/>
            <w:left w:val="none" w:sz="0" w:space="0" w:color="auto"/>
            <w:bottom w:val="none" w:sz="0" w:space="0" w:color="auto"/>
            <w:right w:val="none" w:sz="0" w:space="0" w:color="auto"/>
          </w:divBdr>
        </w:div>
        <w:div w:id="380591815">
          <w:marLeft w:val="1800"/>
          <w:marRight w:val="0"/>
          <w:marTop w:val="77"/>
          <w:marBottom w:val="0"/>
          <w:divBdr>
            <w:top w:val="none" w:sz="0" w:space="0" w:color="auto"/>
            <w:left w:val="none" w:sz="0" w:space="0" w:color="auto"/>
            <w:bottom w:val="none" w:sz="0" w:space="0" w:color="auto"/>
            <w:right w:val="none" w:sz="0" w:space="0" w:color="auto"/>
          </w:divBdr>
        </w:div>
        <w:div w:id="1082872930">
          <w:marLeft w:val="3240"/>
          <w:marRight w:val="0"/>
          <w:marTop w:val="77"/>
          <w:marBottom w:val="0"/>
          <w:divBdr>
            <w:top w:val="none" w:sz="0" w:space="0" w:color="auto"/>
            <w:left w:val="none" w:sz="0" w:space="0" w:color="auto"/>
            <w:bottom w:val="none" w:sz="0" w:space="0" w:color="auto"/>
            <w:right w:val="none" w:sz="0" w:space="0" w:color="auto"/>
          </w:divBdr>
        </w:div>
        <w:div w:id="1234506315">
          <w:marLeft w:val="1166"/>
          <w:marRight w:val="0"/>
          <w:marTop w:val="96"/>
          <w:marBottom w:val="0"/>
          <w:divBdr>
            <w:top w:val="none" w:sz="0" w:space="0" w:color="auto"/>
            <w:left w:val="none" w:sz="0" w:space="0" w:color="auto"/>
            <w:bottom w:val="none" w:sz="0" w:space="0" w:color="auto"/>
            <w:right w:val="none" w:sz="0" w:space="0" w:color="auto"/>
          </w:divBdr>
        </w:div>
        <w:div w:id="1635212136">
          <w:marLeft w:val="2520"/>
          <w:marRight w:val="0"/>
          <w:marTop w:val="77"/>
          <w:marBottom w:val="0"/>
          <w:divBdr>
            <w:top w:val="none" w:sz="0" w:space="0" w:color="auto"/>
            <w:left w:val="none" w:sz="0" w:space="0" w:color="auto"/>
            <w:bottom w:val="none" w:sz="0" w:space="0" w:color="auto"/>
            <w:right w:val="none" w:sz="0" w:space="0" w:color="auto"/>
          </w:divBdr>
        </w:div>
        <w:div w:id="1909731558">
          <w:marLeft w:val="1800"/>
          <w:marRight w:val="0"/>
          <w:marTop w:val="77"/>
          <w:marBottom w:val="0"/>
          <w:divBdr>
            <w:top w:val="none" w:sz="0" w:space="0" w:color="auto"/>
            <w:left w:val="none" w:sz="0" w:space="0" w:color="auto"/>
            <w:bottom w:val="none" w:sz="0" w:space="0" w:color="auto"/>
            <w:right w:val="none" w:sz="0" w:space="0" w:color="auto"/>
          </w:divBdr>
        </w:div>
        <w:div w:id="1981306978">
          <w:marLeft w:val="547"/>
          <w:marRight w:val="0"/>
          <w:marTop w:val="96"/>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7893326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0229647">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42597113">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577397296">
      <w:bodyDiv w:val="1"/>
      <w:marLeft w:val="0"/>
      <w:marRight w:val="0"/>
      <w:marTop w:val="0"/>
      <w:marBottom w:val="0"/>
      <w:divBdr>
        <w:top w:val="none" w:sz="0" w:space="0" w:color="auto"/>
        <w:left w:val="none" w:sz="0" w:space="0" w:color="auto"/>
        <w:bottom w:val="none" w:sz="0" w:space="0" w:color="auto"/>
        <w:right w:val="none" w:sz="0" w:space="0" w:color="auto"/>
      </w:divBdr>
      <w:divsChild>
        <w:div w:id="855385578">
          <w:marLeft w:val="1800"/>
          <w:marRight w:val="0"/>
          <w:marTop w:val="58"/>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9927759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2388248">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42466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19362754">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27349617">
      <w:bodyDiv w:val="1"/>
      <w:marLeft w:val="0"/>
      <w:marRight w:val="0"/>
      <w:marTop w:val="0"/>
      <w:marBottom w:val="0"/>
      <w:divBdr>
        <w:top w:val="none" w:sz="0" w:space="0" w:color="auto"/>
        <w:left w:val="none" w:sz="0" w:space="0" w:color="auto"/>
        <w:bottom w:val="none" w:sz="0" w:space="0" w:color="auto"/>
        <w:right w:val="none" w:sz="0" w:space="0" w:color="auto"/>
      </w:divBdr>
      <w:divsChild>
        <w:div w:id="127015899">
          <w:marLeft w:val="1800"/>
          <w:marRight w:val="0"/>
          <w:marTop w:val="67"/>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33898971">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380290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20353310">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79519347">
      <w:bodyDiv w:val="1"/>
      <w:marLeft w:val="0"/>
      <w:marRight w:val="0"/>
      <w:marTop w:val="0"/>
      <w:marBottom w:val="0"/>
      <w:divBdr>
        <w:top w:val="none" w:sz="0" w:space="0" w:color="auto"/>
        <w:left w:val="none" w:sz="0" w:space="0" w:color="auto"/>
        <w:bottom w:val="none" w:sz="0" w:space="0" w:color="auto"/>
        <w:right w:val="none" w:sz="0" w:space="0" w:color="auto"/>
      </w:divBdr>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24305523">
      <w:bodyDiv w:val="1"/>
      <w:marLeft w:val="0"/>
      <w:marRight w:val="0"/>
      <w:marTop w:val="0"/>
      <w:marBottom w:val="0"/>
      <w:divBdr>
        <w:top w:val="none" w:sz="0" w:space="0" w:color="auto"/>
        <w:left w:val="none" w:sz="0" w:space="0" w:color="auto"/>
        <w:bottom w:val="none" w:sz="0" w:space="0" w:color="auto"/>
        <w:right w:val="none" w:sz="0" w:space="0" w:color="auto"/>
      </w:divBdr>
    </w:div>
    <w:div w:id="1436747532">
      <w:bodyDiv w:val="1"/>
      <w:marLeft w:val="0"/>
      <w:marRight w:val="0"/>
      <w:marTop w:val="0"/>
      <w:marBottom w:val="0"/>
      <w:divBdr>
        <w:top w:val="none" w:sz="0" w:space="0" w:color="auto"/>
        <w:left w:val="none" w:sz="0" w:space="0" w:color="auto"/>
        <w:bottom w:val="none" w:sz="0" w:space="0" w:color="auto"/>
        <w:right w:val="none" w:sz="0" w:space="0" w:color="auto"/>
      </w:divBdr>
      <w:divsChild>
        <w:div w:id="1727871976">
          <w:marLeft w:val="1800"/>
          <w:marRight w:val="0"/>
          <w:marTop w:val="67"/>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35852592">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598056969">
      <w:bodyDiv w:val="1"/>
      <w:marLeft w:val="0"/>
      <w:marRight w:val="0"/>
      <w:marTop w:val="0"/>
      <w:marBottom w:val="0"/>
      <w:divBdr>
        <w:top w:val="none" w:sz="0" w:space="0" w:color="auto"/>
        <w:left w:val="none" w:sz="0" w:space="0" w:color="auto"/>
        <w:bottom w:val="none" w:sz="0" w:space="0" w:color="auto"/>
        <w:right w:val="none" w:sz="0" w:space="0" w:color="auto"/>
      </w:divBdr>
      <w:divsChild>
        <w:div w:id="342629662">
          <w:marLeft w:val="1800"/>
          <w:marRight w:val="0"/>
          <w:marTop w:val="53"/>
          <w:marBottom w:val="0"/>
          <w:divBdr>
            <w:top w:val="none" w:sz="0" w:space="0" w:color="auto"/>
            <w:left w:val="none" w:sz="0" w:space="0" w:color="auto"/>
            <w:bottom w:val="none" w:sz="0" w:space="0" w:color="auto"/>
            <w:right w:val="none" w:sz="0" w:space="0" w:color="auto"/>
          </w:divBdr>
        </w:div>
        <w:div w:id="399988875">
          <w:marLeft w:val="1166"/>
          <w:marRight w:val="0"/>
          <w:marTop w:val="62"/>
          <w:marBottom w:val="0"/>
          <w:divBdr>
            <w:top w:val="none" w:sz="0" w:space="0" w:color="auto"/>
            <w:left w:val="none" w:sz="0" w:space="0" w:color="auto"/>
            <w:bottom w:val="none" w:sz="0" w:space="0" w:color="auto"/>
            <w:right w:val="none" w:sz="0" w:space="0" w:color="auto"/>
          </w:divBdr>
        </w:div>
        <w:div w:id="498010271">
          <w:marLeft w:val="1800"/>
          <w:marRight w:val="0"/>
          <w:marTop w:val="53"/>
          <w:marBottom w:val="0"/>
          <w:divBdr>
            <w:top w:val="none" w:sz="0" w:space="0" w:color="auto"/>
            <w:left w:val="none" w:sz="0" w:space="0" w:color="auto"/>
            <w:bottom w:val="none" w:sz="0" w:space="0" w:color="auto"/>
            <w:right w:val="none" w:sz="0" w:space="0" w:color="auto"/>
          </w:divBdr>
        </w:div>
        <w:div w:id="785344648">
          <w:marLeft w:val="1800"/>
          <w:marRight w:val="0"/>
          <w:marTop w:val="53"/>
          <w:marBottom w:val="0"/>
          <w:divBdr>
            <w:top w:val="none" w:sz="0" w:space="0" w:color="auto"/>
            <w:left w:val="none" w:sz="0" w:space="0" w:color="auto"/>
            <w:bottom w:val="none" w:sz="0" w:space="0" w:color="auto"/>
            <w:right w:val="none" w:sz="0" w:space="0" w:color="auto"/>
          </w:divBdr>
        </w:div>
        <w:div w:id="832716750">
          <w:marLeft w:val="2520"/>
          <w:marRight w:val="0"/>
          <w:marTop w:val="48"/>
          <w:marBottom w:val="0"/>
          <w:divBdr>
            <w:top w:val="none" w:sz="0" w:space="0" w:color="auto"/>
            <w:left w:val="none" w:sz="0" w:space="0" w:color="auto"/>
            <w:bottom w:val="none" w:sz="0" w:space="0" w:color="auto"/>
            <w:right w:val="none" w:sz="0" w:space="0" w:color="auto"/>
          </w:divBdr>
        </w:div>
        <w:div w:id="899098327">
          <w:marLeft w:val="1166"/>
          <w:marRight w:val="0"/>
          <w:marTop w:val="62"/>
          <w:marBottom w:val="0"/>
          <w:divBdr>
            <w:top w:val="none" w:sz="0" w:space="0" w:color="auto"/>
            <w:left w:val="none" w:sz="0" w:space="0" w:color="auto"/>
            <w:bottom w:val="none" w:sz="0" w:space="0" w:color="auto"/>
            <w:right w:val="none" w:sz="0" w:space="0" w:color="auto"/>
          </w:divBdr>
        </w:div>
        <w:div w:id="918444820">
          <w:marLeft w:val="2520"/>
          <w:marRight w:val="0"/>
          <w:marTop w:val="48"/>
          <w:marBottom w:val="0"/>
          <w:divBdr>
            <w:top w:val="none" w:sz="0" w:space="0" w:color="auto"/>
            <w:left w:val="none" w:sz="0" w:space="0" w:color="auto"/>
            <w:bottom w:val="none" w:sz="0" w:space="0" w:color="auto"/>
            <w:right w:val="none" w:sz="0" w:space="0" w:color="auto"/>
          </w:divBdr>
        </w:div>
        <w:div w:id="1402094785">
          <w:marLeft w:val="1800"/>
          <w:marRight w:val="0"/>
          <w:marTop w:val="53"/>
          <w:marBottom w:val="0"/>
          <w:divBdr>
            <w:top w:val="none" w:sz="0" w:space="0" w:color="auto"/>
            <w:left w:val="none" w:sz="0" w:space="0" w:color="auto"/>
            <w:bottom w:val="none" w:sz="0" w:space="0" w:color="auto"/>
            <w:right w:val="none" w:sz="0" w:space="0" w:color="auto"/>
          </w:divBdr>
        </w:div>
        <w:div w:id="1457216321">
          <w:marLeft w:val="2520"/>
          <w:marRight w:val="0"/>
          <w:marTop w:val="48"/>
          <w:marBottom w:val="0"/>
          <w:divBdr>
            <w:top w:val="none" w:sz="0" w:space="0" w:color="auto"/>
            <w:left w:val="none" w:sz="0" w:space="0" w:color="auto"/>
            <w:bottom w:val="none" w:sz="0" w:space="0" w:color="auto"/>
            <w:right w:val="none" w:sz="0" w:space="0" w:color="auto"/>
          </w:divBdr>
        </w:div>
        <w:div w:id="1467429726">
          <w:marLeft w:val="1800"/>
          <w:marRight w:val="0"/>
          <w:marTop w:val="53"/>
          <w:marBottom w:val="0"/>
          <w:divBdr>
            <w:top w:val="none" w:sz="0" w:space="0" w:color="auto"/>
            <w:left w:val="none" w:sz="0" w:space="0" w:color="auto"/>
            <w:bottom w:val="none" w:sz="0" w:space="0" w:color="auto"/>
            <w:right w:val="none" w:sz="0" w:space="0" w:color="auto"/>
          </w:divBdr>
        </w:div>
        <w:div w:id="1663312674">
          <w:marLeft w:val="1166"/>
          <w:marRight w:val="0"/>
          <w:marTop w:val="62"/>
          <w:marBottom w:val="0"/>
          <w:divBdr>
            <w:top w:val="none" w:sz="0" w:space="0" w:color="auto"/>
            <w:left w:val="none" w:sz="0" w:space="0" w:color="auto"/>
            <w:bottom w:val="none" w:sz="0" w:space="0" w:color="auto"/>
            <w:right w:val="none" w:sz="0" w:space="0" w:color="auto"/>
          </w:divBdr>
        </w:div>
        <w:div w:id="1781103302">
          <w:marLeft w:val="1166"/>
          <w:marRight w:val="0"/>
          <w:marTop w:val="62"/>
          <w:marBottom w:val="0"/>
          <w:divBdr>
            <w:top w:val="none" w:sz="0" w:space="0" w:color="auto"/>
            <w:left w:val="none" w:sz="0" w:space="0" w:color="auto"/>
            <w:bottom w:val="none" w:sz="0" w:space="0" w:color="auto"/>
            <w:right w:val="none" w:sz="0" w:space="0" w:color="auto"/>
          </w:divBdr>
        </w:div>
        <w:div w:id="1906067752">
          <w:marLeft w:val="1800"/>
          <w:marRight w:val="0"/>
          <w:marTop w:val="53"/>
          <w:marBottom w:val="0"/>
          <w:divBdr>
            <w:top w:val="none" w:sz="0" w:space="0" w:color="auto"/>
            <w:left w:val="none" w:sz="0" w:space="0" w:color="auto"/>
            <w:bottom w:val="none" w:sz="0" w:space="0" w:color="auto"/>
            <w:right w:val="none" w:sz="0" w:space="0" w:color="auto"/>
          </w:divBdr>
        </w:div>
        <w:div w:id="1947233624">
          <w:marLeft w:val="547"/>
          <w:marRight w:val="0"/>
          <w:marTop w:val="77"/>
          <w:marBottom w:val="0"/>
          <w:divBdr>
            <w:top w:val="none" w:sz="0" w:space="0" w:color="auto"/>
            <w:left w:val="none" w:sz="0" w:space="0" w:color="auto"/>
            <w:bottom w:val="none" w:sz="0" w:space="0" w:color="auto"/>
            <w:right w:val="none" w:sz="0" w:space="0" w:color="auto"/>
          </w:divBdr>
        </w:div>
        <w:div w:id="1977099355">
          <w:marLeft w:val="1166"/>
          <w:marRight w:val="0"/>
          <w:marTop w:val="62"/>
          <w:marBottom w:val="0"/>
          <w:divBdr>
            <w:top w:val="none" w:sz="0" w:space="0" w:color="auto"/>
            <w:left w:val="none" w:sz="0" w:space="0" w:color="auto"/>
            <w:bottom w:val="none" w:sz="0" w:space="0" w:color="auto"/>
            <w:right w:val="none" w:sz="0" w:space="0" w:color="auto"/>
          </w:divBdr>
        </w:div>
        <w:div w:id="2122145687">
          <w:marLeft w:val="1166"/>
          <w:marRight w:val="0"/>
          <w:marTop w:val="62"/>
          <w:marBottom w:val="0"/>
          <w:divBdr>
            <w:top w:val="none" w:sz="0" w:space="0" w:color="auto"/>
            <w:left w:val="none" w:sz="0" w:space="0" w:color="auto"/>
            <w:bottom w:val="none" w:sz="0" w:space="0" w:color="auto"/>
            <w:right w:val="none" w:sz="0" w:space="0" w:color="auto"/>
          </w:divBdr>
        </w:div>
      </w:divsChild>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1662417">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88691860">
      <w:bodyDiv w:val="1"/>
      <w:marLeft w:val="0"/>
      <w:marRight w:val="0"/>
      <w:marTop w:val="0"/>
      <w:marBottom w:val="0"/>
      <w:divBdr>
        <w:top w:val="none" w:sz="0" w:space="0" w:color="auto"/>
        <w:left w:val="none" w:sz="0" w:space="0" w:color="auto"/>
        <w:bottom w:val="none" w:sz="0" w:space="0" w:color="auto"/>
        <w:right w:val="none" w:sz="0" w:space="0" w:color="auto"/>
      </w:divBdr>
      <w:divsChild>
        <w:div w:id="126122899">
          <w:marLeft w:val="1800"/>
          <w:marRight w:val="0"/>
          <w:marTop w:val="91"/>
          <w:marBottom w:val="0"/>
          <w:divBdr>
            <w:top w:val="none" w:sz="0" w:space="0" w:color="auto"/>
            <w:left w:val="none" w:sz="0" w:space="0" w:color="auto"/>
            <w:bottom w:val="none" w:sz="0" w:space="0" w:color="auto"/>
            <w:right w:val="none" w:sz="0" w:space="0" w:color="auto"/>
          </w:divBdr>
        </w:div>
        <w:div w:id="175266900">
          <w:marLeft w:val="1166"/>
          <w:marRight w:val="0"/>
          <w:marTop w:val="106"/>
          <w:marBottom w:val="0"/>
          <w:divBdr>
            <w:top w:val="none" w:sz="0" w:space="0" w:color="auto"/>
            <w:left w:val="none" w:sz="0" w:space="0" w:color="auto"/>
            <w:bottom w:val="none" w:sz="0" w:space="0" w:color="auto"/>
            <w:right w:val="none" w:sz="0" w:space="0" w:color="auto"/>
          </w:divBdr>
        </w:div>
        <w:div w:id="1238784765">
          <w:marLeft w:val="1800"/>
          <w:marRight w:val="0"/>
          <w:marTop w:val="91"/>
          <w:marBottom w:val="0"/>
          <w:divBdr>
            <w:top w:val="none" w:sz="0" w:space="0" w:color="auto"/>
            <w:left w:val="none" w:sz="0" w:space="0" w:color="auto"/>
            <w:bottom w:val="none" w:sz="0" w:space="0" w:color="auto"/>
            <w:right w:val="none" w:sz="0" w:space="0" w:color="auto"/>
          </w:divBdr>
        </w:div>
        <w:div w:id="1818567944">
          <w:marLeft w:val="547"/>
          <w:marRight w:val="0"/>
          <w:marTop w:val="11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53592888">
      <w:bodyDiv w:val="1"/>
      <w:marLeft w:val="0"/>
      <w:marRight w:val="0"/>
      <w:marTop w:val="0"/>
      <w:marBottom w:val="0"/>
      <w:divBdr>
        <w:top w:val="none" w:sz="0" w:space="0" w:color="auto"/>
        <w:left w:val="none" w:sz="0" w:space="0" w:color="auto"/>
        <w:bottom w:val="none" w:sz="0" w:space="0" w:color="auto"/>
        <w:right w:val="none" w:sz="0" w:space="0" w:color="auto"/>
      </w:divBdr>
    </w:div>
    <w:div w:id="1982036868">
      <w:bodyDiv w:val="1"/>
      <w:marLeft w:val="0"/>
      <w:marRight w:val="0"/>
      <w:marTop w:val="0"/>
      <w:marBottom w:val="0"/>
      <w:divBdr>
        <w:top w:val="none" w:sz="0" w:space="0" w:color="auto"/>
        <w:left w:val="none" w:sz="0" w:space="0" w:color="auto"/>
        <w:bottom w:val="none" w:sz="0" w:space="0" w:color="auto"/>
        <w:right w:val="none" w:sz="0" w:space="0" w:color="auto"/>
      </w:divBdr>
      <w:divsChild>
        <w:div w:id="281613589">
          <w:marLeft w:val="1166"/>
          <w:marRight w:val="0"/>
          <w:marTop w:val="96"/>
          <w:marBottom w:val="0"/>
          <w:divBdr>
            <w:top w:val="none" w:sz="0" w:space="0" w:color="auto"/>
            <w:left w:val="none" w:sz="0" w:space="0" w:color="auto"/>
            <w:bottom w:val="none" w:sz="0" w:space="0" w:color="auto"/>
            <w:right w:val="none" w:sz="0" w:space="0" w:color="auto"/>
          </w:divBdr>
        </w:div>
        <w:div w:id="729184160">
          <w:marLeft w:val="547"/>
          <w:marRight w:val="0"/>
          <w:marTop w:val="96"/>
          <w:marBottom w:val="0"/>
          <w:divBdr>
            <w:top w:val="none" w:sz="0" w:space="0" w:color="auto"/>
            <w:left w:val="none" w:sz="0" w:space="0" w:color="auto"/>
            <w:bottom w:val="none" w:sz="0" w:space="0" w:color="auto"/>
            <w:right w:val="none" w:sz="0" w:space="0" w:color="auto"/>
          </w:divBdr>
        </w:div>
        <w:div w:id="842015223">
          <w:marLeft w:val="2520"/>
          <w:marRight w:val="0"/>
          <w:marTop w:val="77"/>
          <w:marBottom w:val="0"/>
          <w:divBdr>
            <w:top w:val="none" w:sz="0" w:space="0" w:color="auto"/>
            <w:left w:val="none" w:sz="0" w:space="0" w:color="auto"/>
            <w:bottom w:val="none" w:sz="0" w:space="0" w:color="auto"/>
            <w:right w:val="none" w:sz="0" w:space="0" w:color="auto"/>
          </w:divBdr>
        </w:div>
        <w:div w:id="1263534930">
          <w:marLeft w:val="1800"/>
          <w:marRight w:val="0"/>
          <w:marTop w:val="77"/>
          <w:marBottom w:val="0"/>
          <w:divBdr>
            <w:top w:val="none" w:sz="0" w:space="0" w:color="auto"/>
            <w:left w:val="none" w:sz="0" w:space="0" w:color="auto"/>
            <w:bottom w:val="none" w:sz="0" w:space="0" w:color="auto"/>
            <w:right w:val="none" w:sz="0" w:space="0" w:color="auto"/>
          </w:divBdr>
        </w:div>
        <w:div w:id="1421753624">
          <w:marLeft w:val="3240"/>
          <w:marRight w:val="0"/>
          <w:marTop w:val="77"/>
          <w:marBottom w:val="0"/>
          <w:divBdr>
            <w:top w:val="none" w:sz="0" w:space="0" w:color="auto"/>
            <w:left w:val="none" w:sz="0" w:space="0" w:color="auto"/>
            <w:bottom w:val="none" w:sz="0" w:space="0" w:color="auto"/>
            <w:right w:val="none" w:sz="0" w:space="0" w:color="auto"/>
          </w:divBdr>
        </w:div>
        <w:div w:id="1462768864">
          <w:marLeft w:val="1800"/>
          <w:marRight w:val="0"/>
          <w:marTop w:val="77"/>
          <w:marBottom w:val="0"/>
          <w:divBdr>
            <w:top w:val="none" w:sz="0" w:space="0" w:color="auto"/>
            <w:left w:val="none" w:sz="0" w:space="0" w:color="auto"/>
            <w:bottom w:val="none" w:sz="0" w:space="0" w:color="auto"/>
            <w:right w:val="none" w:sz="0" w:space="0" w:color="auto"/>
          </w:divBdr>
        </w:div>
        <w:div w:id="1942839796">
          <w:marLeft w:val="3240"/>
          <w:marRight w:val="0"/>
          <w:marTop w:val="77"/>
          <w:marBottom w:val="0"/>
          <w:divBdr>
            <w:top w:val="none" w:sz="0" w:space="0" w:color="auto"/>
            <w:left w:val="none" w:sz="0" w:space="0" w:color="auto"/>
            <w:bottom w:val="none" w:sz="0" w:space="0" w:color="auto"/>
            <w:right w:val="none" w:sz="0" w:space="0" w:color="auto"/>
          </w:divBdr>
        </w:div>
      </w:divsChild>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3630136">
      <w:bodyDiv w:val="1"/>
      <w:marLeft w:val="0"/>
      <w:marRight w:val="0"/>
      <w:marTop w:val="0"/>
      <w:marBottom w:val="0"/>
      <w:divBdr>
        <w:top w:val="none" w:sz="0" w:space="0" w:color="auto"/>
        <w:left w:val="none" w:sz="0" w:space="0" w:color="auto"/>
        <w:bottom w:val="none" w:sz="0" w:space="0" w:color="auto"/>
        <w:right w:val="none" w:sz="0" w:space="0" w:color="auto"/>
      </w:divBdr>
      <w:divsChild>
        <w:div w:id="1958558120">
          <w:marLeft w:val="1800"/>
          <w:marRight w:val="0"/>
          <w:marTop w:val="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2803913">
      <w:bodyDiv w:val="1"/>
      <w:marLeft w:val="0"/>
      <w:marRight w:val="0"/>
      <w:marTop w:val="0"/>
      <w:marBottom w:val="0"/>
      <w:divBdr>
        <w:top w:val="none" w:sz="0" w:space="0" w:color="auto"/>
        <w:left w:val="none" w:sz="0" w:space="0" w:color="auto"/>
        <w:bottom w:val="none" w:sz="0" w:space="0" w:color="auto"/>
        <w:right w:val="none" w:sz="0" w:space="0" w:color="auto"/>
      </w:divBdr>
    </w:div>
    <w:div w:id="2077626886">
      <w:bodyDiv w:val="1"/>
      <w:marLeft w:val="0"/>
      <w:marRight w:val="0"/>
      <w:marTop w:val="0"/>
      <w:marBottom w:val="0"/>
      <w:divBdr>
        <w:top w:val="none" w:sz="0" w:space="0" w:color="auto"/>
        <w:left w:val="none" w:sz="0" w:space="0" w:color="auto"/>
        <w:bottom w:val="none" w:sz="0" w:space="0" w:color="auto"/>
        <w:right w:val="none" w:sz="0" w:space="0" w:color="auto"/>
      </w:divBdr>
      <w:divsChild>
        <w:div w:id="257563500">
          <w:marLeft w:val="1800"/>
          <w:marRight w:val="0"/>
          <w:marTop w:val="77"/>
          <w:marBottom w:val="0"/>
          <w:divBdr>
            <w:top w:val="none" w:sz="0" w:space="0" w:color="auto"/>
            <w:left w:val="none" w:sz="0" w:space="0" w:color="auto"/>
            <w:bottom w:val="none" w:sz="0" w:space="0" w:color="auto"/>
            <w:right w:val="none" w:sz="0" w:space="0" w:color="auto"/>
          </w:divBdr>
        </w:div>
        <w:div w:id="544368110">
          <w:marLeft w:val="3240"/>
          <w:marRight w:val="0"/>
          <w:marTop w:val="77"/>
          <w:marBottom w:val="0"/>
          <w:divBdr>
            <w:top w:val="none" w:sz="0" w:space="0" w:color="auto"/>
            <w:left w:val="none" w:sz="0" w:space="0" w:color="auto"/>
            <w:bottom w:val="none" w:sz="0" w:space="0" w:color="auto"/>
            <w:right w:val="none" w:sz="0" w:space="0" w:color="auto"/>
          </w:divBdr>
        </w:div>
        <w:div w:id="827021800">
          <w:marLeft w:val="1800"/>
          <w:marRight w:val="0"/>
          <w:marTop w:val="77"/>
          <w:marBottom w:val="0"/>
          <w:divBdr>
            <w:top w:val="none" w:sz="0" w:space="0" w:color="auto"/>
            <w:left w:val="none" w:sz="0" w:space="0" w:color="auto"/>
            <w:bottom w:val="none" w:sz="0" w:space="0" w:color="auto"/>
            <w:right w:val="none" w:sz="0" w:space="0" w:color="auto"/>
          </w:divBdr>
        </w:div>
        <w:div w:id="1319073897">
          <w:marLeft w:val="3240"/>
          <w:marRight w:val="0"/>
          <w:marTop w:val="77"/>
          <w:marBottom w:val="0"/>
          <w:divBdr>
            <w:top w:val="none" w:sz="0" w:space="0" w:color="auto"/>
            <w:left w:val="none" w:sz="0" w:space="0" w:color="auto"/>
            <w:bottom w:val="none" w:sz="0" w:space="0" w:color="auto"/>
            <w:right w:val="none" w:sz="0" w:space="0" w:color="auto"/>
          </w:divBdr>
        </w:div>
        <w:div w:id="2095861800">
          <w:marLeft w:val="547"/>
          <w:marRight w:val="0"/>
          <w:marTop w:val="96"/>
          <w:marBottom w:val="0"/>
          <w:divBdr>
            <w:top w:val="none" w:sz="0" w:space="0" w:color="auto"/>
            <w:left w:val="none" w:sz="0" w:space="0" w:color="auto"/>
            <w:bottom w:val="none" w:sz="0" w:space="0" w:color="auto"/>
            <w:right w:val="none" w:sz="0" w:space="0" w:color="auto"/>
          </w:divBdr>
        </w:div>
        <w:div w:id="2102483750">
          <w:marLeft w:val="2520"/>
          <w:marRight w:val="0"/>
          <w:marTop w:val="77"/>
          <w:marBottom w:val="0"/>
          <w:divBdr>
            <w:top w:val="none" w:sz="0" w:space="0" w:color="auto"/>
            <w:left w:val="none" w:sz="0" w:space="0" w:color="auto"/>
            <w:bottom w:val="none" w:sz="0" w:space="0" w:color="auto"/>
            <w:right w:val="none" w:sz="0" w:space="0" w:color="auto"/>
          </w:divBdr>
        </w:div>
        <w:div w:id="2140679980">
          <w:marLeft w:val="1166"/>
          <w:marRight w:val="0"/>
          <w:marTop w:val="96"/>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326829">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089308566">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2287261">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34275-7B90-4980-914C-7B93A48C1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15107</TotalTime>
  <Pages>5</Pages>
  <Words>2153</Words>
  <Characters>12275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2019-09-18T02:52:00Z</dcterms:created>
  <dcterms:modified xsi:type="dcterms:W3CDTF">2021-10-22T13:44:00Z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(3)3Eya1n+yoMgjRlEehPBj0/7zIiNxyCTkW3XARe5S3f+Yc8D76IuifIKrF+W2zxfDtmSFOk/x
g2CMiY6DFwxZyOKfAy6NOJ4WPM2M5fa0z2Q9kUbeqFbHJzYJIHg5VIIzy2HxO9IY/eglimXH
n20OVR+oaI19/CuH2wXdEVxGBe6elG8GZ+t8YL8pXc7lGHoQjXkKF8HA9w0QgKv3ZLK5od5j
yyh2ZNCuS5q18ueu5e</vt:lpwstr>
  </property>
  <property fmtid="{D5CDD505-2E9C-101B-9397-08002B2CF9AE}" pid="3" name="_2015_ms_pID_7253431">
    <vt:lpwstr>sLaZ5dk4pwiUNggUbHmhdV+o7DrfHgHZ5wG79A5SnvovdBdexGDHdP
qG2Wl6fXIu733+nqPf1oS8LeMKLhtbji2bh7pB5fh9i2pxCyMEf6W+txZ1UiVaskdf5UjLN2
I2eOlJRnqgcu13YbgJKuDypZTxPrnPi+F83XaDOeb4ltFgRYDQ5iqBy7lfFAV+KWZvm0SgqP
uawJS2rptdOxtGDRPSqZRb12xvnQedJ8QaQR</vt:lpwstr>
  </property>
  <property fmtid="{D5CDD505-2E9C-101B-9397-08002B2CF9AE}" pid="4" name="_2015_ms_pID_7253432">
    <vt:lpwstr>l4i5NMDplGTeot1mWGqs0WM=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