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3060C1" w14:textId="6956E7F7" w:rsidR="00BF471B" w:rsidRDefault="00BF471B" w:rsidP="00BF471B">
      <w:pPr>
        <w:pStyle w:val="Header"/>
        <w:tabs>
          <w:tab w:val="right" w:pos="9356"/>
          <w:tab w:val="right" w:pos="10206"/>
        </w:tabs>
        <w:rPr>
          <w:rFonts w:cs="Arial"/>
          <w:i/>
          <w:sz w:val="24"/>
        </w:rPr>
      </w:pPr>
      <w:r>
        <w:rPr>
          <w:rFonts w:cs="Arial"/>
          <w:sz w:val="24"/>
        </w:rPr>
        <w:t>TSG-RAN Working Group 4 (Radio) meeting #101-e</w:t>
      </w:r>
      <w:r>
        <w:rPr>
          <w:rFonts w:cs="Arial"/>
          <w:i/>
          <w:sz w:val="24"/>
        </w:rPr>
        <w:tab/>
      </w:r>
      <w:r w:rsidR="00694C67" w:rsidRPr="00694C67">
        <w:rPr>
          <w:rFonts w:cs="Arial"/>
          <w:iCs/>
          <w:sz w:val="24"/>
        </w:rPr>
        <w:t>R4-211878</w:t>
      </w:r>
    </w:p>
    <w:p w14:paraId="77FCA008" w14:textId="77777777" w:rsidR="00BF471B" w:rsidRDefault="00BF471B" w:rsidP="00BF471B">
      <w:pPr>
        <w:pStyle w:val="Header"/>
        <w:tabs>
          <w:tab w:val="right" w:pos="10206"/>
        </w:tabs>
        <w:spacing w:after="120"/>
        <w:rPr>
          <w:rFonts w:cs="Arial"/>
          <w:sz w:val="24"/>
        </w:rPr>
      </w:pPr>
      <w:r>
        <w:rPr>
          <w:rFonts w:cs="Arial"/>
          <w:sz w:val="24"/>
        </w:rPr>
        <w:t xml:space="preserve">Electronic Meeting, </w:t>
      </w:r>
      <w:r>
        <w:rPr>
          <w:sz w:val="24"/>
        </w:rPr>
        <w:t>1</w:t>
      </w:r>
      <w:r>
        <w:rPr>
          <w:sz w:val="24"/>
          <w:vertAlign w:val="superscript"/>
        </w:rPr>
        <w:t>st</w:t>
      </w:r>
      <w:r>
        <w:rPr>
          <w:sz w:val="24"/>
        </w:rPr>
        <w:t xml:space="preserve"> – 12</w:t>
      </w:r>
      <w:r>
        <w:rPr>
          <w:sz w:val="24"/>
          <w:vertAlign w:val="superscript"/>
        </w:rPr>
        <w:t>th</w:t>
      </w:r>
      <w:r>
        <w:rPr>
          <w:sz w:val="24"/>
        </w:rPr>
        <w:t xml:space="preserve"> November 2021</w:t>
      </w:r>
    </w:p>
    <w:p w14:paraId="5409C467" w14:textId="77777777" w:rsidR="00C70FEF" w:rsidRDefault="00C70FEF" w:rsidP="00C70FEF">
      <w:pPr>
        <w:spacing w:after="120"/>
        <w:ind w:left="1985" w:hanging="1985"/>
        <w:rPr>
          <w:rFonts w:ascii="Arial" w:hAnsi="Arial" w:cs="Arial"/>
          <w:b/>
        </w:rPr>
      </w:pPr>
    </w:p>
    <w:p w14:paraId="15C0740B" w14:textId="77777777" w:rsidR="00C70FEF" w:rsidRPr="00CD5405" w:rsidRDefault="00C70FEF" w:rsidP="00C70FEF">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13308E8F" w14:textId="4FD148EE" w:rsidR="00C70FEF" w:rsidRDefault="00C70FEF" w:rsidP="00C70FEF">
      <w:pPr>
        <w:spacing w:after="120"/>
        <w:ind w:left="1985" w:hanging="1985"/>
        <w:rPr>
          <w:rFonts w:ascii="Arial" w:hAnsi="Arial" w:cs="Arial"/>
          <w:bCs/>
          <w:color w:val="FF0000"/>
        </w:rPr>
      </w:pPr>
      <w:r>
        <w:rPr>
          <w:rFonts w:ascii="Arial" w:hAnsi="Arial" w:cs="Arial"/>
          <w:b/>
        </w:rPr>
        <w:t>Title:</w:t>
      </w:r>
      <w:r>
        <w:rPr>
          <w:rFonts w:ascii="Arial" w:hAnsi="Arial" w:cs="Arial"/>
          <w:b/>
        </w:rPr>
        <w:tab/>
      </w:r>
      <w:r w:rsidRPr="00C70FEF">
        <w:rPr>
          <w:rFonts w:ascii="Arial" w:hAnsi="Arial" w:cs="Arial"/>
        </w:rPr>
        <w:t xml:space="preserve">52.6-71 GHz </w:t>
      </w:r>
      <w:r w:rsidR="00A436B4">
        <w:rPr>
          <w:rFonts w:ascii="Arial" w:hAnsi="Arial" w:cs="Arial"/>
        </w:rPr>
        <w:t>S</w:t>
      </w:r>
      <w:r w:rsidRPr="00C70FEF">
        <w:rPr>
          <w:rFonts w:ascii="Arial" w:hAnsi="Arial" w:cs="Arial"/>
        </w:rPr>
        <w:t xml:space="preserve">ystem </w:t>
      </w:r>
      <w:r w:rsidR="00A436B4">
        <w:rPr>
          <w:rFonts w:ascii="Arial" w:hAnsi="Arial" w:cs="Arial"/>
        </w:rPr>
        <w:t>P</w:t>
      </w:r>
      <w:r w:rsidRPr="00C70FEF">
        <w:rPr>
          <w:rFonts w:ascii="Arial" w:hAnsi="Arial" w:cs="Arial"/>
        </w:rPr>
        <w:t>arameters</w:t>
      </w:r>
    </w:p>
    <w:p w14:paraId="48D9BF24" w14:textId="02519F4F" w:rsidR="00C70FEF" w:rsidRPr="00070795" w:rsidRDefault="00C70FEF" w:rsidP="00C70FEF">
      <w:pPr>
        <w:spacing w:after="120"/>
        <w:ind w:left="1985" w:hanging="1985"/>
        <w:rPr>
          <w:rFonts w:ascii="Arial" w:hAnsi="Arial" w:cs="Arial"/>
          <w:bCs/>
          <w:color w:val="FF0000"/>
          <w:lang w:val="en-US"/>
        </w:rPr>
      </w:pPr>
      <w:r w:rsidRPr="00070795">
        <w:rPr>
          <w:rFonts w:ascii="Arial" w:hAnsi="Arial" w:cs="Arial"/>
          <w:b/>
          <w:lang w:val="en-US"/>
        </w:rPr>
        <w:t>Agenda item:</w:t>
      </w:r>
      <w:r w:rsidRPr="00070795">
        <w:rPr>
          <w:rFonts w:ascii="Arial" w:hAnsi="Arial" w:cs="Arial"/>
          <w:b/>
          <w:lang w:val="en-US"/>
        </w:rPr>
        <w:tab/>
      </w:r>
      <w:r w:rsidR="00BE2D77" w:rsidRPr="00BE2D77">
        <w:rPr>
          <w:rFonts w:ascii="Arial" w:hAnsi="Arial" w:cs="Arial"/>
          <w:lang w:val="en-US"/>
        </w:rPr>
        <w:t>8.16.2</w:t>
      </w:r>
    </w:p>
    <w:p w14:paraId="6486B4F2" w14:textId="77777777" w:rsidR="00C70FEF" w:rsidRDefault="00C70FEF" w:rsidP="00C70FEF">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1ED8A532" w14:textId="77777777" w:rsidR="00C70FEF" w:rsidRDefault="00C70FEF" w:rsidP="00C70FEF">
      <w:pPr>
        <w:pStyle w:val="Heading1"/>
      </w:pPr>
      <w:r>
        <w:t>1</w:t>
      </w:r>
      <w:r>
        <w:tab/>
        <w:t>Introduction</w:t>
      </w:r>
    </w:p>
    <w:p w14:paraId="1D19E3A8" w14:textId="105950DA" w:rsidR="005932F1" w:rsidRDefault="005932F1" w:rsidP="00F213A6">
      <w:pPr>
        <w:pStyle w:val="BodyText"/>
        <w:rPr>
          <w:lang w:val="en-US"/>
        </w:rPr>
      </w:pPr>
      <w:r>
        <w:rPr>
          <w:lang w:val="en-US"/>
        </w:rPr>
        <w:t>During RAN4#</w:t>
      </w:r>
      <w:r w:rsidR="00F213A6">
        <w:rPr>
          <w:lang w:val="en-US"/>
        </w:rPr>
        <w:t>100</w:t>
      </w:r>
      <w:r>
        <w:rPr>
          <w:lang w:val="en-US"/>
        </w:rPr>
        <w:t xml:space="preserve">-e meeting system parameters were discussed for WI involving extension of current NR operation to 71 GHz.  System parameters are required to be studied and agreed within RAN4 as it is a dependency on BS </w:t>
      </w:r>
      <w:r w:rsidR="00C06BBC">
        <w:rPr>
          <w:lang w:val="en-US"/>
        </w:rPr>
        <w:t xml:space="preserve">and </w:t>
      </w:r>
      <w:r>
        <w:rPr>
          <w:lang w:val="en-US"/>
        </w:rPr>
        <w:t xml:space="preserve">UE requirements.  </w:t>
      </w:r>
    </w:p>
    <w:p w14:paraId="7145E990" w14:textId="3C36BA9B" w:rsidR="00C70FEF" w:rsidRDefault="00D175A2" w:rsidP="00C70FEF">
      <w:pPr>
        <w:pStyle w:val="BodyText"/>
        <w:rPr>
          <w:lang w:val="en-US"/>
        </w:rPr>
      </w:pPr>
      <w:r>
        <w:rPr>
          <w:lang w:val="en-US"/>
        </w:rPr>
        <w:t xml:space="preserve">RAN1 also has started to study the implications of the channel raster of which RAN4 shall </w:t>
      </w:r>
      <w:r w:rsidR="005932F1">
        <w:rPr>
          <w:lang w:val="en-US"/>
        </w:rPr>
        <w:t xml:space="preserve">need to </w:t>
      </w:r>
      <w:r>
        <w:rPr>
          <w:lang w:val="en-US"/>
        </w:rPr>
        <w:t xml:space="preserve">decide, although some aspect such as UE SSB search time has </w:t>
      </w:r>
      <w:r w:rsidR="004B5254">
        <w:rPr>
          <w:lang w:val="en-US"/>
        </w:rPr>
        <w:t>been discussed both in RAN and in RAN1</w:t>
      </w:r>
      <w:r>
        <w:rPr>
          <w:lang w:val="en-US"/>
        </w:rPr>
        <w:t>.</w:t>
      </w:r>
      <w:r w:rsidR="00297333">
        <w:rPr>
          <w:lang w:val="en-US"/>
        </w:rPr>
        <w:t xml:space="preserve">  </w:t>
      </w:r>
      <w:r w:rsidR="00CC1F03">
        <w:rPr>
          <w:lang w:val="en-US"/>
        </w:rPr>
        <w:t xml:space="preserve">The focus of this contribution is to provide analysis on </w:t>
      </w:r>
      <w:r w:rsidR="006123DE">
        <w:rPr>
          <w:lang w:val="en-US"/>
        </w:rPr>
        <w:t>the current two options decided in</w:t>
      </w:r>
      <w:r w:rsidR="00F358D4">
        <w:rPr>
          <w:lang w:val="en-US"/>
        </w:rPr>
        <w:t xml:space="preserve"> </w:t>
      </w:r>
      <w:r w:rsidR="00F358D4">
        <w:rPr>
          <w:lang w:val="en-US"/>
        </w:rPr>
        <w:fldChar w:fldCharType="begin"/>
      </w:r>
      <w:r w:rsidR="00F358D4">
        <w:rPr>
          <w:lang w:val="en-US"/>
        </w:rPr>
        <w:instrText xml:space="preserve"> REF _Ref78269042 \r \h </w:instrText>
      </w:r>
      <w:r w:rsidR="00F358D4">
        <w:rPr>
          <w:lang w:val="en-US"/>
        </w:rPr>
      </w:r>
      <w:r w:rsidR="00F358D4">
        <w:rPr>
          <w:lang w:val="en-US"/>
        </w:rPr>
        <w:fldChar w:fldCharType="separate"/>
      </w:r>
      <w:r w:rsidR="007B44CE">
        <w:rPr>
          <w:lang w:val="en-US"/>
        </w:rPr>
        <w:t>[1]</w:t>
      </w:r>
      <w:r w:rsidR="00F358D4">
        <w:rPr>
          <w:lang w:val="en-US"/>
        </w:rPr>
        <w:fldChar w:fldCharType="end"/>
      </w:r>
      <w:r w:rsidR="006123DE">
        <w:rPr>
          <w:lang w:val="en-US"/>
        </w:rPr>
        <w:t xml:space="preserve"> as the starting point for RAN4 #101-e </w:t>
      </w:r>
      <w:r w:rsidR="00A73C82">
        <w:rPr>
          <w:lang w:val="en-US"/>
        </w:rPr>
        <w:t>discussions</w:t>
      </w:r>
      <w:r w:rsidR="006123DE">
        <w:rPr>
          <w:lang w:val="en-US"/>
        </w:rPr>
        <w:t xml:space="preserve"> on channelization.</w:t>
      </w:r>
    </w:p>
    <w:p w14:paraId="6F7DA0E8" w14:textId="42A7D3F7" w:rsidR="00C70FEF" w:rsidRDefault="00C70FEF" w:rsidP="00C70FEF">
      <w:pPr>
        <w:pStyle w:val="Heading1"/>
      </w:pPr>
      <w:r>
        <w:t>2</w:t>
      </w:r>
      <w:r>
        <w:tab/>
        <w:t>Discussion</w:t>
      </w:r>
    </w:p>
    <w:p w14:paraId="6ADBE89F" w14:textId="1AA1B13D" w:rsidR="006123DE" w:rsidRDefault="00AD3BC7">
      <w:pPr>
        <w:rPr>
          <w:lang w:val="en-US"/>
        </w:rPr>
      </w:pPr>
      <w:r>
        <w:rPr>
          <w:lang w:val="en-US"/>
        </w:rPr>
        <w:t>The FR2</w:t>
      </w:r>
      <w:r w:rsidR="006123DE">
        <w:rPr>
          <w:lang w:val="en-US"/>
        </w:rPr>
        <w:t>-1</w:t>
      </w:r>
      <w:r>
        <w:rPr>
          <w:lang w:val="en-US"/>
        </w:rPr>
        <w:t xml:space="preserve"> covers the frequency range 24.25 – 52.6 GHz and </w:t>
      </w:r>
      <w:r w:rsidR="006123DE">
        <w:rPr>
          <w:lang w:val="en-US"/>
        </w:rPr>
        <w:t xml:space="preserve">with </w:t>
      </w:r>
      <w:r>
        <w:rPr>
          <w:lang w:val="en-US"/>
        </w:rPr>
        <w:t xml:space="preserve">the extension of this range up to 71 GHz may lead to various system parameters also being extended or reused, but this would need a </w:t>
      </w:r>
      <w:r w:rsidR="004248BC">
        <w:rPr>
          <w:lang w:val="en-US"/>
        </w:rPr>
        <w:t>parameter-by-parameter</w:t>
      </w:r>
      <w:r>
        <w:rPr>
          <w:lang w:val="en-US"/>
        </w:rPr>
        <w:t xml:space="preserve"> analysis and check on impacted requirements.</w:t>
      </w:r>
      <w:r w:rsidR="006123DE">
        <w:rPr>
          <w:lang w:val="en-US"/>
        </w:rPr>
        <w:t xml:space="preserve">  For 52.6 – 71 GHz, FR2-2, in the channelization design it is </w:t>
      </w:r>
      <w:r w:rsidR="00937040">
        <w:rPr>
          <w:lang w:val="en-US"/>
        </w:rPr>
        <w:t>beneficial</w:t>
      </w:r>
      <w:r w:rsidR="006123DE">
        <w:rPr>
          <w:lang w:val="en-US"/>
        </w:rPr>
        <w:t xml:space="preserve"> to consider the extension of FR2-1 channelization design for the following reasons:</w:t>
      </w:r>
    </w:p>
    <w:p w14:paraId="24DB62F6" w14:textId="0B794688" w:rsidR="00BC38CC" w:rsidRDefault="00A73C82" w:rsidP="006123DE">
      <w:pPr>
        <w:pStyle w:val="ListParagraph"/>
        <w:numPr>
          <w:ilvl w:val="0"/>
          <w:numId w:val="22"/>
        </w:numPr>
        <w:rPr>
          <w:lang w:val="en-US"/>
        </w:rPr>
      </w:pPr>
      <w:r>
        <w:rPr>
          <w:lang w:val="en-US"/>
        </w:rPr>
        <w:t>Full channelization design is complete since it’s a simple extension of FR2-1, it is now only required an agreement for granularity of GSCN/ARFCN values (every 1, 2, or 3 value).</w:t>
      </w:r>
    </w:p>
    <w:p w14:paraId="6D508B85" w14:textId="70473A27" w:rsidR="0039666D" w:rsidRDefault="0039666D" w:rsidP="0039666D">
      <w:pPr>
        <w:pStyle w:val="ListParagraph"/>
        <w:numPr>
          <w:ilvl w:val="0"/>
          <w:numId w:val="22"/>
        </w:numPr>
        <w:rPr>
          <w:lang w:val="en-US"/>
        </w:rPr>
      </w:pPr>
      <w:r>
        <w:rPr>
          <w:lang w:val="en-US"/>
        </w:rPr>
        <w:t>RAN4 specification effort is minimal compared to other alternatives</w:t>
      </w:r>
    </w:p>
    <w:p w14:paraId="778EE486" w14:textId="6B348595" w:rsidR="00332249" w:rsidRDefault="00332249" w:rsidP="0039666D">
      <w:pPr>
        <w:pStyle w:val="ListParagraph"/>
        <w:numPr>
          <w:ilvl w:val="0"/>
          <w:numId w:val="22"/>
        </w:numPr>
        <w:rPr>
          <w:lang w:val="en-US"/>
        </w:rPr>
      </w:pPr>
      <w:r>
        <w:rPr>
          <w:lang w:val="en-US"/>
        </w:rPr>
        <w:t>Clean formulations can be used for implementation (e.g. no large tables of each ARFCN/GSCN is required)</w:t>
      </w:r>
    </w:p>
    <w:p w14:paraId="770896BB" w14:textId="0D5211B5" w:rsidR="0039666D" w:rsidRPr="0039666D" w:rsidRDefault="0039666D" w:rsidP="0039666D">
      <w:pPr>
        <w:pStyle w:val="ListParagraph"/>
        <w:numPr>
          <w:ilvl w:val="0"/>
          <w:numId w:val="22"/>
        </w:numPr>
        <w:rPr>
          <w:lang w:val="en-US"/>
        </w:rPr>
      </w:pPr>
      <w:r w:rsidRPr="0039666D">
        <w:rPr>
          <w:lang w:val="en-US"/>
        </w:rPr>
        <w:t xml:space="preserve">Provides support </w:t>
      </w:r>
      <w:r w:rsidRPr="00AD24E7">
        <w:rPr>
          <w:lang w:val="en-US"/>
        </w:rPr>
        <w:t>alignment with IEEE 802.11 ad/ay channels if required</w:t>
      </w:r>
      <w:r w:rsidRPr="00F358D4">
        <w:rPr>
          <w:lang w:val="en-US"/>
        </w:rPr>
        <w:t>,</w:t>
      </w:r>
      <w:r w:rsidRPr="007B44CE">
        <w:rPr>
          <w:lang w:val="en-US"/>
        </w:rPr>
        <w:t xml:space="preserve"> a</w:t>
      </w:r>
      <w:r w:rsidRPr="00776611">
        <w:rPr>
          <w:lang w:val="en-US"/>
        </w:rPr>
        <w:t xml:space="preserve">lignment with any regional unlicensed spectrum allocation, </w:t>
      </w:r>
      <w:r>
        <w:rPr>
          <w:lang w:val="en-US"/>
        </w:rPr>
        <w:t>a</w:t>
      </w:r>
      <w:r w:rsidRPr="0039666D">
        <w:rPr>
          <w:lang w:val="en-US"/>
        </w:rPr>
        <w:t>lignment with any future licensed spectrum allocation</w:t>
      </w:r>
    </w:p>
    <w:p w14:paraId="07A3DCB0" w14:textId="2AD8C148" w:rsidR="0039666D" w:rsidRPr="0039666D" w:rsidRDefault="0039666D" w:rsidP="007B44CE">
      <w:pPr>
        <w:pStyle w:val="ListParagraph"/>
        <w:numPr>
          <w:ilvl w:val="0"/>
          <w:numId w:val="22"/>
        </w:numPr>
        <w:rPr>
          <w:lang w:val="en-US"/>
        </w:rPr>
      </w:pPr>
      <w:r>
        <w:rPr>
          <w:lang w:val="en-US"/>
        </w:rPr>
        <w:t>Fulfils WID objective to adhere to a harmonized unlicensed and licensed channelization design.</w:t>
      </w:r>
    </w:p>
    <w:p w14:paraId="1A2EDE6E" w14:textId="24E2C056" w:rsidR="00260409" w:rsidRDefault="005869FF" w:rsidP="005869FF">
      <w:pPr>
        <w:pStyle w:val="CommentText"/>
        <w:rPr>
          <w:rFonts w:eastAsiaTheme="minorEastAsia"/>
        </w:rPr>
      </w:pPr>
      <w:r>
        <w:rPr>
          <w:rFonts w:eastAsiaTheme="minorEastAsia"/>
        </w:rPr>
        <w:t xml:space="preserve">The following is the outcome agreement from RAN4 #100-e meeting.  The starting point for discussions is proposed to start with Option 1C and Option 1D.  The summary captures Option 1C is as no alignment to IEEE 802.11ad/ay, which is inaccurate.  The floating raster design allows for the flexibility to have alignment when needed but not obligated to align with IEEE 802.11ad/ay if not needed in region of operator. </w:t>
      </w:r>
    </w:p>
    <w:p w14:paraId="350D6E0D" w14:textId="3FFAA496" w:rsidR="005869FF" w:rsidRDefault="00260409" w:rsidP="00260409">
      <w:pPr>
        <w:pStyle w:val="CommentText"/>
        <w:rPr>
          <w:rFonts w:eastAsiaTheme="minorEastAsia"/>
        </w:rPr>
      </w:pPr>
      <w:r>
        <w:rPr>
          <w:noProof/>
        </w:rPr>
        <w:lastRenderedPageBreak/>
        <mc:AlternateContent>
          <mc:Choice Requires="wps">
            <w:drawing>
              <wp:anchor distT="45720" distB="45720" distL="114300" distR="114300" simplePos="0" relativeHeight="251537920" behindDoc="0" locked="0" layoutInCell="1" allowOverlap="1" wp14:anchorId="4DE5B6B7" wp14:editId="001138AC">
                <wp:simplePos x="0" y="0"/>
                <wp:positionH relativeFrom="margin">
                  <wp:align>right</wp:align>
                </wp:positionH>
                <wp:positionV relativeFrom="paragraph">
                  <wp:posOffset>3810</wp:posOffset>
                </wp:positionV>
                <wp:extent cx="5925185" cy="1404620"/>
                <wp:effectExtent l="0" t="0" r="18415" b="27305"/>
                <wp:wrapTopAndBottom/>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5185" cy="1404620"/>
                        </a:xfrm>
                        <a:prstGeom prst="rect">
                          <a:avLst/>
                        </a:prstGeom>
                        <a:solidFill>
                          <a:srgbClr val="FFFFFF"/>
                        </a:solidFill>
                        <a:ln w="9525">
                          <a:solidFill>
                            <a:srgbClr val="000000"/>
                          </a:solidFill>
                          <a:miter lim="800000"/>
                          <a:headEnd/>
                          <a:tailEnd/>
                        </a:ln>
                      </wps:spPr>
                      <wps:txbx>
                        <w:txbxContent>
                          <w:p w14:paraId="60A887E2" w14:textId="77777777" w:rsidR="00F02A8D" w:rsidRDefault="00F02A8D" w:rsidP="005869FF">
                            <w:pPr>
                              <w:rPr>
                                <w:lang w:val="en-US"/>
                              </w:rPr>
                            </w:pPr>
                            <w:r>
                              <w:t xml:space="preserve">The latest email discussion summary is captured below: </w:t>
                            </w:r>
                          </w:p>
                          <w:p w14:paraId="3C71CFD4" w14:textId="77777777" w:rsidR="00F02A8D" w:rsidRDefault="00F02A8D" w:rsidP="005869FF">
                            <w:pPr>
                              <w:pStyle w:val="ListParagraph"/>
                              <w:numPr>
                                <w:ilvl w:val="0"/>
                                <w:numId w:val="18"/>
                              </w:numPr>
                              <w:spacing w:after="160" w:line="256" w:lineRule="auto"/>
                              <w:contextualSpacing w:val="0"/>
                            </w:pPr>
                            <w:r>
                              <w:t>Option 1: Harmonize channelization between licensed and unlicensed bands</w:t>
                            </w:r>
                          </w:p>
                          <w:p w14:paraId="753ED2FA" w14:textId="77777777" w:rsidR="00F02A8D" w:rsidRDefault="00F02A8D" w:rsidP="005869FF">
                            <w:pPr>
                              <w:pStyle w:val="ListParagraph"/>
                              <w:numPr>
                                <w:ilvl w:val="1"/>
                                <w:numId w:val="18"/>
                              </w:numPr>
                              <w:spacing w:after="160" w:line="256" w:lineRule="auto"/>
                              <w:contextualSpacing w:val="0"/>
                            </w:pPr>
                            <w:r>
                              <w:t>Option 1A: Align with IEEE 802.11ad/ay with fixed channelization</w:t>
                            </w:r>
                          </w:p>
                          <w:p w14:paraId="0630AE4B" w14:textId="77777777" w:rsidR="00F02A8D" w:rsidRDefault="00F02A8D" w:rsidP="005869FF">
                            <w:pPr>
                              <w:pStyle w:val="ListParagraph"/>
                              <w:numPr>
                                <w:ilvl w:val="1"/>
                                <w:numId w:val="18"/>
                              </w:numPr>
                              <w:spacing w:after="160" w:line="256" w:lineRule="auto"/>
                              <w:contextualSpacing w:val="0"/>
                            </w:pPr>
                            <w:r>
                              <w:t>Option 1B: No IEEE 802.11ad/ay alignment with fixed channelization (vivo, MTK)</w:t>
                            </w:r>
                          </w:p>
                          <w:p w14:paraId="149B3543" w14:textId="77777777" w:rsidR="00F02A8D" w:rsidRDefault="00F02A8D" w:rsidP="005869FF">
                            <w:pPr>
                              <w:pStyle w:val="ListParagraph"/>
                              <w:numPr>
                                <w:ilvl w:val="1"/>
                                <w:numId w:val="18"/>
                              </w:numPr>
                              <w:spacing w:after="160" w:line="256" w:lineRule="auto"/>
                              <w:contextualSpacing w:val="0"/>
                            </w:pPr>
                            <w:r>
                              <w:t>Option 1C: No IEEE 802.11ad/ay alignment and floating channelization (Nokia, Ericsson, ZTE, Xiaomi, OPPO, CMCC, Huawei)</w:t>
                            </w:r>
                          </w:p>
                          <w:p w14:paraId="2156FFCB" w14:textId="77777777" w:rsidR="00F02A8D" w:rsidRDefault="00F02A8D" w:rsidP="005869FF">
                            <w:pPr>
                              <w:pStyle w:val="ListParagraph"/>
                              <w:numPr>
                                <w:ilvl w:val="1"/>
                                <w:numId w:val="18"/>
                              </w:numPr>
                              <w:spacing w:after="160" w:line="256" w:lineRule="auto"/>
                              <w:contextualSpacing w:val="0"/>
                            </w:pPr>
                            <w:r>
                              <w:t xml:space="preserve">Option 1D: Hybrid between IEEE and no IEEE alignment with fixed channelization depending on max spectrum utilization and better coexistence (Intel, Charter, CATT, Sony, MTK, QCOM) </w:t>
                            </w:r>
                          </w:p>
                          <w:p w14:paraId="219FC7EB" w14:textId="77777777" w:rsidR="00F02A8D" w:rsidRDefault="00F02A8D" w:rsidP="005869FF">
                            <w:pPr>
                              <w:pStyle w:val="ListParagraph"/>
                              <w:numPr>
                                <w:ilvl w:val="1"/>
                                <w:numId w:val="18"/>
                              </w:numPr>
                              <w:spacing w:after="160" w:line="256" w:lineRule="auto"/>
                              <w:contextualSpacing w:val="0"/>
                            </w:pPr>
                            <w:r>
                              <w:t>Option 1E: Fixed channelization with proper channel raster granularity to consider the co-existence with IEEE 802.11ad/ay alignment if needed. (CATT, Sony)</w:t>
                            </w:r>
                          </w:p>
                          <w:p w14:paraId="09C54C8E" w14:textId="77777777" w:rsidR="00F02A8D" w:rsidRDefault="00F02A8D" w:rsidP="005869FF">
                            <w:pPr>
                              <w:pStyle w:val="ListParagraph"/>
                              <w:numPr>
                                <w:ilvl w:val="0"/>
                                <w:numId w:val="18"/>
                              </w:numPr>
                              <w:spacing w:after="160" w:line="256" w:lineRule="auto"/>
                              <w:contextualSpacing w:val="0"/>
                            </w:pPr>
                            <w:r>
                              <w:t xml:space="preserve">Option 2: Separate channelization </w:t>
                            </w:r>
                          </w:p>
                          <w:p w14:paraId="71169051" w14:textId="77777777" w:rsidR="00F02A8D" w:rsidRDefault="00F02A8D" w:rsidP="005869FF">
                            <w:pPr>
                              <w:pStyle w:val="ListParagraph"/>
                              <w:numPr>
                                <w:ilvl w:val="1"/>
                                <w:numId w:val="18"/>
                              </w:numPr>
                              <w:spacing w:after="160" w:line="256" w:lineRule="auto"/>
                              <w:contextualSpacing w:val="0"/>
                            </w:pPr>
                            <w:r>
                              <w:t>For Licensed:</w:t>
                            </w:r>
                          </w:p>
                          <w:p w14:paraId="09AB5E21" w14:textId="77777777" w:rsidR="00F02A8D" w:rsidRDefault="00F02A8D" w:rsidP="005869FF">
                            <w:pPr>
                              <w:pStyle w:val="ListParagraph"/>
                              <w:numPr>
                                <w:ilvl w:val="2"/>
                                <w:numId w:val="18"/>
                              </w:numPr>
                              <w:spacing w:after="160" w:line="256" w:lineRule="auto"/>
                              <w:contextualSpacing w:val="0"/>
                            </w:pPr>
                            <w:r>
                              <w:t>Option 2A: No IEEE 802.11ad/ay alignment (Apple)</w:t>
                            </w:r>
                          </w:p>
                          <w:p w14:paraId="0E46BE48" w14:textId="77777777" w:rsidR="00F02A8D" w:rsidRDefault="00F02A8D" w:rsidP="005869FF">
                            <w:pPr>
                              <w:pStyle w:val="ListParagraph"/>
                              <w:numPr>
                                <w:ilvl w:val="1"/>
                                <w:numId w:val="18"/>
                              </w:numPr>
                              <w:spacing w:after="160" w:line="256" w:lineRule="auto"/>
                              <w:contextualSpacing w:val="0"/>
                            </w:pPr>
                            <w:r>
                              <w:t>For Unlicensed:</w:t>
                            </w:r>
                          </w:p>
                          <w:p w14:paraId="4AFE7CAA" w14:textId="77777777" w:rsidR="00F02A8D" w:rsidRDefault="00F02A8D" w:rsidP="005869FF">
                            <w:pPr>
                              <w:pStyle w:val="ListParagraph"/>
                              <w:numPr>
                                <w:ilvl w:val="2"/>
                                <w:numId w:val="18"/>
                              </w:numPr>
                              <w:spacing w:after="160" w:line="256" w:lineRule="auto"/>
                              <w:contextualSpacing w:val="0"/>
                            </w:pPr>
                            <w:r>
                              <w:t>Option 2B: Align with IEEE 802.11ad/ay (Apple, Sony)</w:t>
                            </w:r>
                          </w:p>
                          <w:p w14:paraId="20015B8E" w14:textId="77777777" w:rsidR="00F02A8D" w:rsidRDefault="00F02A8D" w:rsidP="005869FF">
                            <w:pPr>
                              <w:rPr>
                                <w:highlight w:val="green"/>
                              </w:rPr>
                            </w:pPr>
                            <w:r>
                              <w:rPr>
                                <w:highlight w:val="green"/>
                              </w:rPr>
                              <w:t xml:space="preserve">Agreement: </w:t>
                            </w:r>
                          </w:p>
                          <w:p w14:paraId="6F22093C" w14:textId="77777777" w:rsidR="00F02A8D" w:rsidRDefault="00F02A8D" w:rsidP="005869FF">
                            <w:pPr>
                              <w:pStyle w:val="ListParagraph"/>
                              <w:numPr>
                                <w:ilvl w:val="0"/>
                                <w:numId w:val="19"/>
                              </w:numPr>
                              <w:spacing w:after="160" w:line="256" w:lineRule="auto"/>
                              <w:contextualSpacing w:val="0"/>
                              <w:rPr>
                                <w:highlight w:val="green"/>
                              </w:rPr>
                            </w:pPr>
                            <w:r>
                              <w:rPr>
                                <w:highlight w:val="green"/>
                              </w:rPr>
                              <w:t>For channel raster and sync raster, use Option 1C and Option 1D as starting point to seek the compromised solution.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DE5B6B7" id="_x0000_t202" coordsize="21600,21600" o:spt="202" path="m,l,21600r21600,l21600,xe">
                <v:stroke joinstyle="miter"/>
                <v:path gradientshapeok="t" o:connecttype="rect"/>
              </v:shapetype>
              <v:shape id="Text Box 2" o:spid="_x0000_s1026" type="#_x0000_t202" style="position:absolute;margin-left:415.35pt;margin-top:.3pt;width:466.55pt;height:110.6pt;z-index:251537920;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">
                <v:textbox style="mso-fit-shape-to-text:t">
                  <w:txbxContent>
                    <w:p w14:paraId="60A887E2" w14:textId="77777777" w:rsidR="00F02A8D" w:rsidRDefault="00F02A8D" w:rsidP="005869FF">
                      <w:pPr>
                        <w:rPr>
                          <w:lang w:val="en-US"/>
                        </w:rPr>
                      </w:pPr>
                      <w:r>
                        <w:t xml:space="preserve">The latest email discussion summary is captured below: </w:t>
                      </w:r>
                    </w:p>
                    <w:p w14:paraId="3C71CFD4" w14:textId="77777777" w:rsidR="00F02A8D" w:rsidRDefault="00F02A8D" w:rsidP="005869FF">
                      <w:pPr>
                        <w:pStyle w:val="ListParagraph"/>
                        <w:numPr>
                          <w:ilvl w:val="0"/>
                          <w:numId w:val="18"/>
                        </w:numPr>
                        <w:spacing w:after="160" w:line="256" w:lineRule="auto"/>
                        <w:contextualSpacing w:val="0"/>
                      </w:pPr>
                      <w:r>
                        <w:t>Option 1: Harmonize channelization between licensed and unlicensed bands</w:t>
                      </w:r>
                    </w:p>
                    <w:p w14:paraId="753ED2FA" w14:textId="77777777" w:rsidR="00F02A8D" w:rsidRDefault="00F02A8D" w:rsidP="005869FF">
                      <w:pPr>
                        <w:pStyle w:val="ListParagraph"/>
                        <w:numPr>
                          <w:ilvl w:val="1"/>
                          <w:numId w:val="18"/>
                        </w:numPr>
                        <w:spacing w:after="160" w:line="256" w:lineRule="auto"/>
                        <w:contextualSpacing w:val="0"/>
                      </w:pPr>
                      <w:r>
                        <w:t>Option 1A: Align with IEEE 802.11ad/ay with fixed channelization</w:t>
                      </w:r>
                    </w:p>
                    <w:p w14:paraId="0630AE4B" w14:textId="77777777" w:rsidR="00F02A8D" w:rsidRDefault="00F02A8D" w:rsidP="005869FF">
                      <w:pPr>
                        <w:pStyle w:val="ListParagraph"/>
                        <w:numPr>
                          <w:ilvl w:val="1"/>
                          <w:numId w:val="18"/>
                        </w:numPr>
                        <w:spacing w:after="160" w:line="256" w:lineRule="auto"/>
                        <w:contextualSpacing w:val="0"/>
                      </w:pPr>
                      <w:r>
                        <w:t>Option 1B: No IEEE 802.11ad/ay alignment with fixed channelization (vivo, MTK)</w:t>
                      </w:r>
                    </w:p>
                    <w:p w14:paraId="149B3543" w14:textId="77777777" w:rsidR="00F02A8D" w:rsidRDefault="00F02A8D" w:rsidP="005869FF">
                      <w:pPr>
                        <w:pStyle w:val="ListParagraph"/>
                        <w:numPr>
                          <w:ilvl w:val="1"/>
                          <w:numId w:val="18"/>
                        </w:numPr>
                        <w:spacing w:after="160" w:line="256" w:lineRule="auto"/>
                        <w:contextualSpacing w:val="0"/>
                      </w:pPr>
                      <w:r>
                        <w:t>Option 1C: No IEEE 802.11ad/ay alignment and floating channelization (Nokia, Ericsson, ZTE, Xiaomi, OPPO, CMCC, Huawei)</w:t>
                      </w:r>
                    </w:p>
                    <w:p w14:paraId="2156FFCB" w14:textId="77777777" w:rsidR="00F02A8D" w:rsidRDefault="00F02A8D" w:rsidP="005869FF">
                      <w:pPr>
                        <w:pStyle w:val="ListParagraph"/>
                        <w:numPr>
                          <w:ilvl w:val="1"/>
                          <w:numId w:val="18"/>
                        </w:numPr>
                        <w:spacing w:after="160" w:line="256" w:lineRule="auto"/>
                        <w:contextualSpacing w:val="0"/>
                      </w:pPr>
                      <w:r>
                        <w:t xml:space="preserve">Option 1D: Hybrid between IEEE and no IEEE alignment with fixed channelization depending on max spectrum utilization and better coexistence (Intel, Charter, CATT, Sony, MTK, QCOM) </w:t>
                      </w:r>
                    </w:p>
                    <w:p w14:paraId="219FC7EB" w14:textId="77777777" w:rsidR="00F02A8D" w:rsidRDefault="00F02A8D" w:rsidP="005869FF">
                      <w:pPr>
                        <w:pStyle w:val="ListParagraph"/>
                        <w:numPr>
                          <w:ilvl w:val="1"/>
                          <w:numId w:val="18"/>
                        </w:numPr>
                        <w:spacing w:after="160" w:line="256" w:lineRule="auto"/>
                        <w:contextualSpacing w:val="0"/>
                      </w:pPr>
                      <w:r>
                        <w:t>Option 1E: Fixed channelization with proper channel raster granularity to consider the co-existence with IEEE 802.11ad/ay alignment if needed. (CATT, Sony)</w:t>
                      </w:r>
                    </w:p>
                    <w:p w14:paraId="09C54C8E" w14:textId="77777777" w:rsidR="00F02A8D" w:rsidRDefault="00F02A8D" w:rsidP="005869FF">
                      <w:pPr>
                        <w:pStyle w:val="ListParagraph"/>
                        <w:numPr>
                          <w:ilvl w:val="0"/>
                          <w:numId w:val="18"/>
                        </w:numPr>
                        <w:spacing w:after="160" w:line="256" w:lineRule="auto"/>
                        <w:contextualSpacing w:val="0"/>
                      </w:pPr>
                      <w:r>
                        <w:t xml:space="preserve">Option 2: Separate channelization </w:t>
                      </w:r>
                    </w:p>
                    <w:p w14:paraId="71169051" w14:textId="77777777" w:rsidR="00F02A8D" w:rsidRDefault="00F02A8D" w:rsidP="005869FF">
                      <w:pPr>
                        <w:pStyle w:val="ListParagraph"/>
                        <w:numPr>
                          <w:ilvl w:val="1"/>
                          <w:numId w:val="18"/>
                        </w:numPr>
                        <w:spacing w:after="160" w:line="256" w:lineRule="auto"/>
                        <w:contextualSpacing w:val="0"/>
                      </w:pPr>
                      <w:r>
                        <w:t>For Licensed:</w:t>
                      </w:r>
                    </w:p>
                    <w:p w14:paraId="09AB5E21" w14:textId="77777777" w:rsidR="00F02A8D" w:rsidRDefault="00F02A8D" w:rsidP="005869FF">
                      <w:pPr>
                        <w:pStyle w:val="ListParagraph"/>
                        <w:numPr>
                          <w:ilvl w:val="2"/>
                          <w:numId w:val="18"/>
                        </w:numPr>
                        <w:spacing w:after="160" w:line="256" w:lineRule="auto"/>
                        <w:contextualSpacing w:val="0"/>
                      </w:pPr>
                      <w:r>
                        <w:t>Option 2A: No IEEE 802.11ad/ay alignment (Apple)</w:t>
                      </w:r>
                    </w:p>
                    <w:p w14:paraId="0E46BE48" w14:textId="77777777" w:rsidR="00F02A8D" w:rsidRDefault="00F02A8D" w:rsidP="005869FF">
                      <w:pPr>
                        <w:pStyle w:val="ListParagraph"/>
                        <w:numPr>
                          <w:ilvl w:val="1"/>
                          <w:numId w:val="18"/>
                        </w:numPr>
                        <w:spacing w:after="160" w:line="256" w:lineRule="auto"/>
                        <w:contextualSpacing w:val="0"/>
                      </w:pPr>
                      <w:r>
                        <w:t>For Unlicensed:</w:t>
                      </w:r>
                    </w:p>
                    <w:p w14:paraId="4AFE7CAA" w14:textId="77777777" w:rsidR="00F02A8D" w:rsidRDefault="00F02A8D" w:rsidP="005869FF">
                      <w:pPr>
                        <w:pStyle w:val="ListParagraph"/>
                        <w:numPr>
                          <w:ilvl w:val="2"/>
                          <w:numId w:val="18"/>
                        </w:numPr>
                        <w:spacing w:after="160" w:line="256" w:lineRule="auto"/>
                        <w:contextualSpacing w:val="0"/>
                      </w:pPr>
                      <w:r>
                        <w:t>Option 2B: Align with IEEE 802.11ad/ay (Apple, Sony)</w:t>
                      </w:r>
                    </w:p>
                    <w:p w14:paraId="20015B8E" w14:textId="77777777" w:rsidR="00F02A8D" w:rsidRDefault="00F02A8D" w:rsidP="005869FF">
                      <w:pPr>
                        <w:rPr>
                          <w:highlight w:val="green"/>
                        </w:rPr>
                      </w:pPr>
                      <w:r>
                        <w:rPr>
                          <w:highlight w:val="green"/>
                        </w:rPr>
                        <w:t xml:space="preserve">Agreement: </w:t>
                      </w:r>
                    </w:p>
                    <w:p w14:paraId="6F22093C" w14:textId="77777777" w:rsidR="00F02A8D" w:rsidRDefault="00F02A8D" w:rsidP="005869FF">
                      <w:pPr>
                        <w:pStyle w:val="ListParagraph"/>
                        <w:numPr>
                          <w:ilvl w:val="0"/>
                          <w:numId w:val="19"/>
                        </w:numPr>
                        <w:spacing w:after="160" w:line="256" w:lineRule="auto"/>
                        <w:contextualSpacing w:val="0"/>
                        <w:rPr>
                          <w:highlight w:val="green"/>
                        </w:rPr>
                      </w:pPr>
                      <w:r>
                        <w:rPr>
                          <w:highlight w:val="green"/>
                        </w:rPr>
                        <w:t>For channel raster and sync raster, use Option 1C and Option 1D as starting point to seek the compromised solution.</w:t>
                      </w:r>
                    </w:p>
                  </w:txbxContent>
                </v:textbox>
                <w10:wrap type="topAndBottom" anchorx="margin"/>
              </v:shape>
            </w:pict>
          </mc:Fallback>
        </mc:AlternateContent>
      </w:r>
      <w:r w:rsidR="004248BC">
        <w:rPr>
          <w:rFonts w:eastAsiaTheme="minorEastAsia"/>
        </w:rPr>
        <w:t>Furthermore,</w:t>
      </w:r>
      <w:r w:rsidR="005869FF">
        <w:rPr>
          <w:rFonts w:eastAsiaTheme="minorEastAsia"/>
        </w:rPr>
        <w:t xml:space="preserve"> it was agreed in R4-2105410 that RAN4 shall seek a unified raster design for both licensed and unlicensed bands.  Option 1C </w:t>
      </w:r>
      <w:r w:rsidR="001419D1">
        <w:rPr>
          <w:rFonts w:eastAsiaTheme="minorEastAsia"/>
        </w:rPr>
        <w:t xml:space="preserve">and </w:t>
      </w:r>
      <w:r w:rsidR="005869FF">
        <w:rPr>
          <w:rFonts w:eastAsiaTheme="minorEastAsia"/>
        </w:rPr>
        <w:t>1D provide</w:t>
      </w:r>
      <w:r w:rsidR="004248BC">
        <w:rPr>
          <w:rFonts w:eastAsiaTheme="minorEastAsia"/>
        </w:rPr>
        <w:t>s</w:t>
      </w:r>
      <w:r w:rsidR="005869FF">
        <w:rPr>
          <w:rFonts w:eastAsiaTheme="minorEastAsia"/>
        </w:rPr>
        <w:t xml:space="preserve"> a raster design which addresses both licensed and unlicensed designs, however Option 1D appears to have design complexities where it </w:t>
      </w:r>
      <w:r w:rsidR="004248BC">
        <w:rPr>
          <w:rFonts w:eastAsiaTheme="minorEastAsia"/>
        </w:rPr>
        <w:t>does not provide the goal of harmonization of both licensed and unlicensed</w:t>
      </w:r>
      <w:r w:rsidR="005869FF">
        <w:rPr>
          <w:rFonts w:eastAsiaTheme="minorEastAsia"/>
        </w:rPr>
        <w:t xml:space="preserve">.  Before RAN4 can agree on either Option 1C or 1D approach it is imperative to compare all design proposals in full, all supported ARFCN and GSCN points.  </w:t>
      </w:r>
    </w:p>
    <w:p w14:paraId="1A303637" w14:textId="61CF21D1" w:rsidR="005869FF" w:rsidRPr="007864DF" w:rsidRDefault="005869FF" w:rsidP="005869FF">
      <w:pPr>
        <w:pStyle w:val="Heading2"/>
        <w:spacing w:before="180" w:after="180"/>
        <w:ind w:left="1134" w:hanging="1134"/>
        <w:rPr>
          <w:rFonts w:ascii="Arial" w:hAnsi="Arial"/>
          <w:sz w:val="32"/>
          <w:lang w:val="en-US"/>
        </w:rPr>
      </w:pPr>
      <w:r w:rsidRPr="007864DF">
        <w:rPr>
          <w:rFonts w:ascii="Arial" w:eastAsia="Times New Roman" w:hAnsi="Arial" w:cs="Times New Roman"/>
          <w:color w:val="auto"/>
          <w:sz w:val="32"/>
          <w:szCs w:val="20"/>
          <w:lang w:val="en-US"/>
        </w:rPr>
        <w:t>2.3</w:t>
      </w:r>
      <w:r w:rsidRPr="007864DF">
        <w:rPr>
          <w:rFonts w:ascii="Arial" w:eastAsia="Times New Roman" w:hAnsi="Arial" w:cs="Times New Roman"/>
          <w:color w:val="auto"/>
          <w:sz w:val="32"/>
          <w:szCs w:val="20"/>
          <w:lang w:val="en-US"/>
        </w:rPr>
        <w:tab/>
      </w:r>
      <w:r>
        <w:rPr>
          <w:rFonts w:ascii="Arial" w:eastAsia="Times New Roman" w:hAnsi="Arial" w:cs="Times New Roman"/>
          <w:color w:val="auto"/>
          <w:sz w:val="32"/>
          <w:szCs w:val="20"/>
          <w:lang w:val="en-US"/>
        </w:rPr>
        <w:t>Floating</w:t>
      </w:r>
      <w:r w:rsidRPr="007864DF">
        <w:rPr>
          <w:rFonts w:ascii="Arial" w:eastAsia="Times New Roman" w:hAnsi="Arial" w:cs="Times New Roman"/>
          <w:color w:val="auto"/>
          <w:sz w:val="32"/>
          <w:szCs w:val="20"/>
          <w:lang w:val="en-US"/>
        </w:rPr>
        <w:t xml:space="preserve"> Channelization Design</w:t>
      </w:r>
    </w:p>
    <w:p w14:paraId="6A6C1E66" w14:textId="66F80831" w:rsidR="004248BC" w:rsidRPr="007004B7" w:rsidRDefault="004248BC" w:rsidP="004248BC">
      <w:pPr>
        <w:pStyle w:val="BodyText"/>
        <w:rPr>
          <w:rFonts w:eastAsiaTheme="minorEastAsia"/>
        </w:rPr>
      </w:pPr>
      <w:r>
        <w:t xml:space="preserve">It needs further highlighting that during Rel-15 the channel and sync rasters were designed with the goal of maximizing configuration flexibility, while simultaneously avoiding large UE search complexity. In the end, a very fine channel raster granularity of 60 kHz and a much coarser sync raster granularity of 17.28 MHz was adopted for FR2 to achieve this joint goal. We refer to this as a "floating" channelization design in this paper. </w:t>
      </w:r>
    </w:p>
    <w:p w14:paraId="469CACC1" w14:textId="1AE73BAB" w:rsidR="005869FF" w:rsidRDefault="005869FF" w:rsidP="005869FF">
      <w:pPr>
        <w:rPr>
          <w:lang w:val="en-US"/>
        </w:rPr>
      </w:pPr>
      <w:r>
        <w:rPr>
          <w:lang w:val="en-US"/>
        </w:rPr>
        <w:t xml:space="preserve">Here we consider </w:t>
      </w:r>
      <w:r w:rsidR="00F02A8D">
        <w:rPr>
          <w:lang w:val="en-US"/>
        </w:rPr>
        <w:t>a</w:t>
      </w:r>
      <w:r>
        <w:rPr>
          <w:lang w:val="en-US"/>
        </w:rPr>
        <w:t xml:space="preserve"> floating channelization design as shown </w:t>
      </w:r>
      <w:r w:rsidRPr="00A01DDE">
        <w:rPr>
          <w:lang w:val="en-US"/>
        </w:rPr>
        <w:t xml:space="preserve">in Table </w:t>
      </w:r>
      <w:r w:rsidR="00A03EE1">
        <w:rPr>
          <w:lang w:val="en-US"/>
        </w:rPr>
        <w:t>1</w:t>
      </w:r>
      <w:r w:rsidR="00A03EE1" w:rsidRPr="00A01DDE">
        <w:rPr>
          <w:lang w:val="en-US"/>
        </w:rPr>
        <w:t xml:space="preserve"> </w:t>
      </w:r>
      <w:r w:rsidRPr="00A01DDE">
        <w:rPr>
          <w:lang w:val="en-US"/>
        </w:rPr>
        <w:t>below</w:t>
      </w:r>
      <w:r>
        <w:rPr>
          <w:lang w:val="en-US"/>
        </w:rPr>
        <w:t xml:space="preserve"> for the 57 – 71 GHz band. In this design, we assume that for each SSB SCS, the ARFCN granularity is equal to the SCS, i.e., 2*60 = 120 kHz, 8*60 = 480 kHz, and 16*60 = 960 kHz. This means that a channel can be configured with a center frequency that is very flexible, as intended in the original Rel-15 design.</w:t>
      </w:r>
    </w:p>
    <w:p w14:paraId="7FCFB42D" w14:textId="2FB7BBEF" w:rsidR="005869FF" w:rsidRDefault="005869FF" w:rsidP="005869FF">
      <w:pPr>
        <w:rPr>
          <w:lang w:val="en-US"/>
        </w:rPr>
      </w:pPr>
    </w:p>
    <w:p w14:paraId="36B18210" w14:textId="52D776CE" w:rsidR="00260409" w:rsidRDefault="00260409" w:rsidP="005869FF">
      <w:pPr>
        <w:rPr>
          <w:lang w:val="en-US"/>
        </w:rPr>
      </w:pPr>
    </w:p>
    <w:p w14:paraId="2EF59241" w14:textId="77777777" w:rsidR="00260409" w:rsidRDefault="00260409" w:rsidP="005869FF">
      <w:pPr>
        <w:rPr>
          <w:lang w:val="en-US"/>
        </w:rPr>
      </w:pPr>
    </w:p>
    <w:p w14:paraId="1B6AEA89" w14:textId="4CEDC485" w:rsidR="005869FF" w:rsidRDefault="005869FF" w:rsidP="005869FF">
      <w:pPr>
        <w:pStyle w:val="Caption"/>
        <w:keepNext/>
      </w:pPr>
      <w:bookmarkStart w:id="0" w:name="_Ref83374658"/>
      <w:r>
        <w:lastRenderedPageBreak/>
        <w:t xml:space="preserve">Table </w:t>
      </w:r>
      <w:fldSimple w:instr=" SEQ Table \* ARABIC ">
        <w:r w:rsidR="005A5028">
          <w:rPr>
            <w:noProof/>
          </w:rPr>
          <w:t>1</w:t>
        </w:r>
      </w:fldSimple>
      <w:bookmarkEnd w:id="0"/>
      <w:r>
        <w:t>: Floating channelization design (Updated Option 1-C) for the 57 – 71 GHz band</w:t>
      </w:r>
    </w:p>
    <w:tbl>
      <w:tblPr>
        <w:tblStyle w:val="TableGrid"/>
        <w:tblW w:w="0" w:type="auto"/>
        <w:jc w:val="center"/>
        <w:tblLook w:val="04A0" w:firstRow="1" w:lastRow="0" w:firstColumn="1" w:lastColumn="0" w:noHBand="0" w:noVBand="1"/>
      </w:tblPr>
      <w:tblGrid>
        <w:gridCol w:w="980"/>
        <w:gridCol w:w="2733"/>
        <w:gridCol w:w="2868"/>
        <w:gridCol w:w="1804"/>
      </w:tblGrid>
      <w:tr w:rsidR="005869FF" w:rsidRPr="007E0749" w14:paraId="42E3F582" w14:textId="77777777" w:rsidTr="00F02A8D">
        <w:trPr>
          <w:jc w:val="center"/>
        </w:trPr>
        <w:tc>
          <w:tcPr>
            <w:tcW w:w="980" w:type="dxa"/>
            <w:vAlign w:val="center"/>
          </w:tcPr>
          <w:p w14:paraId="6FB44A35" w14:textId="77777777" w:rsidR="005869FF" w:rsidRPr="007E0749" w:rsidRDefault="005869FF" w:rsidP="00F02A8D">
            <w:pPr>
              <w:spacing w:after="0"/>
              <w:jc w:val="center"/>
              <w:rPr>
                <w:b/>
                <w:bCs/>
              </w:rPr>
            </w:pPr>
            <w:r w:rsidRPr="007E0749">
              <w:rPr>
                <w:b/>
                <w:bCs/>
              </w:rPr>
              <w:t>SSB SCS</w:t>
            </w:r>
          </w:p>
        </w:tc>
        <w:tc>
          <w:tcPr>
            <w:tcW w:w="2733" w:type="dxa"/>
            <w:vAlign w:val="center"/>
          </w:tcPr>
          <w:p w14:paraId="728FB52F" w14:textId="77777777" w:rsidR="005869FF" w:rsidRPr="007E0749" w:rsidRDefault="005869FF" w:rsidP="00F02A8D">
            <w:pPr>
              <w:spacing w:after="0"/>
              <w:jc w:val="center"/>
              <w:rPr>
                <w:b/>
                <w:bCs/>
              </w:rPr>
            </w:pPr>
            <w:r w:rsidRPr="007E0749">
              <w:rPr>
                <w:b/>
                <w:bCs/>
              </w:rPr>
              <w:t xml:space="preserve">ARFCN Range and </w:t>
            </w:r>
          </w:p>
          <w:p w14:paraId="0E26B580" w14:textId="77777777" w:rsidR="005869FF" w:rsidRPr="007E0749" w:rsidRDefault="005869FF" w:rsidP="00F02A8D">
            <w:pPr>
              <w:spacing w:after="0"/>
              <w:jc w:val="center"/>
              <w:rPr>
                <w:b/>
                <w:bCs/>
              </w:rPr>
            </w:pPr>
            <w:r>
              <w:rPr>
                <w:b/>
                <w:bCs/>
                <w:noProof/>
              </w:rPr>
              <mc:AlternateContent>
                <mc:Choice Requires="wpg">
                  <w:drawing>
                    <wp:anchor distT="0" distB="0" distL="114300" distR="114300" simplePos="0" relativeHeight="251539968" behindDoc="0" locked="0" layoutInCell="1" allowOverlap="1" wp14:anchorId="283D1906" wp14:editId="4AF5CB5A">
                      <wp:simplePos x="0" y="0"/>
                      <wp:positionH relativeFrom="column">
                        <wp:posOffset>1380312</wp:posOffset>
                      </wp:positionH>
                      <wp:positionV relativeFrom="paragraph">
                        <wp:posOffset>67462</wp:posOffset>
                      </wp:positionV>
                      <wp:extent cx="2889352" cy="1550823"/>
                      <wp:effectExtent l="0" t="0" r="25400" b="0"/>
                      <wp:wrapNone/>
                      <wp:docPr id="614" name="Group 614"/>
                      <wp:cNvGraphicFramePr/>
                      <a:graphic xmlns:a="http://schemas.openxmlformats.org/drawingml/2006/main">
                        <a:graphicData uri="http://schemas.microsoft.com/office/word/2010/wordprocessingGroup">
                          <wpg:wgp>
                            <wpg:cNvGrpSpPr/>
                            <wpg:grpSpPr>
                              <a:xfrm>
                                <a:off x="0" y="0"/>
                                <a:ext cx="2889352" cy="1550823"/>
                                <a:chOff x="0" y="0"/>
                                <a:chExt cx="2889352" cy="1550823"/>
                              </a:xfrm>
                            </wpg:grpSpPr>
                            <wps:wsp>
                              <wps:cNvPr id="615" name="Straight Connector 615"/>
                              <wps:cNvCnPr/>
                              <wps:spPr>
                                <a:xfrm flipH="1">
                                  <a:off x="2092147" y="709575"/>
                                  <a:ext cx="562279" cy="614477"/>
                                </a:xfrm>
                                <a:prstGeom prst="line">
                                  <a:avLst/>
                                </a:prstGeom>
                                <a:ln w="12700">
                                  <a:solidFill>
                                    <a:srgbClr val="00B050"/>
                                  </a:solidFill>
                                </a:ln>
                              </wps:spPr>
                              <wps:style>
                                <a:lnRef idx="1">
                                  <a:schemeClr val="accent1"/>
                                </a:lnRef>
                                <a:fillRef idx="0">
                                  <a:schemeClr val="accent1"/>
                                </a:fillRef>
                                <a:effectRef idx="0">
                                  <a:schemeClr val="accent1"/>
                                </a:effectRef>
                                <a:fontRef idx="minor">
                                  <a:schemeClr val="tx1"/>
                                </a:fontRef>
                              </wps:style>
                              <wps:bodyPr/>
                            </wps:wsp>
                            <wps:wsp>
                              <wps:cNvPr id="616" name="Text Box 616"/>
                              <wps:cNvSpPr txBox="1"/>
                              <wps:spPr>
                                <a:xfrm>
                                  <a:off x="0" y="1141172"/>
                                  <a:ext cx="2084578" cy="409651"/>
                                </a:xfrm>
                                <a:prstGeom prst="rect">
                                  <a:avLst/>
                                </a:prstGeom>
                                <a:solidFill>
                                  <a:schemeClr val="lt1"/>
                                </a:solidFill>
                                <a:ln w="6350">
                                  <a:noFill/>
                                </a:ln>
                              </wps:spPr>
                              <wps:txbx>
                                <w:txbxContent>
                                  <w:p w14:paraId="59332DA5" w14:textId="77777777" w:rsidR="00F02A8D" w:rsidRPr="00276929" w:rsidRDefault="00F02A8D" w:rsidP="005869FF">
                                    <w:pPr>
                                      <w:jc w:val="right"/>
                                      <w:rPr>
                                        <w:color w:val="00B050"/>
                                      </w:rPr>
                                    </w:pPr>
                                    <w:r w:rsidRPr="00276929">
                                      <w:rPr>
                                        <w:color w:val="00B050"/>
                                      </w:rPr>
                                      <w:t>Total UE SSB Search Complexity</w:t>
                                    </w:r>
                                    <w:r>
                                      <w:rPr>
                                        <w:color w:val="00B050"/>
                                      </w:rPr>
                                      <w:t xml:space="preserve"> for Initial Access</w:t>
                                    </w:r>
                                    <w:r w:rsidRPr="00276929">
                                      <w:rPr>
                                        <w:color w:val="00B050"/>
                                      </w:rPr>
                                      <w:t xml:space="preserve"> (337)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17" name="Oval 617"/>
                              <wps:cNvSpPr/>
                              <wps:spPr>
                                <a:xfrm>
                                  <a:off x="2435962" y="0"/>
                                  <a:ext cx="453390" cy="708660"/>
                                </a:xfrm>
                                <a:prstGeom prst="ellipse">
                                  <a:avLst/>
                                </a:prstGeom>
                                <a:noFill/>
                                <a:ln>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283D1906" id="Group 614" o:spid="_x0000_s1027" style="position:absolute;left:0;text-align:left;margin-left:108.7pt;margin-top:5.3pt;width:227.5pt;height:122.1pt;z-index:251539968" coordsize="28893,155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">
                      <v:line id="Straight Connector 615" o:spid="_x0000_s1028" style="position:absolute;flip:x;visibility:visible;mso-wrap-style:square" from="20921,7095" to="26544,13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" strokecolor="#00b050" strokeweight="1pt">
                        <v:stroke joinstyle="miter"/>
                      </v:line>
                      <v:shape id="Text Box 616" o:spid="_x0000_s1029" type="#_x0000_t202" style="position:absolute;top:11411;width:20845;height:40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" fillcolor="white [3201]" stroked="f" strokeweight=".5pt">
                        <v:textbox>
                          <w:txbxContent>
                            <w:p w14:paraId="59332DA5" w14:textId="77777777" w:rsidR="00F02A8D" w:rsidRPr="00276929" w:rsidRDefault="00F02A8D" w:rsidP="005869FF">
                              <w:pPr>
                                <w:jc w:val="right"/>
                                <w:rPr>
                                  <w:color w:val="00B050"/>
                                </w:rPr>
                              </w:pPr>
                              <w:r w:rsidRPr="00276929">
                                <w:rPr>
                                  <w:color w:val="00B050"/>
                                </w:rPr>
                                <w:t>Total UE SSB Search Complexity</w:t>
                              </w:r>
                              <w:r>
                                <w:rPr>
                                  <w:color w:val="00B050"/>
                                </w:rPr>
                                <w:t xml:space="preserve"> for Initial Access</w:t>
                              </w:r>
                              <w:r w:rsidRPr="00276929">
                                <w:rPr>
                                  <w:color w:val="00B050"/>
                                </w:rPr>
                                <w:t xml:space="preserve"> (337)</w:t>
                              </w:r>
                            </w:p>
                          </w:txbxContent>
                        </v:textbox>
                      </v:shape>
                      <v:oval id="Oval 617" o:spid="_x0000_s1030" style="position:absolute;left:24359;width:4534;height:70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" filled="f" strokecolor="#00b050" strokeweight="1pt">
                        <v:stroke joinstyle="miter"/>
                      </v:oval>
                    </v:group>
                  </w:pict>
                </mc:Fallback>
              </mc:AlternateContent>
            </w:r>
            <w:r w:rsidRPr="007E0749">
              <w:rPr>
                <w:b/>
                <w:bCs/>
              </w:rPr>
              <w:t>&lt;Step Size&gt;</w:t>
            </w:r>
          </w:p>
        </w:tc>
        <w:tc>
          <w:tcPr>
            <w:tcW w:w="2868" w:type="dxa"/>
            <w:vAlign w:val="center"/>
          </w:tcPr>
          <w:p w14:paraId="7E0DB8DA" w14:textId="77777777" w:rsidR="005869FF" w:rsidRPr="007E0749" w:rsidRDefault="005869FF" w:rsidP="00F02A8D">
            <w:pPr>
              <w:spacing w:after="0"/>
              <w:jc w:val="center"/>
              <w:rPr>
                <w:b/>
                <w:bCs/>
              </w:rPr>
            </w:pPr>
            <w:r w:rsidRPr="007E0749">
              <w:rPr>
                <w:b/>
                <w:bCs/>
              </w:rPr>
              <w:t xml:space="preserve">GSCN Range and </w:t>
            </w:r>
          </w:p>
          <w:p w14:paraId="6F797CBA" w14:textId="77777777" w:rsidR="005869FF" w:rsidRPr="007E0749" w:rsidRDefault="005869FF" w:rsidP="00F02A8D">
            <w:pPr>
              <w:spacing w:after="0"/>
              <w:jc w:val="center"/>
              <w:rPr>
                <w:b/>
                <w:bCs/>
              </w:rPr>
            </w:pPr>
            <w:r w:rsidRPr="007E0749">
              <w:rPr>
                <w:b/>
                <w:bCs/>
              </w:rPr>
              <w:t>&lt;Step Size&gt;</w:t>
            </w:r>
          </w:p>
        </w:tc>
        <w:tc>
          <w:tcPr>
            <w:tcW w:w="1804" w:type="dxa"/>
            <w:vAlign w:val="center"/>
          </w:tcPr>
          <w:p w14:paraId="22B2DD63" w14:textId="77777777" w:rsidR="005869FF" w:rsidRPr="007E0749" w:rsidRDefault="005869FF" w:rsidP="00F02A8D">
            <w:pPr>
              <w:spacing w:after="0"/>
              <w:jc w:val="center"/>
              <w:rPr>
                <w:b/>
                <w:bCs/>
              </w:rPr>
            </w:pPr>
            <w:r w:rsidRPr="007E0749">
              <w:rPr>
                <w:b/>
                <w:bCs/>
              </w:rPr>
              <w:t>Number of Sync Raster Points</w:t>
            </w:r>
          </w:p>
        </w:tc>
      </w:tr>
      <w:tr w:rsidR="005869FF" w:rsidRPr="007E0749" w14:paraId="2EB96FB0" w14:textId="77777777" w:rsidTr="00F02A8D">
        <w:trPr>
          <w:jc w:val="center"/>
        </w:trPr>
        <w:tc>
          <w:tcPr>
            <w:tcW w:w="980" w:type="dxa"/>
            <w:vAlign w:val="center"/>
          </w:tcPr>
          <w:p w14:paraId="3E4E4E33" w14:textId="77777777" w:rsidR="005869FF" w:rsidRPr="007E0749" w:rsidRDefault="005869FF" w:rsidP="00F02A8D">
            <w:pPr>
              <w:spacing w:after="0"/>
              <w:jc w:val="center"/>
              <w:rPr>
                <w:rFonts w:cs="Arial"/>
                <w:lang w:eastAsia="ja-JP"/>
              </w:rPr>
            </w:pPr>
            <w:r w:rsidRPr="007E0749">
              <w:rPr>
                <w:rFonts w:cs="Arial"/>
                <w:lang w:eastAsia="ja-JP"/>
              </w:rPr>
              <w:t>120 kHz</w:t>
            </w:r>
          </w:p>
        </w:tc>
        <w:tc>
          <w:tcPr>
            <w:tcW w:w="2733" w:type="dxa"/>
            <w:vAlign w:val="center"/>
          </w:tcPr>
          <w:p w14:paraId="5D1AC96D" w14:textId="77777777" w:rsidR="005869FF" w:rsidRPr="007E0749" w:rsidRDefault="005869FF" w:rsidP="00F02A8D">
            <w:pPr>
              <w:spacing w:after="0"/>
              <w:jc w:val="center"/>
              <w:rPr>
                <w:rFonts w:cs="Arial"/>
                <w:lang w:eastAsia="ja-JP"/>
              </w:rPr>
            </w:pPr>
            <w:r w:rsidRPr="007E0749">
              <w:rPr>
                <w:rFonts w:cs="Arial"/>
                <w:lang w:eastAsia="ja-JP"/>
              </w:rPr>
              <w:t>2563333 &lt;2&gt; 2794999</w:t>
            </w:r>
          </w:p>
          <w:p w14:paraId="67AE3EB3" w14:textId="77777777" w:rsidR="005869FF" w:rsidRPr="007E0749" w:rsidRDefault="005869FF" w:rsidP="00F02A8D">
            <w:pPr>
              <w:spacing w:after="0"/>
              <w:jc w:val="center"/>
              <w:rPr>
                <w:rFonts w:cs="Arial"/>
                <w:lang w:eastAsia="ja-JP"/>
              </w:rPr>
            </w:pPr>
            <w:r w:rsidRPr="007E0749">
              <w:rPr>
                <w:rFonts w:cs="Arial"/>
                <w:lang w:eastAsia="ja-JP"/>
              </w:rPr>
              <w:t>(57050.04 - 70950.00 MHz)</w:t>
            </w:r>
          </w:p>
        </w:tc>
        <w:tc>
          <w:tcPr>
            <w:tcW w:w="2868" w:type="dxa"/>
            <w:vAlign w:val="center"/>
          </w:tcPr>
          <w:p w14:paraId="22A84CA5" w14:textId="77777777" w:rsidR="005869FF" w:rsidRPr="007E0749" w:rsidRDefault="005869FF" w:rsidP="00F02A8D">
            <w:pPr>
              <w:spacing w:after="0"/>
              <w:jc w:val="center"/>
              <w:rPr>
                <w:rFonts w:cs="Arial"/>
                <w:lang w:eastAsia="ja-JP"/>
              </w:rPr>
            </w:pPr>
            <w:r w:rsidRPr="007E0749">
              <w:rPr>
                <w:rFonts w:cs="Arial"/>
                <w:lang w:eastAsia="ja-JP"/>
              </w:rPr>
              <w:t xml:space="preserve">24153 </w:t>
            </w:r>
            <w:r w:rsidRPr="007E0749">
              <w:rPr>
                <w:rFonts w:cs="Arial"/>
                <w:color w:val="00B050"/>
                <w:lang w:eastAsia="ja-JP"/>
              </w:rPr>
              <w:t>&lt;3&gt;</w:t>
            </w:r>
            <w:r w:rsidRPr="007E0749">
              <w:rPr>
                <w:rFonts w:cs="Arial"/>
                <w:lang w:eastAsia="ja-JP"/>
              </w:rPr>
              <w:t xml:space="preserve"> 24960</w:t>
            </w:r>
          </w:p>
          <w:p w14:paraId="2D9113D5" w14:textId="77777777" w:rsidR="005869FF" w:rsidRPr="007E0749" w:rsidRDefault="005869FF" w:rsidP="00F02A8D">
            <w:pPr>
              <w:spacing w:after="0"/>
              <w:jc w:val="center"/>
              <w:rPr>
                <w:rFonts w:cs="Arial"/>
                <w:lang w:eastAsia="ja-JP"/>
              </w:rPr>
            </w:pPr>
            <w:r w:rsidRPr="007E0749">
              <w:rPr>
                <w:rFonts w:cs="Arial"/>
                <w:lang w:eastAsia="ja-JP"/>
              </w:rPr>
              <w:t>(57030.24 – 70975.20 MHz)</w:t>
            </w:r>
          </w:p>
        </w:tc>
        <w:tc>
          <w:tcPr>
            <w:tcW w:w="1804" w:type="dxa"/>
            <w:vAlign w:val="center"/>
          </w:tcPr>
          <w:p w14:paraId="31B2AD91" w14:textId="77777777" w:rsidR="005869FF" w:rsidRPr="007E0749" w:rsidRDefault="005869FF" w:rsidP="00F02A8D">
            <w:pPr>
              <w:spacing w:after="0"/>
              <w:jc w:val="center"/>
              <w:rPr>
                <w:rFonts w:cs="Arial"/>
                <w:lang w:eastAsia="ja-JP"/>
              </w:rPr>
            </w:pPr>
            <w:r w:rsidRPr="007E0749">
              <w:rPr>
                <w:rFonts w:cs="Arial"/>
                <w:lang w:eastAsia="ja-JP"/>
              </w:rPr>
              <w:t>270</w:t>
            </w:r>
          </w:p>
        </w:tc>
      </w:tr>
      <w:tr w:rsidR="005869FF" w:rsidRPr="007E0749" w14:paraId="4EBB5BF3" w14:textId="77777777" w:rsidTr="00F02A8D">
        <w:trPr>
          <w:jc w:val="center"/>
        </w:trPr>
        <w:tc>
          <w:tcPr>
            <w:tcW w:w="980" w:type="dxa"/>
            <w:vAlign w:val="center"/>
          </w:tcPr>
          <w:p w14:paraId="1AFE8EE1" w14:textId="77777777" w:rsidR="005869FF" w:rsidRPr="007E0749" w:rsidRDefault="005869FF" w:rsidP="00F02A8D">
            <w:pPr>
              <w:spacing w:after="0"/>
              <w:jc w:val="center"/>
              <w:rPr>
                <w:rFonts w:cs="Arial"/>
                <w:lang w:eastAsia="ja-JP"/>
              </w:rPr>
            </w:pPr>
            <w:r w:rsidRPr="007E0749">
              <w:rPr>
                <w:rFonts w:cs="Arial"/>
                <w:lang w:eastAsia="ja-JP"/>
              </w:rPr>
              <w:t>480 kHz</w:t>
            </w:r>
          </w:p>
        </w:tc>
        <w:tc>
          <w:tcPr>
            <w:tcW w:w="2733" w:type="dxa"/>
            <w:vAlign w:val="center"/>
          </w:tcPr>
          <w:p w14:paraId="32BBFC58" w14:textId="77777777" w:rsidR="005869FF" w:rsidRPr="007E0749" w:rsidRDefault="005869FF" w:rsidP="00F02A8D">
            <w:pPr>
              <w:spacing w:after="0"/>
              <w:jc w:val="center"/>
              <w:rPr>
                <w:rFonts w:cs="Arial"/>
                <w:lang w:eastAsia="ja-JP"/>
              </w:rPr>
            </w:pPr>
            <w:r w:rsidRPr="007E0749">
              <w:rPr>
                <w:rFonts w:cs="Arial"/>
                <w:lang w:eastAsia="ja-JP"/>
              </w:rPr>
              <w:t>2565835 &lt;8&gt; 2792499</w:t>
            </w:r>
          </w:p>
          <w:p w14:paraId="70CC950E" w14:textId="77777777" w:rsidR="005869FF" w:rsidRPr="007E0749" w:rsidRDefault="005869FF" w:rsidP="00F02A8D">
            <w:pPr>
              <w:spacing w:after="0"/>
              <w:jc w:val="center"/>
              <w:rPr>
                <w:rFonts w:cs="Arial"/>
                <w:lang w:eastAsia="ja-JP"/>
              </w:rPr>
            </w:pPr>
            <w:r w:rsidRPr="007E0749">
              <w:rPr>
                <w:rFonts w:cs="Arial"/>
                <w:lang w:eastAsia="ja-JP"/>
              </w:rPr>
              <w:t>(57200.16 - 70800.00 MHz)</w:t>
            </w:r>
          </w:p>
        </w:tc>
        <w:tc>
          <w:tcPr>
            <w:tcW w:w="2868" w:type="dxa"/>
            <w:vAlign w:val="center"/>
          </w:tcPr>
          <w:p w14:paraId="737F3929" w14:textId="77777777" w:rsidR="005869FF" w:rsidRPr="007E0749" w:rsidRDefault="005869FF" w:rsidP="00F02A8D">
            <w:pPr>
              <w:spacing w:after="0"/>
              <w:jc w:val="center"/>
              <w:rPr>
                <w:rFonts w:cs="Arial"/>
                <w:lang w:eastAsia="ja-JP"/>
              </w:rPr>
            </w:pPr>
            <w:r w:rsidRPr="007E0749">
              <w:rPr>
                <w:rFonts w:cs="Arial"/>
                <w:lang w:eastAsia="ja-JP"/>
              </w:rPr>
              <w:t xml:space="preserve">24157 </w:t>
            </w:r>
            <w:r w:rsidRPr="007E0749">
              <w:rPr>
                <w:rFonts w:cs="Arial"/>
                <w:color w:val="00B050"/>
                <w:lang w:eastAsia="ja-JP"/>
              </w:rPr>
              <w:t xml:space="preserve">&lt;12&gt; </w:t>
            </w:r>
            <w:r w:rsidRPr="007E0749">
              <w:rPr>
                <w:rFonts w:cs="Arial"/>
                <w:lang w:eastAsia="ja-JP"/>
              </w:rPr>
              <w:t>24949</w:t>
            </w:r>
          </w:p>
          <w:p w14:paraId="72C0DC7E" w14:textId="77777777" w:rsidR="005869FF" w:rsidRPr="007E0749" w:rsidRDefault="005869FF" w:rsidP="00F02A8D">
            <w:pPr>
              <w:spacing w:after="0"/>
              <w:jc w:val="center"/>
              <w:rPr>
                <w:rFonts w:cs="Arial"/>
                <w:lang w:eastAsia="ja-JP"/>
              </w:rPr>
            </w:pPr>
            <w:r w:rsidRPr="007E0749">
              <w:rPr>
                <w:rFonts w:cs="Arial"/>
                <w:lang w:eastAsia="ja-JP"/>
              </w:rPr>
              <w:t>(57099.36 – 70785.12 MHz)</w:t>
            </w:r>
          </w:p>
        </w:tc>
        <w:tc>
          <w:tcPr>
            <w:tcW w:w="1804" w:type="dxa"/>
            <w:vAlign w:val="center"/>
          </w:tcPr>
          <w:p w14:paraId="6BD7BEB0" w14:textId="77777777" w:rsidR="005869FF" w:rsidRPr="007E0749" w:rsidRDefault="005869FF" w:rsidP="00F02A8D">
            <w:pPr>
              <w:spacing w:after="0"/>
              <w:jc w:val="center"/>
              <w:rPr>
                <w:rFonts w:cs="Arial"/>
                <w:lang w:eastAsia="ja-JP"/>
              </w:rPr>
            </w:pPr>
            <w:r w:rsidRPr="007E0749">
              <w:rPr>
                <w:rFonts w:cs="Arial"/>
                <w:lang w:eastAsia="ja-JP"/>
              </w:rPr>
              <w:t>67</w:t>
            </w:r>
          </w:p>
        </w:tc>
      </w:tr>
      <w:tr w:rsidR="005869FF" w:rsidRPr="007E0749" w14:paraId="1495A3F9" w14:textId="77777777" w:rsidTr="00F02A8D">
        <w:trPr>
          <w:jc w:val="center"/>
        </w:trPr>
        <w:tc>
          <w:tcPr>
            <w:tcW w:w="980" w:type="dxa"/>
            <w:vAlign w:val="center"/>
          </w:tcPr>
          <w:p w14:paraId="04C3566B" w14:textId="77777777" w:rsidR="005869FF" w:rsidRPr="007E0749" w:rsidRDefault="005869FF" w:rsidP="00F02A8D">
            <w:pPr>
              <w:spacing w:after="0"/>
              <w:jc w:val="center"/>
              <w:rPr>
                <w:rFonts w:cs="Arial"/>
                <w:lang w:eastAsia="ja-JP"/>
              </w:rPr>
            </w:pPr>
            <w:r w:rsidRPr="007E0749">
              <w:rPr>
                <w:rFonts w:cs="Arial"/>
                <w:lang w:eastAsia="ja-JP"/>
              </w:rPr>
              <w:t>960 kHz</w:t>
            </w:r>
          </w:p>
        </w:tc>
        <w:tc>
          <w:tcPr>
            <w:tcW w:w="2733" w:type="dxa"/>
            <w:vAlign w:val="center"/>
          </w:tcPr>
          <w:p w14:paraId="54D6F1E1" w14:textId="77777777" w:rsidR="005869FF" w:rsidRPr="007E0749" w:rsidRDefault="005869FF" w:rsidP="00F02A8D">
            <w:pPr>
              <w:spacing w:after="0"/>
              <w:jc w:val="center"/>
              <w:rPr>
                <w:rFonts w:cs="Arial"/>
                <w:lang w:eastAsia="ja-JP"/>
              </w:rPr>
            </w:pPr>
            <w:r w:rsidRPr="007E0749">
              <w:rPr>
                <w:rFonts w:cs="Arial"/>
                <w:lang w:eastAsia="ja-JP"/>
              </w:rPr>
              <w:t>2565835 &lt;16&gt; 2792491</w:t>
            </w:r>
          </w:p>
          <w:p w14:paraId="550A289E" w14:textId="77777777" w:rsidR="005869FF" w:rsidRPr="007E0749" w:rsidRDefault="005869FF" w:rsidP="00F02A8D">
            <w:pPr>
              <w:spacing w:after="0"/>
              <w:jc w:val="center"/>
              <w:rPr>
                <w:rFonts w:cs="Arial"/>
                <w:lang w:eastAsia="ja-JP"/>
              </w:rPr>
            </w:pPr>
            <w:r w:rsidRPr="007E0749">
              <w:rPr>
                <w:rFonts w:cs="Arial"/>
                <w:lang w:eastAsia="ja-JP"/>
              </w:rPr>
              <w:t>(57200.16 - 70799.52 MHz)</w:t>
            </w:r>
          </w:p>
        </w:tc>
        <w:tc>
          <w:tcPr>
            <w:tcW w:w="2868" w:type="dxa"/>
            <w:vAlign w:val="center"/>
          </w:tcPr>
          <w:p w14:paraId="01C5141D" w14:textId="77777777" w:rsidR="005869FF" w:rsidRPr="007E0749" w:rsidRDefault="005869FF" w:rsidP="00F02A8D">
            <w:pPr>
              <w:spacing w:after="0"/>
              <w:jc w:val="center"/>
              <w:rPr>
                <w:rFonts w:cs="Arial"/>
                <w:lang w:eastAsia="ja-JP"/>
              </w:rPr>
            </w:pPr>
            <w:r w:rsidRPr="007E0749">
              <w:rPr>
                <w:rFonts w:cs="Arial"/>
                <w:lang w:eastAsia="ja-JP"/>
              </w:rPr>
              <w:t>241</w:t>
            </w:r>
            <w:r>
              <w:rPr>
                <w:rFonts w:cs="Arial"/>
                <w:lang w:eastAsia="ja-JP"/>
              </w:rPr>
              <w:t>60</w:t>
            </w:r>
            <w:r w:rsidRPr="007E0749">
              <w:rPr>
                <w:rFonts w:cs="Arial"/>
                <w:lang w:eastAsia="ja-JP"/>
              </w:rPr>
              <w:t xml:space="preserve"> </w:t>
            </w:r>
            <w:r w:rsidRPr="007E0749">
              <w:rPr>
                <w:rFonts w:cs="Arial"/>
                <w:color w:val="00B050"/>
                <w:lang w:eastAsia="ja-JP"/>
              </w:rPr>
              <w:t>&lt;</w:t>
            </w:r>
            <w:r>
              <w:rPr>
                <w:rFonts w:cs="Arial"/>
                <w:color w:val="00B050"/>
                <w:lang w:eastAsia="ja-JP"/>
              </w:rPr>
              <w:t>6</w:t>
            </w:r>
            <w:r w:rsidRPr="007E0749">
              <w:rPr>
                <w:rFonts w:cs="Arial"/>
                <w:color w:val="00B050"/>
                <w:lang w:eastAsia="ja-JP"/>
              </w:rPr>
              <w:t xml:space="preserve">&gt; </w:t>
            </w:r>
            <w:r w:rsidRPr="007E0749">
              <w:rPr>
                <w:rFonts w:cs="Arial"/>
                <w:lang w:eastAsia="ja-JP"/>
              </w:rPr>
              <w:t>2495</w:t>
            </w:r>
            <w:r>
              <w:rPr>
                <w:rFonts w:cs="Arial"/>
                <w:lang w:eastAsia="ja-JP"/>
              </w:rPr>
              <w:t>2</w:t>
            </w:r>
          </w:p>
          <w:p w14:paraId="00A1406E" w14:textId="77777777" w:rsidR="005869FF" w:rsidRPr="007E0749" w:rsidRDefault="005869FF" w:rsidP="00F02A8D">
            <w:pPr>
              <w:spacing w:after="0"/>
              <w:jc w:val="center"/>
              <w:rPr>
                <w:rFonts w:cs="Arial"/>
                <w:lang w:eastAsia="ja-JP"/>
              </w:rPr>
            </w:pPr>
            <w:r w:rsidRPr="007E0749">
              <w:rPr>
                <w:rFonts w:cs="Arial"/>
                <w:lang w:eastAsia="ja-JP"/>
              </w:rPr>
              <w:t>(571</w:t>
            </w:r>
            <w:r>
              <w:rPr>
                <w:rFonts w:cs="Arial"/>
                <w:lang w:eastAsia="ja-JP"/>
              </w:rPr>
              <w:t>51</w:t>
            </w:r>
            <w:r w:rsidRPr="007E0749">
              <w:rPr>
                <w:rFonts w:cs="Arial"/>
                <w:lang w:eastAsia="ja-JP"/>
              </w:rPr>
              <w:t>.</w:t>
            </w:r>
            <w:r>
              <w:rPr>
                <w:rFonts w:cs="Arial"/>
                <w:lang w:eastAsia="ja-JP"/>
              </w:rPr>
              <w:t>20</w:t>
            </w:r>
            <w:r w:rsidRPr="007E0749">
              <w:rPr>
                <w:rFonts w:cs="Arial"/>
                <w:lang w:eastAsia="ja-JP"/>
              </w:rPr>
              <w:t xml:space="preserve"> – 708</w:t>
            </w:r>
            <w:r>
              <w:rPr>
                <w:rFonts w:cs="Arial"/>
                <w:lang w:eastAsia="ja-JP"/>
              </w:rPr>
              <w:t>36</w:t>
            </w:r>
            <w:r w:rsidRPr="007E0749">
              <w:rPr>
                <w:rFonts w:cs="Arial"/>
                <w:lang w:eastAsia="ja-JP"/>
              </w:rPr>
              <w:t>.</w:t>
            </w:r>
            <w:r>
              <w:rPr>
                <w:rFonts w:cs="Arial"/>
                <w:lang w:eastAsia="ja-JP"/>
              </w:rPr>
              <w:t>96</w:t>
            </w:r>
            <w:r w:rsidRPr="007E0749">
              <w:rPr>
                <w:rFonts w:cs="Arial"/>
                <w:lang w:eastAsia="ja-JP"/>
              </w:rPr>
              <w:t xml:space="preserve"> MHz)</w:t>
            </w:r>
          </w:p>
        </w:tc>
        <w:tc>
          <w:tcPr>
            <w:tcW w:w="1804" w:type="dxa"/>
            <w:vAlign w:val="center"/>
          </w:tcPr>
          <w:p w14:paraId="45316FAA" w14:textId="77777777" w:rsidR="005869FF" w:rsidRPr="007E0749" w:rsidRDefault="005869FF" w:rsidP="00F02A8D">
            <w:pPr>
              <w:spacing w:after="0"/>
              <w:jc w:val="center"/>
              <w:rPr>
                <w:rFonts w:cs="Arial"/>
                <w:lang w:eastAsia="ja-JP"/>
              </w:rPr>
            </w:pPr>
            <w:r>
              <w:rPr>
                <w:rFonts w:cs="Arial"/>
                <w:lang w:eastAsia="ja-JP"/>
              </w:rPr>
              <w:t>133</w:t>
            </w:r>
          </w:p>
        </w:tc>
      </w:tr>
    </w:tbl>
    <w:p w14:paraId="4BC0384F" w14:textId="77777777" w:rsidR="005869FF" w:rsidRDefault="005869FF" w:rsidP="005869FF">
      <w:pPr>
        <w:jc w:val="both"/>
        <w:rPr>
          <w:lang w:eastAsia="ja-JP"/>
        </w:rPr>
      </w:pPr>
    </w:p>
    <w:p w14:paraId="5D0D1D6C" w14:textId="77777777" w:rsidR="005869FF" w:rsidRDefault="005869FF" w:rsidP="005869FF">
      <w:pPr>
        <w:rPr>
          <w:lang w:val="en-US"/>
        </w:rPr>
      </w:pPr>
    </w:p>
    <w:p w14:paraId="1C5ABF5D" w14:textId="77777777" w:rsidR="00BE24F9" w:rsidRDefault="00BE24F9" w:rsidP="00BE24F9">
      <w:pPr>
        <w:pStyle w:val="BodyText"/>
        <w:rPr>
          <w:rFonts w:eastAsiaTheme="minorEastAsia"/>
        </w:rPr>
      </w:pPr>
    </w:p>
    <w:p w14:paraId="5001A57B" w14:textId="72E537A3" w:rsidR="004248BC" w:rsidRDefault="00BE24F9" w:rsidP="00BE24F9">
      <w:pPr>
        <w:pStyle w:val="BodyText"/>
        <w:rPr>
          <w:lang w:val="en-US"/>
        </w:rPr>
      </w:pPr>
      <w:r>
        <w:rPr>
          <w:rFonts w:eastAsiaTheme="minorEastAsia"/>
          <w:b/>
          <w:bCs/>
        </w:rPr>
        <w:t>Observation 1: With the exemplary floating channelization design, the complete simple design is available.  No requirement for further analysis on placement of each raster point as would be required (tabular format) as in Option 1D.  Where each numerology would need to be further studied.</w:t>
      </w:r>
    </w:p>
    <w:p w14:paraId="1CE13860" w14:textId="33E8D734" w:rsidR="005869FF" w:rsidRDefault="00EF08C7" w:rsidP="00EF08C7">
      <w:pPr>
        <w:pStyle w:val="BodyText"/>
        <w:rPr>
          <w:lang w:val="en-US"/>
        </w:rPr>
      </w:pPr>
      <w:r w:rsidRPr="00F529D5">
        <w:rPr>
          <w:rFonts w:eastAsia="SimSun"/>
          <w:noProof/>
          <w:lang w:eastAsia="zh-CN"/>
        </w:rPr>
        <mc:AlternateContent>
          <mc:Choice Requires="wps">
            <w:drawing>
              <wp:anchor distT="45720" distB="45720" distL="114300" distR="114300" simplePos="0" relativeHeight="251535872" behindDoc="0" locked="0" layoutInCell="1" allowOverlap="1" wp14:anchorId="2025D452" wp14:editId="7EFB7DFC">
                <wp:simplePos x="0" y="0"/>
                <wp:positionH relativeFrom="margin">
                  <wp:align>right</wp:align>
                </wp:positionH>
                <wp:positionV relativeFrom="paragraph">
                  <wp:posOffset>1079500</wp:posOffset>
                </wp:positionV>
                <wp:extent cx="5925185" cy="1404620"/>
                <wp:effectExtent l="0" t="0" r="18415" b="2667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5185" cy="1404620"/>
                        </a:xfrm>
                        <a:prstGeom prst="rect">
                          <a:avLst/>
                        </a:prstGeom>
                        <a:solidFill>
                          <a:srgbClr val="FFFFFF"/>
                        </a:solidFill>
                        <a:ln w="9525">
                          <a:solidFill>
                            <a:srgbClr val="000000"/>
                          </a:solidFill>
                          <a:miter lim="800000"/>
                          <a:headEnd/>
                          <a:tailEnd/>
                        </a:ln>
                      </wps:spPr>
                      <wps:txbx>
                        <w:txbxContent>
                          <w:p w14:paraId="5DFEFCAC" w14:textId="77777777" w:rsidR="00F02A8D" w:rsidRPr="00F529D5" w:rsidRDefault="00F02A8D" w:rsidP="005869FF">
                            <w:pPr>
                              <w:numPr>
                                <w:ilvl w:val="1"/>
                                <w:numId w:val="9"/>
                              </w:numPr>
                              <w:overflowPunct w:val="0"/>
                              <w:autoSpaceDE w:val="0"/>
                              <w:autoSpaceDN w:val="0"/>
                              <w:adjustRightInd w:val="0"/>
                              <w:spacing w:after="0"/>
                              <w:textAlignment w:val="baseline"/>
                              <w:rPr>
                                <w:rFonts w:eastAsia="SimSun"/>
                                <w:lang w:eastAsia="zh-CN"/>
                              </w:rPr>
                            </w:pPr>
                            <w:r w:rsidRPr="00F529D5">
                              <w:rPr>
                                <w:rFonts w:eastAsia="SimSun"/>
                                <w:lang w:eastAsia="zh-CN"/>
                              </w:rPr>
                              <w:t xml:space="preserve">It is assumed that RAN4 supports a channelization design which results in the total number of synchronization raster entries </w:t>
                            </w:r>
                            <w:r w:rsidRPr="005D764A">
                              <w:rPr>
                                <w:rFonts w:eastAsia="SimSun"/>
                                <w:highlight w:val="yellow"/>
                                <w:lang w:eastAsia="zh-CN"/>
                              </w:rPr>
                              <w:t>considering both licensed and unlicensed operation</w:t>
                            </w:r>
                            <w:r w:rsidRPr="00F529D5">
                              <w:rPr>
                                <w:rFonts w:eastAsia="SimSun"/>
                                <w:lang w:eastAsia="zh-CN"/>
                              </w:rPr>
                              <w:t xml:space="preserve"> in a 52.6 – 71 GHz band no larger than 665 (Note: the total number of synchronization raster entries in FR2 for band n259 + n257 is 599). If the assumption cannot be satisfied, it’s up to RAN4 to decide its applicability to bands in 52.6 – 71 GHz.</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025D452" id="_x0000_s1031" type="#_x0000_t202" style="position:absolute;margin-left:415.35pt;margin-top:85pt;width:466.55pt;height:110.6pt;z-index:251535872;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">
                <v:textbox style="mso-fit-shape-to-text:t">
                  <w:txbxContent>
                    <w:p w14:paraId="5DFEFCAC" w14:textId="77777777" w:rsidR="00F02A8D" w:rsidRPr="00F529D5" w:rsidRDefault="00F02A8D" w:rsidP="005869FF">
                      <w:pPr>
                        <w:numPr>
                          <w:ilvl w:val="1"/>
                          <w:numId w:val="9"/>
                        </w:numPr>
                        <w:overflowPunct w:val="0"/>
                        <w:autoSpaceDE w:val="0"/>
                        <w:autoSpaceDN w:val="0"/>
                        <w:adjustRightInd w:val="0"/>
                        <w:spacing w:after="0"/>
                        <w:textAlignment w:val="baseline"/>
                        <w:rPr>
                          <w:rFonts w:eastAsia="SimSun"/>
                          <w:lang w:eastAsia="zh-CN"/>
                        </w:rPr>
                      </w:pPr>
                      <w:r w:rsidRPr="00F529D5">
                        <w:rPr>
                          <w:rFonts w:eastAsia="SimSun"/>
                          <w:lang w:eastAsia="zh-CN"/>
                        </w:rPr>
                        <w:t xml:space="preserve">It is assumed that RAN4 supports a channelization design which results in the total number of synchronization raster entries </w:t>
                      </w:r>
                      <w:r w:rsidRPr="005D764A">
                        <w:rPr>
                          <w:rFonts w:eastAsia="SimSun"/>
                          <w:highlight w:val="yellow"/>
                          <w:lang w:eastAsia="zh-CN"/>
                        </w:rPr>
                        <w:t>considering both licensed and unlicensed operation</w:t>
                      </w:r>
                      <w:r w:rsidRPr="00F529D5">
                        <w:rPr>
                          <w:rFonts w:eastAsia="SimSun"/>
                          <w:lang w:eastAsia="zh-CN"/>
                        </w:rPr>
                        <w:t xml:space="preserve"> in a 52.6 – 71 GHz band no larger than 665 (Note: the total number of synchronization raster entries in FR2 for band n259 + n257 is 599). If the assumption cannot be satisfied, it’s up to RAN4 to decide its applicability to bands in 52.6 – 71 GHz.</w:t>
                      </w:r>
                    </w:p>
                  </w:txbxContent>
                </v:textbox>
                <w10:wrap type="topAndBottom" anchorx="margin"/>
              </v:shape>
            </w:pict>
          </mc:Fallback>
        </mc:AlternateContent>
      </w:r>
      <w:r>
        <w:rPr>
          <w:rFonts w:eastAsiaTheme="minorEastAsia"/>
        </w:rPr>
        <w:t>In past RAN4 meeting</w:t>
      </w:r>
      <w:r w:rsidR="00776611">
        <w:rPr>
          <w:rFonts w:eastAsiaTheme="minorEastAsia"/>
        </w:rPr>
        <w:t xml:space="preserve"> </w:t>
      </w:r>
      <w:r w:rsidR="00776611">
        <w:rPr>
          <w:rFonts w:eastAsiaTheme="minorEastAsia"/>
        </w:rPr>
        <w:fldChar w:fldCharType="begin"/>
      </w:r>
      <w:r w:rsidR="00776611">
        <w:rPr>
          <w:rFonts w:eastAsiaTheme="minorEastAsia"/>
        </w:rPr>
        <w:instrText xml:space="preserve"> REF _Ref85718956 \r \h </w:instrText>
      </w:r>
      <w:r w:rsidR="00776611">
        <w:rPr>
          <w:rFonts w:eastAsiaTheme="minorEastAsia"/>
        </w:rPr>
      </w:r>
      <w:r w:rsidR="00776611">
        <w:rPr>
          <w:rFonts w:eastAsiaTheme="minorEastAsia"/>
        </w:rPr>
        <w:fldChar w:fldCharType="separate"/>
      </w:r>
      <w:r w:rsidR="00776611">
        <w:rPr>
          <w:rFonts w:eastAsiaTheme="minorEastAsia"/>
        </w:rPr>
        <w:t>[2]</w:t>
      </w:r>
      <w:r w:rsidR="00776611">
        <w:rPr>
          <w:rFonts w:eastAsiaTheme="minorEastAsia"/>
        </w:rPr>
        <w:fldChar w:fldCharType="end"/>
      </w:r>
      <w:r>
        <w:rPr>
          <w:rFonts w:eastAsiaTheme="minorEastAsia"/>
        </w:rPr>
        <w:t xml:space="preserve"> a GSCN granularity of every 2</w:t>
      </w:r>
      <w:r w:rsidRPr="005A5028">
        <w:rPr>
          <w:rFonts w:eastAsiaTheme="minorEastAsia"/>
          <w:vertAlign w:val="superscript"/>
        </w:rPr>
        <w:t>nd</w:t>
      </w:r>
      <w:r>
        <w:rPr>
          <w:rFonts w:eastAsiaTheme="minorEastAsia"/>
        </w:rPr>
        <w:t xml:space="preserve"> raster point was proposed.  Companies supportive of Option 1D commented upon the search complexity, to address the concerns we further analysed the raster design was further improved to consider step size of every 3</w:t>
      </w:r>
      <w:r w:rsidRPr="005A5028">
        <w:rPr>
          <w:rFonts w:eastAsiaTheme="minorEastAsia"/>
          <w:vertAlign w:val="superscript"/>
        </w:rPr>
        <w:t>rd</w:t>
      </w:r>
      <w:r>
        <w:rPr>
          <w:rFonts w:eastAsiaTheme="minorEastAsia"/>
        </w:rPr>
        <w:t xml:space="preserve"> point as can be shown in Table 1.  </w:t>
      </w:r>
      <w:r>
        <w:rPr>
          <w:lang w:val="en-US"/>
        </w:rPr>
        <w:t>For</w:t>
      </w:r>
      <w:r w:rsidR="005869FF">
        <w:rPr>
          <w:lang w:val="en-US"/>
        </w:rPr>
        <w:t xml:space="preserve"> the sync raster (GSCN) granularity, we assume </w:t>
      </w:r>
      <w:r w:rsidR="004248BC">
        <w:rPr>
          <w:lang w:val="en-US"/>
        </w:rPr>
        <w:t>3</w:t>
      </w:r>
      <w:r w:rsidR="005869FF">
        <w:rPr>
          <w:lang w:val="en-US"/>
        </w:rPr>
        <w:t xml:space="preserve">*17.28 = 34.56 MHz for the case of 120 kHz which is feasible since the minimum channel bandwidth is 100 MHz (twice as large as the minimum bandwidth for FR2 in Rel-15). As shown in the table, this results in a total UE SSB search complexity for initial access of </w:t>
      </w:r>
      <w:r>
        <w:rPr>
          <w:lang w:val="en-US"/>
        </w:rPr>
        <w:t>270</w:t>
      </w:r>
      <w:r w:rsidR="005869FF">
        <w:rPr>
          <w:lang w:val="en-US"/>
        </w:rPr>
        <w:t xml:space="preserve"> + </w:t>
      </w:r>
      <w:r>
        <w:rPr>
          <w:lang w:val="en-US"/>
        </w:rPr>
        <w:t>67</w:t>
      </w:r>
      <w:r w:rsidR="005869FF">
        <w:rPr>
          <w:lang w:val="en-US"/>
        </w:rPr>
        <w:t xml:space="preserve"> = </w:t>
      </w:r>
      <w:r>
        <w:rPr>
          <w:lang w:val="en-US"/>
        </w:rPr>
        <w:t>337</w:t>
      </w:r>
      <w:r w:rsidR="005869FF">
        <w:rPr>
          <w:lang w:val="en-US"/>
        </w:rPr>
        <w:t xml:space="preserve">. This is significantly less than the target value of 665 stated in the updated WID </w:t>
      </w:r>
      <w:r w:rsidR="00FD2DAF">
        <w:rPr>
          <w:lang w:val="en-US"/>
        </w:rPr>
        <w:fldChar w:fldCharType="begin"/>
      </w:r>
      <w:r w:rsidR="00FD2DAF">
        <w:rPr>
          <w:lang w:val="en-US"/>
        </w:rPr>
        <w:instrText xml:space="preserve"> REF _Ref78267336 \r \h </w:instrText>
      </w:r>
      <w:r w:rsidR="00FD2DAF">
        <w:rPr>
          <w:lang w:val="en-US"/>
        </w:rPr>
      </w:r>
      <w:r w:rsidR="00FD2DAF">
        <w:rPr>
          <w:lang w:val="en-US"/>
        </w:rPr>
        <w:fldChar w:fldCharType="separate"/>
      </w:r>
      <w:r w:rsidR="00FD2DAF">
        <w:rPr>
          <w:lang w:val="en-US"/>
        </w:rPr>
        <w:t>[3]</w:t>
      </w:r>
      <w:r w:rsidR="00FD2DAF">
        <w:rPr>
          <w:lang w:val="en-US"/>
        </w:rPr>
        <w:fldChar w:fldCharType="end"/>
      </w:r>
      <w:r w:rsidR="00FD2DAF">
        <w:rPr>
          <w:lang w:val="en-US"/>
        </w:rPr>
        <w:t xml:space="preserve"> </w:t>
      </w:r>
      <w:r w:rsidR="005869FF">
        <w:rPr>
          <w:lang w:val="en-US"/>
        </w:rPr>
        <w:t>(extract copied here):</w:t>
      </w:r>
    </w:p>
    <w:p w14:paraId="073C6A75" w14:textId="120B0BF0" w:rsidR="005869FF" w:rsidRDefault="005869FF" w:rsidP="005869FF">
      <w:pPr>
        <w:rPr>
          <w:lang w:val="en-US"/>
        </w:rPr>
      </w:pPr>
      <w:r>
        <w:rPr>
          <w:lang w:val="en-US"/>
        </w:rPr>
        <w:t xml:space="preserve">We point out that 960 kHz SCS is not supported for initial access, and thus does not affect the UE search complexity. </w:t>
      </w:r>
      <w:r w:rsidR="0061124C">
        <w:rPr>
          <w:lang w:eastAsia="ja-JP"/>
        </w:rPr>
        <w:t xml:space="preserve">As can be seen from Table 1, the GSCN step size for 960 kHz is chosen as 6, whereas one might expect a value of 12 considering that the minimum channel bandwidth for 960 kHz (400 MHz) is the same as for 480 kHz. However, due to the fact the SSB bandwidth is twice as large for 960 kHz compared to 480 kHz and that the minimum bandwidth does not scale, it is necessary to compensate by using a GSCN step size smaller than 12 so that the SSB will fit within the transmission bandwidth configuration.  </w:t>
      </w:r>
      <w:r>
        <w:rPr>
          <w:lang w:val="en-US"/>
        </w:rPr>
        <w:t xml:space="preserve"> </w:t>
      </w:r>
    </w:p>
    <w:p w14:paraId="33CCCB18" w14:textId="5F6C1CCF" w:rsidR="005869FF" w:rsidRDefault="005869FF" w:rsidP="005869FF">
      <w:pPr>
        <w:pStyle w:val="BodyText"/>
        <w:rPr>
          <w:rFonts w:eastAsiaTheme="minorEastAsia"/>
        </w:rPr>
      </w:pPr>
      <w:r>
        <w:rPr>
          <w:rFonts w:eastAsiaTheme="minorEastAsia"/>
        </w:rPr>
        <w:t xml:space="preserve">As stated in the text extract above, the total search complexity for such a UE is </w:t>
      </w:r>
      <w:r w:rsidR="00BE24F9">
        <w:rPr>
          <w:rFonts w:eastAsiaTheme="minorEastAsia"/>
        </w:rPr>
        <w:t>337</w:t>
      </w:r>
      <w:r w:rsidR="000A5958">
        <w:rPr>
          <w:rFonts w:eastAsiaTheme="minorEastAsia"/>
        </w:rPr>
        <w:t>, Table 1</w:t>
      </w:r>
      <w:r>
        <w:rPr>
          <w:rFonts w:eastAsiaTheme="minorEastAsia"/>
        </w:rPr>
        <w:t xml:space="preserve">. For all bands defined for FR2, the GSCN step size is 1 (17.28 MHz granularity) for the case of 120 kHz SCS and 2 (34.56 MHz granularity) for the case of 240 kHz. Since the UE searches for SSB of both numerologies, this leads to 344 GSCN points for Band n259 </w:t>
      </w:r>
      <w:r w:rsidR="000A5958">
        <w:rPr>
          <w:rFonts w:eastAsiaTheme="minorEastAsia"/>
        </w:rPr>
        <w:t>which would mean a lower search complexity in the proposed channelization design presented in Table 1 than existing FR2-1 band (n259)</w:t>
      </w:r>
      <w:r>
        <w:rPr>
          <w:rFonts w:eastAsiaTheme="minorEastAsia"/>
        </w:rPr>
        <w:t>.</w:t>
      </w:r>
    </w:p>
    <w:p w14:paraId="52982139" w14:textId="77777777" w:rsidR="005869FF" w:rsidRPr="00C04A08" w:rsidRDefault="005869FF" w:rsidP="005869FF">
      <w:pPr>
        <w:pStyle w:val="TH"/>
      </w:pPr>
      <w:r w:rsidRPr="00C04A08">
        <w:t xml:space="preserve">Table 5.4.3.1-1: </w:t>
      </w:r>
      <w:r w:rsidRPr="00C04A08">
        <w:rPr>
          <w:rFonts w:eastAsia="Yu Mincho"/>
        </w:rPr>
        <w:t>GSCN parameters for the global frequency raster</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7"/>
        <w:gridCol w:w="3384"/>
        <w:gridCol w:w="1864"/>
        <w:gridCol w:w="1916"/>
      </w:tblGrid>
      <w:tr w:rsidR="005869FF" w:rsidRPr="00C04A08" w14:paraId="6FC3E0C9" w14:textId="77777777" w:rsidTr="00F02A8D">
        <w:trPr>
          <w:trHeight w:val="231"/>
          <w:jc w:val="center"/>
        </w:trPr>
        <w:tc>
          <w:tcPr>
            <w:tcW w:w="2317" w:type="dxa"/>
            <w:shd w:val="clear" w:color="auto" w:fill="auto"/>
          </w:tcPr>
          <w:p w14:paraId="313F68D1" w14:textId="77777777" w:rsidR="005869FF" w:rsidRPr="00C04A08" w:rsidRDefault="005869FF" w:rsidP="00F02A8D">
            <w:pPr>
              <w:pStyle w:val="TAH"/>
            </w:pPr>
            <w:r w:rsidRPr="00C04A08">
              <w:t>Frequency range</w:t>
            </w:r>
          </w:p>
        </w:tc>
        <w:tc>
          <w:tcPr>
            <w:tcW w:w="3384" w:type="dxa"/>
            <w:shd w:val="clear" w:color="auto" w:fill="auto"/>
          </w:tcPr>
          <w:p w14:paraId="68A4DCFC" w14:textId="77777777" w:rsidR="005869FF" w:rsidRPr="00C04A08" w:rsidRDefault="005869FF" w:rsidP="00F02A8D">
            <w:pPr>
              <w:pStyle w:val="TAH"/>
            </w:pPr>
            <w:r w:rsidRPr="00C04A08">
              <w:t>SS block frequency position SS</w:t>
            </w:r>
            <w:r w:rsidRPr="00C04A08">
              <w:rPr>
                <w:vertAlign w:val="subscript"/>
              </w:rPr>
              <w:t>REF</w:t>
            </w:r>
          </w:p>
        </w:tc>
        <w:tc>
          <w:tcPr>
            <w:tcW w:w="1864" w:type="dxa"/>
          </w:tcPr>
          <w:p w14:paraId="17BE9F31" w14:textId="77777777" w:rsidR="005869FF" w:rsidRPr="00C04A08" w:rsidRDefault="005869FF" w:rsidP="00F02A8D">
            <w:pPr>
              <w:pStyle w:val="TAH"/>
            </w:pPr>
            <w:r w:rsidRPr="00C04A08">
              <w:t>GSCN</w:t>
            </w:r>
          </w:p>
        </w:tc>
        <w:tc>
          <w:tcPr>
            <w:tcW w:w="1916" w:type="dxa"/>
            <w:shd w:val="clear" w:color="auto" w:fill="auto"/>
          </w:tcPr>
          <w:p w14:paraId="06EDE702" w14:textId="77777777" w:rsidR="005869FF" w:rsidRPr="00C04A08" w:rsidRDefault="005869FF" w:rsidP="00F02A8D">
            <w:pPr>
              <w:pStyle w:val="TAH"/>
            </w:pPr>
            <w:r w:rsidRPr="00C04A08">
              <w:t>Range of GSCN</w:t>
            </w:r>
          </w:p>
        </w:tc>
      </w:tr>
      <w:tr w:rsidR="005869FF" w:rsidRPr="00C04A08" w14:paraId="196FC23A" w14:textId="77777777" w:rsidTr="00F02A8D">
        <w:trPr>
          <w:trHeight w:val="477"/>
          <w:jc w:val="center"/>
        </w:trPr>
        <w:tc>
          <w:tcPr>
            <w:tcW w:w="2317" w:type="dxa"/>
            <w:shd w:val="clear" w:color="auto" w:fill="auto"/>
          </w:tcPr>
          <w:p w14:paraId="48936D8A" w14:textId="77777777" w:rsidR="005869FF" w:rsidRPr="00C04A08" w:rsidRDefault="005869FF" w:rsidP="00F02A8D">
            <w:pPr>
              <w:pStyle w:val="TAC"/>
              <w:rPr>
                <w:b/>
                <w:lang w:val="en-US"/>
              </w:rPr>
            </w:pPr>
            <w:r w:rsidRPr="00C04A08">
              <w:rPr>
                <w:lang w:val="en-US"/>
              </w:rPr>
              <w:t>24250 – 100000 MHz</w:t>
            </w:r>
          </w:p>
        </w:tc>
        <w:tc>
          <w:tcPr>
            <w:tcW w:w="3384" w:type="dxa"/>
            <w:shd w:val="clear" w:color="auto" w:fill="auto"/>
          </w:tcPr>
          <w:p w14:paraId="5ADE1DF9" w14:textId="77777777" w:rsidR="005869FF" w:rsidRPr="00C04A08" w:rsidRDefault="005869FF" w:rsidP="00F02A8D">
            <w:pPr>
              <w:pStyle w:val="TAC"/>
              <w:rPr>
                <w:lang w:val="en-US"/>
              </w:rPr>
            </w:pPr>
            <w:r w:rsidRPr="00C04A08">
              <w:rPr>
                <w:lang w:val="en-US"/>
              </w:rPr>
              <w:t>24250.08 MHz + N * 17.28 MHz,</w:t>
            </w:r>
          </w:p>
          <w:p w14:paraId="1630C74E" w14:textId="77777777" w:rsidR="005869FF" w:rsidRPr="00C04A08" w:rsidRDefault="005869FF" w:rsidP="00F02A8D">
            <w:pPr>
              <w:pStyle w:val="TAC"/>
              <w:rPr>
                <w:b/>
                <w:lang w:val="en-US"/>
              </w:rPr>
            </w:pPr>
            <w:r w:rsidRPr="00C04A08">
              <w:rPr>
                <w:lang w:val="en-US"/>
              </w:rPr>
              <w:t>N = 0:4383</w:t>
            </w:r>
          </w:p>
        </w:tc>
        <w:tc>
          <w:tcPr>
            <w:tcW w:w="1864" w:type="dxa"/>
          </w:tcPr>
          <w:p w14:paraId="685AB9C0" w14:textId="77777777" w:rsidR="005869FF" w:rsidRPr="00C04A08" w:rsidRDefault="005869FF" w:rsidP="00F02A8D">
            <w:pPr>
              <w:pStyle w:val="TAC"/>
            </w:pPr>
            <w:r w:rsidRPr="00C04A08">
              <w:t>22256 + N</w:t>
            </w:r>
          </w:p>
        </w:tc>
        <w:tc>
          <w:tcPr>
            <w:tcW w:w="1916" w:type="dxa"/>
            <w:shd w:val="clear" w:color="auto" w:fill="auto"/>
          </w:tcPr>
          <w:p w14:paraId="7B94E059" w14:textId="77777777" w:rsidR="005869FF" w:rsidRPr="00C04A08" w:rsidRDefault="005869FF" w:rsidP="00F02A8D">
            <w:pPr>
              <w:pStyle w:val="TAC"/>
              <w:rPr>
                <w:b/>
                <w:lang w:val="en-US"/>
              </w:rPr>
            </w:pPr>
            <w:r w:rsidRPr="00C04A08">
              <w:rPr>
                <w:lang w:val="en-US"/>
              </w:rPr>
              <w:t>22256 – 26639</w:t>
            </w:r>
          </w:p>
        </w:tc>
      </w:tr>
    </w:tbl>
    <w:p w14:paraId="6F7AE357" w14:textId="77777777" w:rsidR="005869FF" w:rsidRDefault="005869FF" w:rsidP="005869FF">
      <w:pPr>
        <w:pStyle w:val="BodyText"/>
        <w:rPr>
          <w:rFonts w:eastAsiaTheme="minorEastAsia"/>
        </w:rPr>
      </w:pPr>
    </w:p>
    <w:p w14:paraId="58706A41" w14:textId="77777777" w:rsidR="005869FF" w:rsidRPr="00C04A08" w:rsidRDefault="005869FF" w:rsidP="005869FF">
      <w:pPr>
        <w:pStyle w:val="TH"/>
        <w:rPr>
          <w:rFonts w:eastAsia="Yu Mincho"/>
        </w:rPr>
      </w:pPr>
      <w:r w:rsidRPr="00C04A08">
        <w:rPr>
          <w:rFonts w:eastAsia="Yu Mincho"/>
        </w:rPr>
        <w:lastRenderedPageBreak/>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1"/>
        <w:gridCol w:w="2437"/>
        <w:gridCol w:w="2392"/>
        <w:gridCol w:w="2450"/>
      </w:tblGrid>
      <w:tr w:rsidR="005869FF" w:rsidRPr="00C04A08" w14:paraId="7702042F" w14:textId="77777777" w:rsidTr="00F02A8D">
        <w:trPr>
          <w:jc w:val="center"/>
        </w:trPr>
        <w:tc>
          <w:tcPr>
            <w:tcW w:w="2118" w:type="dxa"/>
            <w:tcBorders>
              <w:top w:val="single" w:sz="4" w:space="0" w:color="auto"/>
              <w:left w:val="single" w:sz="4" w:space="0" w:color="auto"/>
              <w:bottom w:val="single" w:sz="4" w:space="0" w:color="auto"/>
              <w:right w:val="single" w:sz="4" w:space="0" w:color="auto"/>
            </w:tcBorders>
            <w:hideMark/>
          </w:tcPr>
          <w:p w14:paraId="6BA91DF2" w14:textId="77777777" w:rsidR="005869FF" w:rsidRPr="00C04A08" w:rsidRDefault="005869FF" w:rsidP="00F02A8D">
            <w:pPr>
              <w:pStyle w:val="TAH"/>
              <w:rPr>
                <w:rFonts w:eastAsia="Yu Mincho"/>
              </w:rPr>
            </w:pPr>
            <w:r w:rsidRPr="00C04A08">
              <w:rPr>
                <w:rFonts w:eastAsia="Yu Mincho"/>
              </w:rPr>
              <w:t>NR Operating Band</w:t>
            </w:r>
          </w:p>
        </w:tc>
        <w:tc>
          <w:tcPr>
            <w:tcW w:w="2519" w:type="dxa"/>
            <w:tcBorders>
              <w:top w:val="single" w:sz="4" w:space="0" w:color="auto"/>
              <w:left w:val="single" w:sz="4" w:space="0" w:color="auto"/>
              <w:bottom w:val="single" w:sz="4" w:space="0" w:color="auto"/>
              <w:right w:val="single" w:sz="4" w:space="0" w:color="auto"/>
            </w:tcBorders>
            <w:hideMark/>
          </w:tcPr>
          <w:p w14:paraId="51EEC10D" w14:textId="77777777" w:rsidR="005869FF" w:rsidRPr="00C04A08" w:rsidRDefault="005869FF" w:rsidP="00F02A8D">
            <w:pPr>
              <w:pStyle w:val="TAH"/>
              <w:rPr>
                <w:rFonts w:eastAsia="Yu Mincho"/>
                <w:lang w:eastAsia="ja-JP"/>
              </w:rPr>
            </w:pPr>
            <w:r w:rsidRPr="00C04A08">
              <w:rPr>
                <w:rFonts w:eastAsia="Yu Mincho"/>
              </w:rPr>
              <w:t>SS Block SCS</w:t>
            </w:r>
          </w:p>
        </w:tc>
        <w:tc>
          <w:tcPr>
            <w:tcW w:w="2463" w:type="dxa"/>
            <w:tcBorders>
              <w:top w:val="single" w:sz="4" w:space="0" w:color="auto"/>
              <w:left w:val="single" w:sz="4" w:space="0" w:color="auto"/>
              <w:bottom w:val="single" w:sz="4" w:space="0" w:color="auto"/>
              <w:right w:val="single" w:sz="4" w:space="0" w:color="auto"/>
            </w:tcBorders>
          </w:tcPr>
          <w:p w14:paraId="4F70FE8A" w14:textId="77777777" w:rsidR="005869FF" w:rsidRPr="00C04A08" w:rsidRDefault="005869FF" w:rsidP="00F02A8D">
            <w:pPr>
              <w:pStyle w:val="TAH"/>
              <w:rPr>
                <w:rFonts w:eastAsia="Yu Mincho"/>
              </w:rPr>
            </w:pPr>
            <w:r w:rsidRPr="00C04A08">
              <w:rPr>
                <w:rFonts w:eastAsia="Yu Mincho"/>
              </w:rPr>
              <w:t>SS Block pattern</w:t>
            </w:r>
            <w:r w:rsidRPr="00C04A08">
              <w:rPr>
                <w:rFonts w:eastAsia="Yu Mincho"/>
                <w:vertAlign w:val="superscript"/>
              </w:rPr>
              <w:t>1</w:t>
            </w:r>
          </w:p>
        </w:tc>
        <w:tc>
          <w:tcPr>
            <w:tcW w:w="2529" w:type="dxa"/>
            <w:tcBorders>
              <w:top w:val="single" w:sz="4" w:space="0" w:color="auto"/>
              <w:left w:val="single" w:sz="4" w:space="0" w:color="auto"/>
              <w:bottom w:val="single" w:sz="4" w:space="0" w:color="auto"/>
              <w:right w:val="single" w:sz="4" w:space="0" w:color="auto"/>
            </w:tcBorders>
            <w:hideMark/>
          </w:tcPr>
          <w:p w14:paraId="3CE1E6C6" w14:textId="77777777" w:rsidR="005869FF" w:rsidRPr="00C04A08" w:rsidRDefault="005869FF" w:rsidP="00F02A8D">
            <w:pPr>
              <w:pStyle w:val="TAH"/>
              <w:rPr>
                <w:rFonts w:eastAsia="Yu Mincho"/>
                <w:vertAlign w:val="subscript"/>
              </w:rPr>
            </w:pPr>
            <w:r w:rsidRPr="00C04A08">
              <w:rPr>
                <w:rFonts w:eastAsia="Yu Mincho"/>
              </w:rPr>
              <w:t>Range of GSCN</w:t>
            </w:r>
          </w:p>
          <w:p w14:paraId="415F1052" w14:textId="77777777" w:rsidR="005869FF" w:rsidRPr="00C04A08" w:rsidRDefault="005869FF" w:rsidP="00F02A8D">
            <w:pPr>
              <w:pStyle w:val="TAH"/>
              <w:rPr>
                <w:rFonts w:eastAsia="Yu Mincho"/>
              </w:rPr>
            </w:pPr>
            <w:r w:rsidRPr="00C04A08">
              <w:rPr>
                <w:rFonts w:eastAsia="Yu Mincho"/>
              </w:rPr>
              <w:t>(First – &lt;Step size&gt; – Last)</w:t>
            </w:r>
          </w:p>
        </w:tc>
      </w:tr>
      <w:tr w:rsidR="005869FF" w:rsidRPr="00C04A08" w14:paraId="7516CF94" w14:textId="77777777" w:rsidTr="00F02A8D">
        <w:trPr>
          <w:jc w:val="center"/>
        </w:trPr>
        <w:tc>
          <w:tcPr>
            <w:tcW w:w="2118" w:type="dxa"/>
            <w:tcBorders>
              <w:top w:val="single" w:sz="4" w:space="0" w:color="auto"/>
              <w:left w:val="single" w:sz="4" w:space="0" w:color="auto"/>
              <w:bottom w:val="nil"/>
              <w:right w:val="single" w:sz="4" w:space="0" w:color="auto"/>
            </w:tcBorders>
            <w:shd w:val="clear" w:color="auto" w:fill="auto"/>
            <w:vAlign w:val="center"/>
            <w:hideMark/>
          </w:tcPr>
          <w:p w14:paraId="23677C95" w14:textId="77777777" w:rsidR="005869FF" w:rsidRPr="000A5958" w:rsidRDefault="005869FF" w:rsidP="00F02A8D">
            <w:pPr>
              <w:pStyle w:val="TAC"/>
              <w:rPr>
                <w:rFonts w:eastAsia="Yu Mincho"/>
              </w:rPr>
            </w:pPr>
            <w:r w:rsidRPr="000A5958">
              <w:t>n257</w:t>
            </w:r>
          </w:p>
        </w:tc>
        <w:tc>
          <w:tcPr>
            <w:tcW w:w="2519" w:type="dxa"/>
            <w:tcBorders>
              <w:top w:val="single" w:sz="4" w:space="0" w:color="auto"/>
              <w:left w:val="single" w:sz="4" w:space="0" w:color="auto"/>
              <w:bottom w:val="single" w:sz="4" w:space="0" w:color="auto"/>
              <w:right w:val="single" w:sz="4" w:space="0" w:color="auto"/>
            </w:tcBorders>
            <w:hideMark/>
          </w:tcPr>
          <w:p w14:paraId="54231D32" w14:textId="77777777" w:rsidR="005869FF" w:rsidRPr="000A5958" w:rsidRDefault="005869FF" w:rsidP="00F02A8D">
            <w:pPr>
              <w:pStyle w:val="TAC"/>
              <w:rPr>
                <w:lang w:val="en-US" w:eastAsia="ja-JP"/>
              </w:rPr>
            </w:pPr>
            <w:r w:rsidRPr="000A5958">
              <w:t>120 kHz</w:t>
            </w:r>
          </w:p>
        </w:tc>
        <w:tc>
          <w:tcPr>
            <w:tcW w:w="2463" w:type="dxa"/>
            <w:tcBorders>
              <w:top w:val="single" w:sz="4" w:space="0" w:color="auto"/>
              <w:left w:val="single" w:sz="4" w:space="0" w:color="auto"/>
              <w:bottom w:val="single" w:sz="4" w:space="0" w:color="auto"/>
              <w:right w:val="single" w:sz="4" w:space="0" w:color="auto"/>
            </w:tcBorders>
          </w:tcPr>
          <w:p w14:paraId="6223E26D" w14:textId="77777777" w:rsidR="005869FF" w:rsidRPr="000A5958" w:rsidRDefault="005869FF" w:rsidP="00F02A8D">
            <w:pPr>
              <w:pStyle w:val="TAC"/>
            </w:pPr>
            <w:r w:rsidRPr="000A5958">
              <w:t>Case D</w:t>
            </w:r>
          </w:p>
        </w:tc>
        <w:tc>
          <w:tcPr>
            <w:tcW w:w="2529" w:type="dxa"/>
            <w:tcBorders>
              <w:top w:val="single" w:sz="4" w:space="0" w:color="auto"/>
              <w:left w:val="single" w:sz="4" w:space="0" w:color="auto"/>
              <w:bottom w:val="single" w:sz="4" w:space="0" w:color="auto"/>
              <w:right w:val="single" w:sz="4" w:space="0" w:color="auto"/>
            </w:tcBorders>
            <w:hideMark/>
          </w:tcPr>
          <w:p w14:paraId="15B25295" w14:textId="77777777" w:rsidR="005869FF" w:rsidRPr="000A5958" w:rsidRDefault="005869FF" w:rsidP="00F02A8D">
            <w:pPr>
              <w:pStyle w:val="TAC"/>
              <w:rPr>
                <w:rFonts w:eastAsia="Yu Mincho"/>
              </w:rPr>
            </w:pPr>
            <w:r w:rsidRPr="000A5958">
              <w:t>22388 - &lt;1&gt; - 22558</w:t>
            </w:r>
          </w:p>
        </w:tc>
      </w:tr>
      <w:tr w:rsidR="005869FF" w:rsidRPr="00C04A08" w14:paraId="3847173B" w14:textId="77777777" w:rsidTr="00F02A8D">
        <w:trPr>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07265C7A" w14:textId="77777777" w:rsidR="005869FF" w:rsidRPr="000A5958" w:rsidRDefault="005869FF" w:rsidP="00F02A8D">
            <w:pPr>
              <w:pStyle w:val="TAC"/>
              <w:rPr>
                <w:rFonts w:eastAsia="Yu Mincho"/>
              </w:rPr>
            </w:pPr>
          </w:p>
        </w:tc>
        <w:tc>
          <w:tcPr>
            <w:tcW w:w="2519" w:type="dxa"/>
            <w:tcBorders>
              <w:top w:val="single" w:sz="4" w:space="0" w:color="auto"/>
              <w:left w:val="single" w:sz="4" w:space="0" w:color="auto"/>
              <w:bottom w:val="single" w:sz="4" w:space="0" w:color="auto"/>
              <w:right w:val="single" w:sz="4" w:space="0" w:color="auto"/>
            </w:tcBorders>
            <w:hideMark/>
          </w:tcPr>
          <w:p w14:paraId="65B66399" w14:textId="77777777" w:rsidR="005869FF" w:rsidRPr="000A5958" w:rsidRDefault="005869FF" w:rsidP="00F02A8D">
            <w:pPr>
              <w:pStyle w:val="TAC"/>
              <w:rPr>
                <w:lang w:val="en-US" w:eastAsia="ja-JP"/>
              </w:rPr>
            </w:pPr>
            <w:r w:rsidRPr="000A5958">
              <w:t>240 kHz</w:t>
            </w:r>
          </w:p>
        </w:tc>
        <w:tc>
          <w:tcPr>
            <w:tcW w:w="2463" w:type="dxa"/>
            <w:tcBorders>
              <w:top w:val="single" w:sz="4" w:space="0" w:color="auto"/>
              <w:left w:val="single" w:sz="4" w:space="0" w:color="auto"/>
              <w:bottom w:val="single" w:sz="4" w:space="0" w:color="auto"/>
              <w:right w:val="single" w:sz="4" w:space="0" w:color="auto"/>
            </w:tcBorders>
          </w:tcPr>
          <w:p w14:paraId="2117D607" w14:textId="77777777" w:rsidR="005869FF" w:rsidRPr="000A5958" w:rsidRDefault="005869FF" w:rsidP="00F02A8D">
            <w:pPr>
              <w:pStyle w:val="TAC"/>
            </w:pPr>
            <w:r w:rsidRPr="000A5958">
              <w:t>Case E</w:t>
            </w:r>
          </w:p>
        </w:tc>
        <w:tc>
          <w:tcPr>
            <w:tcW w:w="2529" w:type="dxa"/>
            <w:tcBorders>
              <w:top w:val="single" w:sz="4" w:space="0" w:color="auto"/>
              <w:left w:val="single" w:sz="4" w:space="0" w:color="auto"/>
              <w:bottom w:val="single" w:sz="4" w:space="0" w:color="auto"/>
              <w:right w:val="single" w:sz="4" w:space="0" w:color="auto"/>
            </w:tcBorders>
            <w:hideMark/>
          </w:tcPr>
          <w:p w14:paraId="2A7A7E2C" w14:textId="77777777" w:rsidR="005869FF" w:rsidRPr="000A5958" w:rsidRDefault="005869FF" w:rsidP="00F02A8D">
            <w:pPr>
              <w:pStyle w:val="TAC"/>
            </w:pPr>
            <w:r w:rsidRPr="000A5958">
              <w:t>22390 - &lt;2&gt; - 22556</w:t>
            </w:r>
          </w:p>
        </w:tc>
      </w:tr>
      <w:tr w:rsidR="005869FF" w:rsidRPr="00C04A08" w14:paraId="42F2C6EA" w14:textId="77777777" w:rsidTr="00F02A8D">
        <w:trPr>
          <w:jc w:val="center"/>
        </w:trPr>
        <w:tc>
          <w:tcPr>
            <w:tcW w:w="2118" w:type="dxa"/>
            <w:tcBorders>
              <w:top w:val="single" w:sz="4" w:space="0" w:color="auto"/>
              <w:left w:val="single" w:sz="4" w:space="0" w:color="auto"/>
              <w:bottom w:val="nil"/>
              <w:right w:val="single" w:sz="4" w:space="0" w:color="auto"/>
            </w:tcBorders>
            <w:shd w:val="clear" w:color="auto" w:fill="auto"/>
            <w:vAlign w:val="center"/>
          </w:tcPr>
          <w:p w14:paraId="1A530395" w14:textId="77777777" w:rsidR="005869FF" w:rsidRPr="00C04A08" w:rsidRDefault="005869FF" w:rsidP="00F02A8D">
            <w:pPr>
              <w:pStyle w:val="TAC"/>
              <w:rPr>
                <w:rFonts w:eastAsia="Yu Mincho"/>
              </w:rPr>
            </w:pPr>
            <w:r w:rsidRPr="00C04A08">
              <w:rPr>
                <w:rFonts w:eastAsia="Yu Mincho"/>
              </w:rPr>
              <w:t>n258</w:t>
            </w:r>
          </w:p>
        </w:tc>
        <w:tc>
          <w:tcPr>
            <w:tcW w:w="2519" w:type="dxa"/>
            <w:tcBorders>
              <w:top w:val="single" w:sz="4" w:space="0" w:color="auto"/>
              <w:left w:val="single" w:sz="4" w:space="0" w:color="auto"/>
              <w:bottom w:val="single" w:sz="4" w:space="0" w:color="auto"/>
              <w:right w:val="single" w:sz="4" w:space="0" w:color="auto"/>
            </w:tcBorders>
          </w:tcPr>
          <w:p w14:paraId="7DBD3A1A" w14:textId="77777777" w:rsidR="005869FF" w:rsidRPr="00C04A08" w:rsidRDefault="005869FF" w:rsidP="00F02A8D">
            <w:pPr>
              <w:pStyle w:val="TAC"/>
            </w:pPr>
            <w:r w:rsidRPr="00C04A08">
              <w:t>120 kHz</w:t>
            </w:r>
          </w:p>
        </w:tc>
        <w:tc>
          <w:tcPr>
            <w:tcW w:w="2463" w:type="dxa"/>
            <w:tcBorders>
              <w:top w:val="single" w:sz="4" w:space="0" w:color="auto"/>
              <w:left w:val="single" w:sz="4" w:space="0" w:color="auto"/>
              <w:bottom w:val="single" w:sz="4" w:space="0" w:color="auto"/>
              <w:right w:val="single" w:sz="4" w:space="0" w:color="auto"/>
            </w:tcBorders>
          </w:tcPr>
          <w:p w14:paraId="5F6AE284" w14:textId="77777777" w:rsidR="005869FF" w:rsidRPr="00C04A08" w:rsidRDefault="005869FF" w:rsidP="00F02A8D">
            <w:pPr>
              <w:pStyle w:val="TAC"/>
              <w:rPr>
                <w:rFonts w:eastAsia="Yu Mincho"/>
              </w:rPr>
            </w:pPr>
            <w:r w:rsidRPr="00C04A08">
              <w:t>Case D</w:t>
            </w:r>
          </w:p>
        </w:tc>
        <w:tc>
          <w:tcPr>
            <w:tcW w:w="2529" w:type="dxa"/>
            <w:tcBorders>
              <w:top w:val="single" w:sz="4" w:space="0" w:color="auto"/>
              <w:left w:val="single" w:sz="4" w:space="0" w:color="auto"/>
              <w:bottom w:val="single" w:sz="4" w:space="0" w:color="auto"/>
              <w:right w:val="single" w:sz="4" w:space="0" w:color="auto"/>
            </w:tcBorders>
          </w:tcPr>
          <w:p w14:paraId="2280D186" w14:textId="77777777" w:rsidR="005869FF" w:rsidRPr="00C04A08" w:rsidRDefault="005869FF" w:rsidP="00F02A8D">
            <w:pPr>
              <w:pStyle w:val="TAC"/>
            </w:pPr>
            <w:r w:rsidRPr="00C04A08">
              <w:rPr>
                <w:rFonts w:eastAsia="Yu Mincho"/>
              </w:rPr>
              <w:t>22257 - &lt;1&gt; - 22443</w:t>
            </w:r>
          </w:p>
        </w:tc>
      </w:tr>
      <w:tr w:rsidR="005869FF" w:rsidRPr="00C04A08" w14:paraId="417FCFA5" w14:textId="77777777" w:rsidTr="00F02A8D">
        <w:trPr>
          <w:jc w:val="center"/>
        </w:trPr>
        <w:tc>
          <w:tcPr>
            <w:tcW w:w="2118" w:type="dxa"/>
            <w:tcBorders>
              <w:top w:val="nil"/>
              <w:left w:val="single" w:sz="4" w:space="0" w:color="auto"/>
              <w:bottom w:val="single" w:sz="4" w:space="0" w:color="auto"/>
              <w:right w:val="single" w:sz="4" w:space="0" w:color="auto"/>
            </w:tcBorders>
            <w:shd w:val="clear" w:color="auto" w:fill="auto"/>
            <w:vAlign w:val="center"/>
          </w:tcPr>
          <w:p w14:paraId="76C5D28D" w14:textId="77777777" w:rsidR="005869FF" w:rsidRPr="00C04A08" w:rsidRDefault="005869FF" w:rsidP="00F02A8D">
            <w:pPr>
              <w:pStyle w:val="TAC"/>
              <w:rPr>
                <w:rFonts w:eastAsia="Yu Mincho"/>
              </w:rPr>
            </w:pPr>
          </w:p>
        </w:tc>
        <w:tc>
          <w:tcPr>
            <w:tcW w:w="2519" w:type="dxa"/>
            <w:tcBorders>
              <w:top w:val="single" w:sz="4" w:space="0" w:color="auto"/>
              <w:left w:val="single" w:sz="4" w:space="0" w:color="auto"/>
              <w:bottom w:val="single" w:sz="4" w:space="0" w:color="auto"/>
              <w:right w:val="single" w:sz="4" w:space="0" w:color="auto"/>
            </w:tcBorders>
          </w:tcPr>
          <w:p w14:paraId="1E2B595F" w14:textId="77777777" w:rsidR="005869FF" w:rsidRPr="00C04A08" w:rsidRDefault="005869FF" w:rsidP="00F02A8D">
            <w:pPr>
              <w:pStyle w:val="TAC"/>
            </w:pPr>
            <w:r w:rsidRPr="00C04A08">
              <w:t>240 kHz</w:t>
            </w:r>
          </w:p>
        </w:tc>
        <w:tc>
          <w:tcPr>
            <w:tcW w:w="2463" w:type="dxa"/>
            <w:tcBorders>
              <w:top w:val="single" w:sz="4" w:space="0" w:color="auto"/>
              <w:left w:val="single" w:sz="4" w:space="0" w:color="auto"/>
              <w:bottom w:val="single" w:sz="4" w:space="0" w:color="auto"/>
              <w:right w:val="single" w:sz="4" w:space="0" w:color="auto"/>
            </w:tcBorders>
          </w:tcPr>
          <w:p w14:paraId="00104597" w14:textId="77777777" w:rsidR="005869FF" w:rsidRPr="00C04A08" w:rsidRDefault="005869FF" w:rsidP="00F02A8D">
            <w:pPr>
              <w:pStyle w:val="TAC"/>
              <w:rPr>
                <w:rFonts w:eastAsia="Yu Mincho"/>
              </w:rPr>
            </w:pPr>
            <w:r w:rsidRPr="00C04A08">
              <w:t>Case E</w:t>
            </w:r>
          </w:p>
        </w:tc>
        <w:tc>
          <w:tcPr>
            <w:tcW w:w="2529" w:type="dxa"/>
            <w:tcBorders>
              <w:top w:val="single" w:sz="4" w:space="0" w:color="auto"/>
              <w:left w:val="single" w:sz="4" w:space="0" w:color="auto"/>
              <w:bottom w:val="single" w:sz="4" w:space="0" w:color="auto"/>
              <w:right w:val="single" w:sz="4" w:space="0" w:color="auto"/>
            </w:tcBorders>
          </w:tcPr>
          <w:p w14:paraId="0B4A6E8D" w14:textId="77777777" w:rsidR="005869FF" w:rsidRPr="00C04A08" w:rsidRDefault="005869FF" w:rsidP="00F02A8D">
            <w:pPr>
              <w:pStyle w:val="TAC"/>
            </w:pPr>
            <w:r w:rsidRPr="00C04A08">
              <w:rPr>
                <w:rFonts w:eastAsia="Yu Mincho"/>
              </w:rPr>
              <w:t>22258 -</w:t>
            </w:r>
            <w:r w:rsidRPr="00C04A08">
              <w:t xml:space="preserve"> &lt;2&gt; - </w:t>
            </w:r>
            <w:r w:rsidRPr="00C04A08">
              <w:rPr>
                <w:rFonts w:eastAsia="Yu Mincho"/>
              </w:rPr>
              <w:t>22442</w:t>
            </w:r>
          </w:p>
        </w:tc>
      </w:tr>
      <w:tr w:rsidR="005869FF" w:rsidRPr="00C04A08" w14:paraId="13BB8F7F" w14:textId="77777777" w:rsidTr="00F02A8D">
        <w:trPr>
          <w:jc w:val="center"/>
        </w:trPr>
        <w:tc>
          <w:tcPr>
            <w:tcW w:w="2118" w:type="dxa"/>
            <w:tcBorders>
              <w:left w:val="single" w:sz="4" w:space="0" w:color="auto"/>
              <w:bottom w:val="nil"/>
              <w:right w:val="single" w:sz="4" w:space="0" w:color="auto"/>
            </w:tcBorders>
            <w:shd w:val="clear" w:color="auto" w:fill="auto"/>
            <w:vAlign w:val="center"/>
          </w:tcPr>
          <w:p w14:paraId="5F4DCBD1" w14:textId="77777777" w:rsidR="005869FF" w:rsidRPr="0011364F" w:rsidRDefault="005869FF" w:rsidP="00F02A8D">
            <w:pPr>
              <w:pStyle w:val="TAC"/>
              <w:rPr>
                <w:rFonts w:eastAsia="Yu Mincho"/>
                <w:highlight w:val="yellow"/>
              </w:rPr>
            </w:pPr>
            <w:r w:rsidRPr="0011364F">
              <w:rPr>
                <w:rFonts w:eastAsia="Yu Mincho"/>
                <w:highlight w:val="yellow"/>
              </w:rPr>
              <w:t>n259</w:t>
            </w:r>
          </w:p>
        </w:tc>
        <w:tc>
          <w:tcPr>
            <w:tcW w:w="2519" w:type="dxa"/>
            <w:tcBorders>
              <w:top w:val="single" w:sz="4" w:space="0" w:color="auto"/>
              <w:left w:val="single" w:sz="4" w:space="0" w:color="auto"/>
              <w:bottom w:val="single" w:sz="4" w:space="0" w:color="auto"/>
              <w:right w:val="single" w:sz="4" w:space="0" w:color="auto"/>
            </w:tcBorders>
          </w:tcPr>
          <w:p w14:paraId="4691079D" w14:textId="77777777" w:rsidR="005869FF" w:rsidRPr="0011364F" w:rsidRDefault="005869FF" w:rsidP="00F02A8D">
            <w:pPr>
              <w:pStyle w:val="TAC"/>
              <w:rPr>
                <w:highlight w:val="yellow"/>
              </w:rPr>
            </w:pPr>
            <w:r w:rsidRPr="0011364F">
              <w:rPr>
                <w:highlight w:val="yellow"/>
              </w:rPr>
              <w:t>120 kHz</w:t>
            </w:r>
          </w:p>
        </w:tc>
        <w:tc>
          <w:tcPr>
            <w:tcW w:w="2463" w:type="dxa"/>
            <w:tcBorders>
              <w:top w:val="single" w:sz="4" w:space="0" w:color="auto"/>
              <w:left w:val="single" w:sz="4" w:space="0" w:color="auto"/>
              <w:bottom w:val="single" w:sz="4" w:space="0" w:color="auto"/>
              <w:right w:val="single" w:sz="4" w:space="0" w:color="auto"/>
            </w:tcBorders>
          </w:tcPr>
          <w:p w14:paraId="44DDE116" w14:textId="77777777" w:rsidR="005869FF" w:rsidRPr="0011364F" w:rsidRDefault="005869FF" w:rsidP="00F02A8D">
            <w:pPr>
              <w:pStyle w:val="TAC"/>
              <w:rPr>
                <w:highlight w:val="yellow"/>
              </w:rPr>
            </w:pPr>
            <w:r w:rsidRPr="0011364F">
              <w:rPr>
                <w:highlight w:val="yellow"/>
              </w:rPr>
              <w:t>Case D</w:t>
            </w:r>
          </w:p>
        </w:tc>
        <w:tc>
          <w:tcPr>
            <w:tcW w:w="2529" w:type="dxa"/>
            <w:tcBorders>
              <w:top w:val="single" w:sz="4" w:space="0" w:color="auto"/>
              <w:left w:val="single" w:sz="4" w:space="0" w:color="auto"/>
              <w:bottom w:val="single" w:sz="4" w:space="0" w:color="auto"/>
              <w:right w:val="single" w:sz="4" w:space="0" w:color="auto"/>
            </w:tcBorders>
          </w:tcPr>
          <w:p w14:paraId="0F10D4AC" w14:textId="77777777" w:rsidR="005869FF" w:rsidRPr="0011364F" w:rsidRDefault="005869FF" w:rsidP="00F02A8D">
            <w:pPr>
              <w:pStyle w:val="TAC"/>
              <w:rPr>
                <w:rFonts w:eastAsia="Yu Mincho"/>
                <w:highlight w:val="yellow"/>
              </w:rPr>
            </w:pPr>
            <w:r w:rsidRPr="0011364F">
              <w:rPr>
                <w:highlight w:val="yellow"/>
              </w:rPr>
              <w:t>23140 – &lt;1&gt; – 23369</w:t>
            </w:r>
          </w:p>
        </w:tc>
      </w:tr>
      <w:tr w:rsidR="005869FF" w:rsidRPr="00C04A08" w14:paraId="131D61DB" w14:textId="77777777" w:rsidTr="00F02A8D">
        <w:trPr>
          <w:jc w:val="center"/>
        </w:trPr>
        <w:tc>
          <w:tcPr>
            <w:tcW w:w="2118" w:type="dxa"/>
            <w:tcBorders>
              <w:top w:val="nil"/>
              <w:left w:val="single" w:sz="4" w:space="0" w:color="auto"/>
              <w:bottom w:val="single" w:sz="4" w:space="0" w:color="auto"/>
              <w:right w:val="single" w:sz="4" w:space="0" w:color="auto"/>
            </w:tcBorders>
            <w:shd w:val="clear" w:color="auto" w:fill="auto"/>
            <w:vAlign w:val="center"/>
          </w:tcPr>
          <w:p w14:paraId="1D7CB9C7" w14:textId="77777777" w:rsidR="005869FF" w:rsidRPr="0011364F" w:rsidRDefault="005869FF" w:rsidP="00F02A8D">
            <w:pPr>
              <w:pStyle w:val="TAC"/>
              <w:rPr>
                <w:rFonts w:eastAsia="Yu Mincho"/>
                <w:highlight w:val="yellow"/>
              </w:rPr>
            </w:pPr>
          </w:p>
        </w:tc>
        <w:tc>
          <w:tcPr>
            <w:tcW w:w="2519" w:type="dxa"/>
            <w:tcBorders>
              <w:top w:val="single" w:sz="4" w:space="0" w:color="auto"/>
              <w:left w:val="single" w:sz="4" w:space="0" w:color="auto"/>
              <w:bottom w:val="single" w:sz="4" w:space="0" w:color="auto"/>
              <w:right w:val="single" w:sz="4" w:space="0" w:color="auto"/>
            </w:tcBorders>
          </w:tcPr>
          <w:p w14:paraId="54EFDB70" w14:textId="77777777" w:rsidR="005869FF" w:rsidRPr="0011364F" w:rsidRDefault="005869FF" w:rsidP="00F02A8D">
            <w:pPr>
              <w:pStyle w:val="TAC"/>
              <w:rPr>
                <w:highlight w:val="yellow"/>
              </w:rPr>
            </w:pPr>
            <w:r w:rsidRPr="0011364F">
              <w:rPr>
                <w:highlight w:val="yellow"/>
              </w:rPr>
              <w:t>240 kHz</w:t>
            </w:r>
          </w:p>
        </w:tc>
        <w:tc>
          <w:tcPr>
            <w:tcW w:w="2463" w:type="dxa"/>
            <w:tcBorders>
              <w:top w:val="single" w:sz="4" w:space="0" w:color="auto"/>
              <w:left w:val="single" w:sz="4" w:space="0" w:color="auto"/>
              <w:bottom w:val="single" w:sz="4" w:space="0" w:color="auto"/>
              <w:right w:val="single" w:sz="4" w:space="0" w:color="auto"/>
            </w:tcBorders>
          </w:tcPr>
          <w:p w14:paraId="10C230DB" w14:textId="77777777" w:rsidR="005869FF" w:rsidRPr="0011364F" w:rsidRDefault="005869FF" w:rsidP="00F02A8D">
            <w:pPr>
              <w:pStyle w:val="TAC"/>
              <w:rPr>
                <w:highlight w:val="yellow"/>
              </w:rPr>
            </w:pPr>
            <w:r w:rsidRPr="0011364F">
              <w:rPr>
                <w:highlight w:val="yellow"/>
              </w:rPr>
              <w:t>Case E</w:t>
            </w:r>
          </w:p>
        </w:tc>
        <w:tc>
          <w:tcPr>
            <w:tcW w:w="2529" w:type="dxa"/>
            <w:tcBorders>
              <w:top w:val="single" w:sz="4" w:space="0" w:color="auto"/>
              <w:left w:val="single" w:sz="4" w:space="0" w:color="auto"/>
              <w:bottom w:val="single" w:sz="4" w:space="0" w:color="auto"/>
              <w:right w:val="single" w:sz="4" w:space="0" w:color="auto"/>
            </w:tcBorders>
          </w:tcPr>
          <w:p w14:paraId="04D8FAE2" w14:textId="77777777" w:rsidR="005869FF" w:rsidRPr="0011364F" w:rsidRDefault="005869FF" w:rsidP="00F02A8D">
            <w:pPr>
              <w:pStyle w:val="TAC"/>
              <w:rPr>
                <w:rFonts w:eastAsia="Yu Mincho"/>
                <w:highlight w:val="yellow"/>
              </w:rPr>
            </w:pPr>
            <w:r w:rsidRPr="0011364F">
              <w:rPr>
                <w:highlight w:val="yellow"/>
              </w:rPr>
              <w:t>23142 – &lt;2&gt; – 23368</w:t>
            </w:r>
          </w:p>
        </w:tc>
      </w:tr>
      <w:tr w:rsidR="005869FF" w:rsidRPr="00C04A08" w14:paraId="6619D22C" w14:textId="77777777" w:rsidTr="00F02A8D">
        <w:trPr>
          <w:jc w:val="center"/>
        </w:trPr>
        <w:tc>
          <w:tcPr>
            <w:tcW w:w="2118" w:type="dxa"/>
            <w:tcBorders>
              <w:top w:val="single" w:sz="4" w:space="0" w:color="auto"/>
              <w:left w:val="single" w:sz="4" w:space="0" w:color="auto"/>
              <w:bottom w:val="nil"/>
              <w:right w:val="single" w:sz="4" w:space="0" w:color="auto"/>
            </w:tcBorders>
            <w:shd w:val="clear" w:color="auto" w:fill="auto"/>
            <w:vAlign w:val="center"/>
            <w:hideMark/>
          </w:tcPr>
          <w:p w14:paraId="693FD969" w14:textId="77777777" w:rsidR="005869FF" w:rsidRPr="00C04A08" w:rsidRDefault="005869FF" w:rsidP="00F02A8D">
            <w:pPr>
              <w:pStyle w:val="TAC"/>
              <w:rPr>
                <w:rFonts w:eastAsia="Yu Mincho"/>
              </w:rPr>
            </w:pPr>
            <w:r w:rsidRPr="00C04A08">
              <w:t xml:space="preserve">n260 </w:t>
            </w:r>
          </w:p>
        </w:tc>
        <w:tc>
          <w:tcPr>
            <w:tcW w:w="2519" w:type="dxa"/>
            <w:tcBorders>
              <w:top w:val="single" w:sz="4" w:space="0" w:color="auto"/>
              <w:left w:val="single" w:sz="4" w:space="0" w:color="auto"/>
              <w:bottom w:val="single" w:sz="4" w:space="0" w:color="auto"/>
              <w:right w:val="single" w:sz="4" w:space="0" w:color="auto"/>
            </w:tcBorders>
            <w:hideMark/>
          </w:tcPr>
          <w:p w14:paraId="51847C97" w14:textId="77777777" w:rsidR="005869FF" w:rsidRPr="00C04A08" w:rsidRDefault="005869FF" w:rsidP="00F02A8D">
            <w:pPr>
              <w:pStyle w:val="TAC"/>
              <w:rPr>
                <w:lang w:val="en-US" w:eastAsia="ja-JP"/>
              </w:rPr>
            </w:pPr>
            <w:r w:rsidRPr="00C04A08">
              <w:t>120 kHz</w:t>
            </w:r>
          </w:p>
        </w:tc>
        <w:tc>
          <w:tcPr>
            <w:tcW w:w="2463" w:type="dxa"/>
            <w:tcBorders>
              <w:top w:val="single" w:sz="4" w:space="0" w:color="auto"/>
              <w:left w:val="single" w:sz="4" w:space="0" w:color="auto"/>
              <w:bottom w:val="single" w:sz="4" w:space="0" w:color="auto"/>
              <w:right w:val="single" w:sz="4" w:space="0" w:color="auto"/>
            </w:tcBorders>
          </w:tcPr>
          <w:p w14:paraId="62AC98D3" w14:textId="77777777" w:rsidR="005869FF" w:rsidRPr="00C04A08" w:rsidRDefault="005869FF" w:rsidP="00F02A8D">
            <w:pPr>
              <w:pStyle w:val="TAC"/>
            </w:pPr>
            <w:r w:rsidRPr="00C04A08">
              <w:t>Case D</w:t>
            </w:r>
          </w:p>
        </w:tc>
        <w:tc>
          <w:tcPr>
            <w:tcW w:w="2529" w:type="dxa"/>
            <w:tcBorders>
              <w:top w:val="single" w:sz="4" w:space="0" w:color="auto"/>
              <w:left w:val="single" w:sz="4" w:space="0" w:color="auto"/>
              <w:bottom w:val="single" w:sz="4" w:space="0" w:color="auto"/>
              <w:right w:val="single" w:sz="4" w:space="0" w:color="auto"/>
            </w:tcBorders>
            <w:hideMark/>
          </w:tcPr>
          <w:p w14:paraId="126FCD0B" w14:textId="77777777" w:rsidR="005869FF" w:rsidRPr="00C04A08" w:rsidRDefault="005869FF" w:rsidP="00F02A8D">
            <w:pPr>
              <w:pStyle w:val="TAC"/>
              <w:rPr>
                <w:rFonts w:eastAsia="Yu Mincho"/>
              </w:rPr>
            </w:pPr>
            <w:r w:rsidRPr="00C04A08">
              <w:t>22995 - &lt;1&gt; - 23166</w:t>
            </w:r>
          </w:p>
        </w:tc>
      </w:tr>
      <w:tr w:rsidR="005869FF" w:rsidRPr="00C04A08" w14:paraId="7F799F65" w14:textId="77777777" w:rsidTr="00F02A8D">
        <w:trPr>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07A0BE26" w14:textId="77777777" w:rsidR="005869FF" w:rsidRPr="00C04A08" w:rsidRDefault="005869FF" w:rsidP="00F02A8D">
            <w:pPr>
              <w:pStyle w:val="TAC"/>
              <w:rPr>
                <w:rFonts w:eastAsia="Yu Mincho"/>
              </w:rPr>
            </w:pPr>
          </w:p>
        </w:tc>
        <w:tc>
          <w:tcPr>
            <w:tcW w:w="2519" w:type="dxa"/>
            <w:tcBorders>
              <w:top w:val="single" w:sz="4" w:space="0" w:color="auto"/>
              <w:left w:val="single" w:sz="4" w:space="0" w:color="auto"/>
              <w:bottom w:val="single" w:sz="4" w:space="0" w:color="auto"/>
              <w:right w:val="single" w:sz="4" w:space="0" w:color="auto"/>
            </w:tcBorders>
            <w:hideMark/>
          </w:tcPr>
          <w:p w14:paraId="3CAB7B51" w14:textId="77777777" w:rsidR="005869FF" w:rsidRPr="00C04A08" w:rsidRDefault="005869FF" w:rsidP="00F02A8D">
            <w:pPr>
              <w:pStyle w:val="TAC"/>
              <w:rPr>
                <w:lang w:val="en-US" w:eastAsia="ja-JP"/>
              </w:rPr>
            </w:pPr>
            <w:r w:rsidRPr="00C04A08">
              <w:t>240 kHz</w:t>
            </w:r>
          </w:p>
        </w:tc>
        <w:tc>
          <w:tcPr>
            <w:tcW w:w="2463" w:type="dxa"/>
            <w:tcBorders>
              <w:top w:val="single" w:sz="4" w:space="0" w:color="auto"/>
              <w:left w:val="single" w:sz="4" w:space="0" w:color="auto"/>
              <w:bottom w:val="single" w:sz="4" w:space="0" w:color="auto"/>
              <w:right w:val="single" w:sz="4" w:space="0" w:color="auto"/>
            </w:tcBorders>
          </w:tcPr>
          <w:p w14:paraId="19A69F28" w14:textId="77777777" w:rsidR="005869FF" w:rsidRPr="00C04A08" w:rsidRDefault="005869FF" w:rsidP="00F02A8D">
            <w:pPr>
              <w:pStyle w:val="TAC"/>
            </w:pPr>
            <w:r w:rsidRPr="00C04A08">
              <w:t>Case E</w:t>
            </w:r>
          </w:p>
        </w:tc>
        <w:tc>
          <w:tcPr>
            <w:tcW w:w="2529" w:type="dxa"/>
            <w:tcBorders>
              <w:top w:val="single" w:sz="4" w:space="0" w:color="auto"/>
              <w:left w:val="single" w:sz="4" w:space="0" w:color="auto"/>
              <w:bottom w:val="single" w:sz="4" w:space="0" w:color="auto"/>
              <w:right w:val="single" w:sz="4" w:space="0" w:color="auto"/>
            </w:tcBorders>
            <w:hideMark/>
          </w:tcPr>
          <w:p w14:paraId="28347502" w14:textId="77777777" w:rsidR="005869FF" w:rsidRPr="00C04A08" w:rsidRDefault="005869FF" w:rsidP="00F02A8D">
            <w:pPr>
              <w:pStyle w:val="TAC"/>
            </w:pPr>
            <w:r w:rsidRPr="00C04A08">
              <w:t>22996 - &lt;2&gt; - 23164</w:t>
            </w:r>
          </w:p>
        </w:tc>
      </w:tr>
      <w:tr w:rsidR="005869FF" w:rsidRPr="00C04A08" w14:paraId="0BA0CF8A" w14:textId="77777777" w:rsidTr="00F02A8D">
        <w:trPr>
          <w:jc w:val="center"/>
        </w:trPr>
        <w:tc>
          <w:tcPr>
            <w:tcW w:w="2118" w:type="dxa"/>
            <w:tcBorders>
              <w:top w:val="single" w:sz="4" w:space="0" w:color="auto"/>
              <w:left w:val="single" w:sz="4" w:space="0" w:color="auto"/>
              <w:bottom w:val="nil"/>
              <w:right w:val="single" w:sz="4" w:space="0" w:color="auto"/>
            </w:tcBorders>
            <w:shd w:val="clear" w:color="auto" w:fill="auto"/>
            <w:vAlign w:val="center"/>
          </w:tcPr>
          <w:p w14:paraId="77E4E571" w14:textId="77777777" w:rsidR="005869FF" w:rsidRPr="00C04A08" w:rsidRDefault="005869FF" w:rsidP="00F02A8D">
            <w:pPr>
              <w:pStyle w:val="TAC"/>
              <w:rPr>
                <w:rFonts w:eastAsia="Yu Mincho"/>
              </w:rPr>
            </w:pPr>
            <w:r w:rsidRPr="00C04A08">
              <w:rPr>
                <w:rFonts w:eastAsia="Yu Mincho"/>
              </w:rPr>
              <w:t>n261</w:t>
            </w:r>
          </w:p>
        </w:tc>
        <w:tc>
          <w:tcPr>
            <w:tcW w:w="2519" w:type="dxa"/>
            <w:tcBorders>
              <w:top w:val="single" w:sz="4" w:space="0" w:color="auto"/>
              <w:left w:val="single" w:sz="4" w:space="0" w:color="auto"/>
              <w:bottom w:val="single" w:sz="4" w:space="0" w:color="auto"/>
              <w:right w:val="single" w:sz="4" w:space="0" w:color="auto"/>
            </w:tcBorders>
          </w:tcPr>
          <w:p w14:paraId="234314B7" w14:textId="77777777" w:rsidR="005869FF" w:rsidRPr="00C04A08" w:rsidRDefault="005869FF" w:rsidP="00F02A8D">
            <w:pPr>
              <w:pStyle w:val="TAC"/>
            </w:pPr>
            <w:r w:rsidRPr="00C04A08">
              <w:t>120 kHz</w:t>
            </w:r>
          </w:p>
        </w:tc>
        <w:tc>
          <w:tcPr>
            <w:tcW w:w="2463" w:type="dxa"/>
            <w:tcBorders>
              <w:top w:val="single" w:sz="4" w:space="0" w:color="auto"/>
              <w:left w:val="single" w:sz="4" w:space="0" w:color="auto"/>
              <w:bottom w:val="single" w:sz="4" w:space="0" w:color="auto"/>
              <w:right w:val="single" w:sz="4" w:space="0" w:color="auto"/>
            </w:tcBorders>
          </w:tcPr>
          <w:p w14:paraId="5F7E8346" w14:textId="77777777" w:rsidR="005869FF" w:rsidRPr="00C04A08" w:rsidRDefault="005869FF" w:rsidP="00F02A8D">
            <w:pPr>
              <w:pStyle w:val="TAC"/>
            </w:pPr>
            <w:r w:rsidRPr="00C04A08">
              <w:t>Case D</w:t>
            </w:r>
          </w:p>
        </w:tc>
        <w:tc>
          <w:tcPr>
            <w:tcW w:w="2529" w:type="dxa"/>
            <w:tcBorders>
              <w:top w:val="single" w:sz="4" w:space="0" w:color="auto"/>
              <w:left w:val="single" w:sz="4" w:space="0" w:color="auto"/>
              <w:bottom w:val="single" w:sz="4" w:space="0" w:color="auto"/>
              <w:right w:val="single" w:sz="4" w:space="0" w:color="auto"/>
            </w:tcBorders>
          </w:tcPr>
          <w:p w14:paraId="137F099F" w14:textId="77777777" w:rsidR="005869FF" w:rsidRPr="00C04A08" w:rsidRDefault="005869FF" w:rsidP="00F02A8D">
            <w:pPr>
              <w:pStyle w:val="TAC"/>
            </w:pPr>
            <w:r w:rsidRPr="00C04A08">
              <w:t>22446 - &lt;1&gt; - 22492</w:t>
            </w:r>
          </w:p>
        </w:tc>
      </w:tr>
      <w:tr w:rsidR="005869FF" w:rsidRPr="00C04A08" w14:paraId="773F556F" w14:textId="77777777" w:rsidTr="00F02A8D">
        <w:trPr>
          <w:jc w:val="center"/>
        </w:trPr>
        <w:tc>
          <w:tcPr>
            <w:tcW w:w="2118" w:type="dxa"/>
            <w:tcBorders>
              <w:top w:val="nil"/>
              <w:left w:val="single" w:sz="4" w:space="0" w:color="auto"/>
              <w:right w:val="single" w:sz="4" w:space="0" w:color="auto"/>
            </w:tcBorders>
            <w:shd w:val="clear" w:color="auto" w:fill="auto"/>
            <w:vAlign w:val="center"/>
          </w:tcPr>
          <w:p w14:paraId="33468C25" w14:textId="77777777" w:rsidR="005869FF" w:rsidRPr="00C04A08" w:rsidRDefault="005869FF" w:rsidP="00F02A8D">
            <w:pPr>
              <w:pStyle w:val="TAC"/>
              <w:rPr>
                <w:rFonts w:eastAsia="Yu Mincho"/>
              </w:rPr>
            </w:pPr>
          </w:p>
        </w:tc>
        <w:tc>
          <w:tcPr>
            <w:tcW w:w="2519" w:type="dxa"/>
            <w:tcBorders>
              <w:top w:val="single" w:sz="4" w:space="0" w:color="auto"/>
              <w:left w:val="single" w:sz="4" w:space="0" w:color="auto"/>
              <w:bottom w:val="single" w:sz="4" w:space="0" w:color="auto"/>
              <w:right w:val="single" w:sz="4" w:space="0" w:color="auto"/>
            </w:tcBorders>
          </w:tcPr>
          <w:p w14:paraId="347B24F5" w14:textId="77777777" w:rsidR="005869FF" w:rsidRPr="00C04A08" w:rsidRDefault="005869FF" w:rsidP="00F02A8D">
            <w:pPr>
              <w:pStyle w:val="TAC"/>
            </w:pPr>
            <w:r w:rsidRPr="00C04A08">
              <w:t>240 kHz</w:t>
            </w:r>
          </w:p>
        </w:tc>
        <w:tc>
          <w:tcPr>
            <w:tcW w:w="2463" w:type="dxa"/>
            <w:tcBorders>
              <w:top w:val="single" w:sz="4" w:space="0" w:color="auto"/>
              <w:left w:val="single" w:sz="4" w:space="0" w:color="auto"/>
              <w:bottom w:val="single" w:sz="4" w:space="0" w:color="auto"/>
              <w:right w:val="single" w:sz="4" w:space="0" w:color="auto"/>
            </w:tcBorders>
          </w:tcPr>
          <w:p w14:paraId="7345A9B6" w14:textId="77777777" w:rsidR="005869FF" w:rsidRPr="00C04A08" w:rsidRDefault="005869FF" w:rsidP="00F02A8D">
            <w:pPr>
              <w:pStyle w:val="TAC"/>
            </w:pPr>
            <w:r w:rsidRPr="00C04A08">
              <w:t>Case E</w:t>
            </w:r>
          </w:p>
        </w:tc>
        <w:tc>
          <w:tcPr>
            <w:tcW w:w="2529" w:type="dxa"/>
            <w:tcBorders>
              <w:top w:val="single" w:sz="4" w:space="0" w:color="auto"/>
              <w:left w:val="single" w:sz="4" w:space="0" w:color="auto"/>
              <w:bottom w:val="single" w:sz="4" w:space="0" w:color="auto"/>
              <w:right w:val="single" w:sz="4" w:space="0" w:color="auto"/>
            </w:tcBorders>
          </w:tcPr>
          <w:p w14:paraId="528C9BBC" w14:textId="77777777" w:rsidR="005869FF" w:rsidRPr="00C04A08" w:rsidRDefault="005869FF" w:rsidP="00F02A8D">
            <w:pPr>
              <w:pStyle w:val="TAC"/>
            </w:pPr>
            <w:r w:rsidRPr="00C04A08">
              <w:t>22446 - &lt;2&gt; - 22490</w:t>
            </w:r>
          </w:p>
        </w:tc>
      </w:tr>
      <w:tr w:rsidR="005869FF" w:rsidRPr="00C04A08" w14:paraId="259FE412" w14:textId="77777777" w:rsidTr="00F02A8D">
        <w:trPr>
          <w:jc w:val="center"/>
        </w:trPr>
        <w:tc>
          <w:tcPr>
            <w:tcW w:w="9629" w:type="dxa"/>
            <w:gridSpan w:val="4"/>
            <w:tcBorders>
              <w:left w:val="single" w:sz="4" w:space="0" w:color="auto"/>
              <w:bottom w:val="single" w:sz="4" w:space="0" w:color="auto"/>
              <w:right w:val="single" w:sz="4" w:space="0" w:color="auto"/>
            </w:tcBorders>
          </w:tcPr>
          <w:p w14:paraId="53BD70DE" w14:textId="77777777" w:rsidR="005869FF" w:rsidRPr="00C04A08" w:rsidRDefault="005869FF" w:rsidP="00F02A8D">
            <w:pPr>
              <w:pStyle w:val="TAN"/>
            </w:pPr>
            <w:r w:rsidRPr="00C04A08">
              <w:t>NOTE 1:</w:t>
            </w:r>
            <w:r w:rsidRPr="00C04A08">
              <w:tab/>
              <w:t>SS Block pattern is defined in clause 4.1 in TS 38.213 [10].</w:t>
            </w:r>
          </w:p>
        </w:tc>
      </w:tr>
    </w:tbl>
    <w:p w14:paraId="01FD3DD7" w14:textId="77777777" w:rsidR="005869FF" w:rsidRDefault="005869FF" w:rsidP="005869FF">
      <w:pPr>
        <w:pStyle w:val="BodyText"/>
        <w:rPr>
          <w:rFonts w:eastAsiaTheme="minorEastAsia"/>
        </w:rPr>
      </w:pPr>
    </w:p>
    <w:p w14:paraId="6B3A1687" w14:textId="1DD2F348" w:rsidR="005869FF" w:rsidRPr="00E43870" w:rsidRDefault="005869FF" w:rsidP="005869FF">
      <w:pPr>
        <w:pStyle w:val="BodyText"/>
        <w:rPr>
          <w:rFonts w:eastAsiaTheme="minorEastAsia"/>
          <w:b/>
        </w:rPr>
      </w:pPr>
      <w:r>
        <w:rPr>
          <w:rFonts w:eastAsiaTheme="minorEastAsia"/>
          <w:b/>
          <w:bCs/>
        </w:rPr>
        <w:t xml:space="preserve">Observation </w:t>
      </w:r>
      <w:r w:rsidR="00FD2DAF">
        <w:rPr>
          <w:rFonts w:eastAsiaTheme="minorEastAsia"/>
          <w:b/>
          <w:bCs/>
        </w:rPr>
        <w:t>2</w:t>
      </w:r>
      <w:r>
        <w:rPr>
          <w:rFonts w:eastAsiaTheme="minorEastAsia"/>
          <w:b/>
          <w:bCs/>
        </w:rPr>
        <w:t>: With the exemplary floating channelization design, the UE SSB search complexity is less (</w:t>
      </w:r>
      <w:r w:rsidR="00BE24F9">
        <w:rPr>
          <w:rFonts w:eastAsiaTheme="minorEastAsia"/>
          <w:b/>
          <w:bCs/>
        </w:rPr>
        <w:t>337</w:t>
      </w:r>
      <w:r>
        <w:rPr>
          <w:rFonts w:eastAsiaTheme="minorEastAsia"/>
          <w:b/>
          <w:bCs/>
        </w:rPr>
        <w:t xml:space="preserve"> GSCN points) than the search complexity for a Rel-15 UE Band n259 (</w:t>
      </w:r>
      <w:r w:rsidR="00B83B6D">
        <w:rPr>
          <w:rFonts w:eastAsiaTheme="minorEastAsia"/>
          <w:b/>
          <w:bCs/>
        </w:rPr>
        <w:t xml:space="preserve">344 </w:t>
      </w:r>
      <w:r>
        <w:rPr>
          <w:rFonts w:eastAsiaTheme="minorEastAsia"/>
          <w:b/>
          <w:bCs/>
        </w:rPr>
        <w:t>GSCN points).</w:t>
      </w:r>
      <w:r w:rsidR="00BE24F9">
        <w:rPr>
          <w:rFonts w:eastAsiaTheme="minorEastAsia"/>
          <w:b/>
          <w:bCs/>
        </w:rPr>
        <w:t xml:space="preserve">  Nearly half the search points.</w:t>
      </w:r>
    </w:p>
    <w:p w14:paraId="2E7F2671" w14:textId="43C1FF39" w:rsidR="005869FF" w:rsidRDefault="005869FF" w:rsidP="005869FF">
      <w:pPr>
        <w:pStyle w:val="BodyText"/>
      </w:pPr>
      <w:r>
        <w:rPr>
          <w:rFonts w:eastAsiaTheme="minorEastAsia"/>
        </w:rPr>
        <w:t>Additionally</w:t>
      </w:r>
      <w:r w:rsidR="00FD2DAF">
        <w:rPr>
          <w:rFonts w:eastAsiaTheme="minorEastAsia"/>
        </w:rPr>
        <w:t>,</w:t>
      </w:r>
      <w:r>
        <w:rPr>
          <w:rFonts w:eastAsiaTheme="minorEastAsia"/>
        </w:rPr>
        <w:t xml:space="preserve"> to the NR operating band support for floating channel raster design as described above other region standards relating to the channel raster would not prohibit the use of a floating channelization design.  During RAN4#99bis-e some unclarity whether the different regional requirements, specifically the European standards, would or would not allow for the floating channelization design.  </w:t>
      </w:r>
      <w:r>
        <w:t>None of the c1-c3 standards specify a nominal channel raster, the nominal channel bandwidth used for the essential RF requirements is declared. The 5 GHz and 6 GHz harmonised standards, on the other hand, require alignment with Wi-Fi due to the LBT requirement that is essential for coexistence between WAS/RLAN systems, the sub-carrier raster of NR-U and must overlapping with that of Wi-Fi within a 20 MHz bandwidth. Additionally, LBT is not essential for coexistence in 57-71 GHz even though specified as a coexistence mechanism for c1, SRD systems with beam forming can coexist without raster alignment also for c1.</w:t>
      </w:r>
    </w:p>
    <w:p w14:paraId="5EF28F18" w14:textId="40CBD8B7" w:rsidR="005869FF" w:rsidRDefault="005869FF" w:rsidP="005869FF">
      <w:pPr>
        <w:pStyle w:val="BodyText"/>
        <w:rPr>
          <w:b/>
          <w:bCs/>
        </w:rPr>
      </w:pPr>
      <w:r w:rsidRPr="00784228">
        <w:rPr>
          <w:b/>
          <w:bCs/>
        </w:rPr>
        <w:t xml:space="preserve">Observation </w:t>
      </w:r>
      <w:r w:rsidR="00FD2DAF">
        <w:rPr>
          <w:b/>
          <w:bCs/>
        </w:rPr>
        <w:t>3</w:t>
      </w:r>
      <w:r w:rsidRPr="00784228">
        <w:rPr>
          <w:b/>
          <w:bCs/>
        </w:rPr>
        <w:t xml:space="preserve">: none of the draft </w:t>
      </w:r>
      <w:r>
        <w:rPr>
          <w:b/>
          <w:bCs/>
        </w:rPr>
        <w:t xml:space="preserve">European </w:t>
      </w:r>
      <w:r w:rsidRPr="00784228">
        <w:rPr>
          <w:b/>
          <w:bCs/>
        </w:rPr>
        <w:t xml:space="preserve">standards </w:t>
      </w:r>
      <w:r>
        <w:rPr>
          <w:b/>
          <w:bCs/>
        </w:rPr>
        <w:t xml:space="preserve">for range c1-c3 </w:t>
      </w:r>
      <w:r w:rsidRPr="00784228">
        <w:rPr>
          <w:b/>
          <w:bCs/>
        </w:rPr>
        <w:t>specify a nominal channel raster, the nominal channel bandwidth used for RF requirements is declared.</w:t>
      </w:r>
      <w:r>
        <w:rPr>
          <w:b/>
          <w:bCs/>
        </w:rPr>
        <w:t xml:space="preserve"> Hence raster alignment is not essential for coexistence.</w:t>
      </w:r>
    </w:p>
    <w:p w14:paraId="1A6887F4" w14:textId="77777777" w:rsidR="005869FF" w:rsidRDefault="005869FF" w:rsidP="005869FF">
      <w:pPr>
        <w:pStyle w:val="BodyText"/>
      </w:pPr>
      <w:r>
        <w:t>Moreover, the FCC Part 15.255 does not specify any channel raster. Hence</w:t>
      </w:r>
    </w:p>
    <w:p w14:paraId="37345543" w14:textId="6745A9DD" w:rsidR="005869FF" w:rsidRPr="003D3057" w:rsidRDefault="005869FF" w:rsidP="005869FF">
      <w:pPr>
        <w:pStyle w:val="BodyText"/>
        <w:rPr>
          <w:b/>
          <w:bCs/>
        </w:rPr>
      </w:pPr>
      <w:r w:rsidRPr="003D3057">
        <w:rPr>
          <w:b/>
          <w:bCs/>
        </w:rPr>
        <w:t xml:space="preserve">Observation </w:t>
      </w:r>
      <w:r w:rsidR="00FD2DAF">
        <w:rPr>
          <w:b/>
          <w:bCs/>
        </w:rPr>
        <w:t>4</w:t>
      </w:r>
      <w:r w:rsidR="00EB651F">
        <w:rPr>
          <w:b/>
          <w:bCs/>
        </w:rPr>
        <w:t>:</w:t>
      </w:r>
      <w:r w:rsidRPr="003D3057">
        <w:rPr>
          <w:b/>
          <w:bCs/>
        </w:rPr>
        <w:t xml:space="preserve"> 3GPP can specify a channel raster that allows flexible use</w:t>
      </w:r>
      <w:r>
        <w:rPr>
          <w:b/>
          <w:bCs/>
        </w:rPr>
        <w:t xml:space="preserve"> of the 57-71 GHz in different geographical regions</w:t>
      </w:r>
      <w:r w:rsidRPr="003D3057">
        <w:rPr>
          <w:b/>
          <w:bCs/>
        </w:rPr>
        <w:t>.</w:t>
      </w:r>
    </w:p>
    <w:p w14:paraId="3C3FBC77" w14:textId="6930991A" w:rsidR="005869FF" w:rsidRDefault="005869FF" w:rsidP="005869FF">
      <w:pPr>
        <w:pStyle w:val="BodyText"/>
        <w:rPr>
          <w:rFonts w:eastAsiaTheme="minorEastAsia"/>
        </w:rPr>
      </w:pPr>
      <w:r>
        <w:rPr>
          <w:rFonts w:eastAsiaTheme="minorEastAsia"/>
        </w:rPr>
        <w:t>An important benefit of supporting a floating channelization design is that the same design principle from FR2 in Rel-15 can be reused for supporting frequencies up to 71 GHz in Rel-17 which can achieve very flexible configuration of the channel center frequencies.  Moreover, it is forward compatible for any new bands that are introduced in later release</w:t>
      </w:r>
      <w:r w:rsidR="00BE24F9">
        <w:rPr>
          <w:rFonts w:eastAsiaTheme="minorEastAsia"/>
        </w:rPr>
        <w:t xml:space="preserve">s; and further not require any additional efforts in RAN4 at a later stage.  </w:t>
      </w:r>
      <w:r>
        <w:rPr>
          <w:rFonts w:eastAsiaTheme="minorEastAsia"/>
        </w:rPr>
        <w:t>This is a key consideration given the guidance in the updated WID</w:t>
      </w:r>
      <w:r w:rsidR="00FD2DAF">
        <w:rPr>
          <w:rFonts w:eastAsiaTheme="minorEastAsia"/>
        </w:rPr>
        <w:t xml:space="preserve"> </w:t>
      </w:r>
      <w:r w:rsidR="00FD2DAF">
        <w:rPr>
          <w:rFonts w:eastAsiaTheme="minorEastAsia"/>
        </w:rPr>
        <w:fldChar w:fldCharType="begin"/>
      </w:r>
      <w:r w:rsidR="00FD2DAF">
        <w:rPr>
          <w:rFonts w:eastAsiaTheme="minorEastAsia"/>
        </w:rPr>
        <w:instrText xml:space="preserve"> REF _Ref78267336 \r \h </w:instrText>
      </w:r>
      <w:r w:rsidR="00FD2DAF">
        <w:rPr>
          <w:rFonts w:eastAsiaTheme="minorEastAsia"/>
        </w:rPr>
      </w:r>
      <w:r w:rsidR="00FD2DAF">
        <w:rPr>
          <w:rFonts w:eastAsiaTheme="minorEastAsia"/>
        </w:rPr>
        <w:fldChar w:fldCharType="separate"/>
      </w:r>
      <w:r w:rsidR="00FD2DAF">
        <w:rPr>
          <w:rFonts w:eastAsiaTheme="minorEastAsia"/>
        </w:rPr>
        <w:t>[3]</w:t>
      </w:r>
      <w:r w:rsidR="00FD2DAF">
        <w:rPr>
          <w:rFonts w:eastAsiaTheme="minorEastAsia"/>
        </w:rPr>
        <w:fldChar w:fldCharType="end"/>
      </w:r>
      <w:r>
        <w:rPr>
          <w:rFonts w:eastAsiaTheme="minorEastAsia"/>
        </w:rPr>
        <w:t xml:space="preserve"> (see text extract above) which states that the channelization design shall consider both licensed and unlicensed operation. With the floating design, RAN4 can achieve a harmonized design between unlicensed and licensed and can also achieve alignment with the channels used by other technologies if coexistence is deemed to be an issue for a particular deployment</w:t>
      </w:r>
    </w:p>
    <w:p w14:paraId="742DE7E3" w14:textId="086E7BDA" w:rsidR="005869FF" w:rsidRDefault="005869FF" w:rsidP="005869FF">
      <w:pPr>
        <w:pStyle w:val="BodyText"/>
        <w:rPr>
          <w:rFonts w:eastAsiaTheme="minorEastAsia"/>
          <w:b/>
          <w:bCs/>
        </w:rPr>
      </w:pPr>
      <w:r>
        <w:rPr>
          <w:rFonts w:eastAsiaTheme="minorEastAsia"/>
          <w:b/>
          <w:bCs/>
        </w:rPr>
        <w:t xml:space="preserve">Observation </w:t>
      </w:r>
      <w:r w:rsidR="00FD2DAF">
        <w:rPr>
          <w:rFonts w:eastAsiaTheme="minorEastAsia"/>
          <w:b/>
          <w:bCs/>
        </w:rPr>
        <w:t>5</w:t>
      </w:r>
      <w:r>
        <w:rPr>
          <w:rFonts w:eastAsiaTheme="minorEastAsia"/>
          <w:b/>
          <w:bCs/>
        </w:rPr>
        <w:t xml:space="preserve">: Adopting a floating channelization scheme as in Rel-15 FR2 results in flexible and forward compatible design that can be used for any band that is introduced in Rel-17 and later release. Such a design allows for configuration of any channel center frequency (with granularity equal to the SCS). This is beneficial to support both licensed and unlicensed band definitions and naturally supports alignment with channels of other technologies if coexistence is deemed to be important for a given deployment. </w:t>
      </w:r>
    </w:p>
    <w:p w14:paraId="34E0C680" w14:textId="77777777" w:rsidR="00D55737" w:rsidRDefault="00D55737" w:rsidP="005869FF">
      <w:pPr>
        <w:pStyle w:val="BodyText"/>
        <w:rPr>
          <w:rFonts w:eastAsiaTheme="minorEastAsia"/>
          <w:b/>
          <w:bCs/>
        </w:rPr>
      </w:pPr>
    </w:p>
    <w:p w14:paraId="2096CEB2" w14:textId="6BFBEC8A" w:rsidR="00D55737" w:rsidRDefault="00D55737" w:rsidP="00D55737">
      <w:pPr>
        <w:jc w:val="both"/>
        <w:rPr>
          <w:lang w:eastAsia="ja-JP"/>
        </w:rPr>
      </w:pPr>
      <w:bookmarkStart w:id="1" w:name="_Hlk83708998"/>
      <w:r>
        <w:rPr>
          <w:lang w:eastAsia="ja-JP"/>
        </w:rPr>
        <w:t xml:space="preserve">We </w:t>
      </w:r>
      <w:r w:rsidR="00FA653F">
        <w:rPr>
          <w:lang w:eastAsia="ja-JP"/>
        </w:rPr>
        <w:t xml:space="preserve">would like to highlight the </w:t>
      </w:r>
      <w:r>
        <w:rPr>
          <w:lang w:eastAsia="ja-JP"/>
        </w:rPr>
        <w:t>that the above floating channelization design has the following features:</w:t>
      </w:r>
    </w:p>
    <w:p w14:paraId="548456F5" w14:textId="77777777" w:rsidR="00D55737" w:rsidRPr="00D55737" w:rsidRDefault="00D55737" w:rsidP="00D55737">
      <w:pPr>
        <w:pStyle w:val="ListParagraph"/>
        <w:numPr>
          <w:ilvl w:val="0"/>
          <w:numId w:val="20"/>
        </w:numPr>
        <w:spacing w:after="0" w:line="259" w:lineRule="auto"/>
        <w:contextualSpacing w:val="0"/>
        <w:jc w:val="both"/>
        <w:rPr>
          <w:lang w:eastAsia="ja-JP"/>
        </w:rPr>
      </w:pPr>
      <w:r w:rsidRPr="00D55737">
        <w:rPr>
          <w:lang w:eastAsia="ja-JP"/>
        </w:rPr>
        <w:lastRenderedPageBreak/>
        <w:t>The set of allowed ARFCNs enables a high degree of flexibility in configuring the center frequency of a channel or set of channels since the ARFCN step size is equal to the SCS configured for those channel(s) (i.e., 120, 480, or 960 kHz SCS)</w:t>
      </w:r>
    </w:p>
    <w:p w14:paraId="7408DC1A" w14:textId="77777777" w:rsidR="00D55737" w:rsidRPr="00D55737" w:rsidRDefault="00D55737" w:rsidP="00D55737">
      <w:pPr>
        <w:pStyle w:val="ListParagraph"/>
        <w:numPr>
          <w:ilvl w:val="1"/>
          <w:numId w:val="20"/>
        </w:numPr>
        <w:spacing w:after="0" w:line="259" w:lineRule="auto"/>
        <w:contextualSpacing w:val="0"/>
        <w:jc w:val="both"/>
        <w:rPr>
          <w:lang w:eastAsia="ja-JP"/>
        </w:rPr>
      </w:pPr>
      <w:r w:rsidRPr="00D55737">
        <w:rPr>
          <w:lang w:eastAsia="ja-JP"/>
        </w:rPr>
        <w:t>This high degree of flexibility allows for alignment of those channel(s) with any arbitrary spectrum allocation including</w:t>
      </w:r>
    </w:p>
    <w:p w14:paraId="12F0CF41" w14:textId="77777777" w:rsidR="00D55737" w:rsidRPr="00D55737" w:rsidRDefault="00D55737" w:rsidP="00D55737">
      <w:pPr>
        <w:pStyle w:val="ListParagraph"/>
        <w:numPr>
          <w:ilvl w:val="2"/>
          <w:numId w:val="20"/>
        </w:numPr>
        <w:spacing w:after="0" w:line="259" w:lineRule="auto"/>
        <w:contextualSpacing w:val="0"/>
        <w:jc w:val="both"/>
        <w:rPr>
          <w:lang w:eastAsia="ja-JP"/>
        </w:rPr>
      </w:pPr>
      <w:r w:rsidRPr="00D55737">
        <w:rPr>
          <w:lang w:eastAsia="ja-JP"/>
        </w:rPr>
        <w:t>Alignment with IEEE 802.11 ad/ay channels if required</w:t>
      </w:r>
    </w:p>
    <w:p w14:paraId="3B4BA331" w14:textId="77777777" w:rsidR="00D55737" w:rsidRPr="00D55737" w:rsidRDefault="00D55737" w:rsidP="00D55737">
      <w:pPr>
        <w:pStyle w:val="ListParagraph"/>
        <w:numPr>
          <w:ilvl w:val="2"/>
          <w:numId w:val="20"/>
        </w:numPr>
        <w:spacing w:after="0" w:line="259" w:lineRule="auto"/>
        <w:contextualSpacing w:val="0"/>
        <w:jc w:val="both"/>
        <w:rPr>
          <w:lang w:eastAsia="ja-JP"/>
        </w:rPr>
      </w:pPr>
      <w:r w:rsidRPr="00D55737">
        <w:rPr>
          <w:lang w:eastAsia="ja-JP"/>
        </w:rPr>
        <w:t>Alignment with any regional unlicensed spectrum allocation</w:t>
      </w:r>
    </w:p>
    <w:p w14:paraId="5FC05994" w14:textId="77777777" w:rsidR="00D55737" w:rsidRPr="00D55737" w:rsidRDefault="00D55737" w:rsidP="00D55737">
      <w:pPr>
        <w:pStyle w:val="ListParagraph"/>
        <w:numPr>
          <w:ilvl w:val="2"/>
          <w:numId w:val="20"/>
        </w:numPr>
        <w:spacing w:after="0" w:line="259" w:lineRule="auto"/>
        <w:contextualSpacing w:val="0"/>
        <w:jc w:val="both"/>
        <w:rPr>
          <w:lang w:eastAsia="ja-JP"/>
        </w:rPr>
      </w:pPr>
      <w:r w:rsidRPr="00D55737">
        <w:rPr>
          <w:lang w:eastAsia="ja-JP"/>
        </w:rPr>
        <w:t>Alignment with any future licensed spectrum allocation</w:t>
      </w:r>
    </w:p>
    <w:p w14:paraId="7139673E" w14:textId="77777777" w:rsidR="00D55737" w:rsidRPr="00D55737" w:rsidRDefault="00D55737" w:rsidP="00D55737">
      <w:pPr>
        <w:pStyle w:val="ListParagraph"/>
        <w:numPr>
          <w:ilvl w:val="1"/>
          <w:numId w:val="20"/>
        </w:numPr>
        <w:spacing w:after="0" w:line="259" w:lineRule="auto"/>
        <w:contextualSpacing w:val="0"/>
        <w:jc w:val="both"/>
        <w:rPr>
          <w:lang w:eastAsia="ja-JP"/>
        </w:rPr>
      </w:pPr>
      <w:r w:rsidRPr="00D55737">
        <w:rPr>
          <w:lang w:eastAsia="ja-JP"/>
        </w:rPr>
        <w:t>Additionally this allows for single FFT operation since the channel spacing between multiple channels is always an integer number of subcarriers</w:t>
      </w:r>
    </w:p>
    <w:p w14:paraId="423AA59E" w14:textId="77777777" w:rsidR="00D55737" w:rsidRPr="00D55737" w:rsidRDefault="00D55737" w:rsidP="00D55737">
      <w:pPr>
        <w:pStyle w:val="ListParagraph"/>
        <w:numPr>
          <w:ilvl w:val="0"/>
          <w:numId w:val="20"/>
        </w:numPr>
        <w:spacing w:after="0" w:line="259" w:lineRule="auto"/>
        <w:contextualSpacing w:val="0"/>
        <w:jc w:val="both"/>
        <w:rPr>
          <w:lang w:eastAsia="ja-JP"/>
        </w:rPr>
      </w:pPr>
      <w:r w:rsidRPr="00D55737">
        <w:rPr>
          <w:lang w:eastAsia="ja-JP"/>
        </w:rPr>
        <w:t xml:space="preserve">The center frequency (ARFCN) for a channel of a given SCS for </w:t>
      </w:r>
      <w:r w:rsidRPr="00D55737">
        <w:rPr>
          <w:u w:val="single"/>
          <w:lang w:eastAsia="ja-JP"/>
        </w:rPr>
        <w:t>any of the supported bandwidths</w:t>
      </w:r>
      <w:r w:rsidRPr="00D55737">
        <w:rPr>
          <w:lang w:eastAsia="ja-JP"/>
        </w:rPr>
        <w:t xml:space="preserve"> (100, 400, 800, 1600, 2000 MHz) is configured using the same set of defined ARFCNs</w:t>
      </w:r>
    </w:p>
    <w:p w14:paraId="5EF06E0C" w14:textId="35E0A1CD" w:rsidR="00D55737" w:rsidRPr="00D55737" w:rsidRDefault="00D55737" w:rsidP="00D55737">
      <w:pPr>
        <w:pStyle w:val="ListParagraph"/>
        <w:numPr>
          <w:ilvl w:val="1"/>
          <w:numId w:val="20"/>
        </w:numPr>
        <w:spacing w:after="0" w:line="259" w:lineRule="auto"/>
        <w:contextualSpacing w:val="0"/>
        <w:jc w:val="both"/>
        <w:rPr>
          <w:lang w:eastAsia="ja-JP"/>
        </w:rPr>
      </w:pPr>
      <w:r w:rsidRPr="00D55737">
        <w:rPr>
          <w:lang w:eastAsia="ja-JP"/>
        </w:rPr>
        <w:t>In other words, it is not necessary do design a separate set of ARFCNs and corresponding GSCNs for each supported channel bandwidth (</w:t>
      </w:r>
      <w:r w:rsidRPr="00D55737">
        <w:t>as required for the Option 1-D design)</w:t>
      </w:r>
    </w:p>
    <w:bookmarkEnd w:id="1"/>
    <w:p w14:paraId="699F5543" w14:textId="77777777" w:rsidR="00D55737" w:rsidRPr="00E43870" w:rsidRDefault="00D55737" w:rsidP="005869FF">
      <w:pPr>
        <w:pStyle w:val="BodyText"/>
        <w:rPr>
          <w:rFonts w:eastAsiaTheme="minorEastAsia"/>
          <w:b/>
        </w:rPr>
      </w:pPr>
    </w:p>
    <w:p w14:paraId="0136D478" w14:textId="3A3E7C89" w:rsidR="00C70FEF" w:rsidRDefault="00C70FEF" w:rsidP="00C70FEF">
      <w:pPr>
        <w:pStyle w:val="Heading2"/>
        <w:spacing w:before="180" w:after="180"/>
        <w:ind w:left="1134" w:hanging="1134"/>
        <w:rPr>
          <w:rFonts w:ascii="Arial" w:eastAsia="Times New Roman" w:hAnsi="Arial" w:cs="Times New Roman"/>
          <w:color w:val="auto"/>
          <w:sz w:val="32"/>
          <w:szCs w:val="20"/>
          <w:lang w:val="en-US"/>
        </w:rPr>
      </w:pPr>
      <w:r w:rsidRPr="00C70FEF">
        <w:rPr>
          <w:rFonts w:ascii="Arial" w:eastAsia="Times New Roman" w:hAnsi="Arial" w:cs="Times New Roman"/>
          <w:color w:val="auto"/>
          <w:sz w:val="32"/>
          <w:szCs w:val="20"/>
          <w:lang w:val="en-US"/>
        </w:rPr>
        <w:t>2.</w:t>
      </w:r>
      <w:r w:rsidR="005869FF">
        <w:rPr>
          <w:rFonts w:ascii="Arial" w:eastAsia="Times New Roman" w:hAnsi="Arial" w:cs="Times New Roman"/>
          <w:color w:val="auto"/>
          <w:sz w:val="32"/>
          <w:szCs w:val="20"/>
          <w:lang w:val="en-US"/>
        </w:rPr>
        <w:t>2</w:t>
      </w:r>
      <w:r w:rsidRPr="00C70FEF">
        <w:rPr>
          <w:rFonts w:ascii="Arial" w:eastAsia="Times New Roman" w:hAnsi="Arial" w:cs="Times New Roman"/>
          <w:color w:val="auto"/>
          <w:sz w:val="32"/>
          <w:szCs w:val="20"/>
          <w:lang w:val="en-US"/>
        </w:rPr>
        <w:tab/>
      </w:r>
      <w:r w:rsidR="005869FF">
        <w:rPr>
          <w:rFonts w:ascii="Arial" w:eastAsia="Times New Roman" w:hAnsi="Arial" w:cs="Times New Roman"/>
          <w:color w:val="auto"/>
          <w:sz w:val="32"/>
          <w:szCs w:val="20"/>
          <w:lang w:val="en-US"/>
        </w:rPr>
        <w:t xml:space="preserve">Fixed </w:t>
      </w:r>
      <w:r>
        <w:rPr>
          <w:rFonts w:ascii="Arial" w:eastAsia="Times New Roman" w:hAnsi="Arial" w:cs="Times New Roman"/>
          <w:color w:val="auto"/>
          <w:sz w:val="32"/>
          <w:szCs w:val="20"/>
          <w:lang w:val="en-US"/>
        </w:rPr>
        <w:t>Channelization Design</w:t>
      </w:r>
    </w:p>
    <w:p w14:paraId="26BD7B50" w14:textId="6DFCB6D9" w:rsidR="005C7372" w:rsidRDefault="00D704E7" w:rsidP="00AD6C41">
      <w:pPr>
        <w:pStyle w:val="BodyText"/>
        <w:rPr>
          <w:rFonts w:eastAsiaTheme="minorEastAsia"/>
        </w:rPr>
      </w:pPr>
      <w:r>
        <w:rPr>
          <w:rFonts w:eastAsiaTheme="minorEastAsia"/>
        </w:rPr>
        <w:t xml:space="preserve">As per WF </w:t>
      </w:r>
      <w:r>
        <w:rPr>
          <w:rFonts w:eastAsiaTheme="minorEastAsia"/>
        </w:rPr>
        <w:fldChar w:fldCharType="begin"/>
      </w:r>
      <w:r>
        <w:rPr>
          <w:rFonts w:eastAsiaTheme="minorEastAsia"/>
        </w:rPr>
        <w:instrText xml:space="preserve"> REF _Ref78269042 \r \h </w:instrText>
      </w:r>
      <w:r>
        <w:rPr>
          <w:rFonts w:eastAsiaTheme="minorEastAsia"/>
        </w:rPr>
      </w:r>
      <w:r>
        <w:rPr>
          <w:rFonts w:eastAsiaTheme="minorEastAsia"/>
        </w:rPr>
        <w:fldChar w:fldCharType="separate"/>
      </w:r>
      <w:r>
        <w:rPr>
          <w:rFonts w:eastAsiaTheme="minorEastAsia"/>
        </w:rPr>
        <w:t>[1]</w:t>
      </w:r>
      <w:r>
        <w:rPr>
          <w:rFonts w:eastAsiaTheme="minorEastAsia"/>
        </w:rPr>
        <w:fldChar w:fldCharType="end"/>
      </w:r>
      <w:r>
        <w:rPr>
          <w:rFonts w:eastAsiaTheme="minorEastAsia"/>
        </w:rPr>
        <w:t xml:space="preserve"> Option 1C and Option 1D are considered as the basis for continued channelization discussion.  The fixed channelization design considerations is captured as Option 1D as the starting point which is based upon proposals from </w:t>
      </w:r>
      <w:r>
        <w:rPr>
          <w:rFonts w:eastAsiaTheme="minorEastAsia"/>
        </w:rPr>
        <w:fldChar w:fldCharType="begin"/>
      </w:r>
      <w:r>
        <w:rPr>
          <w:rFonts w:eastAsiaTheme="minorEastAsia"/>
        </w:rPr>
        <w:instrText xml:space="preserve"> REF _Ref85719615 \r \h </w:instrText>
      </w:r>
      <w:r>
        <w:rPr>
          <w:rFonts w:eastAsiaTheme="minorEastAsia"/>
        </w:rPr>
      </w:r>
      <w:r>
        <w:rPr>
          <w:rFonts w:eastAsiaTheme="minorEastAsia"/>
        </w:rPr>
        <w:fldChar w:fldCharType="separate"/>
      </w:r>
      <w:r>
        <w:rPr>
          <w:rFonts w:eastAsiaTheme="minorEastAsia"/>
        </w:rPr>
        <w:t>[6]</w:t>
      </w:r>
      <w:r>
        <w:rPr>
          <w:rFonts w:eastAsiaTheme="minorEastAsia"/>
        </w:rPr>
        <w:fldChar w:fldCharType="end"/>
      </w:r>
      <w:r>
        <w:rPr>
          <w:rFonts w:eastAsiaTheme="minorEastAsia"/>
        </w:rPr>
        <w:t xml:space="preserve">.  In this section the focus on the details of the proposed design are further discussed.  </w:t>
      </w:r>
      <w:r w:rsidR="00F6381F">
        <w:rPr>
          <w:rFonts w:eastAsiaTheme="minorEastAsia"/>
        </w:rPr>
        <w:t xml:space="preserve">For the 120kHz/100 MHz proposal from the description of the design Alt B would not be able to fit the proposed 136 number of channels based upon further analysis.  Taking the 2.16 GHz IEEE channel there would be at most 21 100 MHz channels giving </w:t>
      </w:r>
      <w:r w:rsidR="00BC44C9">
        <w:rPr>
          <w:rFonts w:eastAsiaTheme="minorEastAsia"/>
        </w:rPr>
        <w:t xml:space="preserve">a total of 126 channels.  Then additional 8 channels can be allocated between 70.2 – 71 GHz.  That would lead to 126 + 8 resulting in </w:t>
      </w:r>
      <w:r w:rsidR="00B83B6D">
        <w:rPr>
          <w:rFonts w:eastAsiaTheme="minorEastAsia"/>
        </w:rPr>
        <w:t xml:space="preserve">at most </w:t>
      </w:r>
      <w:r w:rsidR="00BC44C9">
        <w:rPr>
          <w:rFonts w:eastAsiaTheme="minorEastAsia"/>
        </w:rPr>
        <w:t xml:space="preserve">134 channels.  </w:t>
      </w:r>
      <w:r w:rsidR="003B363D">
        <w:rPr>
          <w:rFonts w:eastAsiaTheme="minorEastAsia"/>
        </w:rPr>
        <w:t xml:space="preserve">Assuming that all Alt B is a mere subset of Alt A, meaning that all Alt A GSCN points can be reused for Alt B.  It can then be further assumed that Alt B can use Alt A design as a starting point and simply remove the channels that cross the IEEE channel boundaries.   </w:t>
      </w:r>
    </w:p>
    <w:p w14:paraId="520855EE" w14:textId="24D55FAF" w:rsidR="00F6381F" w:rsidRDefault="00F6381F" w:rsidP="00AD6C41">
      <w:pPr>
        <w:pStyle w:val="BodyText"/>
        <w:rPr>
          <w:rFonts w:eastAsiaTheme="minorEastAsia"/>
        </w:rPr>
      </w:pPr>
    </w:p>
    <w:tbl>
      <w:tblPr>
        <w:tblW w:w="5046" w:type="pct"/>
        <w:tblLayout w:type="fixed"/>
        <w:tblLook w:val="04A0" w:firstRow="1" w:lastRow="0" w:firstColumn="1" w:lastColumn="0" w:noHBand="0" w:noVBand="1"/>
      </w:tblPr>
      <w:tblGrid>
        <w:gridCol w:w="626"/>
        <w:gridCol w:w="1037"/>
        <w:gridCol w:w="779"/>
        <w:gridCol w:w="988"/>
        <w:gridCol w:w="756"/>
        <w:gridCol w:w="980"/>
        <w:gridCol w:w="765"/>
        <w:gridCol w:w="973"/>
        <w:gridCol w:w="775"/>
        <w:gridCol w:w="965"/>
        <w:gridCol w:w="782"/>
      </w:tblGrid>
      <w:tr w:rsidR="00F6381F" w:rsidRPr="003713C4" w14:paraId="254EE4E3" w14:textId="77777777" w:rsidTr="00F6381F">
        <w:trPr>
          <w:trHeight w:val="321"/>
        </w:trPr>
        <w:tc>
          <w:tcPr>
            <w:tcW w:w="332" w:type="pct"/>
            <w:vMerge w:val="restart"/>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13FCE989" w14:textId="77777777" w:rsidR="00F6381F" w:rsidRPr="00EC20C2" w:rsidRDefault="00F6381F" w:rsidP="00F6381F">
            <w:pPr>
              <w:spacing w:after="0"/>
              <w:jc w:val="center"/>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SCS</w:t>
            </w:r>
          </w:p>
        </w:tc>
        <w:tc>
          <w:tcPr>
            <w:tcW w:w="4668" w:type="pct"/>
            <w:gridSpan w:val="10"/>
            <w:tcBorders>
              <w:top w:val="single" w:sz="8" w:space="0" w:color="auto"/>
              <w:left w:val="nil"/>
              <w:bottom w:val="single" w:sz="8" w:space="0" w:color="auto"/>
              <w:right w:val="single" w:sz="8" w:space="0" w:color="000000"/>
            </w:tcBorders>
            <w:shd w:val="clear" w:color="auto" w:fill="auto"/>
            <w:noWrap/>
            <w:vAlign w:val="center"/>
            <w:hideMark/>
          </w:tcPr>
          <w:p w14:paraId="6897DEE5" w14:textId="77777777" w:rsidR="00F6381F" w:rsidRPr="00EC20C2" w:rsidRDefault="00F6381F" w:rsidP="00F6381F">
            <w:pPr>
              <w:spacing w:after="0"/>
              <w:jc w:val="center"/>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Nominal Channel Bandwidths</w:t>
            </w:r>
          </w:p>
        </w:tc>
      </w:tr>
      <w:tr w:rsidR="00F6381F" w:rsidRPr="003713C4" w14:paraId="3B22CBAF" w14:textId="77777777" w:rsidTr="00F6381F">
        <w:trPr>
          <w:trHeight w:val="308"/>
        </w:trPr>
        <w:tc>
          <w:tcPr>
            <w:tcW w:w="332" w:type="pct"/>
            <w:vMerge/>
            <w:tcBorders>
              <w:top w:val="single" w:sz="8" w:space="0" w:color="auto"/>
              <w:left w:val="single" w:sz="8" w:space="0" w:color="auto"/>
              <w:bottom w:val="single" w:sz="4" w:space="0" w:color="auto"/>
              <w:right w:val="single" w:sz="8" w:space="0" w:color="auto"/>
            </w:tcBorders>
            <w:vAlign w:val="center"/>
            <w:hideMark/>
          </w:tcPr>
          <w:p w14:paraId="5EAFAF4E" w14:textId="77777777" w:rsidR="00F6381F" w:rsidRPr="00EC20C2" w:rsidRDefault="00F6381F" w:rsidP="00F6381F">
            <w:pPr>
              <w:spacing w:after="0"/>
              <w:rPr>
                <w:rFonts w:ascii="Calibri" w:hAnsi="Calibri" w:cs="Calibri"/>
                <w:color w:val="000000"/>
                <w:sz w:val="14"/>
                <w:szCs w:val="14"/>
                <w:lang w:val="en-US" w:eastAsia="ko-KR"/>
              </w:rPr>
            </w:pPr>
          </w:p>
        </w:tc>
        <w:tc>
          <w:tcPr>
            <w:tcW w:w="963" w:type="pct"/>
            <w:gridSpan w:val="2"/>
            <w:tcBorders>
              <w:top w:val="single" w:sz="8" w:space="0" w:color="auto"/>
              <w:left w:val="nil"/>
              <w:bottom w:val="single" w:sz="4" w:space="0" w:color="auto"/>
              <w:right w:val="single" w:sz="8" w:space="0" w:color="000000"/>
            </w:tcBorders>
            <w:shd w:val="clear" w:color="auto" w:fill="auto"/>
            <w:noWrap/>
            <w:vAlign w:val="center"/>
            <w:hideMark/>
          </w:tcPr>
          <w:p w14:paraId="14E5312F" w14:textId="77777777" w:rsidR="00F6381F" w:rsidRPr="00EC20C2" w:rsidRDefault="00F6381F" w:rsidP="00F6381F">
            <w:pPr>
              <w:spacing w:after="0"/>
              <w:jc w:val="center"/>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100 MHz</w:t>
            </w:r>
          </w:p>
        </w:tc>
        <w:tc>
          <w:tcPr>
            <w:tcW w:w="925" w:type="pct"/>
            <w:gridSpan w:val="2"/>
            <w:tcBorders>
              <w:top w:val="single" w:sz="8" w:space="0" w:color="auto"/>
              <w:left w:val="nil"/>
              <w:bottom w:val="single" w:sz="4" w:space="0" w:color="auto"/>
              <w:right w:val="single" w:sz="8" w:space="0" w:color="000000"/>
            </w:tcBorders>
            <w:shd w:val="clear" w:color="auto" w:fill="auto"/>
            <w:noWrap/>
            <w:vAlign w:val="center"/>
            <w:hideMark/>
          </w:tcPr>
          <w:p w14:paraId="379C967E" w14:textId="77777777" w:rsidR="00F6381F" w:rsidRPr="00EC20C2" w:rsidRDefault="00F6381F" w:rsidP="00F6381F">
            <w:pPr>
              <w:spacing w:after="0"/>
              <w:jc w:val="center"/>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400 MHz</w:t>
            </w:r>
          </w:p>
        </w:tc>
        <w:tc>
          <w:tcPr>
            <w:tcW w:w="926" w:type="pct"/>
            <w:gridSpan w:val="2"/>
            <w:tcBorders>
              <w:top w:val="single" w:sz="8" w:space="0" w:color="auto"/>
              <w:left w:val="nil"/>
              <w:bottom w:val="single" w:sz="4" w:space="0" w:color="auto"/>
              <w:right w:val="single" w:sz="8" w:space="0" w:color="000000"/>
            </w:tcBorders>
            <w:shd w:val="clear" w:color="auto" w:fill="auto"/>
            <w:noWrap/>
            <w:vAlign w:val="center"/>
            <w:hideMark/>
          </w:tcPr>
          <w:p w14:paraId="0D461F04" w14:textId="77777777" w:rsidR="00F6381F" w:rsidRPr="00EC20C2" w:rsidRDefault="00F6381F" w:rsidP="00F6381F">
            <w:pPr>
              <w:spacing w:after="0"/>
              <w:jc w:val="center"/>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800 MHz</w:t>
            </w:r>
          </w:p>
        </w:tc>
        <w:tc>
          <w:tcPr>
            <w:tcW w:w="927" w:type="pct"/>
            <w:gridSpan w:val="2"/>
            <w:tcBorders>
              <w:top w:val="single" w:sz="8" w:space="0" w:color="auto"/>
              <w:left w:val="nil"/>
              <w:bottom w:val="single" w:sz="4" w:space="0" w:color="auto"/>
              <w:right w:val="single" w:sz="8" w:space="0" w:color="000000"/>
            </w:tcBorders>
            <w:shd w:val="clear" w:color="auto" w:fill="auto"/>
            <w:noWrap/>
            <w:vAlign w:val="center"/>
            <w:hideMark/>
          </w:tcPr>
          <w:p w14:paraId="56209B9E" w14:textId="77777777" w:rsidR="00F6381F" w:rsidRPr="00EC20C2" w:rsidRDefault="00F6381F" w:rsidP="00F6381F">
            <w:pPr>
              <w:spacing w:after="0"/>
              <w:jc w:val="center"/>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1600 MHz</w:t>
            </w:r>
          </w:p>
        </w:tc>
        <w:tc>
          <w:tcPr>
            <w:tcW w:w="927" w:type="pct"/>
            <w:gridSpan w:val="2"/>
            <w:tcBorders>
              <w:top w:val="single" w:sz="8" w:space="0" w:color="auto"/>
              <w:left w:val="nil"/>
              <w:bottom w:val="single" w:sz="4" w:space="0" w:color="auto"/>
              <w:right w:val="single" w:sz="8" w:space="0" w:color="000000"/>
            </w:tcBorders>
            <w:shd w:val="clear" w:color="auto" w:fill="auto"/>
            <w:noWrap/>
            <w:vAlign w:val="center"/>
            <w:hideMark/>
          </w:tcPr>
          <w:p w14:paraId="3BFEDAF5" w14:textId="77777777" w:rsidR="00F6381F" w:rsidRPr="00EC20C2" w:rsidRDefault="00F6381F" w:rsidP="00F6381F">
            <w:pPr>
              <w:spacing w:after="0"/>
              <w:jc w:val="center"/>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2000 MHz</w:t>
            </w:r>
          </w:p>
        </w:tc>
      </w:tr>
      <w:tr w:rsidR="00F6381F" w:rsidRPr="003713C4" w14:paraId="741A5C7D" w14:textId="77777777" w:rsidTr="00F6381F">
        <w:trPr>
          <w:trHeight w:val="308"/>
        </w:trPr>
        <w:tc>
          <w:tcPr>
            <w:tcW w:w="332" w:type="pct"/>
            <w:vMerge/>
            <w:tcBorders>
              <w:top w:val="single" w:sz="8" w:space="0" w:color="auto"/>
              <w:left w:val="single" w:sz="8" w:space="0" w:color="auto"/>
              <w:bottom w:val="single" w:sz="4" w:space="0" w:color="auto"/>
              <w:right w:val="single" w:sz="8" w:space="0" w:color="auto"/>
            </w:tcBorders>
            <w:vAlign w:val="center"/>
            <w:hideMark/>
          </w:tcPr>
          <w:p w14:paraId="40ECDAE1" w14:textId="77777777" w:rsidR="00F6381F" w:rsidRPr="00EC20C2" w:rsidRDefault="00F6381F" w:rsidP="00F6381F">
            <w:pPr>
              <w:spacing w:after="0"/>
              <w:rPr>
                <w:rFonts w:ascii="Calibri" w:hAnsi="Calibri" w:cs="Calibri"/>
                <w:color w:val="000000"/>
                <w:sz w:val="14"/>
                <w:szCs w:val="14"/>
                <w:lang w:val="en-US" w:eastAsia="ko-KR"/>
              </w:rPr>
            </w:pPr>
          </w:p>
        </w:tc>
        <w:tc>
          <w:tcPr>
            <w:tcW w:w="550" w:type="pct"/>
            <w:tcBorders>
              <w:top w:val="nil"/>
              <w:left w:val="nil"/>
              <w:bottom w:val="single" w:sz="4" w:space="0" w:color="auto"/>
              <w:right w:val="single" w:sz="4" w:space="0" w:color="auto"/>
            </w:tcBorders>
            <w:shd w:val="clear" w:color="auto" w:fill="auto"/>
            <w:noWrap/>
            <w:vAlign w:val="center"/>
            <w:hideMark/>
          </w:tcPr>
          <w:p w14:paraId="5995CF91" w14:textId="77777777" w:rsidR="00F6381F" w:rsidRDefault="00F6381F" w:rsidP="00F6381F">
            <w:pPr>
              <w:spacing w:after="0"/>
              <w:jc w:val="center"/>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Fixed CH</w:t>
            </w:r>
          </w:p>
          <w:p w14:paraId="6348C1BE" w14:textId="77777777" w:rsidR="00F6381F" w:rsidRPr="00EC20C2" w:rsidRDefault="00F6381F" w:rsidP="00F6381F">
            <w:pPr>
              <w:spacing w:after="0"/>
              <w:jc w:val="center"/>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no align w/ IEEE</w:t>
            </w:r>
          </w:p>
        </w:tc>
        <w:tc>
          <w:tcPr>
            <w:tcW w:w="413" w:type="pct"/>
            <w:tcBorders>
              <w:top w:val="nil"/>
              <w:left w:val="nil"/>
              <w:bottom w:val="single" w:sz="4" w:space="0" w:color="auto"/>
              <w:right w:val="single" w:sz="8" w:space="0" w:color="auto"/>
            </w:tcBorders>
            <w:shd w:val="clear" w:color="auto" w:fill="auto"/>
            <w:noWrap/>
            <w:vAlign w:val="center"/>
            <w:hideMark/>
          </w:tcPr>
          <w:p w14:paraId="793D8E94" w14:textId="77777777" w:rsidR="00F6381F" w:rsidRPr="00EC20C2" w:rsidRDefault="00F6381F" w:rsidP="00F6381F">
            <w:pPr>
              <w:spacing w:after="0"/>
              <w:jc w:val="center"/>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Proposed</w:t>
            </w:r>
          </w:p>
        </w:tc>
        <w:tc>
          <w:tcPr>
            <w:tcW w:w="524" w:type="pct"/>
            <w:tcBorders>
              <w:top w:val="nil"/>
              <w:left w:val="nil"/>
              <w:bottom w:val="single" w:sz="4" w:space="0" w:color="auto"/>
              <w:right w:val="single" w:sz="4" w:space="0" w:color="auto"/>
            </w:tcBorders>
            <w:shd w:val="clear" w:color="auto" w:fill="auto"/>
            <w:noWrap/>
            <w:vAlign w:val="center"/>
            <w:hideMark/>
          </w:tcPr>
          <w:p w14:paraId="4993CDEF" w14:textId="77777777" w:rsidR="00F6381F" w:rsidRDefault="00F6381F" w:rsidP="00F6381F">
            <w:pPr>
              <w:spacing w:after="0"/>
              <w:jc w:val="center"/>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Fixed CH</w:t>
            </w:r>
          </w:p>
          <w:p w14:paraId="46502191" w14:textId="77777777" w:rsidR="00F6381F" w:rsidRPr="00EC20C2" w:rsidRDefault="00F6381F" w:rsidP="00F6381F">
            <w:pPr>
              <w:spacing w:after="0"/>
              <w:jc w:val="center"/>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no align w/ IEEE</w:t>
            </w:r>
          </w:p>
        </w:tc>
        <w:tc>
          <w:tcPr>
            <w:tcW w:w="401" w:type="pct"/>
            <w:tcBorders>
              <w:top w:val="nil"/>
              <w:left w:val="nil"/>
              <w:bottom w:val="single" w:sz="4" w:space="0" w:color="auto"/>
              <w:right w:val="single" w:sz="8" w:space="0" w:color="auto"/>
            </w:tcBorders>
            <w:shd w:val="clear" w:color="auto" w:fill="auto"/>
            <w:noWrap/>
            <w:vAlign w:val="center"/>
            <w:hideMark/>
          </w:tcPr>
          <w:p w14:paraId="0B24860E" w14:textId="77777777" w:rsidR="00F6381F" w:rsidRPr="00EC20C2" w:rsidRDefault="00F6381F" w:rsidP="00F6381F">
            <w:pPr>
              <w:spacing w:after="0"/>
              <w:jc w:val="center"/>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Proposed</w:t>
            </w:r>
          </w:p>
          <w:p w14:paraId="13377A6A" w14:textId="77777777" w:rsidR="00F6381F" w:rsidRPr="00EC20C2" w:rsidRDefault="00F6381F" w:rsidP="00F6381F">
            <w:pPr>
              <w:spacing w:after="0"/>
              <w:jc w:val="center"/>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(Alt-A/B)</w:t>
            </w:r>
          </w:p>
        </w:tc>
        <w:tc>
          <w:tcPr>
            <w:tcW w:w="520" w:type="pct"/>
            <w:tcBorders>
              <w:top w:val="nil"/>
              <w:left w:val="nil"/>
              <w:bottom w:val="single" w:sz="4" w:space="0" w:color="auto"/>
              <w:right w:val="single" w:sz="4" w:space="0" w:color="auto"/>
            </w:tcBorders>
            <w:shd w:val="clear" w:color="auto" w:fill="auto"/>
            <w:noWrap/>
            <w:vAlign w:val="center"/>
            <w:hideMark/>
          </w:tcPr>
          <w:p w14:paraId="525FF83E" w14:textId="77777777" w:rsidR="00F6381F" w:rsidRDefault="00F6381F" w:rsidP="00F6381F">
            <w:pPr>
              <w:spacing w:after="0"/>
              <w:jc w:val="center"/>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Fixed CH</w:t>
            </w:r>
          </w:p>
          <w:p w14:paraId="46C34428" w14:textId="77777777" w:rsidR="00F6381F" w:rsidRPr="00EC20C2" w:rsidRDefault="00F6381F" w:rsidP="00F6381F">
            <w:pPr>
              <w:spacing w:after="0"/>
              <w:jc w:val="center"/>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no align w/ IEEE</w:t>
            </w:r>
          </w:p>
        </w:tc>
        <w:tc>
          <w:tcPr>
            <w:tcW w:w="406" w:type="pct"/>
            <w:tcBorders>
              <w:top w:val="nil"/>
              <w:left w:val="nil"/>
              <w:bottom w:val="single" w:sz="4" w:space="0" w:color="auto"/>
              <w:right w:val="single" w:sz="8" w:space="0" w:color="auto"/>
            </w:tcBorders>
            <w:shd w:val="clear" w:color="auto" w:fill="auto"/>
            <w:noWrap/>
            <w:vAlign w:val="center"/>
            <w:hideMark/>
          </w:tcPr>
          <w:p w14:paraId="4C1A8002" w14:textId="77777777" w:rsidR="00F6381F" w:rsidRPr="00EC20C2" w:rsidRDefault="00F6381F" w:rsidP="00F6381F">
            <w:pPr>
              <w:spacing w:after="0"/>
              <w:jc w:val="center"/>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Proposed</w:t>
            </w:r>
          </w:p>
          <w:p w14:paraId="2FAD9F86" w14:textId="77777777" w:rsidR="00F6381F" w:rsidRPr="00EC20C2" w:rsidRDefault="00F6381F" w:rsidP="00F6381F">
            <w:pPr>
              <w:spacing w:after="0"/>
              <w:jc w:val="center"/>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(Alt-A/B)</w:t>
            </w:r>
          </w:p>
        </w:tc>
        <w:tc>
          <w:tcPr>
            <w:tcW w:w="516" w:type="pct"/>
            <w:tcBorders>
              <w:top w:val="nil"/>
              <w:left w:val="nil"/>
              <w:bottom w:val="single" w:sz="4" w:space="0" w:color="auto"/>
              <w:right w:val="single" w:sz="4" w:space="0" w:color="auto"/>
            </w:tcBorders>
            <w:shd w:val="clear" w:color="auto" w:fill="auto"/>
            <w:noWrap/>
            <w:vAlign w:val="center"/>
            <w:hideMark/>
          </w:tcPr>
          <w:p w14:paraId="32CDA681" w14:textId="77777777" w:rsidR="00F6381F" w:rsidRDefault="00F6381F" w:rsidP="00F6381F">
            <w:pPr>
              <w:spacing w:after="0"/>
              <w:jc w:val="center"/>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Fixed CH</w:t>
            </w:r>
          </w:p>
          <w:p w14:paraId="16798001" w14:textId="77777777" w:rsidR="00F6381F" w:rsidRPr="00EC20C2" w:rsidRDefault="00F6381F" w:rsidP="00F6381F">
            <w:pPr>
              <w:spacing w:after="0"/>
              <w:jc w:val="center"/>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no align w/ IEEE</w:t>
            </w:r>
          </w:p>
        </w:tc>
        <w:tc>
          <w:tcPr>
            <w:tcW w:w="411" w:type="pct"/>
            <w:tcBorders>
              <w:top w:val="nil"/>
              <w:left w:val="nil"/>
              <w:bottom w:val="single" w:sz="4" w:space="0" w:color="auto"/>
              <w:right w:val="single" w:sz="8" w:space="0" w:color="auto"/>
            </w:tcBorders>
            <w:shd w:val="clear" w:color="auto" w:fill="auto"/>
            <w:noWrap/>
            <w:vAlign w:val="center"/>
            <w:hideMark/>
          </w:tcPr>
          <w:p w14:paraId="4E30515F" w14:textId="77777777" w:rsidR="00F6381F" w:rsidRPr="00EC20C2" w:rsidRDefault="00F6381F" w:rsidP="00F6381F">
            <w:pPr>
              <w:spacing w:after="0"/>
              <w:jc w:val="center"/>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Proposed</w:t>
            </w:r>
          </w:p>
          <w:p w14:paraId="2EAE8D64" w14:textId="77777777" w:rsidR="00F6381F" w:rsidRPr="00EC20C2" w:rsidRDefault="00F6381F" w:rsidP="00F6381F">
            <w:pPr>
              <w:spacing w:after="0"/>
              <w:jc w:val="center"/>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(Alt-A/B)</w:t>
            </w:r>
          </w:p>
        </w:tc>
        <w:tc>
          <w:tcPr>
            <w:tcW w:w="512" w:type="pct"/>
            <w:tcBorders>
              <w:top w:val="nil"/>
              <w:left w:val="nil"/>
              <w:bottom w:val="single" w:sz="4" w:space="0" w:color="auto"/>
              <w:right w:val="single" w:sz="4" w:space="0" w:color="auto"/>
            </w:tcBorders>
            <w:shd w:val="clear" w:color="auto" w:fill="auto"/>
            <w:noWrap/>
            <w:vAlign w:val="center"/>
            <w:hideMark/>
          </w:tcPr>
          <w:p w14:paraId="79731409" w14:textId="77777777" w:rsidR="00F6381F" w:rsidRDefault="00F6381F" w:rsidP="00F6381F">
            <w:pPr>
              <w:spacing w:after="0"/>
              <w:jc w:val="center"/>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Fixed CH</w:t>
            </w:r>
          </w:p>
          <w:p w14:paraId="4ED48DE3" w14:textId="77777777" w:rsidR="00F6381F" w:rsidRPr="00EC20C2" w:rsidRDefault="00F6381F" w:rsidP="00F6381F">
            <w:pPr>
              <w:spacing w:after="0"/>
              <w:jc w:val="center"/>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no align w/ IEEE</w:t>
            </w:r>
          </w:p>
        </w:tc>
        <w:tc>
          <w:tcPr>
            <w:tcW w:w="415" w:type="pct"/>
            <w:tcBorders>
              <w:top w:val="nil"/>
              <w:left w:val="nil"/>
              <w:bottom w:val="single" w:sz="4" w:space="0" w:color="auto"/>
              <w:right w:val="single" w:sz="8" w:space="0" w:color="auto"/>
            </w:tcBorders>
            <w:shd w:val="clear" w:color="auto" w:fill="auto"/>
            <w:noWrap/>
            <w:vAlign w:val="center"/>
            <w:hideMark/>
          </w:tcPr>
          <w:p w14:paraId="4B54179A" w14:textId="77777777" w:rsidR="00F6381F" w:rsidRPr="00EC20C2" w:rsidRDefault="00F6381F" w:rsidP="00F6381F">
            <w:pPr>
              <w:spacing w:after="0"/>
              <w:jc w:val="center"/>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Proposed</w:t>
            </w:r>
          </w:p>
        </w:tc>
      </w:tr>
      <w:tr w:rsidR="00F6381F" w:rsidRPr="003713C4" w14:paraId="67F12057" w14:textId="77777777" w:rsidTr="00F6381F">
        <w:trPr>
          <w:trHeight w:val="308"/>
        </w:trPr>
        <w:tc>
          <w:tcPr>
            <w:tcW w:w="332" w:type="pct"/>
            <w:tcBorders>
              <w:top w:val="nil"/>
              <w:left w:val="single" w:sz="8" w:space="0" w:color="auto"/>
              <w:bottom w:val="single" w:sz="4" w:space="0" w:color="auto"/>
              <w:right w:val="single" w:sz="8" w:space="0" w:color="auto"/>
            </w:tcBorders>
            <w:shd w:val="clear" w:color="auto" w:fill="auto"/>
            <w:noWrap/>
            <w:vAlign w:val="center"/>
            <w:hideMark/>
          </w:tcPr>
          <w:p w14:paraId="325B16AE" w14:textId="77777777" w:rsidR="00F6381F" w:rsidRPr="00EC20C2" w:rsidRDefault="00F6381F" w:rsidP="00F6381F">
            <w:pPr>
              <w:spacing w:after="0"/>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120 kHz</w:t>
            </w:r>
          </w:p>
        </w:tc>
        <w:tc>
          <w:tcPr>
            <w:tcW w:w="550" w:type="pct"/>
            <w:tcBorders>
              <w:top w:val="nil"/>
              <w:left w:val="nil"/>
              <w:bottom w:val="single" w:sz="4" w:space="0" w:color="auto"/>
              <w:right w:val="single" w:sz="4" w:space="0" w:color="auto"/>
            </w:tcBorders>
            <w:shd w:val="clear" w:color="auto" w:fill="auto"/>
            <w:noWrap/>
            <w:vAlign w:val="center"/>
            <w:hideMark/>
          </w:tcPr>
          <w:p w14:paraId="6B81E102" w14:textId="77777777" w:rsidR="00F6381F" w:rsidRPr="00F6381F" w:rsidRDefault="00F6381F" w:rsidP="00F6381F">
            <w:pPr>
              <w:spacing w:after="0"/>
              <w:jc w:val="center"/>
              <w:rPr>
                <w:rFonts w:ascii="Calibri" w:hAnsi="Calibri" w:cs="Calibri"/>
                <w:color w:val="000000"/>
                <w:sz w:val="14"/>
                <w:szCs w:val="14"/>
                <w:highlight w:val="yellow"/>
                <w:lang w:val="en-US" w:eastAsia="ko-KR"/>
              </w:rPr>
            </w:pPr>
            <w:r w:rsidRPr="00F6381F">
              <w:rPr>
                <w:rFonts w:ascii="Calibri" w:hAnsi="Calibri" w:cs="Calibri"/>
                <w:color w:val="000000"/>
                <w:sz w:val="14"/>
                <w:szCs w:val="14"/>
                <w:highlight w:val="yellow"/>
                <w:lang w:val="en-US" w:eastAsia="ko-KR"/>
              </w:rPr>
              <w:t>140</w:t>
            </w:r>
          </w:p>
        </w:tc>
        <w:tc>
          <w:tcPr>
            <w:tcW w:w="413" w:type="pct"/>
            <w:tcBorders>
              <w:top w:val="nil"/>
              <w:left w:val="nil"/>
              <w:bottom w:val="single" w:sz="4" w:space="0" w:color="auto"/>
              <w:right w:val="single" w:sz="8" w:space="0" w:color="auto"/>
            </w:tcBorders>
            <w:shd w:val="clear" w:color="auto" w:fill="auto"/>
            <w:noWrap/>
            <w:vAlign w:val="center"/>
            <w:hideMark/>
          </w:tcPr>
          <w:p w14:paraId="70A1F4B9" w14:textId="77777777" w:rsidR="00F6381F" w:rsidRPr="00F6381F" w:rsidRDefault="00F6381F" w:rsidP="00F6381F">
            <w:pPr>
              <w:spacing w:after="0"/>
              <w:jc w:val="center"/>
              <w:rPr>
                <w:rFonts w:ascii="Calibri" w:hAnsi="Calibri" w:cs="Calibri"/>
                <w:color w:val="000000"/>
                <w:sz w:val="14"/>
                <w:szCs w:val="14"/>
                <w:highlight w:val="yellow"/>
                <w:lang w:val="en-US" w:eastAsia="ko-KR"/>
              </w:rPr>
            </w:pPr>
            <w:r w:rsidRPr="00F6381F">
              <w:rPr>
                <w:rFonts w:ascii="Calibri" w:hAnsi="Calibri" w:cs="Calibri"/>
                <w:color w:val="000000"/>
                <w:sz w:val="14"/>
                <w:szCs w:val="14"/>
                <w:highlight w:val="yellow"/>
                <w:lang w:val="en-US" w:eastAsia="ko-KR"/>
              </w:rPr>
              <w:t>136</w:t>
            </w:r>
          </w:p>
        </w:tc>
        <w:tc>
          <w:tcPr>
            <w:tcW w:w="524" w:type="pct"/>
            <w:tcBorders>
              <w:top w:val="nil"/>
              <w:left w:val="nil"/>
              <w:bottom w:val="single" w:sz="4" w:space="0" w:color="auto"/>
              <w:right w:val="single" w:sz="4" w:space="0" w:color="auto"/>
            </w:tcBorders>
            <w:shd w:val="clear" w:color="auto" w:fill="auto"/>
            <w:noWrap/>
            <w:vAlign w:val="center"/>
            <w:hideMark/>
          </w:tcPr>
          <w:p w14:paraId="103645BC" w14:textId="77777777" w:rsidR="00F6381F" w:rsidRPr="00EC20C2" w:rsidRDefault="00F6381F" w:rsidP="00F6381F">
            <w:pPr>
              <w:spacing w:after="0"/>
              <w:jc w:val="center"/>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35</w:t>
            </w:r>
          </w:p>
        </w:tc>
        <w:tc>
          <w:tcPr>
            <w:tcW w:w="401" w:type="pct"/>
            <w:tcBorders>
              <w:top w:val="nil"/>
              <w:left w:val="nil"/>
              <w:bottom w:val="single" w:sz="4" w:space="0" w:color="auto"/>
              <w:right w:val="single" w:sz="8" w:space="0" w:color="auto"/>
            </w:tcBorders>
            <w:shd w:val="clear" w:color="auto" w:fill="auto"/>
            <w:noWrap/>
            <w:vAlign w:val="center"/>
            <w:hideMark/>
          </w:tcPr>
          <w:p w14:paraId="0D1DFFC3" w14:textId="77777777" w:rsidR="00F6381F" w:rsidRPr="00EC20C2" w:rsidRDefault="00F6381F" w:rsidP="00F6381F">
            <w:pPr>
              <w:spacing w:after="0"/>
              <w:jc w:val="center"/>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34/30</w:t>
            </w:r>
          </w:p>
        </w:tc>
        <w:tc>
          <w:tcPr>
            <w:tcW w:w="520" w:type="pct"/>
            <w:tcBorders>
              <w:top w:val="nil"/>
              <w:left w:val="nil"/>
              <w:bottom w:val="single" w:sz="4" w:space="0" w:color="auto"/>
              <w:right w:val="single" w:sz="4" w:space="0" w:color="auto"/>
            </w:tcBorders>
            <w:shd w:val="clear" w:color="auto" w:fill="auto"/>
            <w:noWrap/>
            <w:vAlign w:val="center"/>
            <w:hideMark/>
          </w:tcPr>
          <w:p w14:paraId="52E993BC" w14:textId="77777777" w:rsidR="00F6381F" w:rsidRPr="00EC20C2" w:rsidRDefault="00F6381F" w:rsidP="00F6381F">
            <w:pPr>
              <w:spacing w:after="0"/>
              <w:jc w:val="center"/>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w:t>
            </w:r>
          </w:p>
        </w:tc>
        <w:tc>
          <w:tcPr>
            <w:tcW w:w="406" w:type="pct"/>
            <w:tcBorders>
              <w:top w:val="nil"/>
              <w:left w:val="nil"/>
              <w:bottom w:val="single" w:sz="4" w:space="0" w:color="auto"/>
              <w:right w:val="single" w:sz="8" w:space="0" w:color="auto"/>
            </w:tcBorders>
            <w:shd w:val="clear" w:color="auto" w:fill="auto"/>
            <w:noWrap/>
            <w:vAlign w:val="center"/>
            <w:hideMark/>
          </w:tcPr>
          <w:p w14:paraId="65D58077" w14:textId="77777777" w:rsidR="00F6381F" w:rsidRPr="00EC20C2" w:rsidRDefault="00F6381F" w:rsidP="00F6381F">
            <w:pPr>
              <w:spacing w:after="0"/>
              <w:jc w:val="center"/>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w:t>
            </w:r>
          </w:p>
        </w:tc>
        <w:tc>
          <w:tcPr>
            <w:tcW w:w="516" w:type="pct"/>
            <w:tcBorders>
              <w:top w:val="nil"/>
              <w:left w:val="nil"/>
              <w:bottom w:val="single" w:sz="4" w:space="0" w:color="auto"/>
              <w:right w:val="single" w:sz="4" w:space="0" w:color="auto"/>
            </w:tcBorders>
            <w:shd w:val="clear" w:color="auto" w:fill="auto"/>
            <w:noWrap/>
            <w:vAlign w:val="center"/>
            <w:hideMark/>
          </w:tcPr>
          <w:p w14:paraId="4AAE4805" w14:textId="77777777" w:rsidR="00F6381F" w:rsidRPr="00EC20C2" w:rsidRDefault="00F6381F" w:rsidP="00F6381F">
            <w:pPr>
              <w:spacing w:after="0"/>
              <w:jc w:val="center"/>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w:t>
            </w:r>
          </w:p>
        </w:tc>
        <w:tc>
          <w:tcPr>
            <w:tcW w:w="411" w:type="pct"/>
            <w:tcBorders>
              <w:top w:val="nil"/>
              <w:left w:val="nil"/>
              <w:bottom w:val="single" w:sz="4" w:space="0" w:color="auto"/>
              <w:right w:val="single" w:sz="8" w:space="0" w:color="auto"/>
            </w:tcBorders>
            <w:shd w:val="clear" w:color="auto" w:fill="auto"/>
            <w:noWrap/>
            <w:vAlign w:val="center"/>
            <w:hideMark/>
          </w:tcPr>
          <w:p w14:paraId="1B0DCC26" w14:textId="77777777" w:rsidR="00F6381F" w:rsidRPr="00EC20C2" w:rsidRDefault="00F6381F" w:rsidP="00F6381F">
            <w:pPr>
              <w:spacing w:after="0"/>
              <w:jc w:val="center"/>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w:t>
            </w:r>
          </w:p>
        </w:tc>
        <w:tc>
          <w:tcPr>
            <w:tcW w:w="512" w:type="pct"/>
            <w:tcBorders>
              <w:top w:val="nil"/>
              <w:left w:val="nil"/>
              <w:bottom w:val="single" w:sz="4" w:space="0" w:color="auto"/>
              <w:right w:val="single" w:sz="4" w:space="0" w:color="auto"/>
            </w:tcBorders>
            <w:shd w:val="clear" w:color="auto" w:fill="auto"/>
            <w:noWrap/>
            <w:vAlign w:val="center"/>
            <w:hideMark/>
          </w:tcPr>
          <w:p w14:paraId="7B5D8998" w14:textId="77777777" w:rsidR="00F6381F" w:rsidRPr="00EC20C2" w:rsidRDefault="00F6381F" w:rsidP="00F6381F">
            <w:pPr>
              <w:spacing w:after="0"/>
              <w:jc w:val="center"/>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w:t>
            </w:r>
          </w:p>
        </w:tc>
        <w:tc>
          <w:tcPr>
            <w:tcW w:w="415" w:type="pct"/>
            <w:tcBorders>
              <w:top w:val="nil"/>
              <w:left w:val="nil"/>
              <w:bottom w:val="single" w:sz="4" w:space="0" w:color="auto"/>
              <w:right w:val="single" w:sz="8" w:space="0" w:color="auto"/>
            </w:tcBorders>
            <w:shd w:val="clear" w:color="auto" w:fill="auto"/>
            <w:noWrap/>
            <w:vAlign w:val="center"/>
            <w:hideMark/>
          </w:tcPr>
          <w:p w14:paraId="4E748A79" w14:textId="77777777" w:rsidR="00F6381F" w:rsidRPr="00EC20C2" w:rsidRDefault="00F6381F" w:rsidP="00F6381F">
            <w:pPr>
              <w:spacing w:after="0"/>
              <w:jc w:val="center"/>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w:t>
            </w:r>
          </w:p>
        </w:tc>
      </w:tr>
      <w:tr w:rsidR="00F6381F" w:rsidRPr="003713C4" w14:paraId="5787023D" w14:textId="77777777" w:rsidTr="00F6381F">
        <w:trPr>
          <w:trHeight w:val="308"/>
        </w:trPr>
        <w:tc>
          <w:tcPr>
            <w:tcW w:w="332" w:type="pct"/>
            <w:tcBorders>
              <w:top w:val="nil"/>
              <w:left w:val="single" w:sz="8" w:space="0" w:color="auto"/>
              <w:bottom w:val="single" w:sz="4" w:space="0" w:color="auto"/>
              <w:right w:val="single" w:sz="8" w:space="0" w:color="auto"/>
            </w:tcBorders>
            <w:shd w:val="clear" w:color="auto" w:fill="auto"/>
            <w:noWrap/>
            <w:vAlign w:val="center"/>
            <w:hideMark/>
          </w:tcPr>
          <w:p w14:paraId="2872A863" w14:textId="77777777" w:rsidR="00F6381F" w:rsidRPr="00EC20C2" w:rsidRDefault="00F6381F" w:rsidP="00F6381F">
            <w:pPr>
              <w:spacing w:after="0"/>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480 kHz</w:t>
            </w:r>
          </w:p>
        </w:tc>
        <w:tc>
          <w:tcPr>
            <w:tcW w:w="550" w:type="pct"/>
            <w:tcBorders>
              <w:top w:val="nil"/>
              <w:left w:val="nil"/>
              <w:bottom w:val="single" w:sz="4" w:space="0" w:color="auto"/>
              <w:right w:val="single" w:sz="4" w:space="0" w:color="auto"/>
            </w:tcBorders>
            <w:shd w:val="clear" w:color="auto" w:fill="auto"/>
            <w:noWrap/>
            <w:vAlign w:val="center"/>
            <w:hideMark/>
          </w:tcPr>
          <w:p w14:paraId="51B29E54" w14:textId="77777777" w:rsidR="00F6381F" w:rsidRPr="00EC20C2" w:rsidRDefault="00F6381F" w:rsidP="00F6381F">
            <w:pPr>
              <w:spacing w:after="0"/>
              <w:jc w:val="center"/>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w:t>
            </w:r>
          </w:p>
        </w:tc>
        <w:tc>
          <w:tcPr>
            <w:tcW w:w="413" w:type="pct"/>
            <w:tcBorders>
              <w:top w:val="nil"/>
              <w:left w:val="nil"/>
              <w:bottom w:val="single" w:sz="4" w:space="0" w:color="auto"/>
              <w:right w:val="single" w:sz="8" w:space="0" w:color="auto"/>
            </w:tcBorders>
            <w:shd w:val="clear" w:color="auto" w:fill="auto"/>
            <w:noWrap/>
            <w:vAlign w:val="center"/>
            <w:hideMark/>
          </w:tcPr>
          <w:p w14:paraId="4C70D77A" w14:textId="77777777" w:rsidR="00F6381F" w:rsidRPr="00EC20C2" w:rsidRDefault="00F6381F" w:rsidP="00F6381F">
            <w:pPr>
              <w:spacing w:after="0"/>
              <w:jc w:val="center"/>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w:t>
            </w:r>
          </w:p>
        </w:tc>
        <w:tc>
          <w:tcPr>
            <w:tcW w:w="524" w:type="pct"/>
            <w:tcBorders>
              <w:top w:val="nil"/>
              <w:left w:val="nil"/>
              <w:bottom w:val="single" w:sz="4" w:space="0" w:color="auto"/>
              <w:right w:val="single" w:sz="4" w:space="0" w:color="auto"/>
            </w:tcBorders>
            <w:shd w:val="clear" w:color="auto" w:fill="auto"/>
            <w:noWrap/>
            <w:vAlign w:val="center"/>
            <w:hideMark/>
          </w:tcPr>
          <w:p w14:paraId="200750CB" w14:textId="77777777" w:rsidR="00F6381F" w:rsidRPr="00EC20C2" w:rsidRDefault="00F6381F" w:rsidP="00F6381F">
            <w:pPr>
              <w:spacing w:after="0"/>
              <w:jc w:val="center"/>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35</w:t>
            </w:r>
          </w:p>
        </w:tc>
        <w:tc>
          <w:tcPr>
            <w:tcW w:w="401" w:type="pct"/>
            <w:tcBorders>
              <w:top w:val="nil"/>
              <w:left w:val="nil"/>
              <w:bottom w:val="single" w:sz="4" w:space="0" w:color="auto"/>
              <w:right w:val="single" w:sz="8" w:space="0" w:color="auto"/>
            </w:tcBorders>
            <w:shd w:val="clear" w:color="auto" w:fill="auto"/>
            <w:noWrap/>
            <w:vAlign w:val="center"/>
            <w:hideMark/>
          </w:tcPr>
          <w:p w14:paraId="53B33DAF" w14:textId="77777777" w:rsidR="00F6381F" w:rsidRPr="00EC20C2" w:rsidRDefault="00F6381F" w:rsidP="00F6381F">
            <w:pPr>
              <w:spacing w:after="0"/>
              <w:jc w:val="center"/>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34/30</w:t>
            </w:r>
          </w:p>
        </w:tc>
        <w:tc>
          <w:tcPr>
            <w:tcW w:w="520" w:type="pct"/>
            <w:tcBorders>
              <w:top w:val="nil"/>
              <w:left w:val="nil"/>
              <w:bottom w:val="single" w:sz="4" w:space="0" w:color="auto"/>
              <w:right w:val="single" w:sz="4" w:space="0" w:color="auto"/>
            </w:tcBorders>
            <w:shd w:val="clear" w:color="auto" w:fill="auto"/>
            <w:noWrap/>
            <w:vAlign w:val="center"/>
            <w:hideMark/>
          </w:tcPr>
          <w:p w14:paraId="1E52366C" w14:textId="77777777" w:rsidR="00F6381F" w:rsidRPr="00EC20C2" w:rsidRDefault="00F6381F" w:rsidP="00F6381F">
            <w:pPr>
              <w:spacing w:after="0"/>
              <w:jc w:val="center"/>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17</w:t>
            </w:r>
          </w:p>
        </w:tc>
        <w:tc>
          <w:tcPr>
            <w:tcW w:w="406" w:type="pct"/>
            <w:tcBorders>
              <w:top w:val="nil"/>
              <w:left w:val="nil"/>
              <w:bottom w:val="single" w:sz="4" w:space="0" w:color="auto"/>
              <w:right w:val="single" w:sz="8" w:space="0" w:color="auto"/>
            </w:tcBorders>
            <w:shd w:val="clear" w:color="auto" w:fill="auto"/>
            <w:noWrap/>
            <w:vAlign w:val="center"/>
            <w:hideMark/>
          </w:tcPr>
          <w:p w14:paraId="52FE8A86" w14:textId="77777777" w:rsidR="00F6381F" w:rsidRPr="00EC20C2" w:rsidRDefault="00F6381F" w:rsidP="00F6381F">
            <w:pPr>
              <w:spacing w:after="0"/>
              <w:jc w:val="center"/>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17/13</w:t>
            </w:r>
          </w:p>
        </w:tc>
        <w:tc>
          <w:tcPr>
            <w:tcW w:w="516" w:type="pct"/>
            <w:tcBorders>
              <w:top w:val="nil"/>
              <w:left w:val="nil"/>
              <w:bottom w:val="single" w:sz="4" w:space="0" w:color="auto"/>
              <w:right w:val="single" w:sz="4" w:space="0" w:color="auto"/>
            </w:tcBorders>
            <w:shd w:val="clear" w:color="auto" w:fill="auto"/>
            <w:noWrap/>
            <w:vAlign w:val="center"/>
            <w:hideMark/>
          </w:tcPr>
          <w:p w14:paraId="0A1526DA" w14:textId="77777777" w:rsidR="00F6381F" w:rsidRPr="00EC20C2" w:rsidRDefault="00F6381F" w:rsidP="00F6381F">
            <w:pPr>
              <w:spacing w:after="0"/>
              <w:jc w:val="center"/>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8</w:t>
            </w:r>
          </w:p>
        </w:tc>
        <w:tc>
          <w:tcPr>
            <w:tcW w:w="411" w:type="pct"/>
            <w:tcBorders>
              <w:top w:val="nil"/>
              <w:left w:val="nil"/>
              <w:bottom w:val="single" w:sz="4" w:space="0" w:color="auto"/>
              <w:right w:val="single" w:sz="8" w:space="0" w:color="auto"/>
            </w:tcBorders>
            <w:shd w:val="clear" w:color="auto" w:fill="auto"/>
            <w:noWrap/>
            <w:vAlign w:val="center"/>
            <w:hideMark/>
          </w:tcPr>
          <w:p w14:paraId="68802972" w14:textId="77777777" w:rsidR="00F6381F" w:rsidRPr="00EC20C2" w:rsidRDefault="00F6381F" w:rsidP="00F6381F">
            <w:pPr>
              <w:spacing w:after="0"/>
              <w:jc w:val="center"/>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8/6</w:t>
            </w:r>
          </w:p>
        </w:tc>
        <w:tc>
          <w:tcPr>
            <w:tcW w:w="512" w:type="pct"/>
            <w:tcBorders>
              <w:top w:val="nil"/>
              <w:left w:val="nil"/>
              <w:bottom w:val="single" w:sz="4" w:space="0" w:color="auto"/>
              <w:right w:val="single" w:sz="4" w:space="0" w:color="auto"/>
            </w:tcBorders>
            <w:shd w:val="clear" w:color="auto" w:fill="auto"/>
            <w:noWrap/>
            <w:vAlign w:val="center"/>
            <w:hideMark/>
          </w:tcPr>
          <w:p w14:paraId="17C2F9B8" w14:textId="77777777" w:rsidR="00F6381F" w:rsidRPr="00EC20C2" w:rsidRDefault="00F6381F" w:rsidP="00F6381F">
            <w:pPr>
              <w:spacing w:after="0"/>
              <w:jc w:val="center"/>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w:t>
            </w:r>
          </w:p>
        </w:tc>
        <w:tc>
          <w:tcPr>
            <w:tcW w:w="415" w:type="pct"/>
            <w:tcBorders>
              <w:top w:val="nil"/>
              <w:left w:val="nil"/>
              <w:bottom w:val="single" w:sz="4" w:space="0" w:color="auto"/>
              <w:right w:val="single" w:sz="8" w:space="0" w:color="auto"/>
            </w:tcBorders>
            <w:shd w:val="clear" w:color="auto" w:fill="auto"/>
            <w:noWrap/>
            <w:vAlign w:val="center"/>
            <w:hideMark/>
          </w:tcPr>
          <w:p w14:paraId="2DF2D2A0" w14:textId="77777777" w:rsidR="00F6381F" w:rsidRPr="00EC20C2" w:rsidRDefault="00F6381F" w:rsidP="00F6381F">
            <w:pPr>
              <w:spacing w:after="0"/>
              <w:jc w:val="center"/>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w:t>
            </w:r>
          </w:p>
        </w:tc>
      </w:tr>
      <w:tr w:rsidR="00F6381F" w:rsidRPr="003713C4" w14:paraId="7E67CF0E" w14:textId="77777777" w:rsidTr="00F6381F">
        <w:trPr>
          <w:trHeight w:val="321"/>
        </w:trPr>
        <w:tc>
          <w:tcPr>
            <w:tcW w:w="332" w:type="pct"/>
            <w:tcBorders>
              <w:top w:val="nil"/>
              <w:left w:val="single" w:sz="8" w:space="0" w:color="auto"/>
              <w:bottom w:val="single" w:sz="8" w:space="0" w:color="auto"/>
              <w:right w:val="single" w:sz="8" w:space="0" w:color="auto"/>
            </w:tcBorders>
            <w:shd w:val="clear" w:color="auto" w:fill="auto"/>
            <w:noWrap/>
            <w:vAlign w:val="center"/>
            <w:hideMark/>
          </w:tcPr>
          <w:p w14:paraId="716DCE40" w14:textId="3DFE16AF" w:rsidR="00F6381F" w:rsidRPr="00EC20C2" w:rsidRDefault="00F6381F" w:rsidP="00F6381F">
            <w:pPr>
              <w:spacing w:after="0"/>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960 kHz</w:t>
            </w:r>
          </w:p>
        </w:tc>
        <w:tc>
          <w:tcPr>
            <w:tcW w:w="550" w:type="pct"/>
            <w:tcBorders>
              <w:top w:val="nil"/>
              <w:left w:val="nil"/>
              <w:bottom w:val="single" w:sz="8" w:space="0" w:color="auto"/>
              <w:right w:val="single" w:sz="4" w:space="0" w:color="auto"/>
            </w:tcBorders>
            <w:shd w:val="clear" w:color="auto" w:fill="auto"/>
            <w:noWrap/>
            <w:vAlign w:val="center"/>
            <w:hideMark/>
          </w:tcPr>
          <w:p w14:paraId="1C8E6344" w14:textId="58EBCC1B" w:rsidR="00F6381F" w:rsidRPr="00EC20C2" w:rsidRDefault="00F6381F" w:rsidP="00F6381F">
            <w:pPr>
              <w:spacing w:after="0"/>
              <w:jc w:val="center"/>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w:t>
            </w:r>
          </w:p>
        </w:tc>
        <w:tc>
          <w:tcPr>
            <w:tcW w:w="413" w:type="pct"/>
            <w:tcBorders>
              <w:top w:val="nil"/>
              <w:left w:val="nil"/>
              <w:bottom w:val="single" w:sz="8" w:space="0" w:color="auto"/>
              <w:right w:val="single" w:sz="8" w:space="0" w:color="auto"/>
            </w:tcBorders>
            <w:shd w:val="clear" w:color="auto" w:fill="auto"/>
            <w:noWrap/>
            <w:vAlign w:val="center"/>
            <w:hideMark/>
          </w:tcPr>
          <w:p w14:paraId="1D82DE7A" w14:textId="2DA7D42A" w:rsidR="00F6381F" w:rsidRPr="00EC20C2" w:rsidRDefault="00F6381F" w:rsidP="00F6381F">
            <w:pPr>
              <w:spacing w:after="0"/>
              <w:jc w:val="center"/>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w:t>
            </w:r>
          </w:p>
        </w:tc>
        <w:tc>
          <w:tcPr>
            <w:tcW w:w="524" w:type="pct"/>
            <w:tcBorders>
              <w:top w:val="nil"/>
              <w:left w:val="nil"/>
              <w:bottom w:val="single" w:sz="8" w:space="0" w:color="auto"/>
              <w:right w:val="single" w:sz="4" w:space="0" w:color="auto"/>
            </w:tcBorders>
            <w:shd w:val="clear" w:color="auto" w:fill="auto"/>
            <w:noWrap/>
            <w:vAlign w:val="center"/>
            <w:hideMark/>
          </w:tcPr>
          <w:p w14:paraId="409DBFB1" w14:textId="57975849" w:rsidR="00F6381F" w:rsidRPr="00EC20C2" w:rsidRDefault="00F6381F" w:rsidP="00F6381F">
            <w:pPr>
              <w:spacing w:after="0"/>
              <w:jc w:val="center"/>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w:t>
            </w:r>
          </w:p>
        </w:tc>
        <w:tc>
          <w:tcPr>
            <w:tcW w:w="401" w:type="pct"/>
            <w:tcBorders>
              <w:top w:val="nil"/>
              <w:left w:val="nil"/>
              <w:bottom w:val="single" w:sz="8" w:space="0" w:color="auto"/>
              <w:right w:val="single" w:sz="8" w:space="0" w:color="auto"/>
            </w:tcBorders>
            <w:shd w:val="clear" w:color="auto" w:fill="auto"/>
            <w:noWrap/>
            <w:vAlign w:val="center"/>
            <w:hideMark/>
          </w:tcPr>
          <w:p w14:paraId="7ECFCD2D" w14:textId="0CA83CFD" w:rsidR="00F6381F" w:rsidRPr="00EC20C2" w:rsidRDefault="00F6381F" w:rsidP="00F6381F">
            <w:pPr>
              <w:spacing w:after="0"/>
              <w:jc w:val="center"/>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 </w:t>
            </w:r>
          </w:p>
        </w:tc>
        <w:tc>
          <w:tcPr>
            <w:tcW w:w="520" w:type="pct"/>
            <w:tcBorders>
              <w:top w:val="nil"/>
              <w:left w:val="nil"/>
              <w:bottom w:val="single" w:sz="8" w:space="0" w:color="auto"/>
              <w:right w:val="single" w:sz="4" w:space="0" w:color="auto"/>
            </w:tcBorders>
            <w:shd w:val="clear" w:color="auto" w:fill="auto"/>
            <w:noWrap/>
            <w:vAlign w:val="center"/>
            <w:hideMark/>
          </w:tcPr>
          <w:p w14:paraId="04FF3C6D" w14:textId="7D37C869" w:rsidR="00F6381F" w:rsidRPr="00EC20C2" w:rsidRDefault="00F6381F" w:rsidP="00F6381F">
            <w:pPr>
              <w:spacing w:after="0"/>
              <w:jc w:val="center"/>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w:t>
            </w:r>
          </w:p>
        </w:tc>
        <w:tc>
          <w:tcPr>
            <w:tcW w:w="406" w:type="pct"/>
            <w:tcBorders>
              <w:top w:val="nil"/>
              <w:left w:val="nil"/>
              <w:bottom w:val="single" w:sz="8" w:space="0" w:color="auto"/>
              <w:right w:val="single" w:sz="8" w:space="0" w:color="auto"/>
            </w:tcBorders>
            <w:shd w:val="clear" w:color="auto" w:fill="auto"/>
            <w:noWrap/>
            <w:vAlign w:val="center"/>
            <w:hideMark/>
          </w:tcPr>
          <w:p w14:paraId="4EBDC57D" w14:textId="42E70C30" w:rsidR="00F6381F" w:rsidRPr="00EC20C2" w:rsidRDefault="00F6381F" w:rsidP="00F6381F">
            <w:pPr>
              <w:spacing w:after="0"/>
              <w:jc w:val="center"/>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w:t>
            </w:r>
          </w:p>
        </w:tc>
        <w:tc>
          <w:tcPr>
            <w:tcW w:w="516" w:type="pct"/>
            <w:tcBorders>
              <w:top w:val="nil"/>
              <w:left w:val="nil"/>
              <w:bottom w:val="single" w:sz="8" w:space="0" w:color="auto"/>
              <w:right w:val="single" w:sz="4" w:space="0" w:color="auto"/>
            </w:tcBorders>
            <w:shd w:val="clear" w:color="auto" w:fill="auto"/>
            <w:noWrap/>
            <w:vAlign w:val="center"/>
            <w:hideMark/>
          </w:tcPr>
          <w:p w14:paraId="614E2679" w14:textId="19C59F47" w:rsidR="00F6381F" w:rsidRPr="00EC20C2" w:rsidRDefault="00F6381F" w:rsidP="00F6381F">
            <w:pPr>
              <w:spacing w:after="0"/>
              <w:jc w:val="center"/>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w:t>
            </w:r>
          </w:p>
        </w:tc>
        <w:tc>
          <w:tcPr>
            <w:tcW w:w="411" w:type="pct"/>
            <w:tcBorders>
              <w:top w:val="nil"/>
              <w:left w:val="nil"/>
              <w:bottom w:val="single" w:sz="8" w:space="0" w:color="auto"/>
              <w:right w:val="single" w:sz="8" w:space="0" w:color="auto"/>
            </w:tcBorders>
            <w:shd w:val="clear" w:color="auto" w:fill="auto"/>
            <w:noWrap/>
            <w:vAlign w:val="center"/>
            <w:hideMark/>
          </w:tcPr>
          <w:p w14:paraId="0E26D68A" w14:textId="1710694B" w:rsidR="00F6381F" w:rsidRPr="00EC20C2" w:rsidRDefault="00F6381F" w:rsidP="00F6381F">
            <w:pPr>
              <w:spacing w:after="0"/>
              <w:jc w:val="center"/>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w:t>
            </w:r>
          </w:p>
        </w:tc>
        <w:tc>
          <w:tcPr>
            <w:tcW w:w="512" w:type="pct"/>
            <w:tcBorders>
              <w:top w:val="nil"/>
              <w:left w:val="nil"/>
              <w:bottom w:val="single" w:sz="8" w:space="0" w:color="auto"/>
              <w:right w:val="single" w:sz="4" w:space="0" w:color="auto"/>
            </w:tcBorders>
            <w:shd w:val="clear" w:color="auto" w:fill="auto"/>
            <w:noWrap/>
            <w:vAlign w:val="center"/>
            <w:hideMark/>
          </w:tcPr>
          <w:p w14:paraId="030112CD" w14:textId="3C2DF96F" w:rsidR="00F6381F" w:rsidRPr="00EC20C2" w:rsidRDefault="00F6381F" w:rsidP="00F6381F">
            <w:pPr>
              <w:spacing w:after="0"/>
              <w:jc w:val="center"/>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6</w:t>
            </w:r>
          </w:p>
        </w:tc>
        <w:tc>
          <w:tcPr>
            <w:tcW w:w="415" w:type="pct"/>
            <w:tcBorders>
              <w:top w:val="nil"/>
              <w:left w:val="nil"/>
              <w:bottom w:val="single" w:sz="8" w:space="0" w:color="auto"/>
              <w:right w:val="single" w:sz="8" w:space="0" w:color="auto"/>
            </w:tcBorders>
            <w:shd w:val="clear" w:color="auto" w:fill="auto"/>
            <w:noWrap/>
            <w:vAlign w:val="center"/>
            <w:hideMark/>
          </w:tcPr>
          <w:p w14:paraId="5B3AEB75" w14:textId="77777777" w:rsidR="00F6381F" w:rsidRPr="00EC20C2" w:rsidRDefault="00F6381F" w:rsidP="00F6381F">
            <w:pPr>
              <w:spacing w:after="0"/>
              <w:jc w:val="center"/>
              <w:rPr>
                <w:rFonts w:ascii="Calibri" w:hAnsi="Calibri" w:cs="Calibri"/>
                <w:color w:val="000000"/>
                <w:sz w:val="14"/>
                <w:szCs w:val="14"/>
                <w:lang w:val="en-US" w:eastAsia="ko-KR"/>
              </w:rPr>
            </w:pPr>
            <w:r w:rsidRPr="00EC20C2">
              <w:rPr>
                <w:rFonts w:ascii="Calibri" w:hAnsi="Calibri" w:cs="Calibri"/>
                <w:color w:val="000000"/>
                <w:sz w:val="14"/>
                <w:szCs w:val="14"/>
                <w:lang w:val="en-US" w:eastAsia="ko-KR"/>
              </w:rPr>
              <w:t>6</w:t>
            </w:r>
          </w:p>
        </w:tc>
      </w:tr>
    </w:tbl>
    <w:p w14:paraId="5A549243" w14:textId="63BE5416" w:rsidR="00F6381F" w:rsidRDefault="005869FF" w:rsidP="00F6381F">
      <w:pPr>
        <w:spacing w:after="0"/>
        <w:jc w:val="center"/>
      </w:pPr>
      <w:r>
        <w:t>Ta</w:t>
      </w:r>
      <w:r w:rsidR="00F6381F">
        <w:t xml:space="preserve">ble 1.4-1. Number of channels for each (CBW, SCS) combination for fixed channelization </w:t>
      </w:r>
      <w:r w:rsidR="00BC42DA">
        <w:fldChar w:fldCharType="begin"/>
      </w:r>
      <w:r w:rsidR="00BC42DA">
        <w:instrText xml:space="preserve"> REF _Ref85719615 \r \h </w:instrText>
      </w:r>
      <w:r w:rsidR="00BC42DA">
        <w:fldChar w:fldCharType="separate"/>
      </w:r>
      <w:r w:rsidR="00BC42DA">
        <w:t>[6]</w:t>
      </w:r>
      <w:r w:rsidR="00BC42DA">
        <w:fldChar w:fldCharType="end"/>
      </w:r>
    </w:p>
    <w:p w14:paraId="12D0A8E7" w14:textId="46336F0C" w:rsidR="00BC44C9" w:rsidRDefault="00BC44C9" w:rsidP="00F6381F">
      <w:pPr>
        <w:spacing w:after="0"/>
        <w:jc w:val="center"/>
      </w:pPr>
    </w:p>
    <w:p w14:paraId="4266EFD3" w14:textId="73CDE4ED" w:rsidR="00CF40D9" w:rsidRDefault="003B363D" w:rsidP="00CF40D9">
      <w:pPr>
        <w:pStyle w:val="BodyText"/>
        <w:rPr>
          <w:rFonts w:eastAsiaTheme="minorEastAsia"/>
        </w:rPr>
      </w:pPr>
      <w:r>
        <w:rPr>
          <w:rFonts w:eastAsiaTheme="minorEastAsia"/>
        </w:rPr>
        <w:t xml:space="preserve">As this is ambiguous </w:t>
      </w:r>
      <w:r w:rsidR="00BC42DA">
        <w:rPr>
          <w:rFonts w:eastAsiaTheme="minorEastAsia"/>
        </w:rPr>
        <w:fldChar w:fldCharType="begin"/>
      </w:r>
      <w:r w:rsidR="00BC42DA">
        <w:rPr>
          <w:rFonts w:eastAsiaTheme="minorEastAsia"/>
        </w:rPr>
        <w:instrText xml:space="preserve"> REF _Ref85719615 \r \h </w:instrText>
      </w:r>
      <w:r w:rsidR="00BC42DA">
        <w:rPr>
          <w:rFonts w:eastAsiaTheme="minorEastAsia"/>
        </w:rPr>
      </w:r>
      <w:r w:rsidR="00BC42DA">
        <w:rPr>
          <w:rFonts w:eastAsiaTheme="minorEastAsia"/>
        </w:rPr>
        <w:fldChar w:fldCharType="separate"/>
      </w:r>
      <w:r w:rsidR="00BC42DA">
        <w:rPr>
          <w:rFonts w:eastAsiaTheme="minorEastAsia"/>
        </w:rPr>
        <w:t>[6]</w:t>
      </w:r>
      <w:r w:rsidR="00BC42DA">
        <w:rPr>
          <w:rFonts w:eastAsiaTheme="minorEastAsia"/>
        </w:rPr>
        <w:fldChar w:fldCharType="end"/>
      </w:r>
      <w:r>
        <w:rPr>
          <w:rFonts w:eastAsiaTheme="minorEastAsia"/>
        </w:rPr>
        <w:t xml:space="preserve"> there can also be the alternative understanding that between Alt A and Alt B only a potential of X channels overlap where Alt B = </w:t>
      </w:r>
      <w:r w:rsidR="00DE126E">
        <w:rPr>
          <w:rFonts w:eastAsiaTheme="minorEastAsia"/>
        </w:rPr>
        <w:t xml:space="preserve">Alt A + X = </w:t>
      </w:r>
      <w:r>
        <w:rPr>
          <w:rFonts w:eastAsiaTheme="minorEastAsia"/>
        </w:rPr>
        <w:t xml:space="preserve">136 + X.  This would need to be further clarified and commonly understood by </w:t>
      </w:r>
      <w:r w:rsidR="00707B7B">
        <w:rPr>
          <w:rFonts w:eastAsiaTheme="minorEastAsia"/>
        </w:rPr>
        <w:t xml:space="preserve">RAN4 </w:t>
      </w:r>
      <w:r>
        <w:rPr>
          <w:rFonts w:eastAsiaTheme="minorEastAsia"/>
        </w:rPr>
        <w:t>before analys</w:t>
      </w:r>
      <w:r w:rsidR="00707B7B">
        <w:rPr>
          <w:rFonts w:eastAsiaTheme="minorEastAsia"/>
        </w:rPr>
        <w:t>es and conclusions can be made.</w:t>
      </w:r>
      <w:r>
        <w:rPr>
          <w:rFonts w:eastAsiaTheme="minorEastAsia"/>
        </w:rPr>
        <w:t xml:space="preserve"> </w:t>
      </w:r>
    </w:p>
    <w:p w14:paraId="073C285D" w14:textId="3CD445CB" w:rsidR="00CF40D9" w:rsidRDefault="00CF40D9" w:rsidP="00CF40D9">
      <w:pPr>
        <w:pStyle w:val="BodyText"/>
        <w:rPr>
          <w:rFonts w:eastAsiaTheme="minorEastAsia"/>
          <w:b/>
          <w:bCs/>
        </w:rPr>
      </w:pPr>
      <w:r>
        <w:rPr>
          <w:rFonts w:eastAsiaTheme="minorEastAsia"/>
          <w:b/>
          <w:bCs/>
        </w:rPr>
        <w:t xml:space="preserve">Observation </w:t>
      </w:r>
      <w:r w:rsidR="00FD2DAF">
        <w:rPr>
          <w:rFonts w:eastAsiaTheme="minorEastAsia"/>
          <w:b/>
          <w:bCs/>
        </w:rPr>
        <w:t>6</w:t>
      </w:r>
      <w:r>
        <w:rPr>
          <w:rFonts w:eastAsiaTheme="minorEastAsia"/>
          <w:b/>
          <w:bCs/>
        </w:rPr>
        <w:t>: Clear definition of example raster points are required for both Alt A and Alt B before search complexity can be calculated and concluded</w:t>
      </w:r>
    </w:p>
    <w:p w14:paraId="087D3DFC" w14:textId="6AB23D6B" w:rsidR="00FB1163" w:rsidRPr="00FB1163" w:rsidRDefault="00FB1163" w:rsidP="00CF40D9">
      <w:pPr>
        <w:pStyle w:val="BodyText"/>
        <w:rPr>
          <w:rFonts w:eastAsiaTheme="minorEastAsia"/>
        </w:rPr>
        <w:sectPr w:rsidR="00FB1163" w:rsidRPr="00FB1163" w:rsidSect="00CF40D9">
          <w:pgSz w:w="12240" w:h="15840"/>
          <w:pgMar w:top="1440" w:right="1440" w:bottom="1440" w:left="1440" w:header="720" w:footer="720" w:gutter="0"/>
          <w:cols w:space="720"/>
          <w:docGrid w:linePitch="360"/>
        </w:sectPr>
      </w:pPr>
      <w:r>
        <w:rPr>
          <w:rFonts w:eastAsiaTheme="minorEastAsia"/>
        </w:rPr>
        <w:t>In Figure 1 t</w:t>
      </w:r>
      <w:r w:rsidRPr="00FB1163">
        <w:rPr>
          <w:rFonts w:eastAsiaTheme="minorEastAsia"/>
        </w:rPr>
        <w:t xml:space="preserve">he red highlighted circles indicate the 100 MHz channels removed due to the boundary boarder of IEEE boarder.  This illustration is based upon this author’s interpretation of one possibility based upon design description presented in RAN4#100-e.   </w:t>
      </w:r>
    </w:p>
    <w:p w14:paraId="510335B7" w14:textId="14002AFC" w:rsidR="0017076B" w:rsidRDefault="00371ED2" w:rsidP="0017076B">
      <w:pPr>
        <w:pStyle w:val="BodyText"/>
        <w:keepNext/>
      </w:pPr>
      <w:r>
        <w:rPr>
          <w:noProof/>
        </w:rPr>
        <w:lastRenderedPageBreak/>
        <mc:AlternateContent>
          <mc:Choice Requires="wps">
            <w:drawing>
              <wp:anchor distT="0" distB="0" distL="114300" distR="114300" simplePos="0" relativeHeight="251729408" behindDoc="0" locked="0" layoutInCell="1" allowOverlap="1" wp14:anchorId="65EFDF2A" wp14:editId="56FFD6A6">
                <wp:simplePos x="0" y="0"/>
                <wp:positionH relativeFrom="column">
                  <wp:posOffset>6886346</wp:posOffset>
                </wp:positionH>
                <wp:positionV relativeFrom="paragraph">
                  <wp:posOffset>2718942</wp:posOffset>
                </wp:positionV>
                <wp:extent cx="771525" cy="342900"/>
                <wp:effectExtent l="0" t="0" r="28575" b="19050"/>
                <wp:wrapNone/>
                <wp:docPr id="7" name="Oval 7"/>
                <wp:cNvGraphicFramePr/>
                <a:graphic xmlns:a="http://schemas.openxmlformats.org/drawingml/2006/main">
                  <a:graphicData uri="http://schemas.microsoft.com/office/word/2010/wordprocessingShape">
                    <wps:wsp>
                      <wps:cNvSpPr/>
                      <wps:spPr>
                        <a:xfrm>
                          <a:off x="0" y="0"/>
                          <a:ext cx="771525" cy="342900"/>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CDC87CF" id="Oval 7" o:spid="_x0000_s1026" style="position:absolute;margin-left:542.25pt;margin-top:214.1pt;width:60.75pt;height:27pt;z-index:25172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" filled="f" strokecolor="red" strokeweight="1pt">
                <v:stroke joinstyle="miter"/>
              </v:oval>
            </w:pict>
          </mc:Fallback>
        </mc:AlternateContent>
      </w:r>
      <w:r>
        <w:rPr>
          <w:noProof/>
        </w:rPr>
        <mc:AlternateContent>
          <mc:Choice Requires="wps">
            <w:drawing>
              <wp:anchor distT="0" distB="0" distL="114300" distR="114300" simplePos="0" relativeHeight="251707904" behindDoc="0" locked="0" layoutInCell="1" allowOverlap="1" wp14:anchorId="58EB6C4B" wp14:editId="58F27F7B">
                <wp:simplePos x="0" y="0"/>
                <wp:positionH relativeFrom="column">
                  <wp:posOffset>6888395</wp:posOffset>
                </wp:positionH>
                <wp:positionV relativeFrom="paragraph">
                  <wp:posOffset>2221145</wp:posOffset>
                </wp:positionV>
                <wp:extent cx="771525" cy="342900"/>
                <wp:effectExtent l="0" t="0" r="28575" b="19050"/>
                <wp:wrapNone/>
                <wp:docPr id="6" name="Oval 6"/>
                <wp:cNvGraphicFramePr/>
                <a:graphic xmlns:a="http://schemas.openxmlformats.org/drawingml/2006/main">
                  <a:graphicData uri="http://schemas.microsoft.com/office/word/2010/wordprocessingShape">
                    <wps:wsp>
                      <wps:cNvSpPr/>
                      <wps:spPr>
                        <a:xfrm>
                          <a:off x="0" y="0"/>
                          <a:ext cx="771525" cy="342900"/>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28584B2" id="Oval 6" o:spid="_x0000_s1026" style="position:absolute;margin-left:542.4pt;margin-top:174.9pt;width:60.75pt;height:27pt;z-index:25170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" filled="f" strokecolor="red" strokeweight="1pt">
                <v:stroke joinstyle="miter"/>
              </v:oval>
            </w:pict>
          </mc:Fallback>
        </mc:AlternateContent>
      </w:r>
      <w:r>
        <w:rPr>
          <w:noProof/>
        </w:rPr>
        <mc:AlternateContent>
          <mc:Choice Requires="wps">
            <w:drawing>
              <wp:anchor distT="0" distB="0" distL="114300" distR="114300" simplePos="0" relativeHeight="251615744" behindDoc="0" locked="0" layoutInCell="1" allowOverlap="1" wp14:anchorId="4D9FD24E" wp14:editId="3599A30F">
                <wp:simplePos x="0" y="0"/>
                <wp:positionH relativeFrom="column">
                  <wp:posOffset>7331039</wp:posOffset>
                </wp:positionH>
                <wp:positionV relativeFrom="paragraph">
                  <wp:posOffset>1892300</wp:posOffset>
                </wp:positionV>
                <wp:extent cx="200025" cy="228600"/>
                <wp:effectExtent l="0" t="0" r="28575" b="19050"/>
                <wp:wrapNone/>
                <wp:docPr id="623" name="Oval 623"/>
                <wp:cNvGraphicFramePr/>
                <a:graphic xmlns:a="http://schemas.openxmlformats.org/drawingml/2006/main">
                  <a:graphicData uri="http://schemas.microsoft.com/office/word/2010/wordprocessingShape">
                    <wps:wsp>
                      <wps:cNvSpPr/>
                      <wps:spPr>
                        <a:xfrm>
                          <a:off x="0" y="0"/>
                          <a:ext cx="200025" cy="228600"/>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6A1B3CCE" id="Oval 623" o:spid="_x0000_s1026" style="position:absolute;margin-left:577.25pt;margin-top:149pt;width:15.75pt;height:18pt;z-index:2516157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" filled="f" strokecolor="red" strokeweight="1pt">
                <v:stroke joinstyle="miter"/>
              </v:oval>
            </w:pict>
          </mc:Fallback>
        </mc:AlternateContent>
      </w:r>
      <w:r>
        <w:rPr>
          <w:noProof/>
        </w:rPr>
        <mc:AlternateContent>
          <mc:Choice Requires="wps">
            <w:drawing>
              <wp:anchor distT="0" distB="0" distL="114300" distR="114300" simplePos="0" relativeHeight="251580928" behindDoc="0" locked="0" layoutInCell="1" allowOverlap="1" wp14:anchorId="39DEB935" wp14:editId="05622DC0">
                <wp:simplePos x="0" y="0"/>
                <wp:positionH relativeFrom="column">
                  <wp:posOffset>5715000</wp:posOffset>
                </wp:positionH>
                <wp:positionV relativeFrom="paragraph">
                  <wp:posOffset>1905143</wp:posOffset>
                </wp:positionV>
                <wp:extent cx="200025" cy="228600"/>
                <wp:effectExtent l="0" t="0" r="28575" b="19050"/>
                <wp:wrapNone/>
                <wp:docPr id="621" name="Oval 621"/>
                <wp:cNvGraphicFramePr/>
                <a:graphic xmlns:a="http://schemas.openxmlformats.org/drawingml/2006/main">
                  <a:graphicData uri="http://schemas.microsoft.com/office/word/2010/wordprocessingShape">
                    <wps:wsp>
                      <wps:cNvSpPr/>
                      <wps:spPr>
                        <a:xfrm>
                          <a:off x="0" y="0"/>
                          <a:ext cx="200025" cy="228600"/>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6ECCEE75" id="Oval 621" o:spid="_x0000_s1026" style="position:absolute;margin-left:450pt;margin-top:150pt;width:15.75pt;height:18pt;z-index:2515809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" filled="f" strokecolor="red" strokeweight="1pt">
                <v:stroke joinstyle="miter"/>
              </v:oval>
            </w:pict>
          </mc:Fallback>
        </mc:AlternateContent>
      </w:r>
      <w:r>
        <w:rPr>
          <w:noProof/>
        </w:rPr>
        <mc:AlternateContent>
          <mc:Choice Requires="wps">
            <w:drawing>
              <wp:anchor distT="0" distB="0" distL="114300" distR="114300" simplePos="0" relativeHeight="251752960" behindDoc="0" locked="0" layoutInCell="1" allowOverlap="1" wp14:anchorId="3E0F4613" wp14:editId="5E164DC7">
                <wp:simplePos x="0" y="0"/>
                <wp:positionH relativeFrom="column">
                  <wp:posOffset>4057436</wp:posOffset>
                </wp:positionH>
                <wp:positionV relativeFrom="paragraph">
                  <wp:posOffset>2725969</wp:posOffset>
                </wp:positionV>
                <wp:extent cx="771525" cy="342900"/>
                <wp:effectExtent l="0" t="0" r="28575" b="19050"/>
                <wp:wrapNone/>
                <wp:docPr id="8" name="Oval 8"/>
                <wp:cNvGraphicFramePr/>
                <a:graphic xmlns:a="http://schemas.openxmlformats.org/drawingml/2006/main">
                  <a:graphicData uri="http://schemas.microsoft.com/office/word/2010/wordprocessingShape">
                    <wps:wsp>
                      <wps:cNvSpPr/>
                      <wps:spPr>
                        <a:xfrm>
                          <a:off x="0" y="0"/>
                          <a:ext cx="771525" cy="342900"/>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6D71F67" id="Oval 8" o:spid="_x0000_s1026" style="position:absolute;margin-left:319.5pt;margin-top:214.65pt;width:60.75pt;height:27pt;z-index:251752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" filled="f" strokecolor="red" strokeweight="1pt">
                <v:stroke joinstyle="miter"/>
              </v:oval>
            </w:pict>
          </mc:Fallback>
        </mc:AlternateContent>
      </w:r>
      <w:r>
        <w:rPr>
          <w:noProof/>
        </w:rPr>
        <mc:AlternateContent>
          <mc:Choice Requires="wps">
            <w:drawing>
              <wp:anchor distT="0" distB="0" distL="114300" distR="114300" simplePos="0" relativeHeight="251686400" behindDoc="0" locked="0" layoutInCell="1" allowOverlap="1" wp14:anchorId="5688FD6C" wp14:editId="6FB875FE">
                <wp:simplePos x="0" y="0"/>
                <wp:positionH relativeFrom="column">
                  <wp:posOffset>4021049</wp:posOffset>
                </wp:positionH>
                <wp:positionV relativeFrom="paragraph">
                  <wp:posOffset>2271345</wp:posOffset>
                </wp:positionV>
                <wp:extent cx="771525" cy="342900"/>
                <wp:effectExtent l="0" t="0" r="28575" b="19050"/>
                <wp:wrapNone/>
                <wp:docPr id="5" name="Oval 5"/>
                <wp:cNvGraphicFramePr/>
                <a:graphic xmlns:a="http://schemas.openxmlformats.org/drawingml/2006/main">
                  <a:graphicData uri="http://schemas.microsoft.com/office/word/2010/wordprocessingShape">
                    <wps:wsp>
                      <wps:cNvSpPr/>
                      <wps:spPr>
                        <a:xfrm>
                          <a:off x="0" y="0"/>
                          <a:ext cx="771525" cy="342900"/>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9323B6C" id="Oval 5" o:spid="_x0000_s1026" style="position:absolute;margin-left:316.6pt;margin-top:178.85pt;width:60.75pt;height:27pt;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" filled="f" strokecolor="red" strokeweight="1pt">
                <v:stroke joinstyle="miter"/>
              </v:oval>
            </w:pict>
          </mc:Fallback>
        </mc:AlternateContent>
      </w:r>
      <w:r>
        <w:rPr>
          <w:noProof/>
        </w:rPr>
        <mc:AlternateContent>
          <mc:Choice Requires="wps">
            <w:drawing>
              <wp:anchor distT="0" distB="0" distL="114300" distR="114300" simplePos="0" relativeHeight="251600384" behindDoc="0" locked="0" layoutInCell="1" allowOverlap="1" wp14:anchorId="47AB3BBA" wp14:editId="3FC72015">
                <wp:simplePos x="0" y="0"/>
                <wp:positionH relativeFrom="column">
                  <wp:posOffset>4146693</wp:posOffset>
                </wp:positionH>
                <wp:positionV relativeFrom="paragraph">
                  <wp:posOffset>1885344</wp:posOffset>
                </wp:positionV>
                <wp:extent cx="200025" cy="228600"/>
                <wp:effectExtent l="0" t="0" r="28575" b="19050"/>
                <wp:wrapNone/>
                <wp:docPr id="622" name="Oval 622"/>
                <wp:cNvGraphicFramePr/>
                <a:graphic xmlns:a="http://schemas.openxmlformats.org/drawingml/2006/main">
                  <a:graphicData uri="http://schemas.microsoft.com/office/word/2010/wordprocessingShape">
                    <wps:wsp>
                      <wps:cNvSpPr/>
                      <wps:spPr>
                        <a:xfrm>
                          <a:off x="0" y="0"/>
                          <a:ext cx="200025" cy="228600"/>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8085B63" id="Oval 622" o:spid="_x0000_s1026" style="position:absolute;margin-left:326.5pt;margin-top:148.45pt;width:15.75pt;height:18pt;z-index:251600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" filled="f" strokecolor="red" strokeweight="1pt">
                <v:stroke joinstyle="miter"/>
              </v:oval>
            </w:pict>
          </mc:Fallback>
        </mc:AlternateContent>
      </w:r>
      <w:r>
        <w:rPr>
          <w:noProof/>
        </w:rPr>
        <mc:AlternateContent>
          <mc:Choice Requires="wps">
            <w:drawing>
              <wp:anchor distT="0" distB="0" distL="114300" distR="114300" simplePos="0" relativeHeight="251778560" behindDoc="0" locked="0" layoutInCell="1" allowOverlap="1" wp14:anchorId="2BD61D8C" wp14:editId="17123017">
                <wp:simplePos x="0" y="0"/>
                <wp:positionH relativeFrom="column">
                  <wp:posOffset>2302803</wp:posOffset>
                </wp:positionH>
                <wp:positionV relativeFrom="paragraph">
                  <wp:posOffset>2786116</wp:posOffset>
                </wp:positionV>
                <wp:extent cx="771525" cy="342900"/>
                <wp:effectExtent l="0" t="0" r="28575" b="19050"/>
                <wp:wrapNone/>
                <wp:docPr id="9" name="Oval 9"/>
                <wp:cNvGraphicFramePr/>
                <a:graphic xmlns:a="http://schemas.openxmlformats.org/drawingml/2006/main">
                  <a:graphicData uri="http://schemas.microsoft.com/office/word/2010/wordprocessingShape">
                    <wps:wsp>
                      <wps:cNvSpPr/>
                      <wps:spPr>
                        <a:xfrm>
                          <a:off x="0" y="0"/>
                          <a:ext cx="771525" cy="342900"/>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F16D426" id="Oval 9" o:spid="_x0000_s1026" style="position:absolute;margin-left:181.3pt;margin-top:219.4pt;width:60.75pt;height:27pt;z-index:251778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" filled="f" strokecolor="red" strokeweight="1pt">
                <v:stroke joinstyle="miter"/>
              </v:oval>
            </w:pict>
          </mc:Fallback>
        </mc:AlternateContent>
      </w:r>
      <w:r>
        <w:rPr>
          <w:noProof/>
        </w:rPr>
        <mc:AlternateContent>
          <mc:Choice Requires="wps">
            <w:drawing>
              <wp:anchor distT="0" distB="0" distL="114300" distR="114300" simplePos="0" relativeHeight="251660800" behindDoc="0" locked="0" layoutInCell="1" allowOverlap="1" wp14:anchorId="486ECFD1" wp14:editId="4CE4867C">
                <wp:simplePos x="0" y="0"/>
                <wp:positionH relativeFrom="column">
                  <wp:posOffset>2321853</wp:posOffset>
                </wp:positionH>
                <wp:positionV relativeFrom="paragraph">
                  <wp:posOffset>2252716</wp:posOffset>
                </wp:positionV>
                <wp:extent cx="771525" cy="342900"/>
                <wp:effectExtent l="0" t="0" r="28575" b="19050"/>
                <wp:wrapNone/>
                <wp:docPr id="4" name="Oval 4"/>
                <wp:cNvGraphicFramePr/>
                <a:graphic xmlns:a="http://schemas.openxmlformats.org/drawingml/2006/main">
                  <a:graphicData uri="http://schemas.microsoft.com/office/word/2010/wordprocessingShape">
                    <wps:wsp>
                      <wps:cNvSpPr/>
                      <wps:spPr>
                        <a:xfrm>
                          <a:off x="0" y="0"/>
                          <a:ext cx="771525" cy="342900"/>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2CB0C94" id="Oval 4" o:spid="_x0000_s1026" style="position:absolute;margin-left:182.8pt;margin-top:177.4pt;width:60.75pt;height:27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" filled="f" strokecolor="red" strokeweight="1pt">
                <v:stroke joinstyle="miter"/>
              </v:oval>
            </w:pict>
          </mc:Fallback>
        </mc:AlternateContent>
      </w:r>
      <w:r>
        <w:rPr>
          <w:noProof/>
        </w:rPr>
        <mc:AlternateContent>
          <mc:Choice Requires="wps">
            <w:drawing>
              <wp:anchor distT="0" distB="0" distL="114300" distR="114300" simplePos="0" relativeHeight="251565568" behindDoc="0" locked="0" layoutInCell="1" allowOverlap="1" wp14:anchorId="7A135F5F" wp14:editId="52B6D929">
                <wp:simplePos x="0" y="0"/>
                <wp:positionH relativeFrom="column">
                  <wp:posOffset>2613381</wp:posOffset>
                </wp:positionH>
                <wp:positionV relativeFrom="paragraph">
                  <wp:posOffset>1889268</wp:posOffset>
                </wp:positionV>
                <wp:extent cx="285750" cy="257175"/>
                <wp:effectExtent l="0" t="0" r="19050" b="28575"/>
                <wp:wrapNone/>
                <wp:docPr id="620" name="Oval 620"/>
                <wp:cNvGraphicFramePr/>
                <a:graphic xmlns:a="http://schemas.openxmlformats.org/drawingml/2006/main">
                  <a:graphicData uri="http://schemas.microsoft.com/office/word/2010/wordprocessingShape">
                    <wps:wsp>
                      <wps:cNvSpPr/>
                      <wps:spPr>
                        <a:xfrm>
                          <a:off x="0" y="0"/>
                          <a:ext cx="285750" cy="257175"/>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F011FAD" id="Oval 620" o:spid="_x0000_s1026" style="position:absolute;margin-left:205.8pt;margin-top:148.75pt;width:22.5pt;height:20.25pt;z-index:25156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" filled="f" strokecolor="red" strokeweight="1pt">
                <v:stroke joinstyle="miter"/>
              </v:oval>
            </w:pict>
          </mc:Fallback>
        </mc:AlternateContent>
      </w:r>
      <w:r w:rsidR="00C115A9" w:rsidRPr="00C115A9">
        <w:rPr>
          <w:noProof/>
        </w:rPr>
        <w:t xml:space="preserve"> </w:t>
      </w:r>
      <w:r w:rsidR="00C115A9">
        <w:rPr>
          <w:noProof/>
        </w:rPr>
        <w:drawing>
          <wp:inline distT="0" distB="0" distL="0" distR="0" wp14:anchorId="6FB8E348" wp14:editId="249BD837">
            <wp:extent cx="7931649" cy="347621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7931649" cy="3476217"/>
                    </a:xfrm>
                    <a:prstGeom prst="rect">
                      <a:avLst/>
                    </a:prstGeom>
                  </pic:spPr>
                </pic:pic>
              </a:graphicData>
            </a:graphic>
          </wp:inline>
        </w:drawing>
      </w:r>
    </w:p>
    <w:p w14:paraId="5E879115" w14:textId="6FFF919F" w:rsidR="00332249" w:rsidRDefault="00371ED2" w:rsidP="009A2DE4">
      <w:pPr>
        <w:pStyle w:val="BodyText"/>
        <w:keepNext/>
        <w:jc w:val="center"/>
      </w:pPr>
      <w:r>
        <w:t> </w:t>
      </w:r>
      <w:r>
        <w:rPr>
          <w:noProof/>
        </w:rPr>
        <w:drawing>
          <wp:inline distT="0" distB="0" distL="0" distR="0" wp14:anchorId="046DC47E" wp14:editId="2B78F0AD">
            <wp:extent cx="4982967" cy="1725584"/>
            <wp:effectExtent l="0" t="0" r="825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34821" cy="1743541"/>
                    </a:xfrm>
                    <a:prstGeom prst="rect">
                      <a:avLst/>
                    </a:prstGeom>
                    <a:noFill/>
                    <a:ln>
                      <a:noFill/>
                    </a:ln>
                  </pic:spPr>
                </pic:pic>
              </a:graphicData>
            </a:graphic>
          </wp:inline>
        </w:drawing>
      </w:r>
    </w:p>
    <w:p w14:paraId="4F154A2F" w14:textId="152C7DF4" w:rsidR="009A2DE4" w:rsidRDefault="0017076B" w:rsidP="0017076B">
      <w:pPr>
        <w:pStyle w:val="Caption"/>
        <w:rPr>
          <w:noProof/>
        </w:rPr>
      </w:pPr>
      <w:r>
        <w:t xml:space="preserve">Figure </w:t>
      </w:r>
      <w:fldSimple w:instr=" SEQ Figure \* ARABIC ">
        <w:r w:rsidR="00DE126E">
          <w:rPr>
            <w:noProof/>
          </w:rPr>
          <w:t>1</w:t>
        </w:r>
      </w:fldSimple>
      <w:r w:rsidR="00DE126E">
        <w:rPr>
          <w:noProof/>
        </w:rPr>
        <w:t>: Option 1D Analysis for Alt A and Alt B where Alt A/B is assumed to be aligned with left board of IEEE channel and Alt B punctured channels where IEEE channel boarder crosses</w:t>
      </w:r>
      <w:r w:rsidR="00A94346">
        <w:rPr>
          <w:noProof/>
        </w:rPr>
        <w:t xml:space="preserve"> (top) zoomed in dropped channels with details (below)</w:t>
      </w:r>
      <w:r w:rsidR="00DE126E">
        <w:rPr>
          <w:noProof/>
        </w:rPr>
        <w:t>.</w:t>
      </w:r>
      <w:r w:rsidR="009A2DE4">
        <w:rPr>
          <w:noProof/>
        </w:rPr>
        <w:br w:type="page"/>
      </w:r>
    </w:p>
    <w:p w14:paraId="32DABC6E" w14:textId="77777777" w:rsidR="009A2DE4" w:rsidRDefault="009A2DE4" w:rsidP="0017076B">
      <w:pPr>
        <w:pStyle w:val="Caption"/>
        <w:rPr>
          <w:rFonts w:eastAsiaTheme="minorEastAsia"/>
        </w:rPr>
        <w:sectPr w:rsidR="009A2DE4" w:rsidSect="009A2DE4">
          <w:pgSz w:w="15840" w:h="12240" w:orient="landscape"/>
          <w:pgMar w:top="1440" w:right="1440" w:bottom="1440" w:left="1440" w:header="720" w:footer="720" w:gutter="0"/>
          <w:cols w:space="720"/>
          <w:docGrid w:linePitch="360"/>
        </w:sectPr>
      </w:pPr>
    </w:p>
    <w:p w14:paraId="0EDC306A" w14:textId="40009B26" w:rsidR="00EB651F" w:rsidRPr="00EB651F" w:rsidRDefault="00EB651F" w:rsidP="00EB651F">
      <w:pPr>
        <w:pStyle w:val="BodyText"/>
        <w:rPr>
          <w:rFonts w:eastAsiaTheme="minorEastAsia"/>
        </w:rPr>
      </w:pPr>
      <w:r>
        <w:rPr>
          <w:rFonts w:eastAsiaTheme="minorEastAsia"/>
        </w:rPr>
        <w:lastRenderedPageBreak/>
        <w:t>As proposed in</w:t>
      </w:r>
      <w:r w:rsidR="00FD2DAF">
        <w:rPr>
          <w:rFonts w:eastAsiaTheme="minorEastAsia"/>
        </w:rPr>
        <w:t xml:space="preserve"> </w:t>
      </w:r>
      <w:r w:rsidR="00FD2DAF">
        <w:rPr>
          <w:rFonts w:eastAsiaTheme="minorEastAsia"/>
        </w:rPr>
        <w:fldChar w:fldCharType="begin"/>
      </w:r>
      <w:r w:rsidR="00FD2DAF">
        <w:rPr>
          <w:rFonts w:eastAsiaTheme="minorEastAsia"/>
        </w:rPr>
        <w:instrText xml:space="preserve"> REF _Ref85719615 \r \h </w:instrText>
      </w:r>
      <w:r w:rsidR="00FD2DAF">
        <w:rPr>
          <w:rFonts w:eastAsiaTheme="minorEastAsia"/>
        </w:rPr>
      </w:r>
      <w:r w:rsidR="00FD2DAF">
        <w:rPr>
          <w:rFonts w:eastAsiaTheme="minorEastAsia"/>
        </w:rPr>
        <w:fldChar w:fldCharType="separate"/>
      </w:r>
      <w:r w:rsidR="00FD2DAF">
        <w:rPr>
          <w:rFonts w:eastAsiaTheme="minorEastAsia"/>
        </w:rPr>
        <w:t>[6]</w:t>
      </w:r>
      <w:r w:rsidR="00FD2DAF">
        <w:rPr>
          <w:rFonts w:eastAsiaTheme="minorEastAsia"/>
        </w:rPr>
        <w:fldChar w:fldCharType="end"/>
      </w:r>
      <w:r>
        <w:rPr>
          <w:rFonts w:eastAsiaTheme="minorEastAsia"/>
        </w:rPr>
        <w:t xml:space="preserve"> Alt A and Alt B definitions were introduced:</w:t>
      </w:r>
    </w:p>
    <w:p w14:paraId="303A193E" w14:textId="74DE686D" w:rsidR="00EB651F" w:rsidRDefault="00EB651F" w:rsidP="00EB651F">
      <w:pPr>
        <w:pStyle w:val="ListParagraph"/>
        <w:numPr>
          <w:ilvl w:val="0"/>
          <w:numId w:val="21"/>
        </w:numPr>
        <w:overflowPunct w:val="0"/>
        <w:autoSpaceDE w:val="0"/>
        <w:autoSpaceDN w:val="0"/>
        <w:adjustRightInd w:val="0"/>
        <w:spacing w:after="0"/>
        <w:jc w:val="both"/>
        <w:textAlignment w:val="baseline"/>
      </w:pPr>
      <w:r w:rsidRPr="00097E6D">
        <w:rPr>
          <w:b/>
          <w:bCs/>
          <w:i/>
          <w:iCs/>
        </w:rPr>
        <w:t>Alternative A</w:t>
      </w:r>
      <w:r>
        <w:t>: for sub-optimum spectrum utilization where NR channels are placed across three consecutive IEEE channels.</w:t>
      </w:r>
    </w:p>
    <w:p w14:paraId="3FE724FB" w14:textId="4AB3D323" w:rsidR="00EB651F" w:rsidRDefault="00EB651F" w:rsidP="00EB651F">
      <w:pPr>
        <w:pStyle w:val="ListParagraph"/>
        <w:numPr>
          <w:ilvl w:val="0"/>
          <w:numId w:val="21"/>
        </w:numPr>
        <w:overflowPunct w:val="0"/>
        <w:autoSpaceDE w:val="0"/>
        <w:autoSpaceDN w:val="0"/>
        <w:adjustRightInd w:val="0"/>
        <w:spacing w:after="0"/>
        <w:jc w:val="both"/>
        <w:textAlignment w:val="baseline"/>
      </w:pPr>
      <w:r w:rsidRPr="00097E6D">
        <w:rPr>
          <w:b/>
          <w:bCs/>
          <w:i/>
          <w:iCs/>
        </w:rPr>
        <w:t>Alternative B</w:t>
      </w:r>
      <w:r>
        <w:t xml:space="preserve">: for better coexistence where NR channels are confined within an IEEE 802.11ad/ay channel. </w:t>
      </w:r>
    </w:p>
    <w:p w14:paraId="218299A3" w14:textId="36D59D4C" w:rsidR="00EB651F" w:rsidRDefault="00EB651F" w:rsidP="00EB651F">
      <w:pPr>
        <w:pStyle w:val="BodyText"/>
        <w:rPr>
          <w:rFonts w:eastAsiaTheme="minorEastAsia"/>
          <w:b/>
          <w:bCs/>
        </w:rPr>
      </w:pPr>
    </w:p>
    <w:p w14:paraId="21A60D95" w14:textId="724CE26F" w:rsidR="0017076B" w:rsidRDefault="00EB651F" w:rsidP="00EB651F">
      <w:pPr>
        <w:pStyle w:val="BodyText"/>
        <w:rPr>
          <w:rFonts w:eastAsiaTheme="minorEastAsia"/>
        </w:rPr>
      </w:pPr>
      <w:r>
        <w:rPr>
          <w:rFonts w:eastAsiaTheme="minorEastAsia"/>
        </w:rPr>
        <w:t xml:space="preserve">Further descriptions lead the author to understand that the Alt B portion of the design is a “NR channelization design centered around IEEE 802.11 ad/ay”.  </w:t>
      </w:r>
      <w:r w:rsidR="00811D86">
        <w:rPr>
          <w:rFonts w:eastAsiaTheme="minorEastAsia"/>
        </w:rPr>
        <w:t xml:space="preserve">Similar to the discussion point above it’s unclear which Alt A and Alt B proposed GSCN points are overlapping between Alt A and Alt B in order to accurately evaluate the total number of GSCN </w:t>
      </w:r>
      <w:r w:rsidR="006F7635">
        <w:rPr>
          <w:rFonts w:eastAsiaTheme="minorEastAsia"/>
        </w:rPr>
        <w:t>for</w:t>
      </w:r>
      <w:r w:rsidR="00811D86">
        <w:rPr>
          <w:rFonts w:eastAsiaTheme="minorEastAsia"/>
        </w:rPr>
        <w:t xml:space="preserve"> Alt A and Alt B</w:t>
      </w:r>
      <w:r w:rsidR="006F7635">
        <w:rPr>
          <w:rFonts w:eastAsiaTheme="minorEastAsia"/>
        </w:rPr>
        <w:t>, i.e., the search complexity</w:t>
      </w:r>
      <w:r w:rsidR="00811D86">
        <w:rPr>
          <w:rFonts w:eastAsiaTheme="minorEastAsia"/>
        </w:rPr>
        <w:t xml:space="preserve">.  </w:t>
      </w:r>
    </w:p>
    <w:p w14:paraId="2A4CBDA2" w14:textId="0A0F84B7" w:rsidR="00EB651F" w:rsidRDefault="0017076B" w:rsidP="00EB651F">
      <w:pPr>
        <w:pStyle w:val="BodyText"/>
        <w:rPr>
          <w:rFonts w:eastAsiaTheme="minorEastAsia"/>
        </w:rPr>
      </w:pPr>
      <w:r>
        <w:rPr>
          <w:rFonts w:eastAsiaTheme="minorEastAsia"/>
        </w:rPr>
        <w:t xml:space="preserve">Simply removing any channels from Alt A which cross the IEEE channels is the assumption shown in Figure 1 for 100 MHz is correct and applies for all other channel bandwidths i.e. removes any channels which cross the boarder of the IEEE channel and then it becomes a lot of spectrum wastage as in some scenarios for 800 MHz for example only 2 * 800 MHz can fit and in the diagrams shown in </w:t>
      </w:r>
      <w:r w:rsidR="00FD2DAF">
        <w:rPr>
          <w:rFonts w:eastAsiaTheme="minorEastAsia"/>
        </w:rPr>
        <w:fldChar w:fldCharType="begin"/>
      </w:r>
      <w:r w:rsidR="00FD2DAF">
        <w:rPr>
          <w:rFonts w:eastAsiaTheme="minorEastAsia"/>
        </w:rPr>
        <w:instrText xml:space="preserve"> REF _Ref85719615 \r \h </w:instrText>
      </w:r>
      <w:r w:rsidR="00FD2DAF">
        <w:rPr>
          <w:rFonts w:eastAsiaTheme="minorEastAsia"/>
        </w:rPr>
      </w:r>
      <w:r w:rsidR="00FD2DAF">
        <w:rPr>
          <w:rFonts w:eastAsiaTheme="minorEastAsia"/>
        </w:rPr>
        <w:fldChar w:fldCharType="separate"/>
      </w:r>
      <w:r w:rsidR="00FD2DAF">
        <w:rPr>
          <w:rFonts w:eastAsiaTheme="minorEastAsia"/>
        </w:rPr>
        <w:t>[6]</w:t>
      </w:r>
      <w:r w:rsidR="00FD2DAF">
        <w:rPr>
          <w:rFonts w:eastAsiaTheme="minorEastAsia"/>
        </w:rPr>
        <w:fldChar w:fldCharType="end"/>
      </w:r>
      <w:r w:rsidR="00FD2DAF" w:rsidDel="00FD2DAF">
        <w:rPr>
          <w:rFonts w:eastAsiaTheme="minorEastAsia"/>
        </w:rPr>
        <w:t xml:space="preserve"> </w:t>
      </w:r>
      <w:r>
        <w:rPr>
          <w:rFonts w:eastAsiaTheme="minorEastAsia"/>
        </w:rPr>
        <w:t xml:space="preserve">.  It is then optimized with Alt B where the channels are then centered </w:t>
      </w:r>
      <w:r w:rsidR="0077139C">
        <w:rPr>
          <w:rFonts w:eastAsiaTheme="minorEastAsia"/>
        </w:rPr>
        <w:t>and contained within the</w:t>
      </w:r>
      <w:r>
        <w:rPr>
          <w:rFonts w:eastAsiaTheme="minorEastAsia"/>
        </w:rPr>
        <w:t xml:space="preserve"> IEEE channel</w:t>
      </w:r>
      <w:r w:rsidR="0077139C">
        <w:rPr>
          <w:rFonts w:eastAsiaTheme="minorEastAsia"/>
        </w:rPr>
        <w:t xml:space="preserve"> borders</w:t>
      </w:r>
      <w:r>
        <w:rPr>
          <w:rFonts w:eastAsiaTheme="minorEastAsia"/>
        </w:rPr>
        <w:t xml:space="preserve">.  In this example it would be 2 * 800 MHz centered on the channel leaving 560 MHz of unused spectrum.  </w:t>
      </w:r>
    </w:p>
    <w:p w14:paraId="05725965" w14:textId="10631A2E" w:rsidR="00EB651F" w:rsidRDefault="0017076B" w:rsidP="00D711DF">
      <w:pPr>
        <w:pStyle w:val="BodyText"/>
        <w:rPr>
          <w:rFonts w:eastAsiaTheme="minorEastAsia"/>
          <w:b/>
          <w:bCs/>
        </w:rPr>
      </w:pPr>
      <w:r>
        <w:rPr>
          <w:rFonts w:eastAsiaTheme="minorEastAsia"/>
          <w:b/>
          <w:bCs/>
        </w:rPr>
        <w:t xml:space="preserve">Observation </w:t>
      </w:r>
      <w:r w:rsidR="009F32BA">
        <w:rPr>
          <w:rFonts w:eastAsiaTheme="minorEastAsia"/>
          <w:b/>
          <w:bCs/>
        </w:rPr>
        <w:t>7</w:t>
      </w:r>
      <w:r>
        <w:rPr>
          <w:rFonts w:eastAsiaTheme="minorEastAsia"/>
          <w:b/>
          <w:bCs/>
        </w:rPr>
        <w:t xml:space="preserve">: Alt B design provides a channelization design where the maximum number of channels of each nominal bandwidth is centered on the IEEE channels.  </w:t>
      </w:r>
      <w:r w:rsidR="00D711DF">
        <w:rPr>
          <w:rFonts w:eastAsiaTheme="minorEastAsia"/>
          <w:b/>
          <w:bCs/>
        </w:rPr>
        <w:t xml:space="preserve">E.g. 2 * 800 MHz, 1 * 1600 MHz, 5 * 400 MHz, 136 * 100 MHz.  </w:t>
      </w:r>
    </w:p>
    <w:p w14:paraId="04CE0E97" w14:textId="35752691" w:rsidR="00D711DF" w:rsidRPr="00D711DF" w:rsidRDefault="00D711DF" w:rsidP="00D711DF">
      <w:pPr>
        <w:pStyle w:val="BodyText"/>
        <w:rPr>
          <w:rFonts w:eastAsiaTheme="minorEastAsia"/>
          <w:b/>
          <w:bCs/>
        </w:rPr>
      </w:pPr>
      <w:r>
        <w:rPr>
          <w:rFonts w:eastAsiaTheme="minorEastAsia"/>
          <w:b/>
          <w:bCs/>
        </w:rPr>
        <w:t xml:space="preserve">What are the aligning GSCN points between Alt A and Alt B (if any)?  </w:t>
      </w:r>
    </w:p>
    <w:p w14:paraId="35DC3CF8" w14:textId="174136C5" w:rsidR="00105084" w:rsidRDefault="00D711DF" w:rsidP="00105084">
      <w:pPr>
        <w:rPr>
          <w:bCs/>
          <w:lang w:val="en-US"/>
        </w:rPr>
      </w:pPr>
      <w:r>
        <w:rPr>
          <w:bCs/>
          <w:lang w:val="en-US"/>
        </w:rPr>
        <w:t xml:space="preserve">It is of course possible to interpret the intension in another manner, in which the basis design of Alt B is first to start with Alt A design and simply remove any channel which crosses the boundary puncturing holes of 400, 800 or 1600 wide.   </w:t>
      </w:r>
    </w:p>
    <w:p w14:paraId="3BDEED85" w14:textId="77777777" w:rsidR="00D711DF" w:rsidRPr="00D711DF" w:rsidRDefault="00D711DF" w:rsidP="00105084">
      <w:pPr>
        <w:rPr>
          <w:bCs/>
          <w:lang w:val="en-US"/>
        </w:rPr>
      </w:pPr>
    </w:p>
    <w:p w14:paraId="5D268E3F" w14:textId="77777777" w:rsidR="00D711DF" w:rsidRDefault="00D711DF" w:rsidP="00D711DF">
      <w:pPr>
        <w:keepNext/>
      </w:pPr>
      <w:r>
        <w:rPr>
          <w:noProof/>
        </w:rPr>
        <mc:AlternateContent>
          <mc:Choice Requires="wps">
            <w:drawing>
              <wp:anchor distT="0" distB="0" distL="114300" distR="114300" simplePos="0" relativeHeight="251637248" behindDoc="0" locked="0" layoutInCell="1" allowOverlap="1" wp14:anchorId="2153602B" wp14:editId="770E5BCC">
                <wp:simplePos x="0" y="0"/>
                <wp:positionH relativeFrom="column">
                  <wp:posOffset>4686300</wp:posOffset>
                </wp:positionH>
                <wp:positionV relativeFrom="paragraph">
                  <wp:posOffset>1093470</wp:posOffset>
                </wp:positionV>
                <wp:extent cx="180975" cy="552450"/>
                <wp:effectExtent l="0" t="0" r="28575" b="19050"/>
                <wp:wrapNone/>
                <wp:docPr id="628" name="Oval 628"/>
                <wp:cNvGraphicFramePr/>
                <a:graphic xmlns:a="http://schemas.openxmlformats.org/drawingml/2006/main">
                  <a:graphicData uri="http://schemas.microsoft.com/office/word/2010/wordprocessingShape">
                    <wps:wsp>
                      <wps:cNvSpPr/>
                      <wps:spPr>
                        <a:xfrm>
                          <a:off x="0" y="0"/>
                          <a:ext cx="180975" cy="552450"/>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E381E41" id="Oval 628" o:spid="_x0000_s1026" style="position:absolute;margin-left:369pt;margin-top:86.1pt;width:14.25pt;height:43.5pt;z-index:25163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" filled="f" strokecolor="red" strokeweight="1pt">
                <v:stroke joinstyle="miter"/>
              </v:oval>
            </w:pict>
          </mc:Fallback>
        </mc:AlternateContent>
      </w:r>
      <w:r>
        <w:rPr>
          <w:noProof/>
        </w:rPr>
        <mc:AlternateContent>
          <mc:Choice Requires="wps">
            <w:drawing>
              <wp:anchor distT="0" distB="0" distL="114300" distR="114300" simplePos="0" relativeHeight="251630080" behindDoc="0" locked="0" layoutInCell="1" allowOverlap="1" wp14:anchorId="63D9487B" wp14:editId="0ACBA797">
                <wp:simplePos x="0" y="0"/>
                <wp:positionH relativeFrom="column">
                  <wp:posOffset>3438525</wp:posOffset>
                </wp:positionH>
                <wp:positionV relativeFrom="paragraph">
                  <wp:posOffset>1083945</wp:posOffset>
                </wp:positionV>
                <wp:extent cx="180975" cy="552450"/>
                <wp:effectExtent l="0" t="0" r="28575" b="19050"/>
                <wp:wrapNone/>
                <wp:docPr id="627" name="Oval 627"/>
                <wp:cNvGraphicFramePr/>
                <a:graphic xmlns:a="http://schemas.openxmlformats.org/drawingml/2006/main">
                  <a:graphicData uri="http://schemas.microsoft.com/office/word/2010/wordprocessingShape">
                    <wps:wsp>
                      <wps:cNvSpPr/>
                      <wps:spPr>
                        <a:xfrm>
                          <a:off x="0" y="0"/>
                          <a:ext cx="180975" cy="552450"/>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B75AD19" id="Oval 627" o:spid="_x0000_s1026" style="position:absolute;margin-left:270.75pt;margin-top:85.35pt;width:14.25pt;height:43.5pt;z-index:25163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" filled="f" strokecolor="red" strokeweight="1pt">
                <v:stroke joinstyle="miter"/>
              </v:oval>
            </w:pict>
          </mc:Fallback>
        </mc:AlternateContent>
      </w:r>
      <w:r>
        <w:rPr>
          <w:noProof/>
        </w:rPr>
        <mc:AlternateContent>
          <mc:Choice Requires="wps">
            <w:drawing>
              <wp:anchor distT="0" distB="0" distL="114300" distR="114300" simplePos="0" relativeHeight="251622912" behindDoc="0" locked="0" layoutInCell="1" allowOverlap="1" wp14:anchorId="410778A5" wp14:editId="7AFAE325">
                <wp:simplePos x="0" y="0"/>
                <wp:positionH relativeFrom="column">
                  <wp:posOffset>809625</wp:posOffset>
                </wp:positionH>
                <wp:positionV relativeFrom="paragraph">
                  <wp:posOffset>1102995</wp:posOffset>
                </wp:positionV>
                <wp:extent cx="180975" cy="552450"/>
                <wp:effectExtent l="0" t="0" r="28575" b="19050"/>
                <wp:wrapNone/>
                <wp:docPr id="625" name="Oval 625"/>
                <wp:cNvGraphicFramePr/>
                <a:graphic xmlns:a="http://schemas.openxmlformats.org/drawingml/2006/main">
                  <a:graphicData uri="http://schemas.microsoft.com/office/word/2010/wordprocessingShape">
                    <wps:wsp>
                      <wps:cNvSpPr/>
                      <wps:spPr>
                        <a:xfrm>
                          <a:off x="0" y="0"/>
                          <a:ext cx="180975" cy="552450"/>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776C015" id="Oval 625" o:spid="_x0000_s1026" style="position:absolute;margin-left:63.75pt;margin-top:86.85pt;width:14.25pt;height:43.5pt;z-index:25162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" filled="f" strokecolor="red" strokeweight="1pt">
                <v:stroke joinstyle="miter"/>
              </v:oval>
            </w:pict>
          </mc:Fallback>
        </mc:AlternateContent>
      </w:r>
      <w:r>
        <w:rPr>
          <w:noProof/>
        </w:rPr>
        <w:drawing>
          <wp:inline distT="0" distB="0" distL="0" distR="0" wp14:anchorId="2A654F44" wp14:editId="6B0477DE">
            <wp:extent cx="5943600" cy="1753235"/>
            <wp:effectExtent l="0" t="0" r="0" b="0"/>
            <wp:docPr id="626" name="Picture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43600" cy="1753235"/>
                    </a:xfrm>
                    <a:prstGeom prst="rect">
                      <a:avLst/>
                    </a:prstGeom>
                  </pic:spPr>
                </pic:pic>
              </a:graphicData>
            </a:graphic>
          </wp:inline>
        </w:drawing>
      </w:r>
    </w:p>
    <w:p w14:paraId="0CDFBD5E" w14:textId="7E264121" w:rsidR="00EF08C7" w:rsidRDefault="00D711DF" w:rsidP="00D711DF">
      <w:pPr>
        <w:pStyle w:val="Caption"/>
      </w:pPr>
      <w:r>
        <w:t xml:space="preserve">Figure </w:t>
      </w:r>
      <w:fldSimple w:instr=" SEQ Figure \* ARABIC ">
        <w:r w:rsidR="00DE126E">
          <w:rPr>
            <w:noProof/>
          </w:rPr>
          <w:t>2</w:t>
        </w:r>
      </w:fldSimple>
      <w:r w:rsidR="00A20155">
        <w:rPr>
          <w:noProof/>
        </w:rPr>
        <w:t>: After removing the channels located in the red circles above, how (if needed) would the shift of channel placements be applied in order to be contained within the IEEE channel</w:t>
      </w:r>
    </w:p>
    <w:p w14:paraId="6177E31D" w14:textId="44F004F1" w:rsidR="00D711DF" w:rsidRDefault="00D711DF" w:rsidP="00D711DF">
      <w:pPr>
        <w:rPr>
          <w:b/>
          <w:bCs/>
          <w:lang w:val="en-US" w:eastAsia="en-GB"/>
        </w:rPr>
      </w:pPr>
      <w:r>
        <w:rPr>
          <w:b/>
          <w:bCs/>
          <w:lang w:val="en-US" w:eastAsia="en-GB"/>
        </w:rPr>
        <w:t xml:space="preserve">Observation </w:t>
      </w:r>
      <w:r w:rsidR="009F32BA">
        <w:rPr>
          <w:b/>
          <w:bCs/>
          <w:lang w:val="en-US" w:eastAsia="en-GB"/>
        </w:rPr>
        <w:t>8</w:t>
      </w:r>
      <w:r>
        <w:rPr>
          <w:b/>
          <w:bCs/>
          <w:lang w:val="en-US" w:eastAsia="en-GB"/>
        </w:rPr>
        <w:t xml:space="preserve">: If Option 1D is understood as aligning as many Alt A and Alt B GSCN points </w:t>
      </w:r>
      <w:r w:rsidR="00E918FF">
        <w:rPr>
          <w:b/>
          <w:bCs/>
          <w:lang w:val="en-US" w:eastAsia="en-GB"/>
        </w:rPr>
        <w:t>to reduce search complexity the method would be understood as simply removing the channels which cross the boundary.</w:t>
      </w:r>
    </w:p>
    <w:p w14:paraId="69A0EAF5" w14:textId="46FA6E29" w:rsidR="00B66326" w:rsidRDefault="00B66326" w:rsidP="00D711DF">
      <w:pPr>
        <w:rPr>
          <w:lang w:val="en-US" w:eastAsia="en-GB"/>
        </w:rPr>
      </w:pPr>
      <w:r>
        <w:rPr>
          <w:lang w:val="en-US" w:eastAsia="en-GB"/>
        </w:rPr>
        <w:t xml:space="preserve">As the above observations have highlighted there are still outstanding uncertainties which need to be clarified by proponent companies of Option 1D or fixed design options.  The observations and questions posed above are details of the fixed design that need to be further shown by means of GSCN and ARFCN values.  </w:t>
      </w:r>
      <w:r w:rsidR="000A5958">
        <w:rPr>
          <w:lang w:val="en-US" w:eastAsia="en-GB"/>
        </w:rPr>
        <w:t>Otherwise,</w:t>
      </w:r>
      <w:r w:rsidR="006F7635">
        <w:rPr>
          <w:lang w:val="en-US" w:eastAsia="en-GB"/>
        </w:rPr>
        <w:t xml:space="preserve"> it is not possible to make a direct comparison between Options 1-C and 1-D.</w:t>
      </w:r>
    </w:p>
    <w:p w14:paraId="3BB97730" w14:textId="3100E2B2" w:rsidR="00B66326" w:rsidRPr="00B66326" w:rsidRDefault="00B66326" w:rsidP="00D711DF">
      <w:pPr>
        <w:rPr>
          <w:b/>
          <w:bCs/>
          <w:lang w:val="en-US" w:eastAsia="en-GB"/>
        </w:rPr>
      </w:pPr>
      <w:r>
        <w:rPr>
          <w:b/>
          <w:bCs/>
          <w:lang w:val="en-US" w:eastAsia="en-GB"/>
        </w:rPr>
        <w:t xml:space="preserve">Proposal </w:t>
      </w:r>
      <w:r w:rsidR="005B250B">
        <w:rPr>
          <w:b/>
          <w:bCs/>
          <w:lang w:val="en-US" w:eastAsia="en-GB"/>
        </w:rPr>
        <w:t>1</w:t>
      </w:r>
      <w:r>
        <w:rPr>
          <w:b/>
          <w:bCs/>
          <w:lang w:val="en-US" w:eastAsia="en-GB"/>
        </w:rPr>
        <w:t>: Alt A and Alt B (or other fixed designs) GSCN and ARFCN full list values are required for complete understanding of channelization design proposal.</w:t>
      </w:r>
    </w:p>
    <w:p w14:paraId="0D3EE3BA" w14:textId="75850057" w:rsidR="00D704E7" w:rsidRDefault="00D704E7" w:rsidP="00D711DF">
      <w:pPr>
        <w:rPr>
          <w:lang w:val="en-US" w:eastAsia="en-GB"/>
        </w:rPr>
      </w:pPr>
    </w:p>
    <w:p w14:paraId="5A834DDF" w14:textId="7ED56294" w:rsidR="00D704E7" w:rsidRDefault="00D704E7" w:rsidP="00D704E7">
      <w:pPr>
        <w:pStyle w:val="Heading2"/>
        <w:spacing w:before="180" w:after="180"/>
        <w:ind w:left="1134" w:hanging="1134"/>
        <w:rPr>
          <w:rFonts w:ascii="Arial" w:eastAsia="Times New Roman" w:hAnsi="Arial" w:cs="Times New Roman"/>
          <w:color w:val="auto"/>
          <w:sz w:val="32"/>
          <w:szCs w:val="20"/>
          <w:lang w:val="en-US"/>
        </w:rPr>
      </w:pPr>
      <w:r w:rsidRPr="00C70FEF">
        <w:rPr>
          <w:rFonts w:ascii="Arial" w:eastAsia="Times New Roman" w:hAnsi="Arial" w:cs="Times New Roman"/>
          <w:color w:val="auto"/>
          <w:sz w:val="32"/>
          <w:szCs w:val="20"/>
          <w:lang w:val="en-US"/>
        </w:rPr>
        <w:lastRenderedPageBreak/>
        <w:t>2</w:t>
      </w:r>
      <w:r>
        <w:rPr>
          <w:rFonts w:ascii="Arial" w:eastAsia="Times New Roman" w:hAnsi="Arial" w:cs="Times New Roman"/>
          <w:color w:val="auto"/>
          <w:sz w:val="32"/>
          <w:szCs w:val="20"/>
          <w:lang w:val="en-US"/>
        </w:rPr>
        <w:t>.3 Option 1C and Option 1D Search Complexity Comparison</w:t>
      </w:r>
    </w:p>
    <w:p w14:paraId="30471192" w14:textId="062F26F8" w:rsidR="00B66326" w:rsidRDefault="00883C4A" w:rsidP="00D711DF">
      <w:pPr>
        <w:rPr>
          <w:lang w:val="en-US" w:eastAsia="en-GB"/>
        </w:rPr>
      </w:pPr>
      <w:r>
        <w:rPr>
          <w:lang w:val="en-US" w:eastAsia="en-GB"/>
        </w:rPr>
        <w:t>Moreover,</w:t>
      </w:r>
      <w:r w:rsidR="00B66326">
        <w:rPr>
          <w:lang w:val="en-US" w:eastAsia="en-GB"/>
        </w:rPr>
        <w:t xml:space="preserve"> the current fixed </w:t>
      </w:r>
      <w:r w:rsidR="00D704E7">
        <w:rPr>
          <w:lang w:val="en-US" w:eastAsia="en-GB"/>
        </w:rPr>
        <w:t xml:space="preserve">(Option 1D) </w:t>
      </w:r>
      <w:r w:rsidR="00B66326">
        <w:rPr>
          <w:lang w:val="en-US" w:eastAsia="en-GB"/>
        </w:rPr>
        <w:t xml:space="preserve">channelization designs shown has been a primary focus on IEEE alignment.  As explained in </w:t>
      </w:r>
      <w:r w:rsidR="00B66326" w:rsidRPr="009F32BA">
        <w:rPr>
          <w:lang w:val="en-US" w:eastAsia="en-GB"/>
        </w:rPr>
        <w:t>Observation</w:t>
      </w:r>
      <w:r w:rsidR="009F32BA" w:rsidRPr="009F32BA">
        <w:rPr>
          <w:lang w:val="en-US" w:eastAsia="en-GB"/>
        </w:rPr>
        <w:t>s</w:t>
      </w:r>
      <w:r w:rsidR="00B66326" w:rsidRPr="009F32BA">
        <w:rPr>
          <w:lang w:val="en-US" w:eastAsia="en-GB"/>
        </w:rPr>
        <w:t xml:space="preserve"> </w:t>
      </w:r>
      <w:r w:rsidR="009F32BA" w:rsidRPr="009F32BA">
        <w:rPr>
          <w:lang w:val="en-US" w:eastAsia="en-GB"/>
        </w:rPr>
        <w:t>2-5</w:t>
      </w:r>
      <w:r w:rsidR="00B66326">
        <w:rPr>
          <w:lang w:val="en-US" w:eastAsia="en-GB"/>
        </w:rPr>
        <w:t xml:space="preserve">in Section 2.1 of this contribution there is no requirement from any regulatory fora.  It </w:t>
      </w:r>
      <w:r w:rsidR="00D704E7">
        <w:rPr>
          <w:lang w:val="en-US" w:eastAsia="en-GB"/>
        </w:rPr>
        <w:t xml:space="preserve">has </w:t>
      </w:r>
      <w:r w:rsidR="00B66326">
        <w:rPr>
          <w:lang w:val="en-US" w:eastAsia="en-GB"/>
        </w:rPr>
        <w:t>also</w:t>
      </w:r>
      <w:r w:rsidR="00D704E7">
        <w:rPr>
          <w:lang w:val="en-US" w:eastAsia="en-GB"/>
        </w:rPr>
        <w:t xml:space="preserve"> been concluded in</w:t>
      </w:r>
      <w:r w:rsidR="00B66326">
        <w:rPr>
          <w:lang w:val="en-US" w:eastAsia="en-GB"/>
        </w:rPr>
        <w:t xml:space="preserve"> previous RAN and RAN4 agreements that a harmonized design shall be considered for both unlicensed and licensed.  </w:t>
      </w:r>
      <w:r w:rsidR="006F7635">
        <w:rPr>
          <w:lang w:val="en-US" w:eastAsia="en-GB"/>
        </w:rPr>
        <w:t>One suggestion has been</w:t>
      </w:r>
      <w:r w:rsidR="00A97E8D">
        <w:rPr>
          <w:lang w:val="en-US" w:eastAsia="en-GB"/>
        </w:rPr>
        <w:t xml:space="preserve"> to support a floating design for licensed 66 – 71 GHz and</w:t>
      </w:r>
      <w:r w:rsidR="00156986">
        <w:rPr>
          <w:lang w:val="en-US" w:eastAsia="en-GB"/>
        </w:rPr>
        <w:t xml:space="preserve"> fixed for</w:t>
      </w:r>
      <w:r w:rsidR="00A97E8D">
        <w:rPr>
          <w:lang w:val="en-US" w:eastAsia="en-GB"/>
        </w:rPr>
        <w:t xml:space="preserve"> unlicensed for 57-</w:t>
      </w:r>
      <w:r w:rsidR="00371302">
        <w:rPr>
          <w:lang w:val="en-US" w:eastAsia="en-GB"/>
        </w:rPr>
        <w:t xml:space="preserve">71 </w:t>
      </w:r>
      <w:r w:rsidR="00A97E8D">
        <w:rPr>
          <w:lang w:val="en-US" w:eastAsia="en-GB"/>
        </w:rPr>
        <w:t xml:space="preserve">GHz and break up to support 2 separate channelization designs.  Based upon Option 1C and 1D latest GSCN values the following diagram can summarize the search complexity aspects.  </w:t>
      </w:r>
      <w:r w:rsidR="006B477E">
        <w:rPr>
          <w:lang w:val="en-US" w:eastAsia="en-GB"/>
        </w:rPr>
        <w:t xml:space="preserve">Please note that the calculated numbers shown in Figure 3 (below) is dependent on the current understanding of Option 1D channelization design as the complete fixed raster design could be larger as stated in Section 2.2 it’s unclear how Alt B = 136 + X where X is unknown.  However, as a starting point for comparison the following numbers have been used to better understand the full search complexity.  </w:t>
      </w:r>
      <w:r w:rsidR="00A97E8D">
        <w:rPr>
          <w:lang w:val="en-US" w:eastAsia="en-GB"/>
        </w:rPr>
        <w:t xml:space="preserve">The RAN4 work and design complications of supporting both a fixed and floating channelization design </w:t>
      </w:r>
      <w:r w:rsidR="00336A0D">
        <w:rPr>
          <w:lang w:val="en-US" w:eastAsia="en-GB"/>
        </w:rPr>
        <w:t>would only offset a total of 4</w:t>
      </w:r>
      <w:r w:rsidR="00556E96">
        <w:rPr>
          <w:lang w:val="en-US" w:eastAsia="en-GB"/>
        </w:rPr>
        <w:t>7</w:t>
      </w:r>
      <w:r w:rsidR="00336A0D">
        <w:rPr>
          <w:lang w:val="en-US" w:eastAsia="en-GB"/>
        </w:rPr>
        <w:t xml:space="preserve"> GSCN values with the high cost of flexibility and future proofing a design for future needs of this spectrum allocation.</w:t>
      </w:r>
    </w:p>
    <w:p w14:paraId="6A2FB513" w14:textId="6891BAB3" w:rsidR="000A5958" w:rsidRDefault="000A5958" w:rsidP="00D711DF">
      <w:pPr>
        <w:rPr>
          <w:b/>
          <w:bCs/>
          <w:lang w:val="en-US" w:eastAsia="en-GB"/>
        </w:rPr>
      </w:pPr>
      <w:r>
        <w:rPr>
          <w:b/>
          <w:bCs/>
          <w:lang w:val="en-US" w:eastAsia="en-GB"/>
        </w:rPr>
        <w:t>Observation 1</w:t>
      </w:r>
      <w:r w:rsidR="005B250B">
        <w:rPr>
          <w:b/>
          <w:bCs/>
          <w:lang w:val="en-US" w:eastAsia="en-GB"/>
        </w:rPr>
        <w:t>1</w:t>
      </w:r>
      <w:r>
        <w:rPr>
          <w:b/>
          <w:bCs/>
          <w:lang w:val="en-US" w:eastAsia="en-GB"/>
        </w:rPr>
        <w:t>: The total difference of 4</w:t>
      </w:r>
      <w:r w:rsidR="00371302">
        <w:rPr>
          <w:b/>
          <w:bCs/>
          <w:lang w:val="en-US" w:eastAsia="en-GB"/>
        </w:rPr>
        <w:t>7</w:t>
      </w:r>
      <w:r>
        <w:rPr>
          <w:b/>
          <w:bCs/>
          <w:lang w:val="en-US" w:eastAsia="en-GB"/>
        </w:rPr>
        <w:t xml:space="preserve"> GSCN is not enough to justify the cost of flexibility and future compatibility of channelization design.</w:t>
      </w:r>
    </w:p>
    <w:p w14:paraId="7B37490D" w14:textId="06F86574" w:rsidR="00B8718A" w:rsidRPr="004F715A" w:rsidRDefault="00B8718A" w:rsidP="00D711DF">
      <w:pPr>
        <w:rPr>
          <w:b/>
          <w:bCs/>
          <w:lang w:val="en-US" w:eastAsia="en-GB"/>
        </w:rPr>
      </w:pPr>
      <w:r>
        <w:rPr>
          <w:noProof/>
        </w:rPr>
        <w:drawing>
          <wp:inline distT="0" distB="0" distL="0" distR="0" wp14:anchorId="0258B52A" wp14:editId="0E9617F0">
            <wp:extent cx="5943600" cy="1974215"/>
            <wp:effectExtent l="0" t="0" r="0" b="698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43600" cy="1974215"/>
                    </a:xfrm>
                    <a:prstGeom prst="rect">
                      <a:avLst/>
                    </a:prstGeom>
                  </pic:spPr>
                </pic:pic>
              </a:graphicData>
            </a:graphic>
          </wp:inline>
        </w:drawing>
      </w:r>
    </w:p>
    <w:p w14:paraId="21A40BD5" w14:textId="2F211D91" w:rsidR="00DE126E" w:rsidRDefault="00EF08C7" w:rsidP="00DE126E">
      <w:pPr>
        <w:keepNext/>
      </w:pPr>
      <w:r>
        <w:t> </w:t>
      </w:r>
    </w:p>
    <w:p w14:paraId="34531BDF" w14:textId="77D98059" w:rsidR="00DE126E" w:rsidRDefault="00DE126E" w:rsidP="00DE126E">
      <w:pPr>
        <w:pStyle w:val="Caption"/>
      </w:pPr>
      <w:r>
        <w:t xml:space="preserve">Figure </w:t>
      </w:r>
      <w:fldSimple w:instr=" SEQ Figure \* ARABIC ">
        <w:r>
          <w:rPr>
            <w:noProof/>
          </w:rPr>
          <w:t>3</w:t>
        </w:r>
      </w:fldSimple>
      <w:r w:rsidR="00A20155">
        <w:t>: Visual comparison for discussed proposed channelization approaches for 57-71 GHz</w:t>
      </w:r>
    </w:p>
    <w:p w14:paraId="5E10D382" w14:textId="2555AA29" w:rsidR="00EF08C7" w:rsidRDefault="008C0CC2" w:rsidP="00105084">
      <w:r>
        <w:rPr>
          <w:bCs/>
          <w:lang w:val="en-US"/>
        </w:rPr>
        <w:t xml:space="preserve">Note: the </w:t>
      </w:r>
      <w:r w:rsidR="00023ECC">
        <w:rPr>
          <w:bCs/>
          <w:lang w:val="en-US"/>
        </w:rPr>
        <w:t xml:space="preserve">calculations derived in Figure 3 for fixed 57 -71 GHz is assumption that Alt B channels are a pure subset of Alt A channels that gives 136 + 34 = 170 GSCN points.  For </w:t>
      </w:r>
      <w:r w:rsidR="00023ECC">
        <w:t>the split spectrum ranges, I have just counted the number of GSCN points per range for the two designs (fixed and floating).</w:t>
      </w:r>
    </w:p>
    <w:p w14:paraId="626DB3C5" w14:textId="77777777" w:rsidR="0045171B" w:rsidRPr="00EB6AF4" w:rsidRDefault="0045171B" w:rsidP="00105084">
      <w:pPr>
        <w:rPr>
          <w:b/>
          <w:lang w:val="en-US"/>
        </w:rPr>
      </w:pPr>
    </w:p>
    <w:p w14:paraId="3FB85F15" w14:textId="77777777" w:rsidR="00105084" w:rsidRDefault="00105084" w:rsidP="00105084">
      <w:pPr>
        <w:pStyle w:val="Heading1"/>
      </w:pPr>
      <w:r>
        <w:t>3</w:t>
      </w:r>
      <w:r>
        <w:tab/>
        <w:t>Conclusion</w:t>
      </w:r>
    </w:p>
    <w:p w14:paraId="1F247835" w14:textId="09CE3408" w:rsidR="00105084" w:rsidRDefault="00105084" w:rsidP="00105084">
      <w:pPr>
        <w:pStyle w:val="BodyText"/>
      </w:pPr>
      <w:r>
        <w:t>In this contribution the following key observations and proposals were outlined:</w:t>
      </w:r>
    </w:p>
    <w:p w14:paraId="62F457F2" w14:textId="77777777" w:rsidR="000A5958" w:rsidRDefault="000A5958" w:rsidP="000A5958">
      <w:pPr>
        <w:pStyle w:val="BodyText"/>
        <w:rPr>
          <w:lang w:val="en-US"/>
        </w:rPr>
      </w:pPr>
      <w:r>
        <w:rPr>
          <w:rFonts w:eastAsiaTheme="minorEastAsia"/>
          <w:b/>
          <w:bCs/>
        </w:rPr>
        <w:t>Observation 1: With the exemplary floating channelization design, the complete simple design is available.  No requirement for further analysis on placement of each raster point as would be required (tabular format) as in Option 1D.  Where each numerology would need to be further studied.</w:t>
      </w:r>
    </w:p>
    <w:p w14:paraId="07FDA115" w14:textId="5EE39153" w:rsidR="0068394A" w:rsidRDefault="0068394A" w:rsidP="0068394A">
      <w:pPr>
        <w:pStyle w:val="BodyText"/>
        <w:rPr>
          <w:rFonts w:eastAsiaTheme="minorEastAsia"/>
          <w:b/>
          <w:bCs/>
        </w:rPr>
      </w:pPr>
      <w:r>
        <w:rPr>
          <w:rFonts w:eastAsiaTheme="minorEastAsia"/>
          <w:b/>
          <w:bCs/>
        </w:rPr>
        <w:t>Observation 2: With the exemplary floating channelization design, the UE SSB search complexity is less (337 GSCN points) than the search complexity for a Rel-15 UE Band n259 (599 GSCN points).  Nearly half the search points.</w:t>
      </w:r>
    </w:p>
    <w:p w14:paraId="18EF25DD" w14:textId="5B4B03BA" w:rsidR="0068394A" w:rsidRDefault="0068394A" w:rsidP="0068394A">
      <w:pPr>
        <w:pStyle w:val="BodyText"/>
        <w:rPr>
          <w:b/>
          <w:bCs/>
        </w:rPr>
      </w:pPr>
      <w:r w:rsidRPr="00784228">
        <w:rPr>
          <w:b/>
          <w:bCs/>
        </w:rPr>
        <w:t xml:space="preserve">Observation </w:t>
      </w:r>
      <w:r>
        <w:rPr>
          <w:b/>
          <w:bCs/>
        </w:rPr>
        <w:t>3</w:t>
      </w:r>
      <w:r w:rsidRPr="00784228">
        <w:rPr>
          <w:b/>
          <w:bCs/>
        </w:rPr>
        <w:t xml:space="preserve">: none of the draft </w:t>
      </w:r>
      <w:r>
        <w:rPr>
          <w:b/>
          <w:bCs/>
        </w:rPr>
        <w:t xml:space="preserve">European </w:t>
      </w:r>
      <w:r w:rsidRPr="00784228">
        <w:rPr>
          <w:b/>
          <w:bCs/>
        </w:rPr>
        <w:t xml:space="preserve">standards </w:t>
      </w:r>
      <w:r>
        <w:rPr>
          <w:b/>
          <w:bCs/>
        </w:rPr>
        <w:t xml:space="preserve">for range c1-c3 </w:t>
      </w:r>
      <w:r w:rsidRPr="00784228">
        <w:rPr>
          <w:b/>
          <w:bCs/>
        </w:rPr>
        <w:t>specify a nominal channel raster, the nominal channel bandwidth used for RF requirements is declared.</w:t>
      </w:r>
      <w:r>
        <w:rPr>
          <w:b/>
          <w:bCs/>
        </w:rPr>
        <w:t xml:space="preserve"> Hence raster alignment is not essential for coexistence.</w:t>
      </w:r>
    </w:p>
    <w:p w14:paraId="52D53393" w14:textId="67DAE9F5" w:rsidR="0068394A" w:rsidRDefault="0068394A" w:rsidP="0068394A">
      <w:pPr>
        <w:pStyle w:val="BodyText"/>
        <w:rPr>
          <w:b/>
          <w:bCs/>
        </w:rPr>
      </w:pPr>
      <w:r w:rsidRPr="003D3057">
        <w:rPr>
          <w:b/>
          <w:bCs/>
        </w:rPr>
        <w:lastRenderedPageBreak/>
        <w:t xml:space="preserve">Observation </w:t>
      </w:r>
      <w:r>
        <w:rPr>
          <w:b/>
          <w:bCs/>
        </w:rPr>
        <w:t>4:</w:t>
      </w:r>
      <w:r w:rsidRPr="003D3057">
        <w:rPr>
          <w:b/>
          <w:bCs/>
        </w:rPr>
        <w:t xml:space="preserve"> 3GPP can specify a channel raster that allows flexible use</w:t>
      </w:r>
      <w:r>
        <w:rPr>
          <w:b/>
          <w:bCs/>
        </w:rPr>
        <w:t xml:space="preserve"> of the 57-71 GHz in different geographical regions</w:t>
      </w:r>
      <w:r w:rsidRPr="003D3057">
        <w:rPr>
          <w:b/>
          <w:bCs/>
        </w:rPr>
        <w:t>.</w:t>
      </w:r>
    </w:p>
    <w:p w14:paraId="2B2ED82D" w14:textId="544E51B7" w:rsidR="0068394A" w:rsidRDefault="0068394A" w:rsidP="0068394A">
      <w:pPr>
        <w:pStyle w:val="BodyText"/>
        <w:rPr>
          <w:rFonts w:eastAsiaTheme="minorEastAsia"/>
          <w:b/>
          <w:bCs/>
        </w:rPr>
      </w:pPr>
      <w:r>
        <w:rPr>
          <w:rFonts w:eastAsiaTheme="minorEastAsia"/>
          <w:b/>
          <w:bCs/>
        </w:rPr>
        <w:t xml:space="preserve">Observation 5: Adopting a floating channelization scheme as in Rel-15 FR2 results in flexible and forward compatible design that can be used for any band that is introduced in Rel-17 and later release. Such a design allows for configuration of any channel center frequency (with granularity equal to the SCS). This is beneficial to support both licensed and unlicensed band definitions and naturally supports alignment with channels of other technologies if coexistence is deemed to be important for a given deployment. </w:t>
      </w:r>
    </w:p>
    <w:p w14:paraId="7F0A72B8" w14:textId="5BA1C108" w:rsidR="0068394A" w:rsidRDefault="0068394A" w:rsidP="0068394A">
      <w:pPr>
        <w:pStyle w:val="BodyText"/>
        <w:rPr>
          <w:rFonts w:eastAsiaTheme="minorEastAsia"/>
          <w:b/>
          <w:bCs/>
        </w:rPr>
      </w:pPr>
      <w:r>
        <w:rPr>
          <w:rFonts w:eastAsiaTheme="minorEastAsia"/>
          <w:b/>
          <w:bCs/>
        </w:rPr>
        <w:t>Observation 6: Clear definition of example raster points are required for both Alt A and Alt B before search complexity can be calculated and concluded</w:t>
      </w:r>
    </w:p>
    <w:p w14:paraId="006F5BFF" w14:textId="77777777" w:rsidR="0068394A" w:rsidRDefault="0068394A" w:rsidP="0068394A">
      <w:pPr>
        <w:pStyle w:val="BodyText"/>
        <w:rPr>
          <w:rFonts w:eastAsiaTheme="minorEastAsia"/>
          <w:b/>
          <w:bCs/>
        </w:rPr>
      </w:pPr>
      <w:r>
        <w:rPr>
          <w:rFonts w:eastAsiaTheme="minorEastAsia"/>
          <w:b/>
          <w:bCs/>
        </w:rPr>
        <w:t xml:space="preserve">each nominal bandwidth is centered on the IEEE channels.  E.g. 2 * 800 MHz, 1 * 1600 MHz, 5 * 400 MHz, 136 * 100 MHz.  </w:t>
      </w:r>
    </w:p>
    <w:p w14:paraId="4B28FA2A" w14:textId="77777777" w:rsidR="0068394A" w:rsidRPr="00D711DF" w:rsidRDefault="0068394A" w:rsidP="0068394A">
      <w:pPr>
        <w:pStyle w:val="BodyText"/>
        <w:rPr>
          <w:rFonts w:eastAsiaTheme="minorEastAsia"/>
          <w:b/>
          <w:bCs/>
        </w:rPr>
      </w:pPr>
      <w:r>
        <w:rPr>
          <w:rFonts w:eastAsiaTheme="minorEastAsia"/>
          <w:b/>
          <w:bCs/>
        </w:rPr>
        <w:t xml:space="preserve">What are the aligning GSCN points between Alt A and Alt B (if any)?  </w:t>
      </w:r>
    </w:p>
    <w:p w14:paraId="107332D5" w14:textId="67772ACB" w:rsidR="0068394A" w:rsidRDefault="0068394A" w:rsidP="0068394A">
      <w:pPr>
        <w:rPr>
          <w:b/>
          <w:bCs/>
          <w:lang w:val="en-US" w:eastAsia="en-GB"/>
        </w:rPr>
      </w:pPr>
      <w:r>
        <w:rPr>
          <w:b/>
          <w:bCs/>
          <w:lang w:val="en-US" w:eastAsia="en-GB"/>
        </w:rPr>
        <w:t>Observation 8: If Option 1D is understood as aligning as many Alt A and Alt B GSCN points to reduce search complexity the method would be understood as simply removing the channels which cross the boundary.</w:t>
      </w:r>
    </w:p>
    <w:p w14:paraId="60893054" w14:textId="55749E72" w:rsidR="0068394A" w:rsidRPr="00B66326" w:rsidRDefault="0068394A" w:rsidP="0068394A">
      <w:pPr>
        <w:rPr>
          <w:b/>
          <w:bCs/>
          <w:lang w:val="en-US" w:eastAsia="en-GB"/>
        </w:rPr>
      </w:pPr>
      <w:r>
        <w:rPr>
          <w:b/>
          <w:bCs/>
          <w:lang w:val="en-US" w:eastAsia="en-GB"/>
        </w:rPr>
        <w:t xml:space="preserve">Proposal </w:t>
      </w:r>
      <w:r w:rsidR="005B250B">
        <w:rPr>
          <w:b/>
          <w:bCs/>
          <w:lang w:val="en-US" w:eastAsia="en-GB"/>
        </w:rPr>
        <w:t>1</w:t>
      </w:r>
      <w:r>
        <w:rPr>
          <w:b/>
          <w:bCs/>
          <w:lang w:val="en-US" w:eastAsia="en-GB"/>
        </w:rPr>
        <w:t>: Alt A and Alt B (or other fixed designs) GSCN and ARFCN full list values are required for complete understanding of channelization design proposal.</w:t>
      </w:r>
    </w:p>
    <w:p w14:paraId="21D36A0E" w14:textId="57A94A40" w:rsidR="0068394A" w:rsidRPr="009A2DE4" w:rsidRDefault="0068394A" w:rsidP="0068394A">
      <w:pPr>
        <w:rPr>
          <w:b/>
          <w:bCs/>
          <w:lang w:val="en-US" w:eastAsia="en-GB"/>
        </w:rPr>
      </w:pPr>
      <w:r>
        <w:rPr>
          <w:b/>
          <w:bCs/>
          <w:lang w:val="en-US" w:eastAsia="en-GB"/>
        </w:rPr>
        <w:t xml:space="preserve">Observation </w:t>
      </w:r>
      <w:r w:rsidR="005B250B">
        <w:rPr>
          <w:b/>
          <w:bCs/>
          <w:lang w:val="en-US" w:eastAsia="en-GB"/>
        </w:rPr>
        <w:t>9</w:t>
      </w:r>
      <w:r>
        <w:rPr>
          <w:b/>
          <w:bCs/>
          <w:lang w:val="en-US" w:eastAsia="en-GB"/>
        </w:rPr>
        <w:t>: The total difference of 42 GSCN is not enough to justify the cost of flexibility and future compatibility of channelization design.</w:t>
      </w:r>
    </w:p>
    <w:p w14:paraId="6B11B27F" w14:textId="20F9B543" w:rsidR="002233A3" w:rsidRDefault="002233A3" w:rsidP="00105084">
      <w:pPr>
        <w:pStyle w:val="BodyText"/>
      </w:pPr>
    </w:p>
    <w:p w14:paraId="78D2FF06" w14:textId="77777777" w:rsidR="00105084" w:rsidRDefault="00105084" w:rsidP="00105084">
      <w:pPr>
        <w:pStyle w:val="Heading1"/>
      </w:pPr>
      <w:r>
        <w:t>4</w:t>
      </w:r>
      <w:r>
        <w:tab/>
      </w:r>
      <w:r w:rsidRPr="00CE0424">
        <w:t>References</w:t>
      </w:r>
    </w:p>
    <w:p w14:paraId="4FE90093" w14:textId="1883D3D0" w:rsidR="00F358D4" w:rsidRDefault="00F358D4" w:rsidP="00F358D4">
      <w:pPr>
        <w:pStyle w:val="ListParagraph"/>
        <w:numPr>
          <w:ilvl w:val="0"/>
          <w:numId w:val="8"/>
        </w:numPr>
      </w:pPr>
      <w:bookmarkStart w:id="2" w:name="_Ref78267293"/>
      <w:bookmarkStart w:id="3" w:name="_Ref68254738"/>
      <w:r>
        <w:t>R4-2114988, “WF on [137] NR_ext_to_71GHz Part1”, Moderator (Intel Corporation)</w:t>
      </w:r>
    </w:p>
    <w:p w14:paraId="32E31054" w14:textId="6C673F01" w:rsidR="007B6935" w:rsidRDefault="00AD24E7" w:rsidP="00105084">
      <w:pPr>
        <w:pStyle w:val="ListParagraph"/>
        <w:numPr>
          <w:ilvl w:val="0"/>
          <w:numId w:val="8"/>
        </w:numPr>
      </w:pPr>
      <w:bookmarkStart w:id="4" w:name="_Ref85718956"/>
      <w:r w:rsidRPr="00AD24E7">
        <w:t>R4-2113953</w:t>
      </w:r>
      <w:r w:rsidR="007B6935">
        <w:t>, “</w:t>
      </w:r>
      <w:r w:rsidR="007B6935" w:rsidRPr="007B6935">
        <w:t>52.6-71 GHz System Parameters</w:t>
      </w:r>
      <w:r w:rsidR="007B6935">
        <w:t>”, Ericsson</w:t>
      </w:r>
      <w:bookmarkEnd w:id="2"/>
      <w:bookmarkEnd w:id="4"/>
    </w:p>
    <w:p w14:paraId="13CA62BB" w14:textId="7F349BE1" w:rsidR="007B6935" w:rsidRDefault="00AD24E7" w:rsidP="007B6935">
      <w:pPr>
        <w:pStyle w:val="ListParagraph"/>
        <w:numPr>
          <w:ilvl w:val="0"/>
          <w:numId w:val="8"/>
        </w:numPr>
      </w:pPr>
      <w:bookmarkStart w:id="5" w:name="_Ref78267336"/>
      <w:r w:rsidRPr="00AD24E7">
        <w:t>RP-212637</w:t>
      </w:r>
      <w:r w:rsidR="007B6935" w:rsidRPr="00E25941">
        <w:t>, “Revised WID:  Extending current NR operation to 71 GHz”, RAN#9</w:t>
      </w:r>
      <w:r>
        <w:t>3</w:t>
      </w:r>
      <w:r w:rsidR="007B6935" w:rsidRPr="00E25941">
        <w:t xml:space="preserve">-e, </w:t>
      </w:r>
      <w:r>
        <w:t>September</w:t>
      </w:r>
      <w:r w:rsidR="007B6935" w:rsidRPr="00E25941">
        <w:t xml:space="preserve"> 2021.</w:t>
      </w:r>
      <w:bookmarkEnd w:id="5"/>
    </w:p>
    <w:p w14:paraId="73FBBF60" w14:textId="5659BCBF" w:rsidR="00B42860" w:rsidRDefault="00064DBA" w:rsidP="00105084">
      <w:pPr>
        <w:pStyle w:val="ListParagraph"/>
        <w:numPr>
          <w:ilvl w:val="0"/>
          <w:numId w:val="8"/>
        </w:numPr>
      </w:pPr>
      <w:r w:rsidRPr="00064DBA">
        <w:t>R4-</w:t>
      </w:r>
      <w:r w:rsidR="00B6533B">
        <w:t>2115037</w:t>
      </w:r>
      <w:r w:rsidR="00B42860">
        <w:t xml:space="preserve">, </w:t>
      </w:r>
      <w:r w:rsidRPr="00064DBA">
        <w:t>Email discussion summary for [</w:t>
      </w:r>
      <w:r w:rsidR="00B6533B">
        <w:t>100-e</w:t>
      </w:r>
      <w:r w:rsidRPr="00064DBA">
        <w:t>][1</w:t>
      </w:r>
      <w:r w:rsidR="00B6533B">
        <w:t>37</w:t>
      </w:r>
      <w:r w:rsidRPr="00064DBA">
        <w:t>] NR_ext_to_71GHz_Part_1</w:t>
      </w:r>
      <w:r w:rsidR="00B42860">
        <w:t xml:space="preserve">, </w:t>
      </w:r>
      <w:r>
        <w:t>Moderator (Intel Corporation)</w:t>
      </w:r>
    </w:p>
    <w:p w14:paraId="202C4E3F" w14:textId="3F71E8F5" w:rsidR="0047124D" w:rsidRPr="0047124D" w:rsidRDefault="0047124D" w:rsidP="00064DBA">
      <w:pPr>
        <w:pStyle w:val="ListParagraph"/>
        <w:numPr>
          <w:ilvl w:val="0"/>
          <w:numId w:val="8"/>
        </w:numPr>
      </w:pPr>
      <w:bookmarkStart w:id="6" w:name="_Ref78271022"/>
      <w:r w:rsidRPr="0047124D">
        <w:rPr>
          <w:lang w:val="en-US"/>
        </w:rPr>
        <w:t>ETSI EN 302 567 v2.2.0 (2020-12)</w:t>
      </w:r>
      <w:bookmarkEnd w:id="6"/>
    </w:p>
    <w:p w14:paraId="5360CDB4" w14:textId="386362CD" w:rsidR="00811D86" w:rsidRPr="000B4E46" w:rsidRDefault="00811D86" w:rsidP="00877ABB">
      <w:pPr>
        <w:pStyle w:val="ListParagraph"/>
        <w:numPr>
          <w:ilvl w:val="0"/>
          <w:numId w:val="8"/>
        </w:numPr>
      </w:pPr>
      <w:bookmarkStart w:id="7" w:name="_Ref85719615"/>
      <w:bookmarkEnd w:id="3"/>
      <w:r>
        <w:t>R4-2113159, “On System Parameters in 60 GHz”, Intel Corporation</w:t>
      </w:r>
      <w:bookmarkEnd w:id="7"/>
    </w:p>
    <w:p w14:paraId="4AEE298B" w14:textId="77777777" w:rsidR="00592B17" w:rsidRDefault="00592B17" w:rsidP="00105084">
      <w:pPr>
        <w:spacing w:after="160" w:line="259" w:lineRule="auto"/>
      </w:pPr>
    </w:p>
    <w:sectPr w:rsidR="00592B17" w:rsidSect="009A2DE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420FF1" w14:textId="77777777" w:rsidR="00F02A8D" w:rsidRDefault="00F02A8D" w:rsidP="00F932B6">
      <w:pPr>
        <w:spacing w:after="0"/>
      </w:pPr>
      <w:r>
        <w:separator/>
      </w:r>
    </w:p>
  </w:endnote>
  <w:endnote w:type="continuationSeparator" w:id="0">
    <w:p w14:paraId="3D04B590" w14:textId="77777777" w:rsidR="00F02A8D" w:rsidRDefault="00F02A8D" w:rsidP="00F932B6">
      <w:pPr>
        <w:spacing w:after="0"/>
      </w:pPr>
      <w:r>
        <w:continuationSeparator/>
      </w:r>
    </w:p>
  </w:endnote>
  <w:endnote w:type="continuationNotice" w:id="1">
    <w:p w14:paraId="7DFCD6B4" w14:textId="77777777" w:rsidR="00F02A8D" w:rsidRDefault="00F02A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656AE8" w14:textId="77777777" w:rsidR="00F02A8D" w:rsidRDefault="00F02A8D" w:rsidP="00F932B6">
      <w:pPr>
        <w:spacing w:after="0"/>
      </w:pPr>
      <w:r>
        <w:separator/>
      </w:r>
    </w:p>
  </w:footnote>
  <w:footnote w:type="continuationSeparator" w:id="0">
    <w:p w14:paraId="013AD9D7" w14:textId="77777777" w:rsidR="00F02A8D" w:rsidRDefault="00F02A8D" w:rsidP="00F932B6">
      <w:pPr>
        <w:spacing w:after="0"/>
      </w:pPr>
      <w:r>
        <w:continuationSeparator/>
      </w:r>
    </w:p>
  </w:footnote>
  <w:footnote w:type="continuationNotice" w:id="1">
    <w:p w14:paraId="74B491D4" w14:textId="77777777" w:rsidR="00F02A8D" w:rsidRDefault="00F02A8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2E1162"/>
    <w:multiLevelType w:val="hybridMultilevel"/>
    <w:tmpl w:val="2596382A"/>
    <w:lvl w:ilvl="0" w:tplc="01F67936">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D45E51"/>
    <w:multiLevelType w:val="hybridMultilevel"/>
    <w:tmpl w:val="70468C48"/>
    <w:lvl w:ilvl="0" w:tplc="91A620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EC7D5B"/>
    <w:multiLevelType w:val="hybridMultilevel"/>
    <w:tmpl w:val="FF96DD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8E2D6B"/>
    <w:multiLevelType w:val="hybridMultilevel"/>
    <w:tmpl w:val="575CF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0C7D6F"/>
    <w:multiLevelType w:val="hybridMultilevel"/>
    <w:tmpl w:val="AFFA8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64B5183"/>
    <w:multiLevelType w:val="hybridMultilevel"/>
    <w:tmpl w:val="B3A8DB2A"/>
    <w:lvl w:ilvl="0" w:tplc="889068C4">
      <w:start w:val="1"/>
      <w:numFmt w:val="bullet"/>
      <w:lvlText w:val="•"/>
      <w:lvlJc w:val="left"/>
      <w:pPr>
        <w:tabs>
          <w:tab w:val="num" w:pos="720"/>
        </w:tabs>
        <w:ind w:left="720" w:hanging="360"/>
      </w:pPr>
      <w:rPr>
        <w:rFonts w:ascii="Arial" w:hAnsi="Arial" w:hint="default"/>
      </w:rPr>
    </w:lvl>
    <w:lvl w:ilvl="1" w:tplc="C5003C88">
      <w:numFmt w:val="bullet"/>
      <w:lvlText w:val="•"/>
      <w:lvlJc w:val="left"/>
      <w:pPr>
        <w:tabs>
          <w:tab w:val="num" w:pos="1440"/>
        </w:tabs>
        <w:ind w:left="1440" w:hanging="360"/>
      </w:pPr>
      <w:rPr>
        <w:rFonts w:ascii="Arial" w:hAnsi="Arial" w:hint="default"/>
      </w:rPr>
    </w:lvl>
    <w:lvl w:ilvl="2" w:tplc="86D2B34A" w:tentative="1">
      <w:start w:val="1"/>
      <w:numFmt w:val="bullet"/>
      <w:lvlText w:val="•"/>
      <w:lvlJc w:val="left"/>
      <w:pPr>
        <w:tabs>
          <w:tab w:val="num" w:pos="2160"/>
        </w:tabs>
        <w:ind w:left="2160" w:hanging="360"/>
      </w:pPr>
      <w:rPr>
        <w:rFonts w:ascii="Arial" w:hAnsi="Arial" w:hint="default"/>
      </w:rPr>
    </w:lvl>
    <w:lvl w:ilvl="3" w:tplc="C9AC5F22" w:tentative="1">
      <w:start w:val="1"/>
      <w:numFmt w:val="bullet"/>
      <w:lvlText w:val="•"/>
      <w:lvlJc w:val="left"/>
      <w:pPr>
        <w:tabs>
          <w:tab w:val="num" w:pos="2880"/>
        </w:tabs>
        <w:ind w:left="2880" w:hanging="360"/>
      </w:pPr>
      <w:rPr>
        <w:rFonts w:ascii="Arial" w:hAnsi="Arial" w:hint="default"/>
      </w:rPr>
    </w:lvl>
    <w:lvl w:ilvl="4" w:tplc="3094061E" w:tentative="1">
      <w:start w:val="1"/>
      <w:numFmt w:val="bullet"/>
      <w:lvlText w:val="•"/>
      <w:lvlJc w:val="left"/>
      <w:pPr>
        <w:tabs>
          <w:tab w:val="num" w:pos="3600"/>
        </w:tabs>
        <w:ind w:left="3600" w:hanging="360"/>
      </w:pPr>
      <w:rPr>
        <w:rFonts w:ascii="Arial" w:hAnsi="Arial" w:hint="default"/>
      </w:rPr>
    </w:lvl>
    <w:lvl w:ilvl="5" w:tplc="13FAD9AA" w:tentative="1">
      <w:start w:val="1"/>
      <w:numFmt w:val="bullet"/>
      <w:lvlText w:val="•"/>
      <w:lvlJc w:val="left"/>
      <w:pPr>
        <w:tabs>
          <w:tab w:val="num" w:pos="4320"/>
        </w:tabs>
        <w:ind w:left="4320" w:hanging="360"/>
      </w:pPr>
      <w:rPr>
        <w:rFonts w:ascii="Arial" w:hAnsi="Arial" w:hint="default"/>
      </w:rPr>
    </w:lvl>
    <w:lvl w:ilvl="6" w:tplc="F096329C" w:tentative="1">
      <w:start w:val="1"/>
      <w:numFmt w:val="bullet"/>
      <w:lvlText w:val="•"/>
      <w:lvlJc w:val="left"/>
      <w:pPr>
        <w:tabs>
          <w:tab w:val="num" w:pos="5040"/>
        </w:tabs>
        <w:ind w:left="5040" w:hanging="360"/>
      </w:pPr>
      <w:rPr>
        <w:rFonts w:ascii="Arial" w:hAnsi="Arial" w:hint="default"/>
      </w:rPr>
    </w:lvl>
    <w:lvl w:ilvl="7" w:tplc="F358F7FE" w:tentative="1">
      <w:start w:val="1"/>
      <w:numFmt w:val="bullet"/>
      <w:lvlText w:val="•"/>
      <w:lvlJc w:val="left"/>
      <w:pPr>
        <w:tabs>
          <w:tab w:val="num" w:pos="5760"/>
        </w:tabs>
        <w:ind w:left="5760" w:hanging="360"/>
      </w:pPr>
      <w:rPr>
        <w:rFonts w:ascii="Arial" w:hAnsi="Arial" w:hint="default"/>
      </w:rPr>
    </w:lvl>
    <w:lvl w:ilvl="8" w:tplc="52ACF5B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7BC2034"/>
    <w:multiLevelType w:val="hybridMultilevel"/>
    <w:tmpl w:val="4B4C2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6952B7"/>
    <w:multiLevelType w:val="hybridMultilevel"/>
    <w:tmpl w:val="1B6A1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9D2AF2"/>
    <w:multiLevelType w:val="hybridMultilevel"/>
    <w:tmpl w:val="9B70B3CA"/>
    <w:lvl w:ilvl="0" w:tplc="E946AB6E">
      <w:start w:val="1"/>
      <w:numFmt w:val="bullet"/>
      <w:lvlText w:val="•"/>
      <w:lvlJc w:val="left"/>
      <w:pPr>
        <w:tabs>
          <w:tab w:val="num" w:pos="720"/>
        </w:tabs>
        <w:ind w:left="720" w:hanging="360"/>
      </w:pPr>
      <w:rPr>
        <w:rFonts w:ascii="Arial" w:hAnsi="Arial" w:hint="default"/>
      </w:rPr>
    </w:lvl>
    <w:lvl w:ilvl="1" w:tplc="36E8DE46">
      <w:numFmt w:val="bullet"/>
      <w:lvlText w:val="•"/>
      <w:lvlJc w:val="left"/>
      <w:pPr>
        <w:tabs>
          <w:tab w:val="num" w:pos="1440"/>
        </w:tabs>
        <w:ind w:left="1440" w:hanging="360"/>
      </w:pPr>
      <w:rPr>
        <w:rFonts w:ascii="Arial" w:hAnsi="Arial" w:hint="default"/>
      </w:rPr>
    </w:lvl>
    <w:lvl w:ilvl="2" w:tplc="A39C0C7A" w:tentative="1">
      <w:start w:val="1"/>
      <w:numFmt w:val="bullet"/>
      <w:lvlText w:val="•"/>
      <w:lvlJc w:val="left"/>
      <w:pPr>
        <w:tabs>
          <w:tab w:val="num" w:pos="2160"/>
        </w:tabs>
        <w:ind w:left="2160" w:hanging="360"/>
      </w:pPr>
      <w:rPr>
        <w:rFonts w:ascii="Arial" w:hAnsi="Arial" w:hint="default"/>
      </w:rPr>
    </w:lvl>
    <w:lvl w:ilvl="3" w:tplc="DF6814DE" w:tentative="1">
      <w:start w:val="1"/>
      <w:numFmt w:val="bullet"/>
      <w:lvlText w:val="•"/>
      <w:lvlJc w:val="left"/>
      <w:pPr>
        <w:tabs>
          <w:tab w:val="num" w:pos="2880"/>
        </w:tabs>
        <w:ind w:left="2880" w:hanging="360"/>
      </w:pPr>
      <w:rPr>
        <w:rFonts w:ascii="Arial" w:hAnsi="Arial" w:hint="default"/>
      </w:rPr>
    </w:lvl>
    <w:lvl w:ilvl="4" w:tplc="F6A01F3A" w:tentative="1">
      <w:start w:val="1"/>
      <w:numFmt w:val="bullet"/>
      <w:lvlText w:val="•"/>
      <w:lvlJc w:val="left"/>
      <w:pPr>
        <w:tabs>
          <w:tab w:val="num" w:pos="3600"/>
        </w:tabs>
        <w:ind w:left="3600" w:hanging="360"/>
      </w:pPr>
      <w:rPr>
        <w:rFonts w:ascii="Arial" w:hAnsi="Arial" w:hint="default"/>
      </w:rPr>
    </w:lvl>
    <w:lvl w:ilvl="5" w:tplc="53065DDA" w:tentative="1">
      <w:start w:val="1"/>
      <w:numFmt w:val="bullet"/>
      <w:lvlText w:val="•"/>
      <w:lvlJc w:val="left"/>
      <w:pPr>
        <w:tabs>
          <w:tab w:val="num" w:pos="4320"/>
        </w:tabs>
        <w:ind w:left="4320" w:hanging="360"/>
      </w:pPr>
      <w:rPr>
        <w:rFonts w:ascii="Arial" w:hAnsi="Arial" w:hint="default"/>
      </w:rPr>
    </w:lvl>
    <w:lvl w:ilvl="6" w:tplc="E68E93A4" w:tentative="1">
      <w:start w:val="1"/>
      <w:numFmt w:val="bullet"/>
      <w:lvlText w:val="•"/>
      <w:lvlJc w:val="left"/>
      <w:pPr>
        <w:tabs>
          <w:tab w:val="num" w:pos="5040"/>
        </w:tabs>
        <w:ind w:left="5040" w:hanging="360"/>
      </w:pPr>
      <w:rPr>
        <w:rFonts w:ascii="Arial" w:hAnsi="Arial" w:hint="default"/>
      </w:rPr>
    </w:lvl>
    <w:lvl w:ilvl="7" w:tplc="6694BEF2" w:tentative="1">
      <w:start w:val="1"/>
      <w:numFmt w:val="bullet"/>
      <w:lvlText w:val="•"/>
      <w:lvlJc w:val="left"/>
      <w:pPr>
        <w:tabs>
          <w:tab w:val="num" w:pos="5760"/>
        </w:tabs>
        <w:ind w:left="5760" w:hanging="360"/>
      </w:pPr>
      <w:rPr>
        <w:rFonts w:ascii="Arial" w:hAnsi="Arial" w:hint="default"/>
      </w:rPr>
    </w:lvl>
    <w:lvl w:ilvl="8" w:tplc="054A235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E437C2D"/>
    <w:multiLevelType w:val="hybridMultilevel"/>
    <w:tmpl w:val="4AAE7E58"/>
    <w:lvl w:ilvl="0" w:tplc="5C6C2CFC">
      <w:numFmt w:val="bullet"/>
      <w:lvlText w:val="-"/>
      <w:lvlJc w:val="left"/>
      <w:pPr>
        <w:ind w:left="360" w:hanging="360"/>
      </w:pPr>
      <w:rPr>
        <w:rFonts w:ascii="Times New Roman" w:eastAsia="Times New Roman" w:hAnsi="Times New Roman" w:cs="Times New Roman" w:hint="default"/>
      </w:rPr>
    </w:lvl>
    <w:lvl w:ilvl="1" w:tplc="04090005">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1D97EAD"/>
    <w:multiLevelType w:val="hybridMultilevel"/>
    <w:tmpl w:val="1B6A3120"/>
    <w:lvl w:ilvl="0" w:tplc="21425B60">
      <w:start w:val="1"/>
      <w:numFmt w:val="bullet"/>
      <w:lvlText w:val="●"/>
      <w:lvlJc w:val="left"/>
      <w:pPr>
        <w:tabs>
          <w:tab w:val="num" w:pos="720"/>
        </w:tabs>
        <w:ind w:left="720" w:hanging="360"/>
      </w:pPr>
      <w:rPr>
        <w:rFonts w:ascii="Ericsson Hilda" w:hAnsi="Ericsson Hilda" w:hint="default"/>
      </w:rPr>
    </w:lvl>
    <w:lvl w:ilvl="1" w:tplc="F784395C">
      <w:numFmt w:val="bullet"/>
      <w:lvlText w:val="●"/>
      <w:lvlJc w:val="left"/>
      <w:pPr>
        <w:tabs>
          <w:tab w:val="num" w:pos="1440"/>
        </w:tabs>
        <w:ind w:left="1440" w:hanging="360"/>
      </w:pPr>
      <w:rPr>
        <w:rFonts w:ascii="Ericsson Hilda" w:hAnsi="Ericsson Hilda" w:hint="default"/>
      </w:rPr>
    </w:lvl>
    <w:lvl w:ilvl="2" w:tplc="DA5C7D8A">
      <w:start w:val="1"/>
      <w:numFmt w:val="bullet"/>
      <w:lvlText w:val="●"/>
      <w:lvlJc w:val="left"/>
      <w:pPr>
        <w:tabs>
          <w:tab w:val="num" w:pos="2160"/>
        </w:tabs>
        <w:ind w:left="2160" w:hanging="360"/>
      </w:pPr>
      <w:rPr>
        <w:rFonts w:ascii="Ericsson Hilda" w:hAnsi="Ericsson Hilda" w:hint="default"/>
      </w:rPr>
    </w:lvl>
    <w:lvl w:ilvl="3" w:tplc="7FAC6612">
      <w:start w:val="1"/>
      <w:numFmt w:val="bullet"/>
      <w:lvlText w:val="●"/>
      <w:lvlJc w:val="left"/>
      <w:pPr>
        <w:tabs>
          <w:tab w:val="num" w:pos="2880"/>
        </w:tabs>
        <w:ind w:left="2880" w:hanging="360"/>
      </w:pPr>
      <w:rPr>
        <w:rFonts w:ascii="Ericsson Hilda" w:hAnsi="Ericsson Hilda" w:hint="default"/>
      </w:rPr>
    </w:lvl>
    <w:lvl w:ilvl="4" w:tplc="1D1C3998">
      <w:start w:val="1"/>
      <w:numFmt w:val="bullet"/>
      <w:lvlText w:val="●"/>
      <w:lvlJc w:val="left"/>
      <w:pPr>
        <w:tabs>
          <w:tab w:val="num" w:pos="3600"/>
        </w:tabs>
        <w:ind w:left="3600" w:hanging="360"/>
      </w:pPr>
      <w:rPr>
        <w:rFonts w:ascii="Ericsson Hilda" w:hAnsi="Ericsson Hilda" w:hint="default"/>
      </w:rPr>
    </w:lvl>
    <w:lvl w:ilvl="5" w:tplc="D3B098FC">
      <w:start w:val="1"/>
      <w:numFmt w:val="bullet"/>
      <w:lvlText w:val="●"/>
      <w:lvlJc w:val="left"/>
      <w:pPr>
        <w:tabs>
          <w:tab w:val="num" w:pos="4320"/>
        </w:tabs>
        <w:ind w:left="4320" w:hanging="360"/>
      </w:pPr>
      <w:rPr>
        <w:rFonts w:ascii="Ericsson Hilda" w:hAnsi="Ericsson Hilda" w:hint="default"/>
      </w:rPr>
    </w:lvl>
    <w:lvl w:ilvl="6" w:tplc="7070DBC6">
      <w:start w:val="1"/>
      <w:numFmt w:val="bullet"/>
      <w:lvlText w:val="●"/>
      <w:lvlJc w:val="left"/>
      <w:pPr>
        <w:tabs>
          <w:tab w:val="num" w:pos="5040"/>
        </w:tabs>
        <w:ind w:left="5040" w:hanging="360"/>
      </w:pPr>
      <w:rPr>
        <w:rFonts w:ascii="Ericsson Hilda" w:hAnsi="Ericsson Hilda" w:hint="default"/>
      </w:rPr>
    </w:lvl>
    <w:lvl w:ilvl="7" w:tplc="E6222EBC">
      <w:start w:val="1"/>
      <w:numFmt w:val="bullet"/>
      <w:lvlText w:val="●"/>
      <w:lvlJc w:val="left"/>
      <w:pPr>
        <w:tabs>
          <w:tab w:val="num" w:pos="5760"/>
        </w:tabs>
        <w:ind w:left="5760" w:hanging="360"/>
      </w:pPr>
      <w:rPr>
        <w:rFonts w:ascii="Ericsson Hilda" w:hAnsi="Ericsson Hilda" w:hint="default"/>
      </w:rPr>
    </w:lvl>
    <w:lvl w:ilvl="8" w:tplc="30D261FA">
      <w:start w:val="1"/>
      <w:numFmt w:val="bullet"/>
      <w:lvlText w:val="●"/>
      <w:lvlJc w:val="left"/>
      <w:pPr>
        <w:tabs>
          <w:tab w:val="num" w:pos="6480"/>
        </w:tabs>
        <w:ind w:left="6480" w:hanging="360"/>
      </w:pPr>
      <w:rPr>
        <w:rFonts w:ascii="Ericsson Hilda" w:hAnsi="Ericsson Hilda" w:hint="default"/>
      </w:rPr>
    </w:lvl>
  </w:abstractNum>
  <w:abstractNum w:abstractNumId="11" w15:restartNumberingAfterBreak="0">
    <w:nsid w:val="36C867CC"/>
    <w:multiLevelType w:val="hybridMultilevel"/>
    <w:tmpl w:val="A3DE0A76"/>
    <w:lvl w:ilvl="0" w:tplc="8730A3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B3523FD"/>
    <w:multiLevelType w:val="hybridMultilevel"/>
    <w:tmpl w:val="D5D84D80"/>
    <w:lvl w:ilvl="0" w:tplc="BA04B492">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42462C2"/>
    <w:multiLevelType w:val="hybridMultilevel"/>
    <w:tmpl w:val="D238591E"/>
    <w:lvl w:ilvl="0" w:tplc="8730A32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4" w15:restartNumberingAfterBreak="0">
    <w:nsid w:val="48CF7618"/>
    <w:multiLevelType w:val="hybridMultilevel"/>
    <w:tmpl w:val="8FD8B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8A620CD"/>
    <w:multiLevelType w:val="hybridMultilevel"/>
    <w:tmpl w:val="066CAA8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A791354"/>
    <w:multiLevelType w:val="hybridMultilevel"/>
    <w:tmpl w:val="54E431F2"/>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3FE5A08"/>
    <w:multiLevelType w:val="hybridMultilevel"/>
    <w:tmpl w:val="76CCEA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8C086F"/>
    <w:multiLevelType w:val="hybridMultilevel"/>
    <w:tmpl w:val="61D21E8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9E2681"/>
    <w:multiLevelType w:val="hybridMultilevel"/>
    <w:tmpl w:val="2C9471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EDE030C"/>
    <w:multiLevelType w:val="hybridMultilevel"/>
    <w:tmpl w:val="503EEA6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7AF26004"/>
    <w:multiLevelType w:val="hybridMultilevel"/>
    <w:tmpl w:val="C21415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18"/>
  </w:num>
  <w:num w:numId="3">
    <w:abstractNumId w:val="3"/>
  </w:num>
  <w:num w:numId="4">
    <w:abstractNumId w:val="1"/>
  </w:num>
  <w:num w:numId="5">
    <w:abstractNumId w:val="12"/>
  </w:num>
  <w:num w:numId="6">
    <w:abstractNumId w:val="0"/>
  </w:num>
  <w:num w:numId="7">
    <w:abstractNumId w:val="13"/>
  </w:num>
  <w:num w:numId="8">
    <w:abstractNumId w:val="11"/>
  </w:num>
  <w:num w:numId="9">
    <w:abstractNumId w:val="16"/>
  </w:num>
  <w:num w:numId="10">
    <w:abstractNumId w:val="17"/>
  </w:num>
  <w:num w:numId="11">
    <w:abstractNumId w:val="9"/>
  </w:num>
  <w:num w:numId="12">
    <w:abstractNumId w:val="19"/>
  </w:num>
  <w:num w:numId="13">
    <w:abstractNumId w:val="20"/>
  </w:num>
  <w:num w:numId="14">
    <w:abstractNumId w:val="15"/>
  </w:num>
  <w:num w:numId="15">
    <w:abstractNumId w:val="5"/>
  </w:num>
  <w:num w:numId="16">
    <w:abstractNumId w:val="8"/>
  </w:num>
  <w:num w:numId="17">
    <w:abstractNumId w:val="10"/>
  </w:num>
  <w:num w:numId="18">
    <w:abstractNumId w:val="4"/>
  </w:num>
  <w:num w:numId="19">
    <w:abstractNumId w:val="21"/>
  </w:num>
  <w:num w:numId="20">
    <w:abstractNumId w:val="7"/>
  </w:num>
  <w:num w:numId="21">
    <w:abstractNumId w:val="6"/>
  </w:num>
  <w:num w:numId="22">
    <w:abstractNumId w:val="22"/>
  </w:num>
  <w:num w:numId="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EF"/>
    <w:rsid w:val="00001094"/>
    <w:rsid w:val="0001294F"/>
    <w:rsid w:val="00023ECC"/>
    <w:rsid w:val="000240BE"/>
    <w:rsid w:val="00025FD6"/>
    <w:rsid w:val="00037C40"/>
    <w:rsid w:val="00046568"/>
    <w:rsid w:val="0004658B"/>
    <w:rsid w:val="000509DF"/>
    <w:rsid w:val="00057825"/>
    <w:rsid w:val="00064DBA"/>
    <w:rsid w:val="00067255"/>
    <w:rsid w:val="00067A79"/>
    <w:rsid w:val="00077D5D"/>
    <w:rsid w:val="00081621"/>
    <w:rsid w:val="00084EBE"/>
    <w:rsid w:val="0008638C"/>
    <w:rsid w:val="0008716D"/>
    <w:rsid w:val="0008793B"/>
    <w:rsid w:val="000A5958"/>
    <w:rsid w:val="000B2EB1"/>
    <w:rsid w:val="000B4E46"/>
    <w:rsid w:val="000B7ED6"/>
    <w:rsid w:val="000C1A63"/>
    <w:rsid w:val="000C73F1"/>
    <w:rsid w:val="000D67F5"/>
    <w:rsid w:val="000D6A3B"/>
    <w:rsid w:val="000E0F73"/>
    <w:rsid w:val="000F0E90"/>
    <w:rsid w:val="000F7138"/>
    <w:rsid w:val="001020B5"/>
    <w:rsid w:val="00102808"/>
    <w:rsid w:val="00103E3B"/>
    <w:rsid w:val="00104285"/>
    <w:rsid w:val="001045F0"/>
    <w:rsid w:val="00105084"/>
    <w:rsid w:val="0011364F"/>
    <w:rsid w:val="001148BC"/>
    <w:rsid w:val="001208E0"/>
    <w:rsid w:val="00131789"/>
    <w:rsid w:val="0013271C"/>
    <w:rsid w:val="001332B4"/>
    <w:rsid w:val="001419D1"/>
    <w:rsid w:val="0015382B"/>
    <w:rsid w:val="00156986"/>
    <w:rsid w:val="00164002"/>
    <w:rsid w:val="0017076B"/>
    <w:rsid w:val="001723C7"/>
    <w:rsid w:val="00173AD6"/>
    <w:rsid w:val="0017632A"/>
    <w:rsid w:val="00192198"/>
    <w:rsid w:val="001923FE"/>
    <w:rsid w:val="001926D3"/>
    <w:rsid w:val="00193C70"/>
    <w:rsid w:val="00194FD7"/>
    <w:rsid w:val="001A1BE7"/>
    <w:rsid w:val="001A2F76"/>
    <w:rsid w:val="001B05CE"/>
    <w:rsid w:val="001B1081"/>
    <w:rsid w:val="001B14B6"/>
    <w:rsid w:val="001B3037"/>
    <w:rsid w:val="001B4E88"/>
    <w:rsid w:val="001C00C9"/>
    <w:rsid w:val="001C4B09"/>
    <w:rsid w:val="001D65B2"/>
    <w:rsid w:val="001D699E"/>
    <w:rsid w:val="001E1316"/>
    <w:rsid w:val="001F1DB2"/>
    <w:rsid w:val="001F3467"/>
    <w:rsid w:val="001F4F46"/>
    <w:rsid w:val="0020187E"/>
    <w:rsid w:val="00211E7A"/>
    <w:rsid w:val="002159D1"/>
    <w:rsid w:val="0022007A"/>
    <w:rsid w:val="002233A3"/>
    <w:rsid w:val="00223E1B"/>
    <w:rsid w:val="00224AC7"/>
    <w:rsid w:val="00227714"/>
    <w:rsid w:val="002312E8"/>
    <w:rsid w:val="00233A2E"/>
    <w:rsid w:val="00240420"/>
    <w:rsid w:val="00242B32"/>
    <w:rsid w:val="00243796"/>
    <w:rsid w:val="00244BDC"/>
    <w:rsid w:val="00247B32"/>
    <w:rsid w:val="00247F8C"/>
    <w:rsid w:val="00254DF8"/>
    <w:rsid w:val="0025502C"/>
    <w:rsid w:val="00255F0A"/>
    <w:rsid w:val="00260409"/>
    <w:rsid w:val="002613DB"/>
    <w:rsid w:val="00272FE6"/>
    <w:rsid w:val="00277024"/>
    <w:rsid w:val="002829F6"/>
    <w:rsid w:val="00282A7E"/>
    <w:rsid w:val="00284F59"/>
    <w:rsid w:val="00287760"/>
    <w:rsid w:val="00291395"/>
    <w:rsid w:val="0029591A"/>
    <w:rsid w:val="00297333"/>
    <w:rsid w:val="002A22D8"/>
    <w:rsid w:val="002A49A0"/>
    <w:rsid w:val="002A69D5"/>
    <w:rsid w:val="002A79AA"/>
    <w:rsid w:val="002C4F33"/>
    <w:rsid w:val="002D4A34"/>
    <w:rsid w:val="002E0862"/>
    <w:rsid w:val="002E66B1"/>
    <w:rsid w:val="00300DB6"/>
    <w:rsid w:val="0030277D"/>
    <w:rsid w:val="00307197"/>
    <w:rsid w:val="003176C6"/>
    <w:rsid w:val="00332249"/>
    <w:rsid w:val="00335F06"/>
    <w:rsid w:val="00336A0D"/>
    <w:rsid w:val="00340F00"/>
    <w:rsid w:val="0035393E"/>
    <w:rsid w:val="0036205D"/>
    <w:rsid w:val="00371302"/>
    <w:rsid w:val="00371ED2"/>
    <w:rsid w:val="00374098"/>
    <w:rsid w:val="00374D3A"/>
    <w:rsid w:val="0038245F"/>
    <w:rsid w:val="00382EAA"/>
    <w:rsid w:val="003849EB"/>
    <w:rsid w:val="003871CF"/>
    <w:rsid w:val="0039666D"/>
    <w:rsid w:val="003973B8"/>
    <w:rsid w:val="003A1B33"/>
    <w:rsid w:val="003A470B"/>
    <w:rsid w:val="003A571A"/>
    <w:rsid w:val="003A5F32"/>
    <w:rsid w:val="003A6238"/>
    <w:rsid w:val="003B0333"/>
    <w:rsid w:val="003B0FD4"/>
    <w:rsid w:val="003B363D"/>
    <w:rsid w:val="003B686D"/>
    <w:rsid w:val="003B6A5D"/>
    <w:rsid w:val="003C2B28"/>
    <w:rsid w:val="003C5277"/>
    <w:rsid w:val="003D1307"/>
    <w:rsid w:val="003E0436"/>
    <w:rsid w:val="003E5D91"/>
    <w:rsid w:val="003F51CE"/>
    <w:rsid w:val="00402AA1"/>
    <w:rsid w:val="00404E14"/>
    <w:rsid w:val="00406961"/>
    <w:rsid w:val="0041545E"/>
    <w:rsid w:val="004207C3"/>
    <w:rsid w:val="0042267E"/>
    <w:rsid w:val="004248BC"/>
    <w:rsid w:val="00444A83"/>
    <w:rsid w:val="00450985"/>
    <w:rsid w:val="00451570"/>
    <w:rsid w:val="0045171B"/>
    <w:rsid w:val="00457A71"/>
    <w:rsid w:val="00465688"/>
    <w:rsid w:val="0047124D"/>
    <w:rsid w:val="0048148A"/>
    <w:rsid w:val="004865E6"/>
    <w:rsid w:val="00487D9C"/>
    <w:rsid w:val="0049266E"/>
    <w:rsid w:val="00492937"/>
    <w:rsid w:val="004A1981"/>
    <w:rsid w:val="004A220B"/>
    <w:rsid w:val="004B5254"/>
    <w:rsid w:val="004B6AEF"/>
    <w:rsid w:val="004C05B8"/>
    <w:rsid w:val="004C7549"/>
    <w:rsid w:val="004E337A"/>
    <w:rsid w:val="004F0199"/>
    <w:rsid w:val="004F043F"/>
    <w:rsid w:val="004F715A"/>
    <w:rsid w:val="0051671D"/>
    <w:rsid w:val="0052635E"/>
    <w:rsid w:val="00535380"/>
    <w:rsid w:val="00536AB4"/>
    <w:rsid w:val="00551A32"/>
    <w:rsid w:val="00556E96"/>
    <w:rsid w:val="005571EA"/>
    <w:rsid w:val="005857DC"/>
    <w:rsid w:val="005865F5"/>
    <w:rsid w:val="005869FF"/>
    <w:rsid w:val="00592B17"/>
    <w:rsid w:val="005932F1"/>
    <w:rsid w:val="005934D6"/>
    <w:rsid w:val="00593BB1"/>
    <w:rsid w:val="0059707B"/>
    <w:rsid w:val="005A5028"/>
    <w:rsid w:val="005A5B0C"/>
    <w:rsid w:val="005B250B"/>
    <w:rsid w:val="005B6077"/>
    <w:rsid w:val="005C0699"/>
    <w:rsid w:val="005C40FD"/>
    <w:rsid w:val="005C7372"/>
    <w:rsid w:val="005D0C78"/>
    <w:rsid w:val="005D764A"/>
    <w:rsid w:val="005E4D9E"/>
    <w:rsid w:val="005E4E92"/>
    <w:rsid w:val="005F0357"/>
    <w:rsid w:val="005F2F25"/>
    <w:rsid w:val="00600868"/>
    <w:rsid w:val="0061124C"/>
    <w:rsid w:val="006123DE"/>
    <w:rsid w:val="00613D72"/>
    <w:rsid w:val="006201C0"/>
    <w:rsid w:val="0062524D"/>
    <w:rsid w:val="00625ED6"/>
    <w:rsid w:val="00626767"/>
    <w:rsid w:val="0062757A"/>
    <w:rsid w:val="00631544"/>
    <w:rsid w:val="006371F0"/>
    <w:rsid w:val="00646196"/>
    <w:rsid w:val="006519B9"/>
    <w:rsid w:val="00651DB4"/>
    <w:rsid w:val="00655625"/>
    <w:rsid w:val="006577ED"/>
    <w:rsid w:val="00660CF3"/>
    <w:rsid w:val="006613A8"/>
    <w:rsid w:val="00664AB6"/>
    <w:rsid w:val="006660C8"/>
    <w:rsid w:val="006743C6"/>
    <w:rsid w:val="0067756B"/>
    <w:rsid w:val="006819B3"/>
    <w:rsid w:val="0068394A"/>
    <w:rsid w:val="00694C67"/>
    <w:rsid w:val="00694E40"/>
    <w:rsid w:val="0069570C"/>
    <w:rsid w:val="006B2768"/>
    <w:rsid w:val="006B2E3E"/>
    <w:rsid w:val="006B3F8F"/>
    <w:rsid w:val="006B477E"/>
    <w:rsid w:val="006B5109"/>
    <w:rsid w:val="006B599F"/>
    <w:rsid w:val="006C0726"/>
    <w:rsid w:val="006C1423"/>
    <w:rsid w:val="006C7CA6"/>
    <w:rsid w:val="006D5396"/>
    <w:rsid w:val="006E0599"/>
    <w:rsid w:val="006F7635"/>
    <w:rsid w:val="007004B7"/>
    <w:rsid w:val="00702DB5"/>
    <w:rsid w:val="007054D5"/>
    <w:rsid w:val="00706C11"/>
    <w:rsid w:val="007079EB"/>
    <w:rsid w:val="00707B7B"/>
    <w:rsid w:val="0071371D"/>
    <w:rsid w:val="00723040"/>
    <w:rsid w:val="00736C27"/>
    <w:rsid w:val="00740180"/>
    <w:rsid w:val="00770558"/>
    <w:rsid w:val="0077139C"/>
    <w:rsid w:val="007729DF"/>
    <w:rsid w:val="00776611"/>
    <w:rsid w:val="00782F58"/>
    <w:rsid w:val="007864DF"/>
    <w:rsid w:val="0079510D"/>
    <w:rsid w:val="007A3219"/>
    <w:rsid w:val="007B3EF1"/>
    <w:rsid w:val="007B44CE"/>
    <w:rsid w:val="007B6935"/>
    <w:rsid w:val="007B69AE"/>
    <w:rsid w:val="007C36E9"/>
    <w:rsid w:val="007D639D"/>
    <w:rsid w:val="007D6CF9"/>
    <w:rsid w:val="007E479E"/>
    <w:rsid w:val="008011B4"/>
    <w:rsid w:val="008059ED"/>
    <w:rsid w:val="00805A30"/>
    <w:rsid w:val="008066C7"/>
    <w:rsid w:val="0081086D"/>
    <w:rsid w:val="00810A52"/>
    <w:rsid w:val="00811D86"/>
    <w:rsid w:val="008124DA"/>
    <w:rsid w:val="00831493"/>
    <w:rsid w:val="00834DD1"/>
    <w:rsid w:val="00842E77"/>
    <w:rsid w:val="00844744"/>
    <w:rsid w:val="00855572"/>
    <w:rsid w:val="00856179"/>
    <w:rsid w:val="008570EA"/>
    <w:rsid w:val="0086214A"/>
    <w:rsid w:val="00864B2D"/>
    <w:rsid w:val="00874C01"/>
    <w:rsid w:val="00875933"/>
    <w:rsid w:val="00877ABB"/>
    <w:rsid w:val="00883C4A"/>
    <w:rsid w:val="00891073"/>
    <w:rsid w:val="008913BB"/>
    <w:rsid w:val="008A34E6"/>
    <w:rsid w:val="008B1718"/>
    <w:rsid w:val="008B76DE"/>
    <w:rsid w:val="008C04E8"/>
    <w:rsid w:val="008C0CC2"/>
    <w:rsid w:val="008C17FB"/>
    <w:rsid w:val="008C423E"/>
    <w:rsid w:val="008D13DF"/>
    <w:rsid w:val="008D7E79"/>
    <w:rsid w:val="008E1879"/>
    <w:rsid w:val="008E6D95"/>
    <w:rsid w:val="0090195D"/>
    <w:rsid w:val="00907AF4"/>
    <w:rsid w:val="00913DBD"/>
    <w:rsid w:val="00923CAB"/>
    <w:rsid w:val="00926B6A"/>
    <w:rsid w:val="00937040"/>
    <w:rsid w:val="0094088A"/>
    <w:rsid w:val="0096423A"/>
    <w:rsid w:val="009648DA"/>
    <w:rsid w:val="00964C11"/>
    <w:rsid w:val="00980B9B"/>
    <w:rsid w:val="009841B0"/>
    <w:rsid w:val="00986CD3"/>
    <w:rsid w:val="00987667"/>
    <w:rsid w:val="009927BB"/>
    <w:rsid w:val="00997777"/>
    <w:rsid w:val="009A2A38"/>
    <w:rsid w:val="009A2DE4"/>
    <w:rsid w:val="009A494D"/>
    <w:rsid w:val="009A7A79"/>
    <w:rsid w:val="009A7CB8"/>
    <w:rsid w:val="009C1072"/>
    <w:rsid w:val="009C1317"/>
    <w:rsid w:val="009C217F"/>
    <w:rsid w:val="009C5DB7"/>
    <w:rsid w:val="009D4206"/>
    <w:rsid w:val="009E37CC"/>
    <w:rsid w:val="009F32BA"/>
    <w:rsid w:val="00A01DDE"/>
    <w:rsid w:val="00A03EE1"/>
    <w:rsid w:val="00A04CF4"/>
    <w:rsid w:val="00A064DF"/>
    <w:rsid w:val="00A20155"/>
    <w:rsid w:val="00A218E2"/>
    <w:rsid w:val="00A26342"/>
    <w:rsid w:val="00A35D59"/>
    <w:rsid w:val="00A41F24"/>
    <w:rsid w:val="00A436B4"/>
    <w:rsid w:val="00A563E3"/>
    <w:rsid w:val="00A570F7"/>
    <w:rsid w:val="00A73C82"/>
    <w:rsid w:val="00A92ABB"/>
    <w:rsid w:val="00A94346"/>
    <w:rsid w:val="00A97E8D"/>
    <w:rsid w:val="00AA12F9"/>
    <w:rsid w:val="00AA57FE"/>
    <w:rsid w:val="00AA5D71"/>
    <w:rsid w:val="00AB4960"/>
    <w:rsid w:val="00AB63F5"/>
    <w:rsid w:val="00AD24E7"/>
    <w:rsid w:val="00AD3BC7"/>
    <w:rsid w:val="00AD52FB"/>
    <w:rsid w:val="00AD6C41"/>
    <w:rsid w:val="00AF1850"/>
    <w:rsid w:val="00B02146"/>
    <w:rsid w:val="00B034BF"/>
    <w:rsid w:val="00B06079"/>
    <w:rsid w:val="00B0664E"/>
    <w:rsid w:val="00B071AE"/>
    <w:rsid w:val="00B12797"/>
    <w:rsid w:val="00B16AFA"/>
    <w:rsid w:val="00B17B52"/>
    <w:rsid w:val="00B17BD6"/>
    <w:rsid w:val="00B22060"/>
    <w:rsid w:val="00B33BE4"/>
    <w:rsid w:val="00B34E2A"/>
    <w:rsid w:val="00B42860"/>
    <w:rsid w:val="00B43E5C"/>
    <w:rsid w:val="00B5161C"/>
    <w:rsid w:val="00B526E0"/>
    <w:rsid w:val="00B54E5F"/>
    <w:rsid w:val="00B63FCF"/>
    <w:rsid w:val="00B6533B"/>
    <w:rsid w:val="00B66326"/>
    <w:rsid w:val="00B8072E"/>
    <w:rsid w:val="00B83B6D"/>
    <w:rsid w:val="00B8718A"/>
    <w:rsid w:val="00B92837"/>
    <w:rsid w:val="00BA1885"/>
    <w:rsid w:val="00BC18DB"/>
    <w:rsid w:val="00BC38CC"/>
    <w:rsid w:val="00BC42DA"/>
    <w:rsid w:val="00BC44C9"/>
    <w:rsid w:val="00BC4A3E"/>
    <w:rsid w:val="00BC4FBA"/>
    <w:rsid w:val="00BD21DB"/>
    <w:rsid w:val="00BD506C"/>
    <w:rsid w:val="00BD5FA7"/>
    <w:rsid w:val="00BD7369"/>
    <w:rsid w:val="00BE24F9"/>
    <w:rsid w:val="00BE2D77"/>
    <w:rsid w:val="00BF1799"/>
    <w:rsid w:val="00BF471B"/>
    <w:rsid w:val="00BF748E"/>
    <w:rsid w:val="00BF76FB"/>
    <w:rsid w:val="00BF7AB2"/>
    <w:rsid w:val="00C06BBC"/>
    <w:rsid w:val="00C115A9"/>
    <w:rsid w:val="00C14D87"/>
    <w:rsid w:val="00C15664"/>
    <w:rsid w:val="00C20F1B"/>
    <w:rsid w:val="00C23439"/>
    <w:rsid w:val="00C273E1"/>
    <w:rsid w:val="00C315A5"/>
    <w:rsid w:val="00C413E1"/>
    <w:rsid w:val="00C438B7"/>
    <w:rsid w:val="00C44785"/>
    <w:rsid w:val="00C44CDC"/>
    <w:rsid w:val="00C51648"/>
    <w:rsid w:val="00C5244D"/>
    <w:rsid w:val="00C602EF"/>
    <w:rsid w:val="00C64EDF"/>
    <w:rsid w:val="00C70FEF"/>
    <w:rsid w:val="00C87698"/>
    <w:rsid w:val="00C973C8"/>
    <w:rsid w:val="00CA0B57"/>
    <w:rsid w:val="00CA29BC"/>
    <w:rsid w:val="00CA5D7C"/>
    <w:rsid w:val="00CC1F03"/>
    <w:rsid w:val="00CC497A"/>
    <w:rsid w:val="00CC6036"/>
    <w:rsid w:val="00CD0A89"/>
    <w:rsid w:val="00CD2CA9"/>
    <w:rsid w:val="00CD3B3D"/>
    <w:rsid w:val="00CD4728"/>
    <w:rsid w:val="00CD52BB"/>
    <w:rsid w:val="00CD59DD"/>
    <w:rsid w:val="00CD67D1"/>
    <w:rsid w:val="00CE225C"/>
    <w:rsid w:val="00CE4840"/>
    <w:rsid w:val="00CE6AEC"/>
    <w:rsid w:val="00CF2A71"/>
    <w:rsid w:val="00CF31FF"/>
    <w:rsid w:val="00CF320D"/>
    <w:rsid w:val="00CF40D9"/>
    <w:rsid w:val="00D00071"/>
    <w:rsid w:val="00D06E27"/>
    <w:rsid w:val="00D175A2"/>
    <w:rsid w:val="00D31335"/>
    <w:rsid w:val="00D40D01"/>
    <w:rsid w:val="00D420B0"/>
    <w:rsid w:val="00D55737"/>
    <w:rsid w:val="00D64F81"/>
    <w:rsid w:val="00D6751A"/>
    <w:rsid w:val="00D704E7"/>
    <w:rsid w:val="00D711DF"/>
    <w:rsid w:val="00D715E9"/>
    <w:rsid w:val="00D72D56"/>
    <w:rsid w:val="00D82D45"/>
    <w:rsid w:val="00D83C84"/>
    <w:rsid w:val="00D8515E"/>
    <w:rsid w:val="00D9018B"/>
    <w:rsid w:val="00D91A41"/>
    <w:rsid w:val="00DB146B"/>
    <w:rsid w:val="00DB3B62"/>
    <w:rsid w:val="00DB725C"/>
    <w:rsid w:val="00DC08EB"/>
    <w:rsid w:val="00DC1CD5"/>
    <w:rsid w:val="00DC75A1"/>
    <w:rsid w:val="00DC7E01"/>
    <w:rsid w:val="00DD00A8"/>
    <w:rsid w:val="00DE0255"/>
    <w:rsid w:val="00DE126E"/>
    <w:rsid w:val="00DE1321"/>
    <w:rsid w:val="00DF1081"/>
    <w:rsid w:val="00DF25AD"/>
    <w:rsid w:val="00E00D20"/>
    <w:rsid w:val="00E04D77"/>
    <w:rsid w:val="00E1078E"/>
    <w:rsid w:val="00E15D70"/>
    <w:rsid w:val="00E243F2"/>
    <w:rsid w:val="00E25941"/>
    <w:rsid w:val="00E33169"/>
    <w:rsid w:val="00E401B8"/>
    <w:rsid w:val="00E43870"/>
    <w:rsid w:val="00E44850"/>
    <w:rsid w:val="00E4611F"/>
    <w:rsid w:val="00E47185"/>
    <w:rsid w:val="00E52277"/>
    <w:rsid w:val="00E54AE8"/>
    <w:rsid w:val="00E62DDE"/>
    <w:rsid w:val="00E710C9"/>
    <w:rsid w:val="00E764A2"/>
    <w:rsid w:val="00E87C47"/>
    <w:rsid w:val="00E918FF"/>
    <w:rsid w:val="00E93787"/>
    <w:rsid w:val="00E94A00"/>
    <w:rsid w:val="00E95C7C"/>
    <w:rsid w:val="00E975F8"/>
    <w:rsid w:val="00EA434C"/>
    <w:rsid w:val="00EA5F73"/>
    <w:rsid w:val="00EA6291"/>
    <w:rsid w:val="00EB162D"/>
    <w:rsid w:val="00EB651F"/>
    <w:rsid w:val="00EC7F0A"/>
    <w:rsid w:val="00ED1F6F"/>
    <w:rsid w:val="00EE4884"/>
    <w:rsid w:val="00EF08C7"/>
    <w:rsid w:val="00EF2E99"/>
    <w:rsid w:val="00EF4087"/>
    <w:rsid w:val="00EF48BF"/>
    <w:rsid w:val="00F02A8D"/>
    <w:rsid w:val="00F123B4"/>
    <w:rsid w:val="00F13882"/>
    <w:rsid w:val="00F213A6"/>
    <w:rsid w:val="00F22CE2"/>
    <w:rsid w:val="00F24E6C"/>
    <w:rsid w:val="00F27E9C"/>
    <w:rsid w:val="00F31444"/>
    <w:rsid w:val="00F358D4"/>
    <w:rsid w:val="00F40B7B"/>
    <w:rsid w:val="00F419FB"/>
    <w:rsid w:val="00F52431"/>
    <w:rsid w:val="00F529D5"/>
    <w:rsid w:val="00F60339"/>
    <w:rsid w:val="00F6381F"/>
    <w:rsid w:val="00F70DE5"/>
    <w:rsid w:val="00F76287"/>
    <w:rsid w:val="00F81EA0"/>
    <w:rsid w:val="00F90D59"/>
    <w:rsid w:val="00F932B6"/>
    <w:rsid w:val="00FA54E3"/>
    <w:rsid w:val="00FA63FA"/>
    <w:rsid w:val="00FA653F"/>
    <w:rsid w:val="00FB1163"/>
    <w:rsid w:val="00FB5CE8"/>
    <w:rsid w:val="00FC2C18"/>
    <w:rsid w:val="00FC6792"/>
    <w:rsid w:val="00FD2DAF"/>
    <w:rsid w:val="00FD46FD"/>
    <w:rsid w:val="00FD524F"/>
    <w:rsid w:val="00FE17C7"/>
    <w:rsid w:val="00FE31AF"/>
    <w:rsid w:val="00FF6282"/>
    <w:rsid w:val="04605D6A"/>
    <w:rsid w:val="0641F1E5"/>
    <w:rsid w:val="1829FD2B"/>
    <w:rsid w:val="33BC7EB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52E229"/>
  <w15:chartTrackingRefBased/>
  <w15:docId w15:val="{6498A433-CA44-488D-877F-19E620FC7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FEF"/>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C70FEF"/>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Normal"/>
    <w:next w:val="Normal"/>
    <w:link w:val="Heading2Char"/>
    <w:unhideWhenUsed/>
    <w:qFormat/>
    <w:rsid w:val="00C70FE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70FEF"/>
    <w:rPr>
      <w:rFonts w:ascii="Arial" w:eastAsia="Times New Roman" w:hAnsi="Arial" w:cs="Times New Roman"/>
      <w:sz w:val="36"/>
      <w:szCs w:val="20"/>
      <w:lang w:val="en-GB"/>
    </w:rPr>
  </w:style>
  <w:style w:type="paragraph" w:styleId="Header">
    <w:name w:val="header"/>
    <w:link w:val="HeaderChar"/>
    <w:rsid w:val="00C70FE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basedOn w:val="DefaultParagraphFont"/>
    <w:link w:val="Header"/>
    <w:rsid w:val="00C70FEF"/>
    <w:rPr>
      <w:rFonts w:ascii="Arial" w:eastAsia="Times New Roman" w:hAnsi="Arial" w:cs="Times New Roman"/>
      <w:b/>
      <w:noProof/>
      <w:sz w:val="18"/>
      <w:szCs w:val="20"/>
      <w:lang w:val="en-GB" w:eastAsia="ja-JP"/>
    </w:rPr>
  </w:style>
  <w:style w:type="paragraph" w:styleId="BodyText">
    <w:name w:val="Body Text"/>
    <w:basedOn w:val="Normal"/>
    <w:link w:val="BodyTextChar"/>
    <w:uiPriority w:val="99"/>
    <w:rsid w:val="00C70FEF"/>
    <w:pPr>
      <w:spacing w:after="120"/>
    </w:pPr>
  </w:style>
  <w:style w:type="character" w:customStyle="1" w:styleId="BodyTextChar">
    <w:name w:val="Body Text Char"/>
    <w:basedOn w:val="DefaultParagraphFont"/>
    <w:link w:val="BodyText"/>
    <w:uiPriority w:val="99"/>
    <w:rsid w:val="00C70FEF"/>
    <w:rPr>
      <w:rFonts w:ascii="Times New Roman" w:eastAsia="Times New Roman" w:hAnsi="Times New Roman" w:cs="Times New Roman"/>
      <w:sz w:val="20"/>
      <w:szCs w:val="20"/>
      <w:lang w:val="en-GB"/>
    </w:rPr>
  </w:style>
  <w:style w:type="character" w:customStyle="1" w:styleId="Heading2Char">
    <w:name w:val="Heading 2 Char"/>
    <w:basedOn w:val="DefaultParagraphFont"/>
    <w:link w:val="Heading2"/>
    <w:uiPriority w:val="9"/>
    <w:semiHidden/>
    <w:rsid w:val="00C70FEF"/>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iPriority w:val="99"/>
    <w:semiHidden/>
    <w:unhideWhenUsed/>
    <w:rsid w:val="00C70FE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70FEF"/>
    <w:rPr>
      <w:rFonts w:ascii="Segoe UI" w:eastAsia="Times New Roman" w:hAnsi="Segoe UI" w:cs="Segoe UI"/>
      <w:sz w:val="18"/>
      <w:szCs w:val="18"/>
      <w:lang w:val="en-GB"/>
    </w:rPr>
  </w:style>
  <w:style w:type="paragraph" w:styleId="Caption">
    <w:name w:val="caption"/>
    <w:basedOn w:val="Normal"/>
    <w:next w:val="Normal"/>
    <w:qFormat/>
    <w:rsid w:val="006C1423"/>
    <w:pPr>
      <w:spacing w:before="120" w:after="120" w:line="259" w:lineRule="auto"/>
    </w:pPr>
    <w:rPr>
      <w:rFonts w:ascii="Arial" w:eastAsiaTheme="minorHAnsi" w:hAnsi="Arial" w:cstheme="minorBidi"/>
      <w:b/>
      <w:szCs w:val="22"/>
      <w:lang w:val="en-US" w:eastAsia="en-GB"/>
    </w:rPr>
  </w:style>
  <w:style w:type="table" w:styleId="TableGrid">
    <w:name w:val="Table Grid"/>
    <w:basedOn w:val="TableNormal"/>
    <w:uiPriority w:val="39"/>
    <w:rsid w:val="006C1423"/>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qFormat/>
    <w:rsid w:val="009C217F"/>
    <w:rPr>
      <w:sz w:val="16"/>
      <w:szCs w:val="16"/>
    </w:rPr>
  </w:style>
  <w:style w:type="paragraph" w:styleId="CommentText">
    <w:name w:val="annotation text"/>
    <w:basedOn w:val="Normal"/>
    <w:link w:val="CommentTextChar"/>
    <w:uiPriority w:val="99"/>
    <w:unhideWhenUsed/>
    <w:qFormat/>
    <w:rsid w:val="009C217F"/>
  </w:style>
  <w:style w:type="character" w:customStyle="1" w:styleId="CommentTextChar">
    <w:name w:val="Comment Text Char"/>
    <w:basedOn w:val="DefaultParagraphFont"/>
    <w:link w:val="CommentText"/>
    <w:uiPriority w:val="99"/>
    <w:qFormat/>
    <w:rsid w:val="009C217F"/>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C217F"/>
    <w:rPr>
      <w:b/>
      <w:bCs/>
    </w:rPr>
  </w:style>
  <w:style w:type="character" w:customStyle="1" w:styleId="CommentSubjectChar">
    <w:name w:val="Comment Subject Char"/>
    <w:basedOn w:val="CommentTextChar"/>
    <w:link w:val="CommentSubject"/>
    <w:uiPriority w:val="99"/>
    <w:semiHidden/>
    <w:rsid w:val="009C217F"/>
    <w:rPr>
      <w:rFonts w:ascii="Times New Roman" w:eastAsia="Times New Roman" w:hAnsi="Times New Roman" w:cs="Times New Roman"/>
      <w:b/>
      <w:bCs/>
      <w:sz w:val="20"/>
      <w:szCs w:val="20"/>
      <w:lang w:val="en-GB"/>
    </w:rPr>
  </w:style>
  <w:style w:type="paragraph" w:customStyle="1" w:styleId="TF">
    <w:name w:val="TF"/>
    <w:basedOn w:val="Normal"/>
    <w:link w:val="TFChar"/>
    <w:rsid w:val="00465688"/>
    <w:pPr>
      <w:keepLines/>
      <w:spacing w:after="240" w:line="259" w:lineRule="auto"/>
      <w:jc w:val="center"/>
    </w:pPr>
    <w:rPr>
      <w:rFonts w:ascii="Arial" w:eastAsiaTheme="minorHAnsi" w:hAnsi="Arial" w:cstheme="minorBidi"/>
      <w:b/>
      <w:szCs w:val="22"/>
      <w:lang w:val="x-none" w:eastAsia="x-none"/>
    </w:rPr>
  </w:style>
  <w:style w:type="character" w:customStyle="1" w:styleId="TFChar">
    <w:name w:val="TF Char"/>
    <w:link w:val="TF"/>
    <w:rsid w:val="00465688"/>
    <w:rPr>
      <w:rFonts w:ascii="Arial" w:hAnsi="Arial"/>
      <w:b/>
      <w:sz w:val="20"/>
      <w:lang w:val="x-none" w:eastAsia="x-none"/>
    </w:rPr>
  </w:style>
  <w:style w:type="paragraph" w:styleId="NormalWeb">
    <w:name w:val="Normal (Web)"/>
    <w:basedOn w:val="Normal"/>
    <w:uiPriority w:val="99"/>
    <w:semiHidden/>
    <w:unhideWhenUsed/>
    <w:rsid w:val="00FE31AF"/>
    <w:pPr>
      <w:spacing w:before="100" w:beforeAutospacing="1" w:after="100" w:afterAutospacing="1"/>
    </w:pPr>
    <w:rPr>
      <w:sz w:val="24"/>
      <w:szCs w:val="24"/>
      <w:lang w:val="en-US"/>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FE31AF"/>
    <w:pPr>
      <w:ind w:left="720"/>
      <w:contextualSpacing/>
    </w:pPr>
  </w:style>
  <w:style w:type="paragraph" w:styleId="Footer">
    <w:name w:val="footer"/>
    <w:basedOn w:val="Normal"/>
    <w:link w:val="FooterChar"/>
    <w:uiPriority w:val="99"/>
    <w:unhideWhenUsed/>
    <w:rsid w:val="00F932B6"/>
    <w:pPr>
      <w:tabs>
        <w:tab w:val="center" w:pos="4680"/>
        <w:tab w:val="right" w:pos="9360"/>
      </w:tabs>
      <w:spacing w:after="0"/>
    </w:pPr>
  </w:style>
  <w:style w:type="character" w:customStyle="1" w:styleId="FooterChar">
    <w:name w:val="Footer Char"/>
    <w:basedOn w:val="DefaultParagraphFont"/>
    <w:link w:val="Footer"/>
    <w:uiPriority w:val="99"/>
    <w:rsid w:val="00F932B6"/>
    <w:rPr>
      <w:rFonts w:ascii="Times New Roman" w:eastAsia="Times New Roman" w:hAnsi="Times New Roman" w:cs="Times New Roman"/>
      <w:sz w:val="20"/>
      <w:szCs w:val="20"/>
      <w:lang w:val="en-GB"/>
    </w:rPr>
  </w:style>
  <w:style w:type="paragraph" w:styleId="Revision">
    <w:name w:val="Revision"/>
    <w:hidden/>
    <w:uiPriority w:val="99"/>
    <w:semiHidden/>
    <w:rsid w:val="00067A79"/>
    <w:pPr>
      <w:spacing w:after="0" w:line="240" w:lineRule="auto"/>
    </w:pPr>
    <w:rPr>
      <w:rFonts w:ascii="Times New Roman" w:eastAsia="Times New Roman" w:hAnsi="Times New Roman" w:cs="Times New Roman"/>
      <w:sz w:val="20"/>
      <w:szCs w:val="20"/>
      <w:lang w:val="en-GB"/>
    </w:rPr>
  </w:style>
  <w:style w:type="paragraph" w:customStyle="1" w:styleId="B1">
    <w:name w:val="B1"/>
    <w:basedOn w:val="List"/>
    <w:link w:val="B1Char1"/>
    <w:qFormat/>
    <w:rsid w:val="00AB4960"/>
    <w:pPr>
      <w:overflowPunct w:val="0"/>
      <w:autoSpaceDE w:val="0"/>
      <w:autoSpaceDN w:val="0"/>
      <w:adjustRightInd w:val="0"/>
      <w:ind w:left="568" w:hanging="284"/>
      <w:contextualSpacing w:val="0"/>
      <w:textAlignment w:val="baseline"/>
    </w:pPr>
    <w:rPr>
      <w:rFonts w:eastAsia="SimSun"/>
      <w:lang w:eastAsia="en-GB"/>
    </w:rPr>
  </w:style>
  <w:style w:type="character" w:customStyle="1" w:styleId="B1Char1">
    <w:name w:val="B1 Char1"/>
    <w:link w:val="B1"/>
    <w:qFormat/>
    <w:locked/>
    <w:rsid w:val="00AB4960"/>
    <w:rPr>
      <w:rFonts w:ascii="Times New Roman" w:eastAsia="SimSun" w:hAnsi="Times New Roman" w:cs="Times New Roman"/>
      <w:sz w:val="20"/>
      <w:szCs w:val="20"/>
      <w:lang w:val="en-GB" w:eastAsia="en-GB"/>
    </w:rPr>
  </w:style>
  <w:style w:type="paragraph" w:styleId="List">
    <w:name w:val="List"/>
    <w:basedOn w:val="Normal"/>
    <w:uiPriority w:val="99"/>
    <w:semiHidden/>
    <w:unhideWhenUsed/>
    <w:rsid w:val="00AB4960"/>
    <w:pPr>
      <w:ind w:left="360" w:hanging="360"/>
      <w:contextualSpacing/>
    </w:p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locked/>
    <w:rsid w:val="00BF7AB2"/>
    <w:rPr>
      <w:rFonts w:ascii="Times New Roman" w:eastAsia="Times New Roman" w:hAnsi="Times New Roman" w:cs="Times New Roman"/>
      <w:sz w:val="20"/>
      <w:szCs w:val="20"/>
      <w:lang w:val="en-GB"/>
    </w:rPr>
  </w:style>
  <w:style w:type="paragraph" w:customStyle="1" w:styleId="Reference">
    <w:name w:val="Reference"/>
    <w:basedOn w:val="BodyText"/>
    <w:rsid w:val="0020187E"/>
    <w:pPr>
      <w:numPr>
        <w:numId w:val="14"/>
      </w:numPr>
      <w:spacing w:line="259" w:lineRule="auto"/>
      <w:jc w:val="both"/>
    </w:pPr>
    <w:rPr>
      <w:rFonts w:ascii="Arial" w:eastAsiaTheme="minorHAnsi" w:hAnsi="Arial" w:cstheme="minorBidi"/>
      <w:szCs w:val="22"/>
      <w:lang w:val="en-US" w:eastAsia="zh-CN"/>
    </w:rPr>
  </w:style>
  <w:style w:type="table" w:customStyle="1" w:styleId="TableGrid1">
    <w:name w:val="Table Grid1"/>
    <w:basedOn w:val="TableNormal"/>
    <w:next w:val="TableGrid"/>
    <w:uiPriority w:val="39"/>
    <w:rsid w:val="00770558"/>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487D9C"/>
    <w:rPr>
      <w:rFonts w:ascii="Arial" w:hAnsi="Arial" w:cs="Arial"/>
      <w:sz w:val="18"/>
      <w:lang w:val="en-GB"/>
    </w:rPr>
  </w:style>
  <w:style w:type="paragraph" w:customStyle="1" w:styleId="TAC">
    <w:name w:val="TAC"/>
    <w:basedOn w:val="Normal"/>
    <w:link w:val="TACChar"/>
    <w:qFormat/>
    <w:rsid w:val="00487D9C"/>
    <w:pPr>
      <w:keepNext/>
      <w:keepLines/>
      <w:spacing w:after="0"/>
      <w:jc w:val="center"/>
    </w:pPr>
    <w:rPr>
      <w:rFonts w:ascii="Arial" w:eastAsiaTheme="minorHAnsi" w:hAnsi="Arial" w:cs="Arial"/>
      <w:sz w:val="18"/>
      <w:szCs w:val="22"/>
    </w:rPr>
  </w:style>
  <w:style w:type="character" w:customStyle="1" w:styleId="THChar">
    <w:name w:val="TH Char"/>
    <w:link w:val="TH"/>
    <w:qFormat/>
    <w:locked/>
    <w:rsid w:val="00487D9C"/>
    <w:rPr>
      <w:rFonts w:ascii="Arial" w:hAnsi="Arial" w:cs="Arial"/>
      <w:b/>
      <w:lang w:val="en-GB"/>
    </w:rPr>
  </w:style>
  <w:style w:type="paragraph" w:customStyle="1" w:styleId="TH">
    <w:name w:val="TH"/>
    <w:basedOn w:val="Normal"/>
    <w:link w:val="THChar"/>
    <w:qFormat/>
    <w:rsid w:val="00487D9C"/>
    <w:pPr>
      <w:keepNext/>
      <w:keepLines/>
      <w:spacing w:before="60"/>
      <w:jc w:val="center"/>
    </w:pPr>
    <w:rPr>
      <w:rFonts w:ascii="Arial" w:eastAsiaTheme="minorHAnsi" w:hAnsi="Arial" w:cs="Arial"/>
      <w:b/>
      <w:sz w:val="22"/>
      <w:szCs w:val="22"/>
    </w:rPr>
  </w:style>
  <w:style w:type="paragraph" w:customStyle="1" w:styleId="TAH">
    <w:name w:val="TAH"/>
    <w:basedOn w:val="TAC"/>
    <w:link w:val="TAHCar"/>
    <w:qFormat/>
    <w:rsid w:val="00487D9C"/>
    <w:rPr>
      <w:b/>
    </w:rPr>
  </w:style>
  <w:style w:type="character" w:customStyle="1" w:styleId="TAHCar">
    <w:name w:val="TAH Car"/>
    <w:link w:val="TAH"/>
    <w:qFormat/>
    <w:locked/>
    <w:rsid w:val="00487D9C"/>
    <w:rPr>
      <w:rFonts w:ascii="Arial" w:hAnsi="Arial" w:cs="Arial"/>
      <w:b/>
      <w:sz w:val="18"/>
      <w:lang w:val="en-GB"/>
    </w:rPr>
  </w:style>
  <w:style w:type="character" w:customStyle="1" w:styleId="TANChar">
    <w:name w:val="TAN Char"/>
    <w:link w:val="TAN"/>
    <w:qFormat/>
    <w:locked/>
    <w:rsid w:val="009A2A38"/>
    <w:rPr>
      <w:rFonts w:ascii="Arial" w:hAnsi="Arial" w:cs="Arial"/>
      <w:sz w:val="18"/>
      <w:lang w:val="en-GB"/>
    </w:rPr>
  </w:style>
  <w:style w:type="paragraph" w:customStyle="1" w:styleId="TAN">
    <w:name w:val="TAN"/>
    <w:basedOn w:val="Normal"/>
    <w:link w:val="TANChar"/>
    <w:qFormat/>
    <w:rsid w:val="009A2A38"/>
    <w:pPr>
      <w:keepNext/>
      <w:keepLines/>
      <w:spacing w:after="0"/>
      <w:ind w:left="851" w:hanging="851"/>
    </w:pPr>
    <w:rPr>
      <w:rFonts w:ascii="Arial" w:eastAsiaTheme="minorHAnsi" w:hAnsi="Arial" w:cs="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1649333">
      <w:bodyDiv w:val="1"/>
      <w:marLeft w:val="0"/>
      <w:marRight w:val="0"/>
      <w:marTop w:val="0"/>
      <w:marBottom w:val="0"/>
      <w:divBdr>
        <w:top w:val="none" w:sz="0" w:space="0" w:color="auto"/>
        <w:left w:val="none" w:sz="0" w:space="0" w:color="auto"/>
        <w:bottom w:val="none" w:sz="0" w:space="0" w:color="auto"/>
        <w:right w:val="none" w:sz="0" w:space="0" w:color="auto"/>
      </w:divBdr>
    </w:div>
    <w:div w:id="319966507">
      <w:bodyDiv w:val="1"/>
      <w:marLeft w:val="0"/>
      <w:marRight w:val="0"/>
      <w:marTop w:val="0"/>
      <w:marBottom w:val="0"/>
      <w:divBdr>
        <w:top w:val="none" w:sz="0" w:space="0" w:color="auto"/>
        <w:left w:val="none" w:sz="0" w:space="0" w:color="auto"/>
        <w:bottom w:val="none" w:sz="0" w:space="0" w:color="auto"/>
        <w:right w:val="none" w:sz="0" w:space="0" w:color="auto"/>
      </w:divBdr>
      <w:divsChild>
        <w:div w:id="1959146364">
          <w:marLeft w:val="360"/>
          <w:marRight w:val="0"/>
          <w:marTop w:val="200"/>
          <w:marBottom w:val="0"/>
          <w:divBdr>
            <w:top w:val="none" w:sz="0" w:space="0" w:color="auto"/>
            <w:left w:val="none" w:sz="0" w:space="0" w:color="auto"/>
            <w:bottom w:val="none" w:sz="0" w:space="0" w:color="auto"/>
            <w:right w:val="none" w:sz="0" w:space="0" w:color="auto"/>
          </w:divBdr>
        </w:div>
        <w:div w:id="1305163162">
          <w:marLeft w:val="1080"/>
          <w:marRight w:val="0"/>
          <w:marTop w:val="100"/>
          <w:marBottom w:val="0"/>
          <w:divBdr>
            <w:top w:val="none" w:sz="0" w:space="0" w:color="auto"/>
            <w:left w:val="none" w:sz="0" w:space="0" w:color="auto"/>
            <w:bottom w:val="none" w:sz="0" w:space="0" w:color="auto"/>
            <w:right w:val="none" w:sz="0" w:space="0" w:color="auto"/>
          </w:divBdr>
        </w:div>
        <w:div w:id="1301230148">
          <w:marLeft w:val="1080"/>
          <w:marRight w:val="0"/>
          <w:marTop w:val="100"/>
          <w:marBottom w:val="0"/>
          <w:divBdr>
            <w:top w:val="none" w:sz="0" w:space="0" w:color="auto"/>
            <w:left w:val="none" w:sz="0" w:space="0" w:color="auto"/>
            <w:bottom w:val="none" w:sz="0" w:space="0" w:color="auto"/>
            <w:right w:val="none" w:sz="0" w:space="0" w:color="auto"/>
          </w:divBdr>
        </w:div>
        <w:div w:id="1305818066">
          <w:marLeft w:val="1080"/>
          <w:marRight w:val="0"/>
          <w:marTop w:val="100"/>
          <w:marBottom w:val="0"/>
          <w:divBdr>
            <w:top w:val="none" w:sz="0" w:space="0" w:color="auto"/>
            <w:left w:val="none" w:sz="0" w:space="0" w:color="auto"/>
            <w:bottom w:val="none" w:sz="0" w:space="0" w:color="auto"/>
            <w:right w:val="none" w:sz="0" w:space="0" w:color="auto"/>
          </w:divBdr>
        </w:div>
      </w:divsChild>
    </w:div>
    <w:div w:id="343485457">
      <w:bodyDiv w:val="1"/>
      <w:marLeft w:val="0"/>
      <w:marRight w:val="0"/>
      <w:marTop w:val="0"/>
      <w:marBottom w:val="0"/>
      <w:divBdr>
        <w:top w:val="none" w:sz="0" w:space="0" w:color="auto"/>
        <w:left w:val="none" w:sz="0" w:space="0" w:color="auto"/>
        <w:bottom w:val="none" w:sz="0" w:space="0" w:color="auto"/>
        <w:right w:val="none" w:sz="0" w:space="0" w:color="auto"/>
      </w:divBdr>
      <w:divsChild>
        <w:div w:id="312877531">
          <w:marLeft w:val="360"/>
          <w:marRight w:val="0"/>
          <w:marTop w:val="200"/>
          <w:marBottom w:val="0"/>
          <w:divBdr>
            <w:top w:val="none" w:sz="0" w:space="0" w:color="auto"/>
            <w:left w:val="none" w:sz="0" w:space="0" w:color="auto"/>
            <w:bottom w:val="none" w:sz="0" w:space="0" w:color="auto"/>
            <w:right w:val="none" w:sz="0" w:space="0" w:color="auto"/>
          </w:divBdr>
        </w:div>
        <w:div w:id="2027245567">
          <w:marLeft w:val="1080"/>
          <w:marRight w:val="0"/>
          <w:marTop w:val="100"/>
          <w:marBottom w:val="0"/>
          <w:divBdr>
            <w:top w:val="none" w:sz="0" w:space="0" w:color="auto"/>
            <w:left w:val="none" w:sz="0" w:space="0" w:color="auto"/>
            <w:bottom w:val="none" w:sz="0" w:space="0" w:color="auto"/>
            <w:right w:val="none" w:sz="0" w:space="0" w:color="auto"/>
          </w:divBdr>
        </w:div>
        <w:div w:id="825895451">
          <w:marLeft w:val="1080"/>
          <w:marRight w:val="0"/>
          <w:marTop w:val="100"/>
          <w:marBottom w:val="0"/>
          <w:divBdr>
            <w:top w:val="none" w:sz="0" w:space="0" w:color="auto"/>
            <w:left w:val="none" w:sz="0" w:space="0" w:color="auto"/>
            <w:bottom w:val="none" w:sz="0" w:space="0" w:color="auto"/>
            <w:right w:val="none" w:sz="0" w:space="0" w:color="auto"/>
          </w:divBdr>
        </w:div>
        <w:div w:id="419064533">
          <w:marLeft w:val="1080"/>
          <w:marRight w:val="0"/>
          <w:marTop w:val="100"/>
          <w:marBottom w:val="0"/>
          <w:divBdr>
            <w:top w:val="none" w:sz="0" w:space="0" w:color="auto"/>
            <w:left w:val="none" w:sz="0" w:space="0" w:color="auto"/>
            <w:bottom w:val="none" w:sz="0" w:space="0" w:color="auto"/>
            <w:right w:val="none" w:sz="0" w:space="0" w:color="auto"/>
          </w:divBdr>
        </w:div>
      </w:divsChild>
    </w:div>
    <w:div w:id="861822738">
      <w:bodyDiv w:val="1"/>
      <w:marLeft w:val="0"/>
      <w:marRight w:val="0"/>
      <w:marTop w:val="0"/>
      <w:marBottom w:val="0"/>
      <w:divBdr>
        <w:top w:val="none" w:sz="0" w:space="0" w:color="auto"/>
        <w:left w:val="none" w:sz="0" w:space="0" w:color="auto"/>
        <w:bottom w:val="none" w:sz="0" w:space="0" w:color="auto"/>
        <w:right w:val="none" w:sz="0" w:space="0" w:color="auto"/>
      </w:divBdr>
    </w:div>
    <w:div w:id="898052045">
      <w:bodyDiv w:val="1"/>
      <w:marLeft w:val="0"/>
      <w:marRight w:val="0"/>
      <w:marTop w:val="0"/>
      <w:marBottom w:val="0"/>
      <w:divBdr>
        <w:top w:val="none" w:sz="0" w:space="0" w:color="auto"/>
        <w:left w:val="none" w:sz="0" w:space="0" w:color="auto"/>
        <w:bottom w:val="none" w:sz="0" w:space="0" w:color="auto"/>
        <w:right w:val="none" w:sz="0" w:space="0" w:color="auto"/>
      </w:divBdr>
      <w:divsChild>
        <w:div w:id="1475946566">
          <w:marLeft w:val="360"/>
          <w:marRight w:val="0"/>
          <w:marTop w:val="200"/>
          <w:marBottom w:val="0"/>
          <w:divBdr>
            <w:top w:val="none" w:sz="0" w:space="0" w:color="auto"/>
            <w:left w:val="none" w:sz="0" w:space="0" w:color="auto"/>
            <w:bottom w:val="none" w:sz="0" w:space="0" w:color="auto"/>
            <w:right w:val="none" w:sz="0" w:space="0" w:color="auto"/>
          </w:divBdr>
        </w:div>
        <w:div w:id="123667887">
          <w:marLeft w:val="1080"/>
          <w:marRight w:val="0"/>
          <w:marTop w:val="100"/>
          <w:marBottom w:val="0"/>
          <w:divBdr>
            <w:top w:val="none" w:sz="0" w:space="0" w:color="auto"/>
            <w:left w:val="none" w:sz="0" w:space="0" w:color="auto"/>
            <w:bottom w:val="none" w:sz="0" w:space="0" w:color="auto"/>
            <w:right w:val="none" w:sz="0" w:space="0" w:color="auto"/>
          </w:divBdr>
        </w:div>
        <w:div w:id="1632130107">
          <w:marLeft w:val="1080"/>
          <w:marRight w:val="0"/>
          <w:marTop w:val="100"/>
          <w:marBottom w:val="0"/>
          <w:divBdr>
            <w:top w:val="none" w:sz="0" w:space="0" w:color="auto"/>
            <w:left w:val="none" w:sz="0" w:space="0" w:color="auto"/>
            <w:bottom w:val="none" w:sz="0" w:space="0" w:color="auto"/>
            <w:right w:val="none" w:sz="0" w:space="0" w:color="auto"/>
          </w:divBdr>
        </w:div>
        <w:div w:id="1620530333">
          <w:marLeft w:val="1080"/>
          <w:marRight w:val="0"/>
          <w:marTop w:val="100"/>
          <w:marBottom w:val="0"/>
          <w:divBdr>
            <w:top w:val="none" w:sz="0" w:space="0" w:color="auto"/>
            <w:left w:val="none" w:sz="0" w:space="0" w:color="auto"/>
            <w:bottom w:val="none" w:sz="0" w:space="0" w:color="auto"/>
            <w:right w:val="none" w:sz="0" w:space="0" w:color="auto"/>
          </w:divBdr>
        </w:div>
      </w:divsChild>
    </w:div>
    <w:div w:id="1266694621">
      <w:bodyDiv w:val="1"/>
      <w:marLeft w:val="0"/>
      <w:marRight w:val="0"/>
      <w:marTop w:val="0"/>
      <w:marBottom w:val="0"/>
      <w:divBdr>
        <w:top w:val="none" w:sz="0" w:space="0" w:color="auto"/>
        <w:left w:val="none" w:sz="0" w:space="0" w:color="auto"/>
        <w:bottom w:val="none" w:sz="0" w:space="0" w:color="auto"/>
        <w:right w:val="none" w:sz="0" w:space="0" w:color="auto"/>
      </w:divBdr>
    </w:div>
    <w:div w:id="1707095660">
      <w:bodyDiv w:val="1"/>
      <w:marLeft w:val="0"/>
      <w:marRight w:val="0"/>
      <w:marTop w:val="0"/>
      <w:marBottom w:val="0"/>
      <w:divBdr>
        <w:top w:val="none" w:sz="0" w:space="0" w:color="auto"/>
        <w:left w:val="none" w:sz="0" w:space="0" w:color="auto"/>
        <w:bottom w:val="none" w:sz="0" w:space="0" w:color="auto"/>
        <w:right w:val="none" w:sz="0" w:space="0" w:color="auto"/>
      </w:divBdr>
    </w:div>
    <w:div w:id="1793015810">
      <w:bodyDiv w:val="1"/>
      <w:marLeft w:val="0"/>
      <w:marRight w:val="0"/>
      <w:marTop w:val="0"/>
      <w:marBottom w:val="0"/>
      <w:divBdr>
        <w:top w:val="none" w:sz="0" w:space="0" w:color="auto"/>
        <w:left w:val="none" w:sz="0" w:space="0" w:color="auto"/>
        <w:bottom w:val="none" w:sz="0" w:space="0" w:color="auto"/>
        <w:right w:val="none" w:sz="0" w:space="0" w:color="auto"/>
      </w:divBdr>
    </w:div>
    <w:div w:id="1873886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SharedWithUsers xmlns="9b239327-9e80-40e4-b1b7-4394fed77a33">
      <UserInfo>
        <DisplayName>Stephen Grant</DisplayName>
        <AccountId>106</AccountId>
        <AccountType/>
      </UserInfo>
      <UserInfo>
        <DisplayName>Emma Wittenmark</DisplayName>
        <AccountId>266</AccountId>
        <AccountType/>
      </UserInfo>
      <UserInfo>
        <DisplayName>Peter Alriksson</DisplayName>
        <AccountId>441</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870BD1-80CD-4909-A5A3-40C0DDDC6E8A}">
  <ds:schemaRefs>
    <ds:schemaRef ds:uri="http://schemas.microsoft.com/sharepoint/v3/contenttype/forms"/>
  </ds:schemaRefs>
</ds:datastoreItem>
</file>

<file path=customXml/itemProps2.xml><?xml version="1.0" encoding="utf-8"?>
<ds:datastoreItem xmlns:ds="http://schemas.openxmlformats.org/officeDocument/2006/customXml" ds:itemID="{A989D9B2-786D-41D6-91E8-915237432EF6}">
  <ds:schemaRefs>
    <ds:schemaRef ds:uri="http://schemas.microsoft.com/office/2006/documentManagement/types"/>
    <ds:schemaRef ds:uri="http://schemas.microsoft.com/office/2006/metadata/properties"/>
    <ds:schemaRef ds:uri="9b239327-9e80-40e4-b1b7-4394fed77a33"/>
    <ds:schemaRef ds:uri="http://purl.org/dc/elements/1.1/"/>
    <ds:schemaRef ds:uri="2f282d3b-eb4a-4b09-b61f-b9593442e286"/>
    <ds:schemaRef ds:uri="http://schemas.openxmlformats.org/package/2006/metadata/core-properties"/>
    <ds:schemaRef ds:uri="http://purl.org/dc/terms/"/>
    <ds:schemaRef ds:uri="http://schemas.microsoft.com/office/infopath/2007/PartnerControls"/>
    <ds:schemaRef ds:uri="http://schemas.microsoft.com/sharepoint/v3"/>
    <ds:schemaRef ds:uri="http://www.w3.org/XML/1998/namespace"/>
    <ds:schemaRef ds:uri="http://purl.org/dc/dcmitype/"/>
  </ds:schemaRefs>
</ds:datastoreItem>
</file>

<file path=customXml/itemProps3.xml><?xml version="1.0" encoding="utf-8"?>
<ds:datastoreItem xmlns:ds="http://schemas.openxmlformats.org/officeDocument/2006/customXml" ds:itemID="{FB304790-F0DA-4EDE-8DB2-695AB7E65F66}">
  <ds:schemaRefs>
    <ds:schemaRef ds:uri="http://schemas.openxmlformats.org/officeDocument/2006/bibliography"/>
  </ds:schemaRefs>
</ds:datastoreItem>
</file>

<file path=customXml/itemProps4.xml><?xml version="1.0" encoding="utf-8"?>
<ds:datastoreItem xmlns:ds="http://schemas.openxmlformats.org/officeDocument/2006/customXml" ds:itemID="{5E327F3F-68F9-46FA-9BB1-9F4943750F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3245</Words>
  <Characters>18503</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Esther Sienkiewicz</dc:creator>
  <cp:keywords/>
  <dc:description/>
  <cp:lastModifiedBy>Esther Sienkiewicz</cp:lastModifiedBy>
  <cp:revision>4</cp:revision>
  <dcterms:created xsi:type="dcterms:W3CDTF">2021-10-22T13:13:00Z</dcterms:created>
  <dcterms:modified xsi:type="dcterms:W3CDTF">2021-10-22T14:44:00Z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