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93BF19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9F420D">
        <w:rPr>
          <w:rFonts w:ascii="Arial" w:eastAsia="宋体" w:hAnsi="Arial" w:cs="Times New Roman"/>
          <w:b/>
          <w:sz w:val="24"/>
          <w:szCs w:val="20"/>
          <w:lang w:val="en-GB"/>
        </w:rPr>
        <w:t>10</w:t>
      </w:r>
      <w:r w:rsidR="00DA2312">
        <w:rPr>
          <w:rFonts w:ascii="Arial" w:eastAsia="宋体" w:hAnsi="Arial" w:cs="Times New Roman"/>
          <w:b/>
          <w:sz w:val="24"/>
          <w:szCs w:val="20"/>
          <w:lang w:val="en-GB"/>
        </w:rPr>
        <w:t>1</w:t>
      </w:r>
      <w:r w:rsidR="006A5155">
        <w:rPr>
          <w:rFonts w:ascii="Arial" w:eastAsia="宋体" w:hAnsi="Arial" w:cs="Times New Roman"/>
          <w:b/>
          <w:sz w:val="24"/>
          <w:szCs w:val="20"/>
          <w:lang w:val="en-GB"/>
        </w:rPr>
        <w:t>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44DEF" w:rsidRPr="00544DEF">
        <w:rPr>
          <w:rFonts w:ascii="Arial" w:eastAsia="宋体" w:hAnsi="Arial" w:cs="Times New Roman"/>
          <w:b/>
          <w:bCs/>
          <w:sz w:val="24"/>
          <w:szCs w:val="20"/>
          <w:lang w:val="en-GB" w:eastAsia="ja-JP"/>
        </w:rPr>
        <w:t>R4-21</w:t>
      </w:r>
      <w:r w:rsidR="00CA78A1">
        <w:rPr>
          <w:rFonts w:ascii="Arial" w:eastAsia="宋体" w:hAnsi="Arial" w:cs="Times New Roman"/>
          <w:b/>
          <w:bCs/>
          <w:sz w:val="24"/>
          <w:szCs w:val="20"/>
          <w:lang w:val="en-GB" w:eastAsia="ja-JP"/>
        </w:rPr>
        <w:t>18441</w:t>
      </w:r>
    </w:p>
    <w:p w14:paraId="3DEDC117" w14:textId="68540D71"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DA2312">
        <w:rPr>
          <w:rFonts w:ascii="Arial" w:eastAsia="宋体" w:hAnsi="Arial" w:cs="Times New Roman"/>
          <w:b/>
          <w:sz w:val="24"/>
          <w:szCs w:val="20"/>
          <w:lang w:val="en-GB"/>
        </w:rPr>
        <w:t>November</w:t>
      </w:r>
      <w:r w:rsidR="00745359">
        <w:rPr>
          <w:rFonts w:ascii="Arial" w:eastAsia="宋体" w:hAnsi="Arial" w:cs="Times New Roman"/>
          <w:b/>
          <w:sz w:val="24"/>
          <w:szCs w:val="20"/>
          <w:lang w:val="en-GB"/>
        </w:rPr>
        <w:t xml:space="preserve"> 1</w:t>
      </w:r>
      <w:r w:rsidR="00DA2312" w:rsidRPr="00DA2312">
        <w:rPr>
          <w:rFonts w:ascii="Arial" w:eastAsia="宋体" w:hAnsi="Arial" w:cs="Times New Roman"/>
          <w:b/>
          <w:sz w:val="24"/>
          <w:szCs w:val="20"/>
          <w:vertAlign w:val="superscript"/>
          <w:lang w:val="en-GB"/>
        </w:rPr>
        <w:t>st</w:t>
      </w:r>
      <w:r w:rsidR="00DA2312">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DA2312">
        <w:rPr>
          <w:rFonts w:ascii="Arial" w:eastAsia="宋体" w:hAnsi="Arial" w:cs="Times New Roman"/>
          <w:b/>
          <w:sz w:val="24"/>
          <w:szCs w:val="20"/>
          <w:lang w:val="en-GB"/>
        </w:rPr>
        <w:t>12</w:t>
      </w:r>
      <w:r w:rsidR="000F45C8" w:rsidRPr="009557A8">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9D1A4A">
        <w:rPr>
          <w:rFonts w:ascii="Arial" w:eastAsia="宋体"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HO with PSCell</w:t>
      </w:r>
    </w:p>
    <w:p w14:paraId="53921647" w14:textId="0C394EA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A2312">
        <w:rPr>
          <w:rFonts w:ascii="Arial" w:eastAsia="MS Mincho" w:hAnsi="Arial" w:cs="Arial"/>
          <w:b/>
          <w:bCs/>
          <w:sz w:val="24"/>
          <w:szCs w:val="20"/>
          <w:lang w:val="en-GB"/>
        </w:rPr>
        <w:t>8</w:t>
      </w:r>
      <w:r w:rsidR="00757DAB">
        <w:rPr>
          <w:rFonts w:ascii="Arial" w:eastAsia="MS Mincho" w:hAnsi="Arial" w:cs="Arial"/>
          <w:b/>
          <w:bCs/>
          <w:sz w:val="24"/>
          <w:szCs w:val="20"/>
          <w:lang w:val="en-GB"/>
        </w:rPr>
        <w:t>.</w:t>
      </w:r>
      <w:r w:rsidR="006A7575">
        <w:rPr>
          <w:rFonts w:ascii="Arial" w:eastAsia="MS Mincho" w:hAnsi="Arial" w:cs="Arial"/>
          <w:b/>
          <w:bCs/>
          <w:sz w:val="24"/>
          <w:szCs w:val="20"/>
          <w:lang w:val="en-GB"/>
        </w:rPr>
        <w:t>10</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41309DBB"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DA2312">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2B2D25FB"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Handover with PSCell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PSCell </w:t>
      </w:r>
      <w:r>
        <w:rPr>
          <w:rFonts w:eastAsia="Calibri" w:cs="Times New Roman"/>
          <w:szCs w:val="20"/>
          <w:lang w:val="en-GB"/>
        </w:rPr>
        <w:t>started in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 xml:space="preserve">and </w:t>
      </w:r>
      <w:r w:rsidR="009D5C89">
        <w:rPr>
          <w:rFonts w:eastAsia="Calibri" w:cs="Times New Roman"/>
          <w:szCs w:val="20"/>
          <w:lang w:val="en-GB"/>
        </w:rPr>
        <w:t>discussion continued in RAN4#98e-bis</w:t>
      </w:r>
      <w:r w:rsidR="002A77F0">
        <w:rPr>
          <w:rFonts w:eastAsia="Calibri" w:cs="Times New Roman"/>
          <w:szCs w:val="20"/>
          <w:lang w:val="en-GB"/>
        </w:rPr>
        <w:t>,</w:t>
      </w:r>
      <w:r w:rsidR="009D5C89">
        <w:rPr>
          <w:rFonts w:eastAsia="Calibri" w:cs="Times New Roman"/>
          <w:szCs w:val="20"/>
          <w:lang w:val="en-GB"/>
        </w:rPr>
        <w:t xml:space="preserve"> RAN4#99e </w:t>
      </w:r>
      <w:r w:rsidR="002A77F0">
        <w:rPr>
          <w:rFonts w:eastAsia="Calibri" w:cs="Times New Roman"/>
          <w:szCs w:val="20"/>
          <w:lang w:val="en-GB"/>
        </w:rPr>
        <w:t xml:space="preserve">and RAN4#100e </w:t>
      </w:r>
      <w:r w:rsidR="009D5C89">
        <w:rPr>
          <w:rFonts w:eastAsia="Calibri" w:cs="Times New Roman"/>
          <w:szCs w:val="20"/>
          <w:lang w:val="en-GB"/>
        </w:rPr>
        <w:t>meeting</w:t>
      </w:r>
      <w:r w:rsidR="002A77F0">
        <w:rPr>
          <w:rFonts w:eastAsia="Calibri" w:cs="Times New Roman"/>
          <w:szCs w:val="20"/>
          <w:lang w:val="en-GB"/>
        </w:rPr>
        <w:t>s</w:t>
      </w:r>
      <w:r w:rsidR="009D5C89">
        <w:rPr>
          <w:rFonts w:eastAsia="Calibri" w:cs="Times New Roman"/>
          <w:szCs w:val="20"/>
          <w:lang w:val="en-GB"/>
        </w:rPr>
        <w:t>.</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677FB4">
        <w:rPr>
          <w:rFonts w:eastAsia="Calibri" w:cs="Times New Roman"/>
          <w:szCs w:val="20"/>
          <w:lang w:val="en-GB"/>
        </w:rPr>
        <w:t>handover with PSCell requirements</w:t>
      </w:r>
      <w:r w:rsidR="004C3F6D">
        <w:rPr>
          <w:rFonts w:eastAsia="Calibri" w:cs="Times New Roman"/>
          <w:szCs w:val="20"/>
          <w:lang w:val="en-GB"/>
        </w:rPr>
        <w:t>, related to timeline, delay requirements, interruption requirements and other open issues</w:t>
      </w:r>
      <w:r w:rsidRPr="798DE98A">
        <w:rPr>
          <w:rFonts w:eastAsia="Calibri" w:cs="Times New Roman"/>
          <w:lang w:val="en-GB"/>
        </w:rPr>
        <w:t>.</w:t>
      </w:r>
    </w:p>
    <w:p w14:paraId="2FF6A72B" w14:textId="18952EC4" w:rsidR="003B659E" w:rsidRDefault="003B659E" w:rsidP="00AE56B1">
      <w:pPr>
        <w:pStyle w:val="RAN4H1"/>
      </w:pPr>
      <w:r w:rsidRPr="00AE56B1">
        <w:t>Discussion</w:t>
      </w:r>
    </w:p>
    <w:p w14:paraId="2BFB99E2" w14:textId="10479DD7" w:rsidR="004E72B6" w:rsidRDefault="00C9312F" w:rsidP="004E72B6">
      <w:pPr>
        <w:pStyle w:val="RAN4H2"/>
        <w:rPr>
          <w:rFonts w:eastAsia="Calibri"/>
          <w:lang w:val="en-GB"/>
        </w:rPr>
      </w:pPr>
      <w:bookmarkStart w:id="4" w:name="_Hlk68192330"/>
      <w:r>
        <w:rPr>
          <w:rFonts w:eastAsia="Calibri"/>
          <w:lang w:val="en-GB"/>
        </w:rPr>
        <w:t>Delay requirements</w:t>
      </w:r>
      <w:r w:rsidR="004E72B6">
        <w:rPr>
          <w:rFonts w:eastAsia="Calibri"/>
          <w:lang w:val="en-GB"/>
        </w:rPr>
        <w:t xml:space="preserve"> for HO with PSCell</w:t>
      </w:r>
    </w:p>
    <w:bookmarkEnd w:id="4"/>
    <w:p w14:paraId="2875B542" w14:textId="6F04DF0B"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existing requirements for HO and PSCell addition can be</w:t>
      </w:r>
      <w:r w:rsidR="00E75EAF">
        <w:t xml:space="preserve"> used as</w:t>
      </w:r>
      <w:r w:rsidRPr="00E972D1">
        <w:t xml:space="preserve"> </w:t>
      </w:r>
      <w:r>
        <w:t>the</w:t>
      </w:r>
      <w:r w:rsidRPr="00E972D1">
        <w:t xml:space="preserve"> baseline </w:t>
      </w:r>
      <w:r>
        <w:t xml:space="preserve">for </w:t>
      </w:r>
      <w:r w:rsidRPr="00E972D1">
        <w:t>HO with PSCell</w:t>
      </w:r>
      <w:r>
        <w:t>, t</w:t>
      </w:r>
      <w:r w:rsidRPr="00E972D1">
        <w:t>imeline and interaction between HO and PSCell addition</w:t>
      </w:r>
      <w:r>
        <w:t xml:space="preserve"> need to be studied. </w:t>
      </w:r>
    </w:p>
    <w:p w14:paraId="28EDAC1F" w14:textId="4EC1EE74" w:rsidR="00232B62" w:rsidRPr="00923728" w:rsidRDefault="00232B62" w:rsidP="00923728">
      <w:pPr>
        <w:pStyle w:val="ListParagraph"/>
        <w:numPr>
          <w:ilvl w:val="0"/>
          <w:numId w:val="45"/>
        </w:numPr>
        <w:ind w:right="-22"/>
        <w:rPr>
          <w:u w:val="single"/>
        </w:rPr>
      </w:pPr>
      <w:r w:rsidRPr="00923728">
        <w:rPr>
          <w:u w:val="single"/>
        </w:rPr>
        <w:t>Timeline for HO with PSCell</w:t>
      </w:r>
    </w:p>
    <w:p w14:paraId="79F8884C" w14:textId="3F537BEC" w:rsidR="00232B62" w:rsidRPr="00232B62" w:rsidRDefault="00232B62" w:rsidP="798DE98A">
      <w:pPr>
        <w:ind w:right="-22"/>
      </w:pPr>
      <w:r w:rsidRPr="00232B62">
        <w:t xml:space="preserve">In </w:t>
      </w:r>
      <w:r>
        <w:t xml:space="preserve">last RAN4 meeting, </w:t>
      </w:r>
      <w:r w:rsidR="002C02DE">
        <w:t xml:space="preserve">timeline for HO with PSCell had been discussed and </w:t>
      </w:r>
      <w:r>
        <w:t xml:space="preserve">below agreement were </w:t>
      </w:r>
      <w:r w:rsidR="002C02DE">
        <w:t>captured</w:t>
      </w:r>
      <w:r>
        <w:t xml:space="preserve"> in the agreed WF [</w:t>
      </w:r>
      <w:r w:rsidR="00372C4C">
        <w:t>2</w:t>
      </w:r>
      <w:r>
        <w:t>]:</w:t>
      </w:r>
    </w:p>
    <w:tbl>
      <w:tblPr>
        <w:tblStyle w:val="TableGrid"/>
        <w:tblW w:w="0" w:type="auto"/>
        <w:tblLook w:val="04A0" w:firstRow="1" w:lastRow="0" w:firstColumn="1" w:lastColumn="0" w:noHBand="0" w:noVBand="1"/>
      </w:tblPr>
      <w:tblGrid>
        <w:gridCol w:w="9617"/>
      </w:tblGrid>
      <w:tr w:rsidR="003F6A68" w14:paraId="5EEBE453" w14:textId="77777777" w:rsidTr="003F6A68">
        <w:tc>
          <w:tcPr>
            <w:tcW w:w="9617" w:type="dxa"/>
          </w:tcPr>
          <w:p w14:paraId="1AA33B85" w14:textId="48904624" w:rsidR="003F6A68" w:rsidRPr="006F2B5F" w:rsidRDefault="003F6A68" w:rsidP="003F6A68">
            <w:pPr>
              <w:pStyle w:val="ListParagraph"/>
              <w:numPr>
                <w:ilvl w:val="0"/>
                <w:numId w:val="41"/>
              </w:numPr>
              <w:spacing w:after="120" w:line="252" w:lineRule="auto"/>
              <w:contextualSpacing w:val="0"/>
              <w:rPr>
                <w:highlight w:val="green"/>
                <w:lang w:eastAsia="ja-JP"/>
              </w:rPr>
            </w:pPr>
            <w:r w:rsidRPr="006F2B5F">
              <w:rPr>
                <w:bCs/>
                <w:highlight w:val="green"/>
              </w:rPr>
              <w:t>In HO with PSCell for NR-DC to NR-DC</w:t>
            </w:r>
          </w:p>
          <w:p w14:paraId="032F0EFF" w14:textId="77777777" w:rsidR="003F6A68" w:rsidRPr="006F2B5F" w:rsidRDefault="003F6A68" w:rsidP="003F6A68">
            <w:pPr>
              <w:pStyle w:val="ListParagraph"/>
              <w:numPr>
                <w:ilvl w:val="1"/>
                <w:numId w:val="41"/>
              </w:numPr>
              <w:spacing w:after="120" w:line="252" w:lineRule="auto"/>
              <w:contextualSpacing w:val="0"/>
              <w:rPr>
                <w:bCs/>
                <w:highlight w:val="green"/>
              </w:rPr>
            </w:pPr>
            <w:r w:rsidRPr="006F2B5F">
              <w:rPr>
                <w:bCs/>
                <w:highlight w:val="green"/>
              </w:rPr>
              <w:t xml:space="preserve">Parallel processing shall be the baseline for delay requirements </w:t>
            </w:r>
          </w:p>
          <w:p w14:paraId="3F5F1086" w14:textId="77777777" w:rsidR="003F6A68" w:rsidRPr="006F2B5F" w:rsidRDefault="003F6A68" w:rsidP="003F6A68">
            <w:pPr>
              <w:pStyle w:val="ListParagraph"/>
              <w:numPr>
                <w:ilvl w:val="1"/>
                <w:numId w:val="41"/>
              </w:numPr>
              <w:spacing w:after="120" w:line="252" w:lineRule="auto"/>
              <w:contextualSpacing w:val="0"/>
              <w:rPr>
                <w:bCs/>
                <w:highlight w:val="green"/>
              </w:rPr>
            </w:pPr>
            <w:r w:rsidRPr="006F2B5F">
              <w:rPr>
                <w:bCs/>
                <w:highlight w:val="green"/>
              </w:rPr>
              <w:t>Sequential processing shall be assumed for the following cases</w:t>
            </w:r>
          </w:p>
          <w:p w14:paraId="3D09ADE3" w14:textId="77777777" w:rsidR="003F6A68" w:rsidRPr="006F2B5F" w:rsidRDefault="003F6A68" w:rsidP="003F6A68">
            <w:pPr>
              <w:pStyle w:val="ListParagraph"/>
              <w:numPr>
                <w:ilvl w:val="2"/>
                <w:numId w:val="41"/>
              </w:numPr>
              <w:spacing w:after="120" w:line="252" w:lineRule="auto"/>
              <w:contextualSpacing w:val="0"/>
              <w:rPr>
                <w:bCs/>
                <w:highlight w:val="green"/>
              </w:rPr>
            </w:pPr>
            <w:r w:rsidRPr="006F2B5F">
              <w:rPr>
                <w:bCs/>
                <w:highlight w:val="green"/>
              </w:rPr>
              <w:t>Case 1: If SMTC of target unknown PSCell is configured in targetcellSMTC-SCG-r16 but not configured in reconfigurationWithSync.</w:t>
            </w:r>
          </w:p>
          <w:p w14:paraId="3760B9B4" w14:textId="77777777" w:rsidR="003F6A68" w:rsidRPr="006F2B5F" w:rsidRDefault="003F6A68" w:rsidP="003F6A68">
            <w:pPr>
              <w:pStyle w:val="ListParagraph"/>
              <w:numPr>
                <w:ilvl w:val="2"/>
                <w:numId w:val="41"/>
              </w:numPr>
              <w:spacing w:after="120" w:line="252" w:lineRule="auto"/>
              <w:contextualSpacing w:val="0"/>
              <w:rPr>
                <w:highlight w:val="green"/>
                <w:lang w:eastAsia="ja-JP"/>
              </w:rPr>
            </w:pPr>
            <w:r w:rsidRPr="006F2B5F">
              <w:rPr>
                <w:bCs/>
                <w:highlight w:val="green"/>
              </w:rPr>
              <w:t>Sequential processing is used for cell search and [timing sync]. FFS if additional margin shall be added.</w:t>
            </w:r>
          </w:p>
          <w:p w14:paraId="00549052" w14:textId="77777777" w:rsidR="003F6A68" w:rsidRPr="006F4F53" w:rsidRDefault="003F6A68" w:rsidP="003F6A68">
            <w:pPr>
              <w:numPr>
                <w:ilvl w:val="0"/>
                <w:numId w:val="41"/>
              </w:numPr>
              <w:spacing w:after="120" w:line="259" w:lineRule="auto"/>
              <w:jc w:val="both"/>
              <w:rPr>
                <w:color w:val="000000" w:themeColor="text1"/>
                <w:szCs w:val="24"/>
                <w:highlight w:val="green"/>
                <w:lang w:eastAsia="zh-CN"/>
              </w:rPr>
            </w:pPr>
            <w:r w:rsidRPr="006F4F53">
              <w:rPr>
                <w:color w:val="000000" w:themeColor="text1"/>
                <w:szCs w:val="24"/>
                <w:highlight w:val="green"/>
                <w:lang w:eastAsia="zh-CN"/>
              </w:rPr>
              <w:t>RACH processing for PCell and PSCell are performed in parallel independently.</w:t>
            </w:r>
          </w:p>
          <w:p w14:paraId="000A59AC" w14:textId="012E355A" w:rsidR="003F6A68" w:rsidRPr="000741AB" w:rsidRDefault="003F6A68" w:rsidP="003F6A68">
            <w:pPr>
              <w:numPr>
                <w:ilvl w:val="0"/>
                <w:numId w:val="41"/>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In HO with PSCell for EN-DC to EN-DC</w:t>
            </w:r>
            <w:r>
              <w:rPr>
                <w:color w:val="000000" w:themeColor="text1"/>
                <w:szCs w:val="24"/>
                <w:highlight w:val="green"/>
                <w:lang w:eastAsia="zh-CN"/>
              </w:rPr>
              <w:t>s</w:t>
            </w:r>
          </w:p>
          <w:p w14:paraId="281EBDF4" w14:textId="77777777" w:rsidR="003F6A68" w:rsidRPr="000741AB" w:rsidRDefault="003F6A68" w:rsidP="003F6A68">
            <w:pPr>
              <w:numPr>
                <w:ilvl w:val="1"/>
                <w:numId w:val="41"/>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p w14:paraId="3E6A0266" w14:textId="77777777" w:rsidR="003F6A68" w:rsidRPr="000741AB" w:rsidRDefault="003F6A68" w:rsidP="003F6A68">
            <w:pPr>
              <w:numPr>
                <w:ilvl w:val="0"/>
                <w:numId w:val="41"/>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In HO with PSCell for NE-DC to NE-DC</w:t>
            </w:r>
          </w:p>
          <w:p w14:paraId="02E67A3B" w14:textId="2CF7C8FB" w:rsidR="003F6A68" w:rsidRPr="00232B62" w:rsidRDefault="003F6A68" w:rsidP="00232B62">
            <w:pPr>
              <w:numPr>
                <w:ilvl w:val="1"/>
                <w:numId w:val="41"/>
              </w:numPr>
              <w:spacing w:after="120" w:line="259" w:lineRule="auto"/>
              <w:jc w:val="both"/>
              <w:rPr>
                <w:color w:val="000000" w:themeColor="text1"/>
                <w:szCs w:val="24"/>
                <w:highlight w:val="green"/>
                <w:lang w:eastAsia="zh-CN"/>
              </w:rPr>
            </w:pPr>
            <w:r w:rsidRPr="000741AB">
              <w:rPr>
                <w:color w:val="000000" w:themeColor="text1"/>
                <w:szCs w:val="24"/>
                <w:highlight w:val="green"/>
                <w:lang w:eastAsia="zh-CN"/>
              </w:rPr>
              <w:t xml:space="preserve">Parallel processing shall be the baseline for delay requirements </w:t>
            </w:r>
          </w:p>
        </w:tc>
      </w:tr>
      <w:tr w:rsidR="00150DD9" w14:paraId="27AB8FC8" w14:textId="77777777" w:rsidTr="003F6A68">
        <w:tc>
          <w:tcPr>
            <w:tcW w:w="9617" w:type="dxa"/>
          </w:tcPr>
          <w:p w14:paraId="2E981D1C" w14:textId="77777777" w:rsidR="00150DD9" w:rsidRPr="00150DD9" w:rsidRDefault="00150DD9" w:rsidP="00150DD9">
            <w:pPr>
              <w:rPr>
                <w:b/>
                <w:color w:val="000000" w:themeColor="text1"/>
                <w:u w:val="single"/>
                <w:lang w:eastAsia="zh-CN"/>
              </w:rPr>
            </w:pPr>
            <w:r w:rsidRPr="00150DD9">
              <w:rPr>
                <w:b/>
                <w:color w:val="000000" w:themeColor="text1"/>
                <w:u w:val="single"/>
                <w:lang w:eastAsia="ko-KR"/>
              </w:rPr>
              <w:t>Issue 2-2-1</w:t>
            </w:r>
            <w:r w:rsidRPr="00150DD9">
              <w:rPr>
                <w:b/>
                <w:color w:val="000000" w:themeColor="text1"/>
                <w:u w:val="single"/>
                <w:lang w:eastAsia="zh-CN"/>
              </w:rPr>
              <w:t>a-1</w:t>
            </w:r>
            <w:r w:rsidRPr="00150DD9">
              <w:rPr>
                <w:b/>
                <w:color w:val="000000" w:themeColor="text1"/>
                <w:u w:val="single"/>
                <w:lang w:eastAsia="ko-KR"/>
              </w:rPr>
              <w:t xml:space="preserve">: </w:t>
            </w:r>
            <w:r w:rsidRPr="00150DD9">
              <w:rPr>
                <w:b/>
                <w:color w:val="000000" w:themeColor="text1"/>
                <w:u w:val="single"/>
                <w:lang w:eastAsia="zh-CN"/>
              </w:rPr>
              <w:t xml:space="preserve">Condition of parallel processing without considering RACH for NR SA to EN-DC </w:t>
            </w:r>
          </w:p>
          <w:p w14:paraId="1CA18B46" w14:textId="77777777" w:rsidR="00150DD9" w:rsidRPr="00150DD9" w:rsidRDefault="00150DD9" w:rsidP="00150DD9">
            <w:pPr>
              <w:numPr>
                <w:ilvl w:val="0"/>
                <w:numId w:val="41"/>
              </w:numPr>
              <w:spacing w:after="120" w:line="259" w:lineRule="auto"/>
              <w:jc w:val="both"/>
              <w:rPr>
                <w:color w:val="000000" w:themeColor="text1"/>
                <w:szCs w:val="24"/>
                <w:lang w:eastAsia="zh-CN"/>
              </w:rPr>
            </w:pPr>
            <w:r w:rsidRPr="00150DD9">
              <w:rPr>
                <w:color w:val="000000" w:themeColor="text1"/>
                <w:szCs w:val="24"/>
                <w:lang w:eastAsia="zh-CN"/>
              </w:rPr>
              <w:t>Proposals</w:t>
            </w:r>
          </w:p>
          <w:p w14:paraId="7C68B692" w14:textId="77777777" w:rsidR="00150DD9" w:rsidRPr="00150DD9" w:rsidRDefault="00150DD9" w:rsidP="00150DD9">
            <w:pPr>
              <w:numPr>
                <w:ilvl w:val="1"/>
                <w:numId w:val="41"/>
              </w:numPr>
              <w:spacing w:after="120" w:line="259" w:lineRule="auto"/>
              <w:jc w:val="both"/>
              <w:rPr>
                <w:color w:val="000000" w:themeColor="text1"/>
                <w:szCs w:val="24"/>
                <w:lang w:eastAsia="zh-CN"/>
              </w:rPr>
            </w:pPr>
            <w:r w:rsidRPr="00150DD9">
              <w:rPr>
                <w:color w:val="000000" w:themeColor="text1"/>
                <w:szCs w:val="24"/>
                <w:lang w:eastAsia="zh-CN"/>
              </w:rPr>
              <w:t xml:space="preserve">Option 1 (Xiaomi, Huawei, vivo, Intel, OPPO) </w:t>
            </w:r>
          </w:p>
          <w:p w14:paraId="5830FD71" w14:textId="77777777" w:rsidR="00150DD9" w:rsidRPr="00150DD9" w:rsidRDefault="00150DD9" w:rsidP="00150DD9">
            <w:pPr>
              <w:pStyle w:val="ListParagraph"/>
              <w:numPr>
                <w:ilvl w:val="2"/>
                <w:numId w:val="41"/>
              </w:numPr>
              <w:spacing w:after="120" w:line="252" w:lineRule="auto"/>
              <w:contextualSpacing w:val="0"/>
              <w:rPr>
                <w:bCs/>
                <w:color w:val="000000" w:themeColor="text1"/>
              </w:rPr>
            </w:pPr>
            <w:r w:rsidRPr="00150DD9">
              <w:rPr>
                <w:bCs/>
                <w:color w:val="000000" w:themeColor="text1"/>
              </w:rPr>
              <w:t xml:space="preserve">Parallel processing shall be the baseline for delay requirements </w:t>
            </w:r>
          </w:p>
          <w:p w14:paraId="6A77C25F" w14:textId="77777777" w:rsidR="00150DD9" w:rsidRPr="00150DD9" w:rsidRDefault="00150DD9" w:rsidP="00150DD9">
            <w:pPr>
              <w:pStyle w:val="ListParagraph"/>
              <w:numPr>
                <w:ilvl w:val="2"/>
                <w:numId w:val="41"/>
              </w:numPr>
              <w:spacing w:after="120" w:line="252" w:lineRule="auto"/>
              <w:contextualSpacing w:val="0"/>
              <w:rPr>
                <w:bCs/>
                <w:color w:val="000000" w:themeColor="text1"/>
              </w:rPr>
            </w:pPr>
            <w:r w:rsidRPr="00150DD9">
              <w:rPr>
                <w:bCs/>
                <w:color w:val="000000" w:themeColor="text1"/>
              </w:rPr>
              <w:t>Sequential processing shall be assumed for the following cases</w:t>
            </w:r>
          </w:p>
          <w:p w14:paraId="0F68AD0D" w14:textId="77777777" w:rsidR="00150DD9" w:rsidRPr="00150DD9" w:rsidRDefault="00150DD9" w:rsidP="00150DD9">
            <w:pPr>
              <w:pStyle w:val="ListParagraph"/>
              <w:numPr>
                <w:ilvl w:val="3"/>
                <w:numId w:val="41"/>
              </w:numPr>
              <w:spacing w:after="120" w:line="252" w:lineRule="auto"/>
              <w:contextualSpacing w:val="0"/>
              <w:rPr>
                <w:color w:val="000000" w:themeColor="text1"/>
                <w:lang w:eastAsia="ja-JP"/>
              </w:rPr>
            </w:pPr>
            <w:r w:rsidRPr="00150DD9">
              <w:rPr>
                <w:color w:val="000000" w:themeColor="text1"/>
                <w:lang w:eastAsia="ja-JP"/>
              </w:rPr>
              <w:lastRenderedPageBreak/>
              <w:t>If SMTC of target unknown PSCell is configured in RRCConnectionReconfiguration in targetRAT-MessageContainer</w:t>
            </w:r>
          </w:p>
          <w:p w14:paraId="3DC38CD6" w14:textId="77777777" w:rsidR="00150DD9" w:rsidRPr="00150DD9" w:rsidRDefault="00150DD9" w:rsidP="00150DD9">
            <w:pPr>
              <w:pStyle w:val="ListParagraph"/>
              <w:numPr>
                <w:ilvl w:val="3"/>
                <w:numId w:val="41"/>
              </w:numPr>
              <w:spacing w:after="120" w:line="252" w:lineRule="auto"/>
              <w:contextualSpacing w:val="0"/>
              <w:rPr>
                <w:color w:val="000000" w:themeColor="text1"/>
                <w:lang w:eastAsia="ja-JP"/>
              </w:rPr>
            </w:pPr>
            <w:r w:rsidRPr="00150DD9">
              <w:rPr>
                <w:color w:val="000000" w:themeColor="text1"/>
                <w:lang w:eastAsia="ja-JP"/>
              </w:rPr>
              <w:t>FFS if target PCell is known. (Intel)</w:t>
            </w:r>
          </w:p>
          <w:p w14:paraId="11FEC1AA" w14:textId="77777777" w:rsidR="00150DD9" w:rsidRPr="00150DD9" w:rsidRDefault="00150DD9" w:rsidP="00150DD9">
            <w:pPr>
              <w:numPr>
                <w:ilvl w:val="1"/>
                <w:numId w:val="41"/>
              </w:numPr>
              <w:spacing w:after="120" w:line="259" w:lineRule="auto"/>
              <w:jc w:val="both"/>
              <w:rPr>
                <w:color w:val="000000" w:themeColor="text1"/>
                <w:szCs w:val="24"/>
                <w:lang w:eastAsia="zh-CN"/>
              </w:rPr>
            </w:pPr>
            <w:r w:rsidRPr="00150DD9">
              <w:rPr>
                <w:color w:val="000000" w:themeColor="text1"/>
                <w:szCs w:val="24"/>
                <w:lang w:eastAsia="zh-CN"/>
              </w:rPr>
              <w:t xml:space="preserve">Option 2 (Qualcomm, vivo, CATT, Ericsson, ZTE, CMCC, MTK) </w:t>
            </w:r>
          </w:p>
          <w:p w14:paraId="75585B04" w14:textId="77777777" w:rsidR="00150DD9" w:rsidRPr="00150DD9" w:rsidRDefault="00150DD9" w:rsidP="00150DD9">
            <w:pPr>
              <w:pStyle w:val="ListParagraph"/>
              <w:numPr>
                <w:ilvl w:val="2"/>
                <w:numId w:val="41"/>
              </w:numPr>
              <w:spacing w:after="120" w:line="252" w:lineRule="auto"/>
              <w:contextualSpacing w:val="0"/>
              <w:rPr>
                <w:bCs/>
                <w:color w:val="000000" w:themeColor="text1"/>
              </w:rPr>
            </w:pPr>
            <w:r w:rsidRPr="00150DD9">
              <w:rPr>
                <w:bCs/>
                <w:color w:val="000000" w:themeColor="text1"/>
              </w:rPr>
              <w:t xml:space="preserve">Parallel processing shall be the baseline for delay requirements </w:t>
            </w:r>
          </w:p>
          <w:p w14:paraId="59A89480" w14:textId="77777777" w:rsidR="00150DD9" w:rsidRPr="00150DD9" w:rsidRDefault="00150DD9" w:rsidP="00150DD9">
            <w:pPr>
              <w:pStyle w:val="ListParagraph"/>
              <w:numPr>
                <w:ilvl w:val="2"/>
                <w:numId w:val="41"/>
              </w:numPr>
              <w:spacing w:after="120" w:line="252" w:lineRule="auto"/>
              <w:contextualSpacing w:val="0"/>
              <w:rPr>
                <w:bCs/>
                <w:color w:val="000000" w:themeColor="text1"/>
              </w:rPr>
            </w:pPr>
            <w:r w:rsidRPr="00150DD9">
              <w:rPr>
                <w:bCs/>
                <w:color w:val="000000" w:themeColor="text1"/>
              </w:rPr>
              <w:t>Sequential processing shall be assumed for the following cases</w:t>
            </w:r>
          </w:p>
          <w:p w14:paraId="3355C9A5" w14:textId="77777777" w:rsidR="00150DD9" w:rsidRPr="00150DD9" w:rsidRDefault="00150DD9" w:rsidP="00150DD9">
            <w:pPr>
              <w:pStyle w:val="ListParagraph"/>
              <w:numPr>
                <w:ilvl w:val="3"/>
                <w:numId w:val="41"/>
              </w:numPr>
              <w:spacing w:after="120" w:line="252" w:lineRule="auto"/>
              <w:contextualSpacing w:val="0"/>
              <w:rPr>
                <w:color w:val="000000" w:themeColor="text1"/>
                <w:lang w:eastAsia="ja-JP"/>
              </w:rPr>
            </w:pPr>
            <w:r w:rsidRPr="00150DD9">
              <w:rPr>
                <w:color w:val="000000" w:themeColor="text1"/>
                <w:lang w:eastAsia="ja-JP"/>
              </w:rPr>
              <w:t>FFS since the reference timing is not yet determined in RAN2</w:t>
            </w:r>
          </w:p>
          <w:p w14:paraId="7D257BEE" w14:textId="77777777" w:rsidR="00150DD9" w:rsidRPr="00150DD9" w:rsidRDefault="00150DD9" w:rsidP="00150DD9">
            <w:pPr>
              <w:numPr>
                <w:ilvl w:val="1"/>
                <w:numId w:val="41"/>
              </w:numPr>
              <w:spacing w:after="120" w:line="259" w:lineRule="auto"/>
              <w:jc w:val="both"/>
              <w:rPr>
                <w:color w:val="000000" w:themeColor="text1"/>
                <w:szCs w:val="24"/>
                <w:lang w:eastAsia="zh-CN"/>
              </w:rPr>
            </w:pPr>
            <w:r w:rsidRPr="00150DD9">
              <w:rPr>
                <w:color w:val="000000" w:themeColor="text1"/>
                <w:szCs w:val="24"/>
                <w:lang w:eastAsia="zh-CN"/>
              </w:rPr>
              <w:t>Option 3 (Nokia)</w:t>
            </w:r>
          </w:p>
          <w:p w14:paraId="2210541F" w14:textId="77777777" w:rsidR="00150DD9" w:rsidRPr="00150DD9" w:rsidRDefault="00150DD9" w:rsidP="00150DD9">
            <w:pPr>
              <w:pStyle w:val="ListParagraph"/>
              <w:numPr>
                <w:ilvl w:val="2"/>
                <w:numId w:val="41"/>
              </w:numPr>
              <w:spacing w:after="120" w:line="252" w:lineRule="auto"/>
              <w:contextualSpacing w:val="0"/>
              <w:rPr>
                <w:bCs/>
                <w:color w:val="000000" w:themeColor="text1"/>
              </w:rPr>
            </w:pPr>
            <w:r w:rsidRPr="00150DD9">
              <w:rPr>
                <w:bCs/>
                <w:color w:val="000000" w:themeColor="text1"/>
              </w:rPr>
              <w:t xml:space="preserve">Parallel processing shall be the baseline for delay requirements </w:t>
            </w:r>
          </w:p>
          <w:p w14:paraId="6777EA13" w14:textId="77777777" w:rsidR="00150DD9" w:rsidRPr="00150DD9" w:rsidRDefault="00150DD9" w:rsidP="00150DD9">
            <w:pPr>
              <w:numPr>
                <w:ilvl w:val="1"/>
                <w:numId w:val="41"/>
              </w:numPr>
              <w:spacing w:after="120" w:line="259" w:lineRule="auto"/>
              <w:jc w:val="both"/>
              <w:rPr>
                <w:color w:val="000000" w:themeColor="text1"/>
                <w:szCs w:val="24"/>
                <w:lang w:eastAsia="zh-CN"/>
              </w:rPr>
            </w:pPr>
            <w:r w:rsidRPr="00150DD9">
              <w:rPr>
                <w:color w:val="000000" w:themeColor="text1"/>
                <w:szCs w:val="24"/>
                <w:lang w:eastAsia="zh-CN"/>
              </w:rPr>
              <w:t>Option 4 (Apple)</w:t>
            </w:r>
          </w:p>
          <w:p w14:paraId="620CFF50" w14:textId="1FE106CF" w:rsidR="00150DD9" w:rsidRPr="00150DD9" w:rsidRDefault="00150DD9" w:rsidP="00150DD9">
            <w:pPr>
              <w:pStyle w:val="ListParagraph"/>
              <w:numPr>
                <w:ilvl w:val="2"/>
                <w:numId w:val="41"/>
              </w:numPr>
              <w:spacing w:after="120" w:line="252" w:lineRule="auto"/>
              <w:contextualSpacing w:val="0"/>
              <w:rPr>
                <w:bCs/>
              </w:rPr>
            </w:pPr>
            <w:r w:rsidRPr="00150DD9">
              <w:rPr>
                <w:bCs/>
                <w:color w:val="000000" w:themeColor="text1"/>
              </w:rPr>
              <w:t>Sequential processing shall be the baseline for delay requirements</w:t>
            </w:r>
          </w:p>
        </w:tc>
      </w:tr>
    </w:tbl>
    <w:p w14:paraId="68C4AF21" w14:textId="72CEE8F3" w:rsidR="00232B62" w:rsidRDefault="00232B62" w:rsidP="00232B62">
      <w:pPr>
        <w:ind w:right="-22"/>
        <w:rPr>
          <w:rFonts w:eastAsia="Calibri" w:cs="Times New Roman"/>
          <w:szCs w:val="20"/>
          <w:lang w:val="en-GB"/>
        </w:rPr>
      </w:pPr>
    </w:p>
    <w:p w14:paraId="563A414E" w14:textId="77777777" w:rsidR="00C43FFF" w:rsidRDefault="00232B62" w:rsidP="00232B62">
      <w:pPr>
        <w:ind w:right="-22"/>
      </w:pPr>
      <w:r>
        <w:t>The majority view on the timeline for HO with PSCell is that procedures of PCell handover and PSCell addition should be able to be performed in parallel</w:t>
      </w:r>
      <w:r w:rsidR="002C02DE">
        <w:t>.</w:t>
      </w:r>
      <w:r w:rsidR="00C43FFF">
        <w:t xml:space="preserve"> There are two open issues for further discussion: </w:t>
      </w:r>
    </w:p>
    <w:p w14:paraId="34A11501" w14:textId="6CDC7CB2" w:rsidR="00C43FFF" w:rsidRDefault="00C43FFF" w:rsidP="00C43FFF">
      <w:pPr>
        <w:pStyle w:val="ListParagraph"/>
        <w:numPr>
          <w:ilvl w:val="0"/>
          <w:numId w:val="44"/>
        </w:numPr>
        <w:ind w:right="-22"/>
      </w:pPr>
      <w:r>
        <w:t xml:space="preserve">Case 1: </w:t>
      </w:r>
      <w:r w:rsidR="00AC4D04">
        <w:t>specific case in</w:t>
      </w:r>
      <w:r w:rsidR="00232B62">
        <w:t xml:space="preserve"> the scenario of from NR-DC to NR-DC</w:t>
      </w:r>
      <w:r w:rsidR="00AC4D04">
        <w:t xml:space="preserve"> when</w:t>
      </w:r>
      <w:r w:rsidR="00232B62" w:rsidRPr="00232B62">
        <w:t xml:space="preserve"> SMTC of target unknown PSCell is configured in </w:t>
      </w:r>
      <w:r w:rsidR="00232B62" w:rsidRPr="00C43FFF">
        <w:rPr>
          <w:i/>
          <w:iCs/>
        </w:rPr>
        <w:t>targetcellSMTC-SCG-r16</w:t>
      </w:r>
      <w:r w:rsidR="00232B62" w:rsidRPr="00232B62">
        <w:t xml:space="preserve"> but not configured in </w:t>
      </w:r>
      <w:r w:rsidR="00232B62" w:rsidRPr="00C43FFF">
        <w:rPr>
          <w:i/>
          <w:iCs/>
        </w:rPr>
        <w:t>reconfigurationWithSync</w:t>
      </w:r>
      <w:r w:rsidR="00AC4D04">
        <w:t>, sequential processing should be assumed for this case</w:t>
      </w:r>
      <w:r>
        <w:t xml:space="preserve"> but how to define the delay requirements need further discussion. </w:t>
      </w:r>
    </w:p>
    <w:p w14:paraId="01DCD226" w14:textId="48651D35" w:rsidR="00232B62" w:rsidRDefault="00C43FFF" w:rsidP="00C43FFF">
      <w:pPr>
        <w:pStyle w:val="ListParagraph"/>
        <w:numPr>
          <w:ilvl w:val="0"/>
          <w:numId w:val="44"/>
        </w:numPr>
        <w:ind w:right="-22"/>
      </w:pPr>
      <w:r>
        <w:t xml:space="preserve">Case 2: the </w:t>
      </w:r>
      <w:r w:rsidR="00150DD9">
        <w:t>condition of parallel processing for NR SA to EN-DC.</w:t>
      </w:r>
      <w:r w:rsidR="00F50033">
        <w:t xml:space="preserve"> </w:t>
      </w:r>
    </w:p>
    <w:p w14:paraId="71609BF7" w14:textId="7E131B01" w:rsidR="00F50033" w:rsidRPr="00F50033" w:rsidRDefault="00F50033" w:rsidP="00232B62">
      <w:pPr>
        <w:ind w:right="-22"/>
        <w:rPr>
          <w:u w:val="single"/>
        </w:rPr>
      </w:pPr>
      <w:r>
        <w:rPr>
          <w:u w:val="single"/>
        </w:rPr>
        <w:t xml:space="preserve">Case 1: </w:t>
      </w:r>
      <w:r w:rsidRPr="00F50033">
        <w:rPr>
          <w:u w:val="single"/>
        </w:rPr>
        <w:t>NR-DC to NR-DC</w:t>
      </w:r>
      <w:r>
        <w:rPr>
          <w:u w:val="single"/>
        </w:rPr>
        <w:t xml:space="preserve"> - </w:t>
      </w:r>
      <w:r w:rsidRPr="00F50033">
        <w:rPr>
          <w:u w:val="single"/>
        </w:rPr>
        <w:t xml:space="preserve">when SMTC of target unknown PSCell is configured in </w:t>
      </w:r>
      <w:r w:rsidRPr="00F50033">
        <w:rPr>
          <w:i/>
          <w:iCs/>
          <w:u w:val="single"/>
        </w:rPr>
        <w:t>targetcellSMTC-SCG-r16</w:t>
      </w:r>
      <w:r w:rsidRPr="00F50033">
        <w:rPr>
          <w:u w:val="single"/>
        </w:rPr>
        <w:t xml:space="preserve"> but not configured in </w:t>
      </w:r>
      <w:r w:rsidRPr="00F50033">
        <w:rPr>
          <w:i/>
          <w:iCs/>
          <w:u w:val="single"/>
        </w:rPr>
        <w:t>reconfigurationWithSync</w:t>
      </w:r>
    </w:p>
    <w:p w14:paraId="15EB569A" w14:textId="2B4DDF22" w:rsidR="00232B62" w:rsidRDefault="00107940" w:rsidP="00232B62">
      <w:pPr>
        <w:ind w:right="-22"/>
      </w:pPr>
      <w:r>
        <w:t>In NR-DC, the PSCell addition requirements, the</w:t>
      </w:r>
      <w:r w:rsidR="00F50033">
        <w:t xml:space="preserve"> target PSCell</w:t>
      </w:r>
      <w:r>
        <w:t xml:space="preserve"> search and timing sync delay are defined as below:</w:t>
      </w:r>
    </w:p>
    <w:p w14:paraId="46F9F0B4" w14:textId="1B58E854" w:rsidR="00107940" w:rsidRPr="009C5807" w:rsidRDefault="00107940" w:rsidP="00107940">
      <w:pPr>
        <w:pStyle w:val="B1"/>
        <w:numPr>
          <w:ilvl w:val="0"/>
          <w:numId w:val="42"/>
        </w:numPr>
      </w:pPr>
      <w:r w:rsidRPr="009C5807">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T</w:t>
      </w:r>
      <w:r w:rsidRPr="00107940">
        <w:rPr>
          <w:rFonts w:cs="v4.2.0"/>
          <w:vertAlign w:val="subscript"/>
          <w:lang w:eastAsia="zh-CN"/>
        </w:rPr>
        <w:t>rs</w:t>
      </w:r>
      <w:r w:rsidRPr="009C5807">
        <w:rPr>
          <w:lang w:eastAsia="ko-KR"/>
        </w:rPr>
        <w:t xml:space="preserve"> ms.</w:t>
      </w:r>
    </w:p>
    <w:p w14:paraId="7D93FC1C" w14:textId="3CD5948A" w:rsidR="00107940" w:rsidRPr="009C5807" w:rsidRDefault="00107940" w:rsidP="00107940">
      <w:pPr>
        <w:pStyle w:val="B1"/>
        <w:numPr>
          <w:ilvl w:val="0"/>
          <w:numId w:val="42"/>
        </w:numPr>
      </w:pP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107940">
        <w:rPr>
          <w:rFonts w:cs="v4.2.0"/>
          <w:vertAlign w:val="subscript"/>
          <w:lang w:eastAsia="zh-CN"/>
        </w:rPr>
        <w:t>rs</w:t>
      </w:r>
      <w:r w:rsidRPr="009C5807">
        <w:t xml:space="preserve"> ms for a known or unknown PSCell.</w:t>
      </w:r>
    </w:p>
    <w:p w14:paraId="36096DFE" w14:textId="4B249CB0" w:rsidR="00107940" w:rsidRDefault="00107940" w:rsidP="00232B62">
      <w:pPr>
        <w:ind w:right="-22"/>
      </w:pPr>
      <w:r>
        <w:t>In NR-DC</w:t>
      </w:r>
      <w:r w:rsidR="00F50033">
        <w:t xml:space="preserve">, </w:t>
      </w:r>
      <w:r>
        <w:t xml:space="preserve">legacy </w:t>
      </w:r>
      <w:r w:rsidR="00F50033">
        <w:t xml:space="preserve">FR1-FR1 </w:t>
      </w:r>
      <w:r>
        <w:t>HO</w:t>
      </w:r>
      <w:r w:rsidR="00F50033">
        <w:t xml:space="preserve"> will be applied for PCell HO,</w:t>
      </w:r>
      <w:r w:rsidR="00F50033" w:rsidRPr="00F50033">
        <w:t xml:space="preserve"> </w:t>
      </w:r>
      <w:r w:rsidR="00F50033">
        <w:t>the target PCell search and timing sync delay are defined as below:</w:t>
      </w:r>
    </w:p>
    <w:p w14:paraId="73184C25" w14:textId="2C78C932" w:rsidR="00F50033" w:rsidRDefault="00F50033" w:rsidP="00F50033">
      <w:pPr>
        <w:pStyle w:val="B1"/>
        <w:numPr>
          <w:ilvl w:val="0"/>
          <w:numId w:val="42"/>
        </w:numPr>
      </w:pPr>
      <w:r>
        <w:t>T</w:t>
      </w:r>
      <w:r>
        <w:rPr>
          <w:sz w:val="13"/>
          <w:szCs w:val="13"/>
        </w:rPr>
        <w:t xml:space="preserve">search </w:t>
      </w:r>
      <w:r>
        <w:t>is the time required to search the target cell when the target cell is not already known when the handover command is received by the UE. If the target cell is known, then T</w:t>
      </w:r>
      <w:r>
        <w:rPr>
          <w:sz w:val="13"/>
          <w:szCs w:val="13"/>
        </w:rPr>
        <w:t xml:space="preserve">search </w:t>
      </w:r>
      <w:r>
        <w:t>= 0 ms. If the target cell is an unknown intra-frequency cell and the target cell Es/Iot</w:t>
      </w:r>
      <w:r>
        <w:rPr>
          <w:rFonts w:ascii="宋体" w:cs="宋体" w:hint="eastAsia"/>
        </w:rPr>
        <w:t>≥</w:t>
      </w:r>
      <w:r>
        <w:t>-2 dB, then T</w:t>
      </w:r>
      <w:r>
        <w:rPr>
          <w:sz w:val="13"/>
          <w:szCs w:val="13"/>
        </w:rPr>
        <w:t xml:space="preserve">search </w:t>
      </w:r>
      <w:r>
        <w:t>= T</w:t>
      </w:r>
      <w:r>
        <w:rPr>
          <w:sz w:val="13"/>
          <w:szCs w:val="13"/>
        </w:rPr>
        <w:t xml:space="preserve">rs </w:t>
      </w:r>
      <w:r>
        <w:t>ms. If the target cell is an unknown inter-frequency cell and the target cell Es/Iot</w:t>
      </w:r>
      <w:r>
        <w:rPr>
          <w:rFonts w:ascii="宋体" w:cs="宋体" w:hint="eastAsia"/>
        </w:rPr>
        <w:t>≥</w:t>
      </w:r>
      <w:r>
        <w:t>-2 dB, then T</w:t>
      </w:r>
      <w:r>
        <w:rPr>
          <w:sz w:val="13"/>
          <w:szCs w:val="13"/>
        </w:rPr>
        <w:t xml:space="preserve">search </w:t>
      </w:r>
      <w:r>
        <w:t>= 3* T</w:t>
      </w:r>
      <w:r>
        <w:rPr>
          <w:sz w:val="13"/>
          <w:szCs w:val="13"/>
        </w:rPr>
        <w:t xml:space="preserve">rs </w:t>
      </w:r>
      <w:r>
        <w:t>ms. Regardless of whether DRX is in use by the UE, T</w:t>
      </w:r>
      <w:r>
        <w:rPr>
          <w:sz w:val="13"/>
          <w:szCs w:val="13"/>
        </w:rPr>
        <w:t xml:space="preserve">search </w:t>
      </w:r>
      <w:r>
        <w:t xml:space="preserve">shall still be based on non-DRX target cell search times. </w:t>
      </w:r>
    </w:p>
    <w:p w14:paraId="0083C116" w14:textId="062E2F5D" w:rsidR="00F50033" w:rsidRDefault="00F50033" w:rsidP="00F50033">
      <w:pPr>
        <w:pStyle w:val="B1"/>
        <w:numPr>
          <w:ilvl w:val="0"/>
          <w:numId w:val="42"/>
        </w:numPr>
      </w:pPr>
      <w:r w:rsidRPr="00F50033">
        <w:t>T</w:t>
      </w:r>
      <w:r w:rsidRPr="00F50033">
        <w:rPr>
          <w:sz w:val="13"/>
          <w:szCs w:val="13"/>
        </w:rPr>
        <w:t xml:space="preserve">Δ </w:t>
      </w:r>
      <w:r w:rsidRPr="00F50033">
        <w:t>is time for fine time tracking and acquiring full timing information of the target cell. T</w:t>
      </w:r>
      <w:r w:rsidRPr="00F50033">
        <w:rPr>
          <w:sz w:val="13"/>
          <w:szCs w:val="13"/>
        </w:rPr>
        <w:t xml:space="preserve">Δ </w:t>
      </w:r>
      <w:r w:rsidRPr="00F50033">
        <w:t>= T</w:t>
      </w:r>
      <w:r w:rsidRPr="00F50033">
        <w:rPr>
          <w:sz w:val="13"/>
          <w:szCs w:val="13"/>
        </w:rPr>
        <w:t>rs</w:t>
      </w:r>
      <w:r w:rsidRPr="00F50033">
        <w:t>.</w:t>
      </w:r>
    </w:p>
    <w:p w14:paraId="6E5FC7C8" w14:textId="15580DF8" w:rsidR="00F50033" w:rsidRDefault="00F50033" w:rsidP="00F50033">
      <w:pPr>
        <w:ind w:right="-22"/>
      </w:pPr>
      <w:r>
        <w:t xml:space="preserve">From the current legacy requirements, </w:t>
      </w:r>
      <w:r w:rsidR="003861A4">
        <w:t xml:space="preserve">in NR-DC to NR-DC, </w:t>
      </w:r>
      <w:r>
        <w:t>the target PCell search delay and timing sync delay will be up to 4*T</w:t>
      </w:r>
      <w:r w:rsidRPr="00F50033">
        <w:rPr>
          <w:vertAlign w:val="subscript"/>
        </w:rPr>
        <w:t>rs</w:t>
      </w:r>
      <w:r>
        <w:t xml:space="preserve"> ms, the cell search delay and timing sync delay for unknown target PSCell will be up to 25*T</w:t>
      </w:r>
      <w:r w:rsidRPr="00107940">
        <w:rPr>
          <w:vertAlign w:val="subscript"/>
        </w:rPr>
        <w:t>rs</w:t>
      </w:r>
      <w:r>
        <w:t xml:space="preserve"> ms.</w:t>
      </w:r>
    </w:p>
    <w:p w14:paraId="79273D23" w14:textId="0DACC5EE" w:rsidR="000808DC" w:rsidRDefault="00F50033" w:rsidP="00F50033">
      <w:pPr>
        <w:ind w:right="-22"/>
      </w:pPr>
      <w:r>
        <w:t xml:space="preserve">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0061260E">
        <w:t>UE applies the configuration based on the timing reference of NR PCell for the target unknown PSCell. W</w:t>
      </w:r>
      <w:r w:rsidR="00A90EAA" w:rsidRPr="000808DC">
        <w:t xml:space="preserve">hen </w:t>
      </w:r>
      <w:r w:rsidR="000808DC">
        <w:t xml:space="preserve">UE </w:t>
      </w:r>
      <w:r w:rsidR="00A90EAA" w:rsidRPr="000808DC">
        <w:t xml:space="preserve">has </w:t>
      </w:r>
      <w:r w:rsidR="000808DC">
        <w:t xml:space="preserve">obtained the timing information of target PCell, this timing information can be applied to target PSCell directly, then the target PSCell could be </w:t>
      </w:r>
      <w:r w:rsidR="0061260E">
        <w:t>a</w:t>
      </w:r>
      <w:r w:rsidR="000808DC">
        <w:t xml:space="preserve"> known cell and the </w:t>
      </w:r>
      <w:r w:rsidR="0061260E">
        <w:t xml:space="preserve">PSCell </w:t>
      </w:r>
      <w:r w:rsidR="000808DC">
        <w:t>addition delay for known target PSCell can be applied.</w:t>
      </w:r>
      <w:r w:rsidR="003861A4">
        <w:t xml:space="preserve"> Then HO with PSCell requirements with parallel processing should fulfill the delay for this specific case.</w:t>
      </w:r>
    </w:p>
    <w:p w14:paraId="6F82B507" w14:textId="37B8F521" w:rsidR="00356D46" w:rsidRDefault="00356D46" w:rsidP="00356D46">
      <w:pPr>
        <w:pStyle w:val="RAN4Observation"/>
      </w:pPr>
      <w:r>
        <w:t xml:space="preserve">In HO with PSCell for NR-DC to NR-DC, parallel processing delay requirements which will reuse legacy HO and PSCell addition will fulfill the delay in this specific case </w:t>
      </w:r>
      <w:r w:rsidRPr="00C43FFF">
        <w:t xml:space="preserve">when SMTC of target unknown PSCell is configured in </w:t>
      </w:r>
      <w:r w:rsidRPr="00C43FFF">
        <w:rPr>
          <w:i/>
          <w:iCs/>
        </w:rPr>
        <w:t>targetcellSMTC-SCG-r16</w:t>
      </w:r>
      <w:r w:rsidRPr="00C43FFF">
        <w:t xml:space="preserve"> but not configured in </w:t>
      </w:r>
      <w:r w:rsidRPr="00C43FFF">
        <w:rPr>
          <w:i/>
          <w:iCs/>
        </w:rPr>
        <w:t>reconfigurationWithSync</w:t>
      </w:r>
      <w:r w:rsidRPr="0008612A">
        <w:t>.</w:t>
      </w:r>
    </w:p>
    <w:p w14:paraId="47BF358C" w14:textId="42BB01EA" w:rsidR="00107940" w:rsidRPr="003D35C1" w:rsidRDefault="00C43FFF" w:rsidP="00232B62">
      <w:pPr>
        <w:ind w:right="-22"/>
        <w:rPr>
          <w:u w:val="single"/>
        </w:rPr>
      </w:pPr>
      <w:r w:rsidRPr="003D35C1">
        <w:rPr>
          <w:u w:val="single"/>
        </w:rPr>
        <w:lastRenderedPageBreak/>
        <w:t>Case 2: the condition of parallel processing for NR SA to EN-DC</w:t>
      </w:r>
    </w:p>
    <w:p w14:paraId="3CF6CE76" w14:textId="740BD7D1" w:rsidR="00856056" w:rsidRDefault="00856056" w:rsidP="009E306D">
      <w:pPr>
        <w:ind w:right="-22"/>
      </w:pPr>
      <w:r>
        <w:t>The issue in NR SA to EN-DC is about the reference timing for the target unknown PSCell, from our view it is similar situation as the case 1. In some specific conditions, sequential processing may be assumed for HO with PSCell</w:t>
      </w:r>
      <w:r w:rsidR="00C9167D">
        <w:t>, and when the conditions are decided,</w:t>
      </w:r>
      <w:r>
        <w:t xml:space="preserve"> we </w:t>
      </w:r>
      <w:r w:rsidR="00C9167D">
        <w:t xml:space="preserve">may </w:t>
      </w:r>
      <w:r>
        <w:t xml:space="preserve">need to think </w:t>
      </w:r>
      <w:r w:rsidR="00C9167D">
        <w:t>how to define the requirements, like</w:t>
      </w:r>
      <w:r>
        <w:t xml:space="preserve"> </w:t>
      </w:r>
      <w:r w:rsidR="00C9167D">
        <w:t xml:space="preserve">whether the delay requirements </w:t>
      </w:r>
      <w:r>
        <w:t>in parallel processing can fulfill the specific cases in sequential processing. Since it need more discussion on which certain specific conditions</w:t>
      </w:r>
      <w:r w:rsidR="00C9167D">
        <w:t xml:space="preserve"> that sequential processing will be assumed</w:t>
      </w:r>
      <w:r>
        <w:t>, we can focus on the parallel processing requirements firstly</w:t>
      </w:r>
      <w:r w:rsidR="00C9167D">
        <w:t>.</w:t>
      </w:r>
    </w:p>
    <w:p w14:paraId="772EA46B" w14:textId="53D29119" w:rsidR="00856056" w:rsidRPr="00356D46" w:rsidRDefault="00C9167D" w:rsidP="00856056">
      <w:pPr>
        <w:ind w:right="-22"/>
      </w:pPr>
      <w:r>
        <w:t xml:space="preserve">Based on the previous discussion and above analysis, </w:t>
      </w:r>
      <w:r w:rsidR="00856056" w:rsidRPr="00356D46">
        <w:t>parallel processing for HO with PSCell is a baseline and sequential processing may be assumed for specific cases, we should focus on define the</w:t>
      </w:r>
      <w:r>
        <w:t xml:space="preserve"> baseline</w:t>
      </w:r>
      <w:r w:rsidR="00856056" w:rsidRPr="00356D46">
        <w:t xml:space="preserve"> requirements </w:t>
      </w:r>
      <w:r>
        <w:t xml:space="preserve">which is </w:t>
      </w:r>
      <w:r w:rsidR="00856056" w:rsidRPr="00356D46">
        <w:t>based on parallel processing, then consider and define sequential processing requirements with provided certain specific conditions for specific cases when applicable.</w:t>
      </w:r>
    </w:p>
    <w:p w14:paraId="53668911" w14:textId="103BDAB9" w:rsidR="00856056" w:rsidRDefault="00856056" w:rsidP="00856056">
      <w:pPr>
        <w:pStyle w:val="RAN4proposal"/>
      </w:pPr>
      <w:bookmarkStart w:id="5" w:name="_Hlk85810176"/>
      <w:r w:rsidRPr="00356D46">
        <w:t xml:space="preserve">Define </w:t>
      </w:r>
      <w:r w:rsidR="00C86E74">
        <w:t>baseline</w:t>
      </w:r>
      <w:r w:rsidRPr="00356D46">
        <w:t xml:space="preserve"> requirements </w:t>
      </w:r>
      <w:r w:rsidR="00C86E74">
        <w:t xml:space="preserve">for HO with PSCell which is </w:t>
      </w:r>
      <w:r w:rsidRPr="00356D46">
        <w:t xml:space="preserve">in parallel processing for all defined scenarios. </w:t>
      </w:r>
    </w:p>
    <w:bookmarkEnd w:id="5"/>
    <w:p w14:paraId="4F60BF99" w14:textId="2465D5F8" w:rsidR="00D37202" w:rsidRDefault="00D37202" w:rsidP="00D37202">
      <w:pPr>
        <w:pStyle w:val="ListParagraph"/>
        <w:numPr>
          <w:ilvl w:val="0"/>
          <w:numId w:val="45"/>
        </w:numPr>
        <w:ind w:right="-22"/>
        <w:rPr>
          <w:u w:val="single"/>
        </w:rPr>
      </w:pPr>
      <w:r>
        <w:rPr>
          <w:u w:val="single"/>
        </w:rPr>
        <w:t>Ending point of HO with PSCell</w:t>
      </w:r>
    </w:p>
    <w:tbl>
      <w:tblPr>
        <w:tblStyle w:val="TableGrid"/>
        <w:tblW w:w="0" w:type="auto"/>
        <w:tblLook w:val="04A0" w:firstRow="1" w:lastRow="0" w:firstColumn="1" w:lastColumn="0" w:noHBand="0" w:noVBand="1"/>
      </w:tblPr>
      <w:tblGrid>
        <w:gridCol w:w="9617"/>
      </w:tblGrid>
      <w:tr w:rsidR="00D37202" w14:paraId="2BBC1ACB" w14:textId="77777777" w:rsidTr="00D37202">
        <w:tc>
          <w:tcPr>
            <w:tcW w:w="9617" w:type="dxa"/>
          </w:tcPr>
          <w:p w14:paraId="6A5CA05B" w14:textId="77777777" w:rsidR="00D37202" w:rsidRPr="0081147E" w:rsidRDefault="00D37202" w:rsidP="00D37202">
            <w:pPr>
              <w:rPr>
                <w:b/>
                <w:color w:val="000000" w:themeColor="text1"/>
                <w:u w:val="single"/>
                <w:lang w:eastAsia="ko-KR"/>
              </w:rPr>
            </w:pPr>
            <w:r w:rsidRPr="0081147E">
              <w:rPr>
                <w:b/>
                <w:color w:val="000000" w:themeColor="text1"/>
                <w:u w:val="single"/>
                <w:lang w:eastAsia="ko-KR"/>
              </w:rPr>
              <w:t>Issue 2-2-5: Ending point of the delay requirement for HO with PSCell</w:t>
            </w:r>
          </w:p>
          <w:p w14:paraId="7E80AF40" w14:textId="77777777" w:rsidR="00D37202" w:rsidRPr="0081147E" w:rsidRDefault="00D37202" w:rsidP="00D37202">
            <w:pPr>
              <w:numPr>
                <w:ilvl w:val="0"/>
                <w:numId w:val="41"/>
              </w:numPr>
              <w:spacing w:after="120" w:line="259" w:lineRule="auto"/>
              <w:ind w:left="720"/>
              <w:jc w:val="both"/>
              <w:rPr>
                <w:color w:val="000000" w:themeColor="text1"/>
                <w:szCs w:val="24"/>
                <w:lang w:eastAsia="zh-CN"/>
              </w:rPr>
            </w:pPr>
            <w:r w:rsidRPr="0081147E">
              <w:rPr>
                <w:color w:val="000000" w:themeColor="text1"/>
                <w:szCs w:val="24"/>
                <w:lang w:eastAsia="zh-CN"/>
              </w:rPr>
              <w:t xml:space="preserve">Proposals: </w:t>
            </w:r>
          </w:p>
          <w:p w14:paraId="29D0358B" w14:textId="77777777" w:rsidR="00D37202" w:rsidRPr="0081147E" w:rsidRDefault="00D37202" w:rsidP="00D37202">
            <w:pPr>
              <w:numPr>
                <w:ilvl w:val="1"/>
                <w:numId w:val="41"/>
              </w:numPr>
              <w:spacing w:after="120" w:line="259" w:lineRule="auto"/>
              <w:ind w:left="1440"/>
              <w:jc w:val="both"/>
              <w:rPr>
                <w:color w:val="000000" w:themeColor="text1"/>
                <w:szCs w:val="24"/>
                <w:lang w:eastAsia="zh-CN"/>
              </w:rPr>
            </w:pPr>
            <w:r w:rsidRPr="0081147E">
              <w:rPr>
                <w:color w:val="000000" w:themeColor="text1"/>
                <w:szCs w:val="24"/>
                <w:lang w:eastAsia="zh-CN"/>
              </w:rPr>
              <w:t xml:space="preserve">Option 1 (Apple, Xiaomi, CMCC, CATT, OPPO): </w:t>
            </w:r>
          </w:p>
          <w:p w14:paraId="33A2E2C0" w14:textId="77777777" w:rsidR="00D37202" w:rsidRPr="0081147E" w:rsidRDefault="00D37202" w:rsidP="00D37202">
            <w:pPr>
              <w:numPr>
                <w:ilvl w:val="2"/>
                <w:numId w:val="41"/>
              </w:numPr>
              <w:spacing w:after="120" w:line="259" w:lineRule="auto"/>
              <w:jc w:val="both"/>
              <w:rPr>
                <w:color w:val="000000" w:themeColor="text1"/>
                <w:szCs w:val="24"/>
                <w:lang w:eastAsia="zh-CN"/>
              </w:rPr>
            </w:pPr>
            <w:r w:rsidRPr="0081147E">
              <w:rPr>
                <w:color w:val="000000" w:themeColor="text1"/>
                <w:szCs w:val="24"/>
                <w:lang w:eastAsia="zh-CN"/>
              </w:rPr>
              <w:t>the later timing between “timing when UE shall be capable to transmit PRACH preamble towards target PCell” and “the timing when UE shall be capable to transmit PRACH preamble towards target PSCell”.</w:t>
            </w:r>
          </w:p>
          <w:p w14:paraId="0AE19DA5" w14:textId="77777777" w:rsidR="00D37202" w:rsidRPr="0081147E" w:rsidRDefault="00D37202" w:rsidP="00D37202">
            <w:pPr>
              <w:numPr>
                <w:ilvl w:val="1"/>
                <w:numId w:val="41"/>
              </w:numPr>
              <w:spacing w:after="120" w:line="259" w:lineRule="auto"/>
              <w:ind w:left="1440"/>
              <w:jc w:val="both"/>
              <w:rPr>
                <w:color w:val="000000" w:themeColor="text1"/>
                <w:szCs w:val="24"/>
                <w:lang w:eastAsia="zh-CN"/>
              </w:rPr>
            </w:pPr>
            <w:r w:rsidRPr="0081147E">
              <w:rPr>
                <w:color w:val="000000" w:themeColor="text1"/>
                <w:szCs w:val="24"/>
                <w:lang w:eastAsia="zh-CN"/>
              </w:rPr>
              <w:t>Option 2 (vivo, CMCC, Intel, Huawei, MTK, Ericsson, Qualcomm, CATT</w:t>
            </w:r>
            <w:r>
              <w:rPr>
                <w:color w:val="000000" w:themeColor="text1"/>
                <w:szCs w:val="24"/>
                <w:lang w:eastAsia="zh-CN"/>
              </w:rPr>
              <w:t>, Apple, MTK</w:t>
            </w:r>
            <w:r w:rsidRPr="0081147E">
              <w:rPr>
                <w:color w:val="000000" w:themeColor="text1"/>
                <w:szCs w:val="24"/>
                <w:lang w:eastAsia="zh-CN"/>
              </w:rPr>
              <w:t xml:space="preserve">): </w:t>
            </w:r>
          </w:p>
          <w:p w14:paraId="0C6977C5" w14:textId="77777777" w:rsidR="00D37202" w:rsidRPr="0081147E" w:rsidRDefault="00D37202" w:rsidP="00D37202">
            <w:pPr>
              <w:numPr>
                <w:ilvl w:val="2"/>
                <w:numId w:val="41"/>
              </w:numPr>
              <w:spacing w:after="120" w:line="259" w:lineRule="auto"/>
              <w:jc w:val="both"/>
              <w:rPr>
                <w:color w:val="000000" w:themeColor="text1"/>
                <w:szCs w:val="24"/>
                <w:lang w:eastAsia="zh-CN"/>
              </w:rPr>
            </w:pPr>
            <w:r w:rsidRPr="0081147E">
              <w:rPr>
                <w:color w:val="000000" w:themeColor="text1"/>
                <w:szCs w:val="24"/>
                <w:lang w:eastAsia="zh-CN"/>
              </w:rPr>
              <w:t>Defining delay requirements for HO and PSCell addition/change separately with the ending points defined as PCell PRACH and PSCell PRACH, respectively.</w:t>
            </w:r>
          </w:p>
          <w:p w14:paraId="45247637" w14:textId="77777777" w:rsidR="00D37202" w:rsidRPr="0081147E" w:rsidRDefault="00D37202" w:rsidP="00D37202">
            <w:pPr>
              <w:numPr>
                <w:ilvl w:val="1"/>
                <w:numId w:val="41"/>
              </w:numPr>
              <w:spacing w:after="120" w:line="259" w:lineRule="auto"/>
              <w:ind w:left="1440"/>
              <w:jc w:val="both"/>
              <w:rPr>
                <w:color w:val="000000" w:themeColor="text1"/>
                <w:szCs w:val="24"/>
                <w:lang w:eastAsia="zh-CN"/>
              </w:rPr>
            </w:pPr>
            <w:r w:rsidRPr="0081147E">
              <w:rPr>
                <w:color w:val="000000" w:themeColor="text1"/>
                <w:szCs w:val="24"/>
                <w:lang w:eastAsia="zh-CN"/>
              </w:rPr>
              <w:t>Option 3 (Nokia):</w:t>
            </w:r>
          </w:p>
          <w:p w14:paraId="5951A1E1" w14:textId="0CDFDE62" w:rsidR="00D37202" w:rsidRDefault="00D37202" w:rsidP="00D37202">
            <w:pPr>
              <w:pStyle w:val="ListParagraph"/>
              <w:numPr>
                <w:ilvl w:val="2"/>
                <w:numId w:val="41"/>
              </w:numPr>
              <w:overflowPunct w:val="0"/>
              <w:autoSpaceDE w:val="0"/>
              <w:autoSpaceDN w:val="0"/>
              <w:adjustRightInd w:val="0"/>
              <w:spacing w:after="120"/>
              <w:contextualSpacing w:val="0"/>
              <w:textAlignment w:val="baseline"/>
            </w:pPr>
            <w:r w:rsidRPr="0081147E">
              <w:rPr>
                <w:rFonts w:ascii="Times" w:eastAsia="Yu Mincho" w:hAnsi="Times" w:cs="Times"/>
                <w:color w:val="000000" w:themeColor="text1"/>
                <w:lang w:eastAsia="zh-CN"/>
              </w:rPr>
              <w:t>No need to discuss and define the ending point of HO with PSCell.</w:t>
            </w:r>
          </w:p>
        </w:tc>
      </w:tr>
    </w:tbl>
    <w:p w14:paraId="0BAC2701" w14:textId="77777777" w:rsidR="00D37202" w:rsidRDefault="00D37202" w:rsidP="00D37202">
      <w:pPr>
        <w:ind w:right="-22"/>
      </w:pPr>
    </w:p>
    <w:p w14:paraId="0599BE5D" w14:textId="77777777" w:rsidR="00CE6289" w:rsidRDefault="00D37202" w:rsidP="00D37202">
      <w:pPr>
        <w:ind w:right="-22"/>
      </w:pPr>
      <w:r w:rsidRPr="00D37202">
        <w:t>In RAN2 specification, it is clearly</w:t>
      </w:r>
      <w:r>
        <w:t xml:space="preserve"> clarified that the</w:t>
      </w:r>
      <w:r w:rsidRPr="00D37202">
        <w:t xml:space="preserve"> order the UE sends the </w:t>
      </w:r>
      <w:r w:rsidRPr="00D37202">
        <w:rPr>
          <w:i/>
          <w:iCs/>
        </w:rPr>
        <w:t>RRCConnectionReconfigurationComplete</w:t>
      </w:r>
      <w:r w:rsidRPr="00D37202">
        <w:t xml:space="preserve"> message and performs the Random Access procedure towards the SCG is left to UE implementation</w:t>
      </w:r>
      <w:r>
        <w:t xml:space="preserve">. </w:t>
      </w:r>
      <w:r w:rsidR="00CE6289">
        <w:t>W</w:t>
      </w:r>
      <w:r w:rsidR="00B51544">
        <w:t xml:space="preserve">hen UE sends </w:t>
      </w:r>
      <w:r w:rsidR="00B51544" w:rsidRPr="00D37202">
        <w:t xml:space="preserve">the </w:t>
      </w:r>
      <w:r w:rsidR="00B51544" w:rsidRPr="00D37202">
        <w:rPr>
          <w:i/>
          <w:iCs/>
        </w:rPr>
        <w:t>RRCConnectionReconfigurationComplete</w:t>
      </w:r>
      <w:r w:rsidR="00B51544" w:rsidRPr="00D37202">
        <w:t xml:space="preserve"> message</w:t>
      </w:r>
      <w:r w:rsidR="00B51544">
        <w:t xml:space="preserve">, </w:t>
      </w:r>
      <w:r w:rsidR="00CE6289">
        <w:t xml:space="preserve">this RRC procedure is completed from network side. </w:t>
      </w:r>
    </w:p>
    <w:p w14:paraId="48379E23" w14:textId="3D4592B8" w:rsidR="00D37202" w:rsidRDefault="00CE6289" w:rsidP="00D37202">
      <w:pPr>
        <w:ind w:right="-22"/>
      </w:pPr>
      <w:r>
        <w:t xml:space="preserve">In RAN4, we have the majority view that parallel processing is applied for HO with PSCell in general, and it was also  agreed that </w:t>
      </w:r>
      <w:r w:rsidRPr="00A54D39">
        <w:t>PCC could be scheduled for UE when Pcell HO is completed but PSCell addition is not completed</w:t>
      </w:r>
      <w:r>
        <w:t xml:space="preserve"> in RAN4#99 meeting. When PSCell addition </w:t>
      </w:r>
      <w:r w:rsidR="00955060">
        <w:t>is</w:t>
      </w:r>
      <w:r>
        <w:t xml:space="preserve"> done will not impact </w:t>
      </w:r>
      <w:r w:rsidR="00955060">
        <w:t xml:space="preserve">the completion of </w:t>
      </w:r>
      <w:r>
        <w:t xml:space="preserve">PCell HO, </w:t>
      </w:r>
      <w:r w:rsidR="00955060">
        <w:t>we do not think we need to specify the same ending point for PCell HO and PSCell addition since both PCell HO and PSCell addition can be performed in parallel, the ending point for PSCell and ending point for PCell is “</w:t>
      </w:r>
      <w:r w:rsidR="00955060" w:rsidRPr="0081147E">
        <w:rPr>
          <w:color w:val="000000" w:themeColor="text1"/>
          <w:szCs w:val="24"/>
          <w:lang w:eastAsia="zh-CN"/>
        </w:rPr>
        <w:t>the timing when UE shall be capable to transmit PRACH preamble towards target PSCell</w:t>
      </w:r>
      <w:r w:rsidR="00955060">
        <w:rPr>
          <w:color w:val="000000" w:themeColor="text1"/>
          <w:szCs w:val="24"/>
          <w:lang w:eastAsia="zh-CN"/>
        </w:rPr>
        <w:t xml:space="preserve">” and </w:t>
      </w:r>
      <w:r w:rsidR="00955060">
        <w:t xml:space="preserve">“the </w:t>
      </w:r>
      <w:r w:rsidR="00955060" w:rsidRPr="0081147E">
        <w:rPr>
          <w:color w:val="000000" w:themeColor="text1"/>
          <w:szCs w:val="24"/>
          <w:lang w:eastAsia="zh-CN"/>
        </w:rPr>
        <w:t>timing when UE shall be capable to transmit PRACH preamble towards target PCell</w:t>
      </w:r>
      <w:r w:rsidR="00955060">
        <w:rPr>
          <w:color w:val="000000" w:themeColor="text1"/>
          <w:szCs w:val="24"/>
          <w:lang w:eastAsia="zh-CN"/>
        </w:rPr>
        <w:t xml:space="preserve">” </w:t>
      </w:r>
      <w:r w:rsidR="00955060" w:rsidRPr="00955060">
        <w:rPr>
          <w:color w:val="000000" w:themeColor="text1"/>
          <w:szCs w:val="24"/>
          <w:lang w:eastAsia="zh-CN"/>
        </w:rPr>
        <w:t>respectively</w:t>
      </w:r>
      <w:r w:rsidR="00955060">
        <w:rPr>
          <w:color w:val="000000" w:themeColor="text1"/>
          <w:szCs w:val="24"/>
          <w:lang w:eastAsia="zh-CN"/>
        </w:rPr>
        <w:t>.</w:t>
      </w:r>
      <w:r>
        <w:t xml:space="preserve">  </w:t>
      </w:r>
    </w:p>
    <w:p w14:paraId="2E41EEBC" w14:textId="4DC111E6" w:rsidR="00990983" w:rsidRDefault="00955060" w:rsidP="00990983">
      <w:pPr>
        <w:pStyle w:val="RAN4proposal"/>
      </w:pPr>
      <w:r>
        <w:t>No need to define the ending point of HO with PSCell since PCell HO and PSCell addition performing in parallel and the target PCell and target PSCell have their own ending point respectively</w:t>
      </w:r>
      <w:r w:rsidR="00990983">
        <w:t xml:space="preserve">. </w:t>
      </w:r>
    </w:p>
    <w:p w14:paraId="1304F370" w14:textId="77777777" w:rsidR="00D37202" w:rsidRPr="00990983" w:rsidRDefault="00D37202" w:rsidP="00D37202">
      <w:pPr>
        <w:ind w:right="-22"/>
      </w:pPr>
    </w:p>
    <w:p w14:paraId="5785D5B1" w14:textId="0F01B3F0" w:rsidR="00D37202" w:rsidRPr="00923728" w:rsidRDefault="00D37202" w:rsidP="00D37202">
      <w:pPr>
        <w:pStyle w:val="ListParagraph"/>
        <w:numPr>
          <w:ilvl w:val="0"/>
          <w:numId w:val="45"/>
        </w:numPr>
        <w:ind w:right="-22"/>
        <w:rPr>
          <w:u w:val="single"/>
        </w:rPr>
      </w:pPr>
      <w:r>
        <w:rPr>
          <w:u w:val="single"/>
        </w:rPr>
        <w:t>Delay requirements</w:t>
      </w:r>
      <w:r w:rsidRPr="00923728">
        <w:rPr>
          <w:u w:val="single"/>
        </w:rPr>
        <w:t xml:space="preserve"> for HO with PSCell</w:t>
      </w:r>
    </w:p>
    <w:p w14:paraId="786A24A5" w14:textId="3377345E" w:rsidR="002975F3" w:rsidRDefault="002975F3" w:rsidP="002975F3">
      <w:pPr>
        <w:ind w:right="-22"/>
      </w:pPr>
      <w:r>
        <w:t>Current RAN4 has specified the requirements for PCell HO and PSCell addition in different scenarios. The examples for them show as below:</w:t>
      </w:r>
    </w:p>
    <w:p w14:paraId="1B0CC3CE" w14:textId="77777777" w:rsidR="002975F3" w:rsidRDefault="002975F3" w:rsidP="002975F3">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975F3" w14:paraId="24286B52" w14:textId="77777777" w:rsidTr="001D63FB">
        <w:tc>
          <w:tcPr>
            <w:tcW w:w="9617" w:type="dxa"/>
          </w:tcPr>
          <w:p w14:paraId="53C08509" w14:textId="77777777" w:rsidR="002975F3" w:rsidRPr="009C5807" w:rsidRDefault="002975F3" w:rsidP="001D63F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eastAsia="zh-CN"/>
              </w:rPr>
              <w:t xml:space="preserve">msec </w:t>
            </w:r>
            <w:r w:rsidRPr="009C5807">
              <w:rPr>
                <w:rFonts w:cs="v4.2.0"/>
              </w:rPr>
              <w:t>from the end of the last TTI containing the RRC command.</w:t>
            </w:r>
          </w:p>
          <w:p w14:paraId="1BBC83E3" w14:textId="77777777" w:rsidR="002975F3" w:rsidRPr="009C5807" w:rsidRDefault="002975F3" w:rsidP="001D63FB">
            <w:pPr>
              <w:rPr>
                <w:rFonts w:cs="v4.2.0"/>
              </w:rPr>
            </w:pPr>
            <w:r w:rsidRPr="009C5807">
              <w:rPr>
                <w:rFonts w:cs="v4.2.0"/>
              </w:rPr>
              <w:lastRenderedPageBreak/>
              <w:t>Where:</w:t>
            </w:r>
          </w:p>
          <w:p w14:paraId="2A1C583C" w14:textId="77777777" w:rsidR="002975F3" w:rsidRPr="00056D6D" w:rsidRDefault="002975F3" w:rsidP="001D63FB">
            <w:r w:rsidRPr="00056D6D">
              <w:rPr>
                <w:lang w:val="en-GB"/>
              </w:rPr>
              <w:t>D</w:t>
            </w:r>
            <w:r w:rsidRPr="00056D6D">
              <w:rPr>
                <w:vertAlign w:val="subscript"/>
                <w:lang w:val="en-GB"/>
              </w:rPr>
              <w:t>handover</w:t>
            </w:r>
            <w:r w:rsidRPr="00056D6D">
              <w:rPr>
                <w:lang w:val="en-GB"/>
              </w:rPr>
              <w:t xml:space="preserve"> = T</w:t>
            </w:r>
            <w:r w:rsidRPr="00056D6D">
              <w:rPr>
                <w:vertAlign w:val="subscript"/>
                <w:lang w:val="en-GB"/>
              </w:rPr>
              <w:t>RRC_delay</w:t>
            </w:r>
            <w:r w:rsidRPr="00056D6D">
              <w:rPr>
                <w:lang w:val="en-GB"/>
              </w:rPr>
              <w:t xml:space="preserve"> + T</w:t>
            </w:r>
            <w:r w:rsidRPr="00056D6D">
              <w:rPr>
                <w:vertAlign w:val="subscript"/>
                <w:lang w:val="en-GB"/>
              </w:rPr>
              <w:t>interrupt</w:t>
            </w:r>
          </w:p>
          <w:p w14:paraId="1C71B530" w14:textId="77777777" w:rsidR="002975F3" w:rsidRPr="00056D6D" w:rsidRDefault="002975F3" w:rsidP="001D63FB">
            <w:r w:rsidRPr="00056D6D">
              <w:rPr>
                <w:vertAlign w:val="subscript"/>
                <w:lang w:val="en-GB"/>
              </w:rPr>
              <w:tab/>
            </w:r>
            <w:r w:rsidRPr="00056D6D">
              <w:rPr>
                <w:lang w:val="en-GB"/>
              </w:rPr>
              <w:t>T</w:t>
            </w:r>
            <w:r w:rsidRPr="00056D6D">
              <w:rPr>
                <w:vertAlign w:val="subscript"/>
                <w:lang w:val="en-GB"/>
              </w:rPr>
              <w:t>RRC_delay</w:t>
            </w:r>
            <w:r w:rsidRPr="00056D6D">
              <w:rPr>
                <w:lang w:val="en-GB"/>
              </w:rPr>
              <w:t xml:space="preserve"> is the RRC procedure delay as specified in TS 38.331 [2].</w:t>
            </w:r>
          </w:p>
          <w:p w14:paraId="5140BF8A" w14:textId="77777777" w:rsidR="002975F3" w:rsidRPr="00056D6D" w:rsidRDefault="002975F3" w:rsidP="001D63FB">
            <w:r w:rsidRPr="00056D6D">
              <w:tab/>
            </w:r>
            <w:r w:rsidRPr="00056D6D">
              <w:rPr>
                <w:lang w:val="en-GB"/>
              </w:rPr>
              <w:t xml:space="preserve"> </w:t>
            </w:r>
            <w:r w:rsidRPr="004D79C7">
              <w:rPr>
                <w:lang w:val="en-GB"/>
              </w:rPr>
              <w:t>T</w:t>
            </w:r>
            <w:r w:rsidRPr="004D79C7">
              <w:rPr>
                <w:vertAlign w:val="subscript"/>
                <w:lang w:val="en-GB"/>
              </w:rPr>
              <w:t>interrupt</w:t>
            </w:r>
            <w:r w:rsidRPr="004D79C7">
              <w:rPr>
                <w:lang w:val="en-GB"/>
              </w:rPr>
              <w:t xml:space="preserve"> = T</w:t>
            </w:r>
            <w:r w:rsidRPr="004D79C7">
              <w:rPr>
                <w:vertAlign w:val="subscript"/>
                <w:lang w:val="en-GB"/>
              </w:rPr>
              <w:t>search</w:t>
            </w:r>
            <w:r w:rsidRPr="004D79C7">
              <w:rPr>
                <w:lang w:val="en-GB"/>
              </w:rPr>
              <w:t xml:space="preserve"> + T</w:t>
            </w:r>
            <w:r w:rsidRPr="004D79C7">
              <w:rPr>
                <w:vertAlign w:val="subscript"/>
                <w:lang w:val="en-GB"/>
              </w:rPr>
              <w:t>IU</w:t>
            </w:r>
            <w:r w:rsidRPr="004D79C7">
              <w:rPr>
                <w:lang w:val="en-GB"/>
              </w:rPr>
              <w:t xml:space="preserve"> + T</w:t>
            </w:r>
            <w:r w:rsidRPr="004D79C7">
              <w:rPr>
                <w:vertAlign w:val="subscript"/>
                <w:lang w:val="en-GB"/>
              </w:rPr>
              <w:t xml:space="preserve">processing </w:t>
            </w:r>
            <w:r w:rsidRPr="004D79C7">
              <w:rPr>
                <w:lang w:val="en-GB"/>
              </w:rPr>
              <w:t>+ T</w:t>
            </w:r>
            <w:r w:rsidRPr="004D79C7">
              <w:rPr>
                <w:vertAlign w:val="subscript"/>
                <w:lang w:val="en-GB"/>
              </w:rPr>
              <w:t>∆</w:t>
            </w:r>
            <w:r w:rsidRPr="004D79C7">
              <w:rPr>
                <w:lang w:val="en-GB"/>
              </w:rPr>
              <w:t xml:space="preserve"> + T</w:t>
            </w:r>
            <w:r w:rsidRPr="004D79C7">
              <w:rPr>
                <w:vertAlign w:val="subscript"/>
                <w:lang w:val="en-GB"/>
              </w:rPr>
              <w:t xml:space="preserve">margin </w:t>
            </w:r>
            <w:r w:rsidRPr="004D79C7">
              <w:rPr>
                <w:lang w:val="en-GB"/>
              </w:rPr>
              <w:t>ms</w:t>
            </w:r>
          </w:p>
          <w:p w14:paraId="3C00E773" w14:textId="77777777" w:rsidR="002975F3" w:rsidRPr="00056D6D" w:rsidRDefault="002975F3" w:rsidP="001D63FB">
            <w:r w:rsidRPr="00056D6D">
              <w:rPr>
                <w:lang w:val="en-GB"/>
              </w:rPr>
              <w:t>Where:</w:t>
            </w:r>
          </w:p>
          <w:p w14:paraId="09BC0A36" w14:textId="77777777" w:rsidR="002975F3" w:rsidRPr="001A39BD" w:rsidRDefault="002975F3" w:rsidP="001D63FB">
            <w:pPr>
              <w:ind w:left="720"/>
              <w:rPr>
                <w:lang w:val="en-GB"/>
              </w:rPr>
            </w:pPr>
            <w:r w:rsidRPr="001A39BD">
              <w:rPr>
                <w:lang w:val="en-GB"/>
              </w:rPr>
              <w:t>T</w:t>
            </w:r>
            <w:r w:rsidRPr="001A39BD">
              <w:rPr>
                <w:vertAlign w:val="subscript"/>
                <w:lang w:val="en-GB"/>
              </w:rPr>
              <w:t>search</w:t>
            </w:r>
            <w:r w:rsidRPr="001A39BD">
              <w:rPr>
                <w:lang w:val="en-GB"/>
              </w:rPr>
              <w:t xml:space="preserve"> is the time required to search the target cell when the target cell is not already known when the handover command is received by the UE. If the target cell is known, then T</w:t>
            </w:r>
            <w:r w:rsidRPr="001A39BD">
              <w:rPr>
                <w:vertAlign w:val="subscript"/>
                <w:lang w:val="en-GB"/>
              </w:rPr>
              <w:t>search</w:t>
            </w:r>
            <w:r w:rsidRPr="001A39BD">
              <w:rPr>
                <w:lang w:val="en-GB"/>
              </w:rPr>
              <w:t xml:space="preserve"> = 0 ms. If the target cell is an unknown intra-frequency cell and the target cell Es/Iot</w:t>
            </w:r>
            <w:r w:rsidRPr="001A39BD">
              <w:rPr>
                <w:rFonts w:hint="eastAsia"/>
                <w:lang w:val="en-GB"/>
              </w:rPr>
              <w:t>≥</w:t>
            </w:r>
            <w:r w:rsidRPr="001A39BD">
              <w:rPr>
                <w:lang w:val="en-GB"/>
              </w:rPr>
              <w:t>-2 dB, then T</w:t>
            </w:r>
            <w:r w:rsidRPr="001A39BD">
              <w:rPr>
                <w:vertAlign w:val="subscript"/>
                <w:lang w:val="en-GB"/>
              </w:rPr>
              <w:t>search</w:t>
            </w:r>
            <w:r w:rsidRPr="001A39BD">
              <w:rPr>
                <w:lang w:val="en-GB"/>
              </w:rPr>
              <w:t xml:space="preserve"> = T</w:t>
            </w:r>
            <w:r w:rsidRPr="001A39BD">
              <w:rPr>
                <w:vertAlign w:val="subscript"/>
                <w:lang w:val="en-GB"/>
              </w:rPr>
              <w:t>rs</w:t>
            </w:r>
            <w:r w:rsidRPr="001A39BD" w:rsidDel="000446A6">
              <w:rPr>
                <w:lang w:val="en-GB"/>
              </w:rPr>
              <w:t xml:space="preserve"> </w:t>
            </w:r>
            <w:r w:rsidRPr="001A39BD">
              <w:rPr>
                <w:lang w:val="en-GB"/>
              </w:rPr>
              <w:t xml:space="preserve"> ms. If the target cell is an unknown inter-frequency cell and the target cell Es/Iot</w:t>
            </w:r>
            <w:r w:rsidRPr="001A39BD">
              <w:rPr>
                <w:rFonts w:hint="eastAsia"/>
                <w:lang w:val="en-GB"/>
              </w:rPr>
              <w:t>≥</w:t>
            </w:r>
            <w:r w:rsidRPr="001A39BD">
              <w:rPr>
                <w:lang w:val="en-GB"/>
              </w:rPr>
              <w:t>-2 dB, then T</w:t>
            </w:r>
            <w:r w:rsidRPr="001A39BD">
              <w:rPr>
                <w:vertAlign w:val="subscript"/>
                <w:lang w:val="en-GB"/>
              </w:rPr>
              <w:t>search</w:t>
            </w:r>
            <w:r w:rsidRPr="001A39BD">
              <w:rPr>
                <w:lang w:val="en-GB"/>
              </w:rPr>
              <w:t xml:space="preserve"> = 3* T</w:t>
            </w:r>
            <w:r w:rsidRPr="001A39BD">
              <w:rPr>
                <w:vertAlign w:val="subscript"/>
                <w:lang w:val="en-GB"/>
              </w:rPr>
              <w:t>rs</w:t>
            </w:r>
            <w:r w:rsidRPr="001A39BD">
              <w:rPr>
                <w:lang w:val="en-GB"/>
              </w:rPr>
              <w:t xml:space="preserve">  ms. Regardless of whether DRX is in use by the UE, T</w:t>
            </w:r>
            <w:r w:rsidRPr="001A39BD">
              <w:rPr>
                <w:vertAlign w:val="subscript"/>
                <w:lang w:val="en-GB"/>
              </w:rPr>
              <w:t>search</w:t>
            </w:r>
            <w:r w:rsidRPr="001A39BD">
              <w:rPr>
                <w:lang w:val="en-GB"/>
              </w:rPr>
              <w:t xml:space="preserve"> shall still be based on non-DRX target cell search times.</w:t>
            </w:r>
          </w:p>
          <w:p w14:paraId="0DE06E85" w14:textId="77777777" w:rsidR="002975F3" w:rsidRPr="001A39BD" w:rsidRDefault="002975F3" w:rsidP="001D63FB">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T</w:t>
            </w:r>
            <w:r w:rsidRPr="001A39BD">
              <w:rPr>
                <w:vertAlign w:val="subscript"/>
                <w:lang w:val="en-GB"/>
              </w:rPr>
              <w:t>rs</w:t>
            </w:r>
            <w:r w:rsidRPr="001A39BD">
              <w:rPr>
                <w:lang w:val="en-GB"/>
              </w:rPr>
              <w:t>.</w:t>
            </w:r>
          </w:p>
          <w:p w14:paraId="75FCA0EE" w14:textId="77777777" w:rsidR="002975F3" w:rsidRPr="001A39BD" w:rsidRDefault="002975F3" w:rsidP="001D63FB">
            <w:pPr>
              <w:rPr>
                <w:lang w:val="en-GB"/>
              </w:rPr>
            </w:pPr>
            <w:r w:rsidRPr="001A39BD">
              <w:rPr>
                <w:lang w:val="en-GB"/>
              </w:rPr>
              <w:tab/>
              <w:t>T</w:t>
            </w:r>
            <w:r w:rsidRPr="001A39BD">
              <w:rPr>
                <w:vertAlign w:val="subscript"/>
                <w:lang w:val="en-GB"/>
              </w:rPr>
              <w:t>processing</w:t>
            </w:r>
            <w:r w:rsidRPr="001A39BD">
              <w:rPr>
                <w:lang w:val="en-GB"/>
              </w:rPr>
              <w:t xml:space="preserve"> is time for UE processing. T</w:t>
            </w:r>
            <w:r w:rsidRPr="001A39BD">
              <w:rPr>
                <w:vertAlign w:val="subscript"/>
                <w:lang w:val="en-GB"/>
              </w:rPr>
              <w:t>processing</w:t>
            </w:r>
            <w:r w:rsidRPr="001A39BD">
              <w:rPr>
                <w:lang w:val="en-GB"/>
              </w:rPr>
              <w:t xml:space="preserve"> can be up to 20ms.</w:t>
            </w:r>
          </w:p>
          <w:p w14:paraId="77B6C8A3" w14:textId="77777777" w:rsidR="002975F3" w:rsidRPr="001A39BD" w:rsidRDefault="002975F3" w:rsidP="001D63FB">
            <w:pPr>
              <w:rPr>
                <w:lang w:val="en-GB"/>
              </w:rPr>
            </w:pPr>
            <w:r w:rsidRPr="001A39BD">
              <w:rPr>
                <w:lang w:val="en-GB"/>
              </w:rPr>
              <w:tab/>
              <w:t>T</w:t>
            </w:r>
            <w:r w:rsidRPr="001A39BD">
              <w:rPr>
                <w:vertAlign w:val="subscript"/>
                <w:lang w:val="en-GB"/>
              </w:rPr>
              <w:t xml:space="preserve">margin </w:t>
            </w:r>
            <w:r w:rsidRPr="001A39BD">
              <w:rPr>
                <w:lang w:val="en-GB"/>
              </w:rPr>
              <w:t>is time for SSB post-processing. T</w:t>
            </w:r>
            <w:r w:rsidRPr="001A39BD">
              <w:rPr>
                <w:vertAlign w:val="subscript"/>
                <w:lang w:val="en-GB"/>
              </w:rPr>
              <w:t xml:space="preserve">margin </w:t>
            </w:r>
            <w:r w:rsidRPr="001A39BD">
              <w:rPr>
                <w:lang w:val="en-GB"/>
              </w:rPr>
              <w:t>can be up to 2ms.</w:t>
            </w:r>
          </w:p>
          <w:p w14:paraId="3A3C10EC" w14:textId="77777777" w:rsidR="002975F3" w:rsidRPr="001A39BD" w:rsidRDefault="002975F3" w:rsidP="001D63FB">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ms. SSB to PRACH occasion associated period is defined in the table 8.1-1 of TS 38.213 [3].</w:t>
            </w:r>
          </w:p>
          <w:p w14:paraId="2D620361" w14:textId="77777777" w:rsidR="002975F3" w:rsidRPr="001A39BD" w:rsidRDefault="002975F3" w:rsidP="001D63FB">
            <w:pPr>
              <w:ind w:right="-22"/>
              <w:rPr>
                <w:lang w:val="en-GB"/>
              </w:rPr>
            </w:pPr>
          </w:p>
        </w:tc>
      </w:tr>
    </w:tbl>
    <w:p w14:paraId="3DA9DC6A" w14:textId="77777777" w:rsidR="002975F3" w:rsidRDefault="002975F3" w:rsidP="002975F3">
      <w:pPr>
        <w:ind w:right="-22"/>
      </w:pPr>
    </w:p>
    <w:p w14:paraId="3879AE1E" w14:textId="77777777" w:rsidR="002975F3" w:rsidRDefault="002975F3" w:rsidP="002975F3">
      <w:pPr>
        <w:ind w:right="-22"/>
      </w:pPr>
      <w:r>
        <w:t xml:space="preserve">NR-DC PSCell addition delay requirements in section 8.9.2 in 38.133 (current requirements apply for FR1 PCell and FR2 PSCell): </w:t>
      </w:r>
    </w:p>
    <w:tbl>
      <w:tblPr>
        <w:tblStyle w:val="TableGrid"/>
        <w:tblW w:w="0" w:type="auto"/>
        <w:tblLook w:val="04A0" w:firstRow="1" w:lastRow="0" w:firstColumn="1" w:lastColumn="0" w:noHBand="0" w:noVBand="1"/>
      </w:tblPr>
      <w:tblGrid>
        <w:gridCol w:w="9617"/>
      </w:tblGrid>
      <w:tr w:rsidR="002975F3" w14:paraId="014D4828" w14:textId="77777777" w:rsidTr="001D63FB">
        <w:tc>
          <w:tcPr>
            <w:tcW w:w="9617" w:type="dxa"/>
          </w:tcPr>
          <w:p w14:paraId="2F19860C" w14:textId="77777777" w:rsidR="002975F3" w:rsidRPr="009C5807" w:rsidRDefault="002975F3" w:rsidP="001D63FB">
            <w:pPr>
              <w:overflowPunct w:val="0"/>
              <w:autoSpaceDE w:val="0"/>
              <w:autoSpaceDN w:val="0"/>
              <w:adjustRightInd w:val="0"/>
              <w:textAlignment w:val="baseline"/>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9C5807">
              <w:rPr>
                <w:lang w:eastAsia="ja-JP"/>
              </w:rPr>
              <w:t>:</w:t>
            </w:r>
          </w:p>
          <w:p w14:paraId="01384957" w14:textId="77777777" w:rsidR="002975F3" w:rsidRPr="009C5807" w:rsidRDefault="002975F3" w:rsidP="001D63FB">
            <w:r w:rsidRPr="009C5807">
              <w:t>where:</w:t>
            </w:r>
          </w:p>
          <w:p w14:paraId="67622CF3" w14:textId="77777777" w:rsidR="002975F3" w:rsidRPr="00056D6D" w:rsidRDefault="002975F3" w:rsidP="001D63FB">
            <w:r w:rsidRPr="004D79C7">
              <w:rPr>
                <w:lang w:val="en-GB"/>
              </w:rPr>
              <w:t>T</w:t>
            </w:r>
            <w:r w:rsidRPr="004D79C7">
              <w:rPr>
                <w:vertAlign w:val="subscript"/>
                <w:lang w:val="en-GB"/>
              </w:rPr>
              <w:t>config_PSCell</w:t>
            </w:r>
            <w:r w:rsidRPr="004D79C7">
              <w:rPr>
                <w:lang w:val="en-GB"/>
              </w:rPr>
              <w:t xml:space="preserve"> = T</w:t>
            </w:r>
            <w:r w:rsidRPr="004D79C7">
              <w:rPr>
                <w:vertAlign w:val="subscript"/>
                <w:lang w:val="en-GB"/>
              </w:rPr>
              <w:t>RRC_delay</w:t>
            </w:r>
            <w:r w:rsidRPr="004D79C7">
              <w:rPr>
                <w:lang w:val="en-GB"/>
              </w:rPr>
              <w:t xml:space="preserve"> + T</w:t>
            </w:r>
            <w:r w:rsidRPr="004D79C7">
              <w:rPr>
                <w:vertAlign w:val="subscript"/>
                <w:lang w:val="en-GB"/>
              </w:rPr>
              <w:t>processing</w:t>
            </w:r>
            <w:r w:rsidRPr="004D79C7">
              <w:rPr>
                <w:lang w:val="en-GB"/>
              </w:rPr>
              <w:t xml:space="preserve"> + T</w:t>
            </w:r>
            <w:r w:rsidRPr="004D79C7">
              <w:rPr>
                <w:vertAlign w:val="subscript"/>
                <w:lang w:val="en-GB"/>
              </w:rPr>
              <w:t>search</w:t>
            </w:r>
            <w:r w:rsidRPr="004D79C7">
              <w:rPr>
                <w:lang w:val="en-GB"/>
              </w:rPr>
              <w:t xml:space="preserve"> + T</w:t>
            </w:r>
            <w:r w:rsidRPr="004D79C7">
              <w:rPr>
                <w:vertAlign w:val="subscript"/>
                <w:lang w:val="en-GB"/>
              </w:rPr>
              <w:t>∆</w:t>
            </w:r>
            <w:r w:rsidRPr="004D79C7">
              <w:rPr>
                <w:lang w:val="en-GB"/>
              </w:rPr>
              <w:t xml:space="preserve"> + T</w:t>
            </w:r>
            <w:r w:rsidRPr="004D79C7">
              <w:rPr>
                <w:vertAlign w:val="subscript"/>
                <w:lang w:val="en-GB"/>
              </w:rPr>
              <w:t>PSCell_ DU</w:t>
            </w:r>
            <w:r w:rsidRPr="004D79C7">
              <w:rPr>
                <w:lang w:val="en-GB"/>
              </w:rPr>
              <w:t xml:space="preserve"> + 2 ms</w:t>
            </w:r>
          </w:p>
          <w:p w14:paraId="3C6355C6" w14:textId="77777777" w:rsidR="002975F3" w:rsidRPr="00056D6D" w:rsidRDefault="002975F3" w:rsidP="001D63FB">
            <w:r w:rsidRPr="00056D6D">
              <w:rPr>
                <w:lang w:val="en-GB"/>
              </w:rPr>
              <w:tab/>
              <w:t>T</w:t>
            </w:r>
            <w:r w:rsidRPr="00056D6D">
              <w:rPr>
                <w:vertAlign w:val="subscript"/>
                <w:lang w:val="en-GB"/>
              </w:rPr>
              <w:t>RRC_delay</w:t>
            </w:r>
            <w:r w:rsidRPr="00056D6D">
              <w:rPr>
                <w:lang w:val="en-GB"/>
              </w:rPr>
              <w:t xml:space="preserve"> is the RRC procedure delay as specified in TS 38.331 [2].</w:t>
            </w:r>
          </w:p>
          <w:p w14:paraId="49DE56A9" w14:textId="77777777" w:rsidR="002975F3" w:rsidRPr="00056D6D" w:rsidRDefault="002975F3" w:rsidP="001D63FB">
            <w:r w:rsidRPr="00056D6D">
              <w:rPr>
                <w:lang w:val="en-GB"/>
              </w:rPr>
              <w:tab/>
              <w:t>T</w:t>
            </w:r>
            <w:r w:rsidRPr="00056D6D">
              <w:rPr>
                <w:vertAlign w:val="subscript"/>
                <w:lang w:val="en-GB"/>
              </w:rPr>
              <w:t>processing</w:t>
            </w:r>
            <w:r w:rsidRPr="00056D6D">
              <w:rPr>
                <w:lang w:val="en-GB"/>
              </w:rPr>
              <w:t xml:space="preserve"> is the SW processing time needed by UE, including RF warm up period. T</w:t>
            </w:r>
            <w:r w:rsidRPr="00056D6D">
              <w:rPr>
                <w:vertAlign w:val="subscript"/>
                <w:lang w:val="en-GB"/>
              </w:rPr>
              <w:t>processing</w:t>
            </w:r>
            <w:r w:rsidRPr="00056D6D">
              <w:rPr>
                <w:lang w:val="en-GB"/>
              </w:rPr>
              <w:t xml:space="preserve"> = 40 ms.</w:t>
            </w:r>
          </w:p>
          <w:p w14:paraId="71AF610A" w14:textId="77777777" w:rsidR="002975F3" w:rsidRPr="00056D6D" w:rsidRDefault="002975F3" w:rsidP="001D63FB">
            <w:r w:rsidRPr="00056D6D">
              <w:rPr>
                <w:lang w:val="en-GB"/>
              </w:rPr>
              <w:tab/>
              <w:t>T</w:t>
            </w:r>
            <w:r w:rsidRPr="00056D6D">
              <w:rPr>
                <w:vertAlign w:val="subscript"/>
                <w:lang w:val="en-GB"/>
              </w:rPr>
              <w:t>search</w:t>
            </w:r>
            <w:r w:rsidRPr="00056D6D">
              <w:rPr>
                <w:lang w:val="en-GB"/>
              </w:rPr>
              <w:t xml:space="preserve"> is the time for AGC settling and PSS/SSS detection. If the target cell is known, T</w:t>
            </w:r>
            <w:r w:rsidRPr="00056D6D">
              <w:rPr>
                <w:vertAlign w:val="subscript"/>
                <w:lang w:val="en-GB"/>
              </w:rPr>
              <w:t>search</w:t>
            </w:r>
            <w:r w:rsidRPr="00056D6D">
              <w:rPr>
                <w:lang w:val="en-GB"/>
              </w:rPr>
              <w:t xml:space="preserve"> = 0 ms. If the target cell is unknown and the target cell Ês/Iot </w:t>
            </w:r>
            <w:r w:rsidRPr="00056D6D">
              <w:rPr>
                <w:rFonts w:hint="eastAsia"/>
              </w:rPr>
              <w:t>≥</w:t>
            </w:r>
            <w:r w:rsidRPr="00056D6D">
              <w:t xml:space="preserve"> </w:t>
            </w:r>
            <w:r w:rsidRPr="00056D6D">
              <w:rPr>
                <w:lang w:val="en-GB"/>
              </w:rPr>
              <w:t>-2dB, T</w:t>
            </w:r>
            <w:r w:rsidRPr="00056D6D">
              <w:rPr>
                <w:vertAlign w:val="subscript"/>
                <w:lang w:val="en-GB"/>
              </w:rPr>
              <w:t>search</w:t>
            </w:r>
            <w:r w:rsidRPr="00056D6D">
              <w:rPr>
                <w:lang w:val="en-GB"/>
              </w:rPr>
              <w:t xml:space="preserve"> = 24* Trs ms.</w:t>
            </w:r>
          </w:p>
          <w:p w14:paraId="702AC00E" w14:textId="77777777" w:rsidR="002975F3" w:rsidRPr="00056D6D" w:rsidRDefault="002975F3" w:rsidP="001D63FB">
            <w:r w:rsidRPr="00056D6D">
              <w:rPr>
                <w:lang w:val="en-GB"/>
              </w:rPr>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1*Trs ms for a known or unknown PSCell.</w:t>
            </w:r>
          </w:p>
          <w:p w14:paraId="3316CA01" w14:textId="77777777" w:rsidR="002975F3" w:rsidRPr="00056D6D" w:rsidRDefault="002975F3" w:rsidP="001D63FB">
            <w:r w:rsidRPr="00056D6D">
              <w:rPr>
                <w:lang w:val="en-GB"/>
              </w:rPr>
              <w:tab/>
              <w:t>T</w:t>
            </w:r>
            <w:r w:rsidRPr="00056D6D">
              <w:rPr>
                <w:vertAlign w:val="subscript"/>
                <w:lang w:val="en-GB"/>
              </w:rPr>
              <w:t>PSCell_ DU</w:t>
            </w:r>
            <w:r w:rsidRPr="00056D6D">
              <w:rPr>
                <w:lang w:val="en-GB"/>
              </w:rPr>
              <w:t xml:space="preserve"> is the delay uncertainty in acquiring the first available PRACH occasion in the PSCell. T</w:t>
            </w:r>
            <w:r w:rsidRPr="00056D6D">
              <w:rPr>
                <w:vertAlign w:val="subscript"/>
                <w:lang w:val="en-GB"/>
              </w:rPr>
              <w:t>PSCell_ DU</w:t>
            </w:r>
            <w:r w:rsidRPr="00056D6D">
              <w:rPr>
                <w:lang w:val="en-GB"/>
              </w:rPr>
              <w:t xml:space="preserve"> is up to the summation of SSB to PRACH occasion association period and 10 ms. SSB to PRACH occasion associated period is defined in Table 8.1-1 of TS 38.213 [3].</w:t>
            </w:r>
          </w:p>
          <w:p w14:paraId="0C505804" w14:textId="77777777" w:rsidR="002975F3" w:rsidRDefault="002975F3" w:rsidP="001D63FB">
            <w:pPr>
              <w:ind w:right="-22"/>
            </w:pPr>
          </w:p>
        </w:tc>
      </w:tr>
    </w:tbl>
    <w:p w14:paraId="6166D423" w14:textId="77777777" w:rsidR="00D2448E" w:rsidRDefault="00D2448E" w:rsidP="00A54D39">
      <w:pPr>
        <w:ind w:right="-22"/>
      </w:pPr>
    </w:p>
    <w:p w14:paraId="3C45896B" w14:textId="04B90B5A" w:rsidR="00A54D39" w:rsidRDefault="00D2448E" w:rsidP="00A54D39">
      <w:pPr>
        <w:ind w:right="-22"/>
      </w:pPr>
      <w:r>
        <w:t>Based on the above analysis</w:t>
      </w:r>
      <w:r w:rsidR="00FC518A">
        <w:t xml:space="preserve"> on timeline and ending point, </w:t>
      </w:r>
      <w:r w:rsidR="00A54D39">
        <w:t xml:space="preserve">it would be meaningless to consider the total delay for HO with PSCell, we </w:t>
      </w:r>
      <w:r>
        <w:t xml:space="preserve">propose to </w:t>
      </w:r>
      <w:r w:rsidR="00A54D39">
        <w:t>refer to the HO delay and PSCell addition delay respectively</w:t>
      </w:r>
      <w:r>
        <w:t xml:space="preserve"> for HO with PSCell requirements</w:t>
      </w:r>
      <w:r w:rsidR="00A54D39">
        <w:t>.</w:t>
      </w:r>
    </w:p>
    <w:p w14:paraId="52B5B2A6" w14:textId="191890E7" w:rsidR="00A54D39" w:rsidRDefault="00A54D39" w:rsidP="00A54D39">
      <w:pPr>
        <w:pStyle w:val="RAN4proposal"/>
      </w:pPr>
      <w:r>
        <w:t>HO with PSCell</w:t>
      </w:r>
      <w:r w:rsidR="00A923FC">
        <w:t xml:space="preserve"> </w:t>
      </w:r>
      <w:r w:rsidR="00A5586D">
        <w:t xml:space="preserve">RRM </w:t>
      </w:r>
      <w:r w:rsidR="00A923FC">
        <w:t>requirements can refer to existing handover requirements and PSCell addition requirements directly.</w:t>
      </w:r>
      <w:r>
        <w:t xml:space="preserve"> </w:t>
      </w:r>
    </w:p>
    <w:p w14:paraId="7788C704" w14:textId="7F521F7C" w:rsidR="00A5586D" w:rsidRDefault="00FC518A" w:rsidP="00A5586D">
      <w:r>
        <w:t>This proposal is captured in draftCR [</w:t>
      </w:r>
      <w:r w:rsidR="00987D9D">
        <w:t>3</w:t>
      </w:r>
      <w:r>
        <w:t>]</w:t>
      </w:r>
      <w:r w:rsidR="00A5586D">
        <w:t>.</w:t>
      </w:r>
    </w:p>
    <w:p w14:paraId="71324B85" w14:textId="77777777" w:rsidR="00D72720" w:rsidRPr="00D72720" w:rsidRDefault="00D72720" w:rsidP="00D72720"/>
    <w:p w14:paraId="0A226A27" w14:textId="5218C65E" w:rsidR="00417DFB" w:rsidRDefault="00E00638" w:rsidP="00417DFB">
      <w:pPr>
        <w:pStyle w:val="RAN4H2"/>
        <w:rPr>
          <w:rFonts w:eastAsia="Calibri"/>
          <w:lang w:val="en-GB"/>
        </w:rPr>
      </w:pPr>
      <w:r>
        <w:rPr>
          <w:rFonts w:eastAsia="Calibri"/>
          <w:lang w:val="en-GB"/>
        </w:rPr>
        <w:t>I</w:t>
      </w:r>
      <w:r w:rsidR="00417DFB" w:rsidRPr="72AC01D8">
        <w:rPr>
          <w:rFonts w:eastAsia="Calibri"/>
          <w:lang w:val="en-GB"/>
        </w:rPr>
        <w:t>nterruption</w:t>
      </w:r>
      <w:r>
        <w:rPr>
          <w:rFonts w:eastAsia="Calibri"/>
          <w:lang w:val="en-GB"/>
        </w:rPr>
        <w:t xml:space="preserve"> requirements</w:t>
      </w:r>
      <w:r w:rsidR="00417DFB" w:rsidRPr="72AC01D8">
        <w:rPr>
          <w:rFonts w:eastAsia="Calibri"/>
          <w:lang w:val="en-GB"/>
        </w:rPr>
        <w:t xml:space="preserve"> for HO with PSCell</w:t>
      </w:r>
    </w:p>
    <w:p w14:paraId="496C6BBA" w14:textId="26501F59" w:rsidR="00703EB5" w:rsidRDefault="00703EB5" w:rsidP="00A64596">
      <w:pPr>
        <w:ind w:right="-22"/>
      </w:pPr>
      <w:r>
        <w:t xml:space="preserve">In last RAN4 meeting, interruption requirements were discussed and following candidate options are listed as below: </w:t>
      </w:r>
    </w:p>
    <w:tbl>
      <w:tblPr>
        <w:tblStyle w:val="TableGrid"/>
        <w:tblW w:w="0" w:type="auto"/>
        <w:tblLook w:val="04A0" w:firstRow="1" w:lastRow="0" w:firstColumn="1" w:lastColumn="0" w:noHBand="0" w:noVBand="1"/>
      </w:tblPr>
      <w:tblGrid>
        <w:gridCol w:w="9617"/>
      </w:tblGrid>
      <w:tr w:rsidR="00E00638" w14:paraId="62EA8D14" w14:textId="77777777" w:rsidTr="00E00638">
        <w:tc>
          <w:tcPr>
            <w:tcW w:w="9617" w:type="dxa"/>
          </w:tcPr>
          <w:p w14:paraId="2F2FCAEC" w14:textId="77777777" w:rsidR="00E00638" w:rsidRPr="00E00638" w:rsidRDefault="00E00638" w:rsidP="00E00638">
            <w:pPr>
              <w:spacing w:after="180"/>
              <w:rPr>
                <w:rFonts w:eastAsia="宋体" w:cs="Times New Roman"/>
                <w:b/>
                <w:color w:val="000000"/>
                <w:szCs w:val="20"/>
                <w:u w:val="single"/>
                <w:lang w:val="en-GB" w:eastAsia="ko-KR"/>
              </w:rPr>
            </w:pPr>
            <w:r w:rsidRPr="00E00638">
              <w:rPr>
                <w:rFonts w:eastAsia="宋体" w:cs="Times New Roman"/>
                <w:b/>
                <w:color w:val="000000"/>
                <w:szCs w:val="20"/>
                <w:u w:val="single"/>
                <w:lang w:val="en-GB" w:eastAsia="ko-KR"/>
              </w:rPr>
              <w:t>Issue 2-3-2a: Interruption requirements, similar as T</w:t>
            </w:r>
            <w:r w:rsidRPr="00E00638">
              <w:rPr>
                <w:rFonts w:eastAsia="宋体" w:cs="Times New Roman"/>
                <w:b/>
                <w:color w:val="000000"/>
                <w:szCs w:val="20"/>
                <w:u w:val="single"/>
                <w:vertAlign w:val="subscript"/>
                <w:lang w:val="en-GB" w:eastAsia="ko-KR"/>
              </w:rPr>
              <w:t xml:space="preserve">interrupt </w:t>
            </w:r>
            <w:r w:rsidRPr="00E00638">
              <w:rPr>
                <w:rFonts w:eastAsia="宋体" w:cs="Times New Roman"/>
                <w:b/>
                <w:color w:val="000000"/>
                <w:szCs w:val="20"/>
                <w:u w:val="single"/>
                <w:lang w:val="en-GB" w:eastAsia="ko-KR"/>
              </w:rPr>
              <w:t>for in legacy handover requirements, for HO with PSCell</w:t>
            </w:r>
          </w:p>
          <w:p w14:paraId="57889E38" w14:textId="77777777" w:rsidR="00E00638" w:rsidRPr="00E00638" w:rsidRDefault="00E00638" w:rsidP="00E00638">
            <w:pPr>
              <w:numPr>
                <w:ilvl w:val="0"/>
                <w:numId w:val="41"/>
              </w:numPr>
              <w:spacing w:after="120"/>
              <w:ind w:left="720"/>
              <w:jc w:val="both"/>
              <w:rPr>
                <w:rFonts w:eastAsia="宋体" w:cs="Times New Roman"/>
                <w:color w:val="000000"/>
                <w:szCs w:val="24"/>
                <w:lang w:val="en-GB" w:eastAsia="zh-CN"/>
              </w:rPr>
            </w:pPr>
            <w:r w:rsidRPr="00E00638">
              <w:rPr>
                <w:rFonts w:eastAsia="宋体" w:cs="Times New Roman"/>
                <w:color w:val="000000"/>
                <w:szCs w:val="24"/>
                <w:lang w:val="en-GB" w:eastAsia="zh-CN"/>
              </w:rPr>
              <w:t>Proposals</w:t>
            </w:r>
          </w:p>
          <w:p w14:paraId="2F2AA60F"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等线" w:hAnsi="Times" w:cs="Times" w:hint="eastAsia"/>
                <w:color w:val="000000"/>
                <w:szCs w:val="20"/>
                <w:lang w:eastAsia="zh-CN"/>
              </w:rPr>
              <w:t xml:space="preserve">Option </w:t>
            </w:r>
            <w:r w:rsidRPr="00E00638">
              <w:rPr>
                <w:rFonts w:ascii="Times" w:eastAsia="等线" w:hAnsi="Times" w:cs="Times"/>
                <w:color w:val="000000"/>
                <w:szCs w:val="20"/>
                <w:lang w:eastAsia="zh-CN"/>
              </w:rPr>
              <w:t>1a (Nokia)</w:t>
            </w:r>
          </w:p>
          <w:p w14:paraId="12314D84" w14:textId="77777777" w:rsidR="00E00638" w:rsidRPr="00E00638" w:rsidRDefault="00E00638" w:rsidP="00E00638">
            <w:pPr>
              <w:numPr>
                <w:ilvl w:val="2"/>
                <w:numId w:val="41"/>
              </w:numPr>
              <w:spacing w:after="120"/>
              <w:jc w:val="both"/>
              <w:rPr>
                <w:rFonts w:ascii="Times" w:eastAsia="宋体" w:hAnsi="Times" w:cs="Times"/>
                <w:color w:val="000000"/>
                <w:szCs w:val="20"/>
                <w:lang w:eastAsia="zh-CN"/>
              </w:rPr>
            </w:pPr>
            <w:r w:rsidRPr="00E00638">
              <w:rPr>
                <w:rFonts w:ascii="Times" w:eastAsia="等线" w:hAnsi="Times" w:cs="Times"/>
                <w:color w:val="000000"/>
                <w:szCs w:val="20"/>
                <w:lang w:eastAsia="zh-CN"/>
              </w:rPr>
              <w:t>No new interruption requirement for HO with PSCell is needed. Interruption in legacy handover delay requirement can still be applied for the PCell HO.</w:t>
            </w:r>
          </w:p>
          <w:p w14:paraId="0877800C"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等线" w:hAnsi="Times" w:cs="Times" w:hint="eastAsia"/>
                <w:color w:val="000000"/>
                <w:szCs w:val="20"/>
                <w:lang w:eastAsia="zh-CN"/>
              </w:rPr>
              <w:lastRenderedPageBreak/>
              <w:t xml:space="preserve">Option </w:t>
            </w:r>
            <w:r w:rsidRPr="00E00638">
              <w:rPr>
                <w:rFonts w:ascii="Times" w:eastAsia="等线" w:hAnsi="Times" w:cs="Times"/>
                <w:color w:val="000000"/>
                <w:szCs w:val="20"/>
                <w:lang w:eastAsia="zh-CN"/>
              </w:rPr>
              <w:t>1b: (Xiaomi, Apple, Huawei, Qualcomm, vivo, Intel, OPPO, CATT, Ericsson, MTK)</w:t>
            </w:r>
          </w:p>
          <w:p w14:paraId="6B77FD96" w14:textId="77777777" w:rsidR="00E00638" w:rsidRPr="00E00638" w:rsidRDefault="00E00638" w:rsidP="00E00638">
            <w:pPr>
              <w:numPr>
                <w:ilvl w:val="2"/>
                <w:numId w:val="41"/>
              </w:numPr>
              <w:spacing w:after="120"/>
              <w:jc w:val="both"/>
              <w:rPr>
                <w:rFonts w:ascii="Times" w:eastAsia="等线" w:hAnsi="Times" w:cs="Times"/>
                <w:color w:val="000000"/>
                <w:szCs w:val="20"/>
                <w:lang w:eastAsia="zh-CN"/>
              </w:rPr>
            </w:pPr>
            <w:bookmarkStart w:id="6" w:name="_Hlk85725747"/>
            <w:r w:rsidRPr="00E00638">
              <w:rPr>
                <w:rFonts w:ascii="Times" w:eastAsia="等线" w:hAnsi="Times" w:cs="Times"/>
                <w:color w:val="000000"/>
                <w:szCs w:val="20"/>
                <w:lang w:eastAsia="zh-CN"/>
              </w:rPr>
              <w:t>Interruption in legacy handover delay requirement can be applied for PCell. No interruption is defined for PSCell.</w:t>
            </w:r>
          </w:p>
          <w:bookmarkEnd w:id="6"/>
          <w:p w14:paraId="75484A4A"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等线" w:hAnsi="Times" w:cs="Times" w:hint="eastAsia"/>
                <w:color w:val="000000"/>
                <w:szCs w:val="20"/>
                <w:lang w:eastAsia="zh-CN"/>
              </w:rPr>
              <w:t xml:space="preserve">Option </w:t>
            </w:r>
            <w:r w:rsidRPr="00E00638">
              <w:rPr>
                <w:rFonts w:ascii="Times" w:eastAsia="等线" w:hAnsi="Times" w:cs="Times"/>
                <w:color w:val="000000"/>
                <w:szCs w:val="20"/>
                <w:lang w:eastAsia="zh-CN"/>
              </w:rPr>
              <w:t xml:space="preserve">2 </w:t>
            </w:r>
          </w:p>
          <w:p w14:paraId="7157012D" w14:textId="77777777" w:rsidR="00E00638" w:rsidRPr="00E00638" w:rsidRDefault="00E00638" w:rsidP="00E00638">
            <w:pPr>
              <w:numPr>
                <w:ilvl w:val="2"/>
                <w:numId w:val="41"/>
              </w:numPr>
              <w:spacing w:after="120"/>
              <w:jc w:val="both"/>
              <w:rPr>
                <w:rFonts w:eastAsia="等线" w:cs="Times New Roman"/>
                <w:color w:val="000000"/>
                <w:szCs w:val="24"/>
                <w:lang w:eastAsia="zh-CN"/>
              </w:rPr>
            </w:pPr>
            <w:r w:rsidRPr="00E00638">
              <w:rPr>
                <w:rFonts w:ascii="Times" w:eastAsia="等线" w:hAnsi="Times" w:cs="Times"/>
                <w:color w:val="000000"/>
                <w:szCs w:val="20"/>
                <w:lang w:eastAsia="zh-CN"/>
              </w:rPr>
              <w:t>Other options are not precluded.</w:t>
            </w:r>
          </w:p>
          <w:p w14:paraId="31D504C6" w14:textId="77777777" w:rsidR="00E00638" w:rsidRPr="00E00638" w:rsidRDefault="00E00638" w:rsidP="00E00638">
            <w:pPr>
              <w:spacing w:after="120"/>
              <w:rPr>
                <w:rFonts w:eastAsia="等线" w:cs="Times New Roman"/>
                <w:color w:val="000000"/>
                <w:szCs w:val="24"/>
                <w:lang w:eastAsia="zh-CN"/>
              </w:rPr>
            </w:pPr>
          </w:p>
          <w:p w14:paraId="5424E949" w14:textId="77777777" w:rsidR="00E00638" w:rsidRPr="00E00638" w:rsidRDefault="00E00638" w:rsidP="00E00638">
            <w:pPr>
              <w:spacing w:after="180"/>
              <w:rPr>
                <w:rFonts w:eastAsia="宋体" w:cs="Times New Roman"/>
                <w:b/>
                <w:color w:val="000000"/>
                <w:szCs w:val="20"/>
                <w:u w:val="single"/>
                <w:lang w:val="en-GB" w:eastAsia="ko-KR"/>
              </w:rPr>
            </w:pPr>
            <w:r w:rsidRPr="00E00638">
              <w:rPr>
                <w:rFonts w:eastAsia="宋体" w:cs="Times New Roman"/>
                <w:b/>
                <w:color w:val="000000"/>
                <w:szCs w:val="20"/>
                <w:u w:val="single"/>
                <w:lang w:val="en-GB" w:eastAsia="ko-KR"/>
              </w:rPr>
              <w:t>Issue 2-3-2b: Interruption requirements on PCell/PSCell due to PSCell/PCell RF retuning</w:t>
            </w:r>
          </w:p>
          <w:p w14:paraId="271668B1" w14:textId="77777777" w:rsidR="00E00638" w:rsidRPr="00E00638" w:rsidRDefault="00E00638" w:rsidP="00E00638">
            <w:pPr>
              <w:numPr>
                <w:ilvl w:val="0"/>
                <w:numId w:val="41"/>
              </w:numPr>
              <w:spacing w:after="120"/>
              <w:ind w:left="720"/>
              <w:jc w:val="both"/>
              <w:rPr>
                <w:rFonts w:eastAsia="宋体" w:cs="Times New Roman"/>
                <w:color w:val="000000"/>
                <w:szCs w:val="24"/>
                <w:lang w:val="en-GB" w:eastAsia="zh-CN"/>
              </w:rPr>
            </w:pPr>
            <w:r w:rsidRPr="00E00638">
              <w:rPr>
                <w:rFonts w:eastAsia="宋体" w:cs="Times New Roman"/>
                <w:color w:val="000000"/>
                <w:szCs w:val="24"/>
                <w:lang w:val="en-GB" w:eastAsia="zh-CN"/>
              </w:rPr>
              <w:t>Proposals</w:t>
            </w:r>
          </w:p>
          <w:p w14:paraId="21BB199B"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等线" w:hAnsi="Times" w:cs="Times" w:hint="eastAsia"/>
                <w:color w:val="000000"/>
                <w:szCs w:val="20"/>
                <w:lang w:eastAsia="zh-CN"/>
              </w:rPr>
              <w:t xml:space="preserve">Option </w:t>
            </w:r>
            <w:r w:rsidRPr="00E00638">
              <w:rPr>
                <w:rFonts w:ascii="Times" w:eastAsia="等线" w:hAnsi="Times" w:cs="Times"/>
                <w:color w:val="000000"/>
                <w:szCs w:val="20"/>
                <w:lang w:eastAsia="zh-CN"/>
              </w:rPr>
              <w:t>1 (Qualcomm, vivo, Intel, Ericsson, Nokia)</w:t>
            </w:r>
          </w:p>
          <w:p w14:paraId="21D217D7" w14:textId="77777777" w:rsidR="00E00638" w:rsidRPr="00E00638" w:rsidRDefault="00E00638" w:rsidP="00E00638">
            <w:pPr>
              <w:numPr>
                <w:ilvl w:val="2"/>
                <w:numId w:val="41"/>
              </w:numPr>
              <w:spacing w:after="120"/>
              <w:jc w:val="both"/>
              <w:rPr>
                <w:rFonts w:ascii="Times" w:eastAsia="宋体" w:hAnsi="Times" w:cs="Times"/>
                <w:color w:val="000000"/>
                <w:szCs w:val="20"/>
                <w:lang w:eastAsia="zh-CN"/>
              </w:rPr>
            </w:pPr>
            <w:r w:rsidRPr="00E00638">
              <w:rPr>
                <w:rFonts w:ascii="Times" w:eastAsia="宋体" w:hAnsi="Times" w:cs="Times"/>
                <w:color w:val="000000"/>
                <w:szCs w:val="20"/>
                <w:lang w:eastAsia="zh-CN"/>
              </w:rPr>
              <w:t>No interruption requirement should be defined during HO with PSCell</w:t>
            </w:r>
          </w:p>
          <w:p w14:paraId="13E9665B"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宋体" w:hAnsi="Times" w:cs="Times"/>
                <w:color w:val="000000"/>
                <w:szCs w:val="20"/>
                <w:lang w:eastAsia="zh-CN"/>
              </w:rPr>
              <w:t>Option 2 (Xiaomi, Apple, OPPO, MTK)</w:t>
            </w:r>
          </w:p>
          <w:p w14:paraId="7C085CF7" w14:textId="77777777" w:rsidR="00E00638" w:rsidRPr="00E00638" w:rsidRDefault="00E00638" w:rsidP="00E00638">
            <w:pPr>
              <w:numPr>
                <w:ilvl w:val="2"/>
                <w:numId w:val="41"/>
              </w:numPr>
              <w:spacing w:after="120"/>
              <w:jc w:val="both"/>
              <w:rPr>
                <w:rFonts w:ascii="Times" w:eastAsia="宋体" w:hAnsi="Times" w:cs="Times"/>
                <w:color w:val="000000"/>
                <w:szCs w:val="20"/>
                <w:lang w:eastAsia="zh-CN"/>
              </w:rPr>
            </w:pPr>
            <w:r w:rsidRPr="00E00638">
              <w:rPr>
                <w:rFonts w:ascii="Times" w:eastAsia="宋体" w:hAnsi="Times" w:cs="Times"/>
                <w:color w:val="000000"/>
                <w:szCs w:val="20"/>
                <w:lang w:eastAsia="zh-CN"/>
              </w:rPr>
              <w:t>Interruption in legacy handover delay requirement can be applied for Pcell. No interruption is defined on PSCell.</w:t>
            </w:r>
          </w:p>
          <w:p w14:paraId="67E35A80" w14:textId="77777777" w:rsidR="00E00638" w:rsidRPr="00E00638" w:rsidRDefault="00E00638" w:rsidP="00E00638">
            <w:pPr>
              <w:numPr>
                <w:ilvl w:val="3"/>
                <w:numId w:val="41"/>
              </w:numPr>
              <w:spacing w:after="120"/>
              <w:jc w:val="both"/>
              <w:rPr>
                <w:rFonts w:ascii="Times" w:eastAsia="宋体" w:hAnsi="Times" w:cs="Times"/>
                <w:color w:val="000000"/>
                <w:szCs w:val="20"/>
                <w:lang w:eastAsia="zh-CN"/>
              </w:rPr>
            </w:pPr>
            <w:r w:rsidRPr="00E00638">
              <w:rPr>
                <w:rFonts w:ascii="Times" w:eastAsia="宋体" w:hAnsi="Times" w:cs="Times"/>
                <w:color w:val="000000"/>
                <w:szCs w:val="20"/>
                <w:lang w:eastAsia="zh-CN"/>
              </w:rPr>
              <w:t xml:space="preserve">If sequential processing is used for HO with PSCell, UE may have an interruption on new PCell due to the PSCell addition. </w:t>
            </w:r>
          </w:p>
          <w:p w14:paraId="1813DA90" w14:textId="77777777" w:rsidR="00E00638" w:rsidRPr="00E00638" w:rsidRDefault="00E00638" w:rsidP="00E00638">
            <w:pPr>
              <w:numPr>
                <w:ilvl w:val="3"/>
                <w:numId w:val="41"/>
              </w:numPr>
              <w:spacing w:after="120"/>
              <w:jc w:val="both"/>
              <w:rPr>
                <w:rFonts w:ascii="Times" w:eastAsia="宋体" w:hAnsi="Times" w:cs="Times"/>
                <w:color w:val="000000"/>
                <w:szCs w:val="20"/>
                <w:lang w:eastAsia="zh-CN"/>
              </w:rPr>
            </w:pPr>
            <w:r w:rsidRPr="00E00638">
              <w:rPr>
                <w:rFonts w:ascii="Times" w:eastAsia="宋体" w:hAnsi="Times" w:cs="Times"/>
                <w:color w:val="000000"/>
                <w:szCs w:val="20"/>
                <w:lang w:eastAsia="zh-CN"/>
              </w:rPr>
              <w:t>If parallel processing is used for HO with PSCell, no need to define interruption requirement.</w:t>
            </w:r>
          </w:p>
          <w:p w14:paraId="4CB475AB" w14:textId="77777777" w:rsidR="00E00638" w:rsidRPr="00E00638" w:rsidRDefault="00E00638" w:rsidP="00E00638">
            <w:pPr>
              <w:numPr>
                <w:ilvl w:val="1"/>
                <w:numId w:val="41"/>
              </w:numPr>
              <w:spacing w:after="120"/>
              <w:jc w:val="both"/>
              <w:rPr>
                <w:rFonts w:ascii="Times" w:eastAsia="宋体" w:hAnsi="Times" w:cs="Times"/>
                <w:color w:val="000000"/>
                <w:szCs w:val="20"/>
                <w:lang w:eastAsia="zh-CN"/>
              </w:rPr>
            </w:pPr>
            <w:r w:rsidRPr="00E00638">
              <w:rPr>
                <w:rFonts w:ascii="Times" w:eastAsia="等线" w:hAnsi="Times" w:cs="Times" w:hint="eastAsia"/>
                <w:color w:val="000000"/>
                <w:szCs w:val="20"/>
                <w:lang w:eastAsia="zh-CN"/>
              </w:rPr>
              <w:t xml:space="preserve">Option </w:t>
            </w:r>
            <w:r w:rsidRPr="00E00638">
              <w:rPr>
                <w:rFonts w:ascii="Times" w:eastAsia="等线" w:hAnsi="Times" w:cs="Times"/>
                <w:color w:val="000000"/>
                <w:szCs w:val="20"/>
                <w:lang w:eastAsia="zh-CN"/>
              </w:rPr>
              <w:t>3 (Intel)</w:t>
            </w:r>
          </w:p>
          <w:p w14:paraId="4212F32B" w14:textId="77777777" w:rsidR="00E00638" w:rsidRPr="00E00638" w:rsidRDefault="00E00638" w:rsidP="00E00638">
            <w:pPr>
              <w:numPr>
                <w:ilvl w:val="2"/>
                <w:numId w:val="41"/>
              </w:numPr>
              <w:spacing w:after="120"/>
              <w:jc w:val="both"/>
              <w:rPr>
                <w:rFonts w:eastAsia="等线" w:cs="Times New Roman"/>
                <w:color w:val="000000"/>
                <w:szCs w:val="24"/>
                <w:lang w:eastAsia="zh-CN"/>
              </w:rPr>
            </w:pPr>
            <w:r w:rsidRPr="00E00638">
              <w:rPr>
                <w:rFonts w:ascii="Times" w:eastAsia="等线" w:hAnsi="Times" w:cs="Times"/>
                <w:color w:val="000000"/>
                <w:szCs w:val="20"/>
                <w:lang w:eastAsia="zh-CN"/>
              </w:rPr>
              <w:t>FFS.</w:t>
            </w:r>
          </w:p>
          <w:p w14:paraId="5B262F1F" w14:textId="77777777" w:rsidR="00E00638" w:rsidRDefault="00E00638" w:rsidP="00A64596">
            <w:pPr>
              <w:ind w:right="-22"/>
            </w:pPr>
          </w:p>
        </w:tc>
      </w:tr>
    </w:tbl>
    <w:p w14:paraId="24D282F9" w14:textId="7E641FCD" w:rsidR="00E00638" w:rsidRDefault="00E00638" w:rsidP="00A64596">
      <w:pPr>
        <w:ind w:right="-22"/>
      </w:pPr>
    </w:p>
    <w:p w14:paraId="6224F228" w14:textId="606212F7" w:rsidR="00B0453A" w:rsidRDefault="00B0453A" w:rsidP="00A64596">
      <w:pPr>
        <w:ind w:right="-22"/>
      </w:pPr>
      <w:r>
        <w:t xml:space="preserve">For the issue 2-3-2a, option 1a and option 1b are very similar, </w:t>
      </w:r>
      <w:r w:rsidR="0019419C">
        <w:t>from our view, in HO with PSCell, no additional interruption for HO with PSCell is needed, current i</w:t>
      </w:r>
      <w:r w:rsidR="0019419C" w:rsidRPr="0019419C">
        <w:t>nterruption in legacy handover delay requirement can be applied for PCell</w:t>
      </w:r>
      <w:r w:rsidR="0019419C">
        <w:t xml:space="preserve"> and no </w:t>
      </w:r>
      <w:r w:rsidR="0019419C" w:rsidRPr="0019419C">
        <w:t xml:space="preserve">interruption </w:t>
      </w:r>
      <w:r w:rsidR="0019419C">
        <w:t xml:space="preserve">caused by </w:t>
      </w:r>
      <w:r w:rsidR="0019419C" w:rsidRPr="0019419C">
        <w:t>PSCell.</w:t>
      </w:r>
      <w:r w:rsidR="0019419C">
        <w:t xml:space="preserve"> It is a little unclear for us in option 1b “</w:t>
      </w:r>
      <w:r w:rsidR="0019419C" w:rsidRPr="00E00638">
        <w:rPr>
          <w:rFonts w:ascii="Times" w:eastAsia="等线" w:hAnsi="Times" w:cs="Times"/>
          <w:color w:val="000000"/>
          <w:szCs w:val="20"/>
          <w:lang w:eastAsia="zh-CN"/>
        </w:rPr>
        <w:t>No interruption is defined for PSCell</w:t>
      </w:r>
      <w:r w:rsidR="0019419C">
        <w:rPr>
          <w:rFonts w:ascii="Times" w:eastAsia="等线" w:hAnsi="Times" w:cs="Times"/>
          <w:color w:val="000000"/>
          <w:szCs w:val="20"/>
          <w:lang w:eastAsia="zh-CN"/>
        </w:rPr>
        <w:t>”</w:t>
      </w:r>
      <w:r w:rsidR="0019419C">
        <w:t xml:space="preserve">, if it means that no interruption will be caused by PSCell, then we think option 1a and option 1b are </w:t>
      </w:r>
      <w:r w:rsidR="00FF3330">
        <w:t xml:space="preserve">well </w:t>
      </w:r>
      <w:r w:rsidR="0019419C">
        <w:t>aligned</w:t>
      </w:r>
      <w:r w:rsidR="00FF3330">
        <w:t>.</w:t>
      </w:r>
    </w:p>
    <w:p w14:paraId="112F368A" w14:textId="7932FEF2" w:rsidR="00703EB5" w:rsidRDefault="0019419C" w:rsidP="00A64596">
      <w:pPr>
        <w:ind w:right="-22"/>
      </w:pPr>
      <w:r>
        <w:t>For the issue 2-3-2b, a</w:t>
      </w:r>
      <w:r w:rsidR="00703EB5">
        <w:t xml:space="preserve">s analyzed in the previous section, we think PCell HO and PSCell addition can be performed in parallel, it can be assumed that any RF returning for PCell and PSCell are done simultaneously, no </w:t>
      </w:r>
      <w:r w:rsidR="00703EB5" w:rsidRPr="002D4EF1">
        <w:t>additional</w:t>
      </w:r>
      <w:r w:rsidR="00703EB5">
        <w:t xml:space="preserve"> interruption should be allowed during HO with PSCell, current interruption requirements in legacy HO and PSCell addition are applied.</w:t>
      </w:r>
    </w:p>
    <w:p w14:paraId="32EA8365" w14:textId="7D76F395" w:rsidR="00417DFB" w:rsidRDefault="003358D4" w:rsidP="00417DFB">
      <w:pPr>
        <w:pStyle w:val="RAN4proposal"/>
      </w:pPr>
      <w:r>
        <w:t xml:space="preserve">No </w:t>
      </w:r>
      <w:r w:rsidRPr="002D4EF1">
        <w:t>additional</w:t>
      </w:r>
      <w:r>
        <w:t xml:space="preserve"> interruption should be defined during HO with PSCell</w:t>
      </w:r>
      <w:r w:rsidR="00417DFB">
        <w:t>.</w:t>
      </w:r>
    </w:p>
    <w:p w14:paraId="576B9B08" w14:textId="77777777" w:rsidR="00372C4C" w:rsidRPr="00372C4C" w:rsidRDefault="00372C4C" w:rsidP="00372C4C"/>
    <w:p w14:paraId="5ADF057C" w14:textId="1F14D175" w:rsidR="00D830E9" w:rsidRDefault="00D830E9" w:rsidP="00D830E9">
      <w:pPr>
        <w:pStyle w:val="RAN4H2"/>
        <w:rPr>
          <w:rFonts w:eastAsia="Calibri"/>
          <w:lang w:val="en-GB"/>
        </w:rPr>
      </w:pPr>
      <w:r>
        <w:rPr>
          <w:rFonts w:eastAsia="Calibri"/>
          <w:lang w:val="en-GB"/>
        </w:rPr>
        <w:t>Generic RACH assumption for HO with PSCell</w:t>
      </w:r>
    </w:p>
    <w:p w14:paraId="5C7D04D5" w14:textId="19E27684" w:rsidR="00D830E9" w:rsidRPr="000E5A1C" w:rsidRDefault="00D830E9" w:rsidP="00D830E9">
      <w:pPr>
        <w:ind w:right="-22"/>
      </w:pPr>
      <w:r>
        <w:rPr>
          <w:rFonts w:eastAsia="Calibri" w:cs="Times New Roman"/>
          <w:szCs w:val="20"/>
          <w:lang w:val="en-GB"/>
        </w:rPr>
        <w:t xml:space="preserve">In last meeting, we discussed the </w:t>
      </w:r>
      <w:r w:rsidR="00537B11">
        <w:rPr>
          <w:rFonts w:eastAsia="Calibri" w:cs="Times New Roman"/>
          <w:szCs w:val="20"/>
          <w:lang w:val="en-GB"/>
        </w:rPr>
        <w:t xml:space="preserve">RACH assumption </w:t>
      </w:r>
      <w:r>
        <w:rPr>
          <w:rFonts w:eastAsia="Calibri" w:cs="Times New Roman"/>
          <w:szCs w:val="20"/>
          <w:lang w:val="en-GB"/>
        </w:rPr>
        <w:t>for HO with PSCell</w:t>
      </w:r>
      <w:r w:rsidR="00537B11">
        <w:rPr>
          <w:rFonts w:eastAsia="Calibri" w:cs="Times New Roman"/>
          <w:szCs w:val="20"/>
          <w:lang w:val="en-GB"/>
        </w:rPr>
        <w:t xml:space="preserve">, </w:t>
      </w:r>
      <w:r w:rsidR="00DB60FB">
        <w:rPr>
          <w:rFonts w:eastAsia="Calibri" w:cs="Times New Roman"/>
          <w:szCs w:val="20"/>
          <w:lang w:val="en-GB"/>
        </w:rPr>
        <w:t>t</w:t>
      </w:r>
      <w:r>
        <w:rPr>
          <w:rFonts w:eastAsia="Calibri" w:cs="Times New Roman"/>
          <w:szCs w:val="20"/>
          <w:lang w:val="en-GB"/>
        </w:rPr>
        <w:t xml:space="preserve">he </w:t>
      </w:r>
      <w:r w:rsidR="00DB60FB">
        <w:rPr>
          <w:rFonts w:eastAsia="Calibri" w:cs="Times New Roman"/>
          <w:szCs w:val="20"/>
          <w:lang w:val="en-GB"/>
        </w:rPr>
        <w:t xml:space="preserve">output of this discussion </w:t>
      </w:r>
      <w:r>
        <w:rPr>
          <w:rFonts w:eastAsia="Calibri" w:cs="Times New Roman"/>
          <w:szCs w:val="20"/>
          <w:lang w:val="en-GB"/>
        </w:rPr>
        <w:t>was captured in the agreed WF [</w:t>
      </w:r>
      <w:r w:rsidR="00987D9D">
        <w:rPr>
          <w:rFonts w:eastAsia="Calibri" w:cs="Times New Roman"/>
          <w:szCs w:val="20"/>
          <w:lang w:val="en-GB"/>
        </w:rPr>
        <w:t>2</w:t>
      </w:r>
      <w:r>
        <w:rPr>
          <w:rFonts w:eastAsia="Calibri" w:cs="Times New Roman"/>
          <w:szCs w:val="20"/>
          <w:lang w:val="en-GB"/>
        </w:rPr>
        <w:t>] as below:</w:t>
      </w:r>
    </w:p>
    <w:tbl>
      <w:tblPr>
        <w:tblStyle w:val="TableGrid"/>
        <w:tblW w:w="0" w:type="auto"/>
        <w:tblLook w:val="04A0" w:firstRow="1" w:lastRow="0" w:firstColumn="1" w:lastColumn="0" w:noHBand="0" w:noVBand="1"/>
      </w:tblPr>
      <w:tblGrid>
        <w:gridCol w:w="9617"/>
      </w:tblGrid>
      <w:tr w:rsidR="00D830E9" w14:paraId="30A5D71F" w14:textId="77777777" w:rsidTr="008D5EC9">
        <w:tc>
          <w:tcPr>
            <w:tcW w:w="9617" w:type="dxa"/>
          </w:tcPr>
          <w:p w14:paraId="0D633E50" w14:textId="77777777" w:rsidR="00703EB5" w:rsidRPr="00684756" w:rsidRDefault="00703EB5" w:rsidP="00703EB5">
            <w:pPr>
              <w:rPr>
                <w:b/>
                <w:color w:val="000000" w:themeColor="text1"/>
                <w:u w:val="single"/>
                <w:lang w:eastAsia="ko-KR"/>
              </w:rPr>
            </w:pPr>
            <w:r w:rsidRPr="00684756">
              <w:rPr>
                <w:b/>
                <w:color w:val="000000" w:themeColor="text1"/>
                <w:u w:val="single"/>
                <w:lang w:eastAsia="ko-KR"/>
              </w:rPr>
              <w:t>Issue 2-4-1: 2 step and 4 step RACH for HO with PSCell</w:t>
            </w:r>
          </w:p>
          <w:p w14:paraId="335A37E3" w14:textId="77777777" w:rsidR="00703EB5" w:rsidRPr="00684756" w:rsidRDefault="00703EB5" w:rsidP="00703EB5">
            <w:pPr>
              <w:numPr>
                <w:ilvl w:val="0"/>
                <w:numId w:val="41"/>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271EDB7B" w14:textId="77777777" w:rsidR="00703EB5" w:rsidRPr="00684756" w:rsidRDefault="00703EB5" w:rsidP="00703EB5">
            <w:pPr>
              <w:numPr>
                <w:ilvl w:val="1"/>
                <w:numId w:val="41"/>
              </w:numPr>
              <w:spacing w:after="180" w:line="259" w:lineRule="auto"/>
              <w:jc w:val="both"/>
              <w:rPr>
                <w:color w:val="000000" w:themeColor="text1"/>
                <w:szCs w:val="24"/>
                <w:lang w:eastAsia="zh-CN"/>
              </w:rPr>
            </w:pPr>
            <w:r w:rsidRPr="00684756">
              <w:rPr>
                <w:color w:val="000000" w:themeColor="text1"/>
                <w:szCs w:val="24"/>
                <w:lang w:eastAsia="zh-CN"/>
              </w:rPr>
              <w:t>Option 1a (ZTE</w:t>
            </w:r>
            <w:r w:rsidRPr="00684756">
              <w:rPr>
                <w:rFonts w:hint="eastAsia"/>
                <w:color w:val="000000" w:themeColor="text1"/>
                <w:szCs w:val="24"/>
                <w:lang w:eastAsia="zh-CN"/>
              </w:rPr>
              <w:t>, Nokia</w:t>
            </w:r>
            <w:r w:rsidRPr="00684756">
              <w:rPr>
                <w:color w:val="000000" w:themeColor="text1"/>
                <w:szCs w:val="24"/>
                <w:lang w:eastAsia="zh-CN"/>
              </w:rPr>
              <w:t>, vivo, CATT, Ericsson</w:t>
            </w:r>
            <w:r>
              <w:rPr>
                <w:color w:val="000000" w:themeColor="text1"/>
                <w:szCs w:val="24"/>
                <w:lang w:eastAsia="zh-CN"/>
              </w:rPr>
              <w:t>, Nokia</w:t>
            </w:r>
            <w:r w:rsidRPr="00684756">
              <w:rPr>
                <w:color w:val="000000" w:themeColor="text1"/>
                <w:szCs w:val="24"/>
                <w:lang w:eastAsia="zh-CN"/>
              </w:rPr>
              <w:t xml:space="preserve">): </w:t>
            </w:r>
          </w:p>
          <w:p w14:paraId="65D6B341" w14:textId="77777777" w:rsidR="00703EB5" w:rsidRPr="00684756" w:rsidRDefault="00703EB5" w:rsidP="00703EB5">
            <w:pPr>
              <w:numPr>
                <w:ilvl w:val="2"/>
                <w:numId w:val="41"/>
              </w:numPr>
              <w:spacing w:after="180" w:line="259" w:lineRule="auto"/>
              <w:jc w:val="both"/>
              <w:rPr>
                <w:color w:val="000000" w:themeColor="text1"/>
                <w:szCs w:val="24"/>
                <w:lang w:eastAsia="zh-CN"/>
              </w:rPr>
            </w:pPr>
            <w:r w:rsidRPr="00684756">
              <w:rPr>
                <w:color w:val="000000" w:themeColor="text1"/>
                <w:szCs w:val="24"/>
                <w:lang w:eastAsia="zh-CN"/>
              </w:rPr>
              <w:t>Include both 2-step RA and 4-step RA into the new requirements made for handover with PSCell. No need to mention 2-step or 4-step in HO with PSCell requirements.</w:t>
            </w:r>
          </w:p>
          <w:p w14:paraId="78A7BFF1" w14:textId="77777777" w:rsidR="00703EB5" w:rsidRPr="00684756" w:rsidRDefault="00703EB5" w:rsidP="00703EB5">
            <w:pPr>
              <w:numPr>
                <w:ilvl w:val="1"/>
                <w:numId w:val="41"/>
              </w:numPr>
              <w:spacing w:after="120" w:line="259" w:lineRule="auto"/>
              <w:jc w:val="both"/>
              <w:rPr>
                <w:color w:val="000000" w:themeColor="text1"/>
                <w:szCs w:val="24"/>
                <w:lang w:eastAsia="zh-CN"/>
              </w:rPr>
            </w:pPr>
            <w:r w:rsidRPr="00684756">
              <w:rPr>
                <w:color w:val="000000" w:themeColor="text1"/>
                <w:szCs w:val="24"/>
                <w:lang w:eastAsia="zh-CN"/>
              </w:rPr>
              <w:t>Option 1b (ZTE, CATT</w:t>
            </w:r>
            <w:r>
              <w:rPr>
                <w:color w:val="000000" w:themeColor="text1"/>
                <w:szCs w:val="24"/>
                <w:lang w:eastAsia="zh-CN"/>
              </w:rPr>
              <w:t>, vivo</w:t>
            </w:r>
            <w:r w:rsidRPr="00684756">
              <w:rPr>
                <w:color w:val="000000" w:themeColor="text1"/>
                <w:szCs w:val="24"/>
                <w:lang w:eastAsia="zh-CN"/>
              </w:rPr>
              <w:t xml:space="preserve">): </w:t>
            </w:r>
          </w:p>
          <w:p w14:paraId="567B8001" w14:textId="77777777" w:rsidR="00703EB5" w:rsidRPr="00684756" w:rsidRDefault="00703EB5" w:rsidP="00703EB5">
            <w:pPr>
              <w:numPr>
                <w:ilvl w:val="2"/>
                <w:numId w:val="41"/>
              </w:numPr>
              <w:spacing w:after="120" w:line="259" w:lineRule="auto"/>
              <w:jc w:val="both"/>
              <w:rPr>
                <w:color w:val="000000" w:themeColor="text1"/>
                <w:szCs w:val="24"/>
                <w:lang w:eastAsia="zh-CN"/>
              </w:rPr>
            </w:pPr>
            <w:r w:rsidRPr="00684756">
              <w:rPr>
                <w:color w:val="000000" w:themeColor="text1"/>
                <w:szCs w:val="24"/>
                <w:lang w:eastAsia="zh-CN"/>
              </w:rPr>
              <w:lastRenderedPageBreak/>
              <w:t>RAN4 shall define delay requirements for HO with PSCell for both 2-step and 4-step RA. Impact on delay requirements depends on timeline with respect to parallel processing of RA.</w:t>
            </w:r>
          </w:p>
          <w:p w14:paraId="5AEA7F27" w14:textId="77777777" w:rsidR="00703EB5" w:rsidRPr="00684756" w:rsidRDefault="00703EB5" w:rsidP="00703EB5">
            <w:pPr>
              <w:numPr>
                <w:ilvl w:val="1"/>
                <w:numId w:val="41"/>
              </w:numPr>
              <w:spacing w:after="120" w:line="259" w:lineRule="auto"/>
              <w:jc w:val="both"/>
              <w:rPr>
                <w:color w:val="000000" w:themeColor="text1"/>
                <w:szCs w:val="24"/>
                <w:lang w:eastAsia="zh-CN"/>
              </w:rPr>
            </w:pPr>
            <w:r w:rsidRPr="00684756">
              <w:rPr>
                <w:color w:val="000000" w:themeColor="text1"/>
                <w:szCs w:val="24"/>
                <w:lang w:eastAsia="zh-CN"/>
              </w:rPr>
              <w:t>Option 2 (A</w:t>
            </w:r>
            <w:r w:rsidRPr="00684756">
              <w:rPr>
                <w:rFonts w:hint="eastAsia"/>
                <w:color w:val="000000" w:themeColor="text1"/>
                <w:szCs w:val="24"/>
                <w:lang w:eastAsia="zh-CN"/>
              </w:rPr>
              <w:t>pple</w:t>
            </w:r>
            <w:r w:rsidRPr="00684756">
              <w:rPr>
                <w:color w:val="000000" w:themeColor="text1"/>
                <w:szCs w:val="24"/>
                <w:lang w:eastAsia="zh-CN"/>
              </w:rPr>
              <w:t xml:space="preserve">, Xiaomi, </w:t>
            </w:r>
            <w:r>
              <w:rPr>
                <w:color w:val="000000" w:themeColor="text1"/>
                <w:szCs w:val="24"/>
                <w:lang w:eastAsia="zh-CN"/>
              </w:rPr>
              <w:t xml:space="preserve">Qualcomm, </w:t>
            </w:r>
            <w:r w:rsidRPr="00684756">
              <w:rPr>
                <w:color w:val="000000" w:themeColor="text1"/>
                <w:szCs w:val="24"/>
                <w:lang w:eastAsia="zh-CN"/>
              </w:rPr>
              <w:t xml:space="preserve">OPPO, Intel, MTK): </w:t>
            </w:r>
          </w:p>
          <w:p w14:paraId="711CDE5F" w14:textId="77777777" w:rsidR="00703EB5" w:rsidRPr="00684756" w:rsidRDefault="00703EB5" w:rsidP="00703EB5">
            <w:pPr>
              <w:numPr>
                <w:ilvl w:val="2"/>
                <w:numId w:val="41"/>
              </w:numPr>
              <w:spacing w:after="120" w:line="259" w:lineRule="auto"/>
              <w:jc w:val="both"/>
              <w:rPr>
                <w:color w:val="000000" w:themeColor="text1"/>
                <w:szCs w:val="24"/>
                <w:lang w:eastAsia="zh-CN"/>
              </w:rPr>
            </w:pPr>
            <w:r w:rsidRPr="00684756">
              <w:rPr>
                <w:color w:val="000000" w:themeColor="text1"/>
                <w:szCs w:val="24"/>
                <w:lang w:eastAsia="zh-CN"/>
              </w:rPr>
              <w:t>For requirement of HO with PSCell, RAN4 starts the discussion with 4 step RACH first and FFS on 2 step RACH.</w:t>
            </w:r>
          </w:p>
          <w:p w14:paraId="7B8BCF3B" w14:textId="77777777" w:rsidR="00703EB5" w:rsidRPr="00684756" w:rsidRDefault="00703EB5" w:rsidP="00703EB5">
            <w:pPr>
              <w:numPr>
                <w:ilvl w:val="1"/>
                <w:numId w:val="41"/>
              </w:numPr>
              <w:spacing w:after="120" w:line="259" w:lineRule="auto"/>
              <w:jc w:val="both"/>
              <w:rPr>
                <w:color w:val="000000" w:themeColor="text1"/>
                <w:szCs w:val="24"/>
                <w:lang w:eastAsia="zh-CN"/>
              </w:rPr>
            </w:pPr>
            <w:r w:rsidRPr="00684756">
              <w:rPr>
                <w:color w:val="000000" w:themeColor="text1"/>
                <w:szCs w:val="24"/>
                <w:lang w:eastAsia="zh-CN"/>
              </w:rPr>
              <w:t>O</w:t>
            </w:r>
            <w:r w:rsidRPr="00684756">
              <w:rPr>
                <w:rFonts w:hint="eastAsia"/>
                <w:color w:val="000000" w:themeColor="text1"/>
                <w:szCs w:val="24"/>
                <w:lang w:eastAsia="zh-CN"/>
              </w:rPr>
              <w:t>ptio</w:t>
            </w:r>
            <w:r w:rsidRPr="00684756">
              <w:rPr>
                <w:color w:val="000000" w:themeColor="text1"/>
                <w:szCs w:val="24"/>
                <w:lang w:eastAsia="zh-CN"/>
              </w:rPr>
              <w:t xml:space="preserve">n 3 (Qualcomm): </w:t>
            </w:r>
          </w:p>
          <w:p w14:paraId="3D99F9DA" w14:textId="77777777" w:rsidR="00703EB5" w:rsidRPr="00684756" w:rsidRDefault="00703EB5" w:rsidP="00703EB5">
            <w:pPr>
              <w:numPr>
                <w:ilvl w:val="2"/>
                <w:numId w:val="41"/>
              </w:numPr>
              <w:spacing w:after="120" w:line="259" w:lineRule="auto"/>
              <w:jc w:val="both"/>
              <w:rPr>
                <w:color w:val="000000" w:themeColor="text1"/>
                <w:szCs w:val="24"/>
                <w:lang w:eastAsia="zh-CN"/>
              </w:rPr>
            </w:pPr>
            <w:r w:rsidRPr="00684756">
              <w:rPr>
                <w:color w:val="000000" w:themeColor="text1"/>
                <w:szCs w:val="24"/>
                <w:lang w:eastAsia="zh-CN"/>
              </w:rPr>
              <w:t>Define the ending points as Pcell PRACH and PSCell PRACH respectively by assuming 4-step RACH</w:t>
            </w:r>
          </w:p>
          <w:p w14:paraId="32598DE8" w14:textId="19161C52" w:rsidR="00D830E9" w:rsidRDefault="00D830E9" w:rsidP="00703EB5">
            <w:pPr>
              <w:spacing w:after="120" w:line="256" w:lineRule="auto"/>
              <w:contextualSpacing/>
              <w:jc w:val="both"/>
            </w:pPr>
          </w:p>
        </w:tc>
      </w:tr>
    </w:tbl>
    <w:p w14:paraId="53E09D38" w14:textId="77777777" w:rsidR="00397A5E" w:rsidRDefault="00397A5E" w:rsidP="00DB60FB"/>
    <w:p w14:paraId="28AFE2AD" w14:textId="01C7F1CD" w:rsidR="00D32EB0" w:rsidRDefault="00DB60FB" w:rsidP="00DB60FB">
      <w:r w:rsidRPr="00D32EB0">
        <w:t xml:space="preserve">RAN4 </w:t>
      </w:r>
      <w:r w:rsidR="00397A5E">
        <w:t xml:space="preserve">has </w:t>
      </w:r>
      <w:r w:rsidRPr="00D32EB0">
        <w:t>defined the applicability of 2-step RA</w:t>
      </w:r>
      <w:r>
        <w:t>CH</w:t>
      </w:r>
      <w:r w:rsidRPr="00D32EB0">
        <w:t xml:space="preserve"> and 4-step RACH in RRM requirements </w:t>
      </w:r>
      <w:r w:rsidR="00397A5E">
        <w:t>in 38.133 as below:</w:t>
      </w:r>
    </w:p>
    <w:tbl>
      <w:tblPr>
        <w:tblStyle w:val="TableGrid"/>
        <w:tblW w:w="0" w:type="auto"/>
        <w:tblLook w:val="04A0" w:firstRow="1" w:lastRow="0" w:firstColumn="1" w:lastColumn="0" w:noHBand="0" w:noVBand="1"/>
      </w:tblPr>
      <w:tblGrid>
        <w:gridCol w:w="9617"/>
      </w:tblGrid>
      <w:tr w:rsidR="00D32EB0" w14:paraId="3E12AE5D" w14:textId="77777777" w:rsidTr="00D32EB0">
        <w:tc>
          <w:tcPr>
            <w:tcW w:w="9617" w:type="dxa"/>
          </w:tcPr>
          <w:p w14:paraId="39A67E59" w14:textId="77777777" w:rsidR="00D32EB0" w:rsidRPr="00D32EB0" w:rsidRDefault="00D32EB0" w:rsidP="00D32EB0">
            <w:pPr>
              <w:keepNext/>
              <w:keepLines/>
              <w:spacing w:before="120" w:after="180"/>
              <w:ind w:left="1134" w:hanging="1134"/>
              <w:outlineLvl w:val="2"/>
              <w:rPr>
                <w:rFonts w:ascii="Arial" w:eastAsia="宋体" w:hAnsi="Arial" w:cs="Times New Roman"/>
                <w:sz w:val="28"/>
                <w:szCs w:val="20"/>
                <w:lang w:val="en-GB"/>
              </w:rPr>
            </w:pPr>
            <w:bookmarkStart w:id="7" w:name="_Hlk45614476"/>
            <w:r w:rsidRPr="00D32EB0">
              <w:rPr>
                <w:rFonts w:ascii="Arial" w:eastAsia="宋体" w:hAnsi="Arial" w:cs="Times New Roman"/>
                <w:sz w:val="28"/>
                <w:szCs w:val="20"/>
                <w:lang w:eastAsia="ko-KR"/>
              </w:rPr>
              <w:t>3.6.8</w:t>
            </w:r>
            <w:r w:rsidRPr="00D32EB0">
              <w:rPr>
                <w:rFonts w:ascii="Arial" w:eastAsia="宋体" w:hAnsi="Arial" w:cs="Times New Roman"/>
                <w:sz w:val="28"/>
                <w:szCs w:val="20"/>
                <w:lang w:eastAsia="ko-KR"/>
              </w:rPr>
              <w:tab/>
            </w:r>
            <w:r w:rsidRPr="00D32EB0">
              <w:rPr>
                <w:rFonts w:ascii="Arial" w:eastAsia="宋体" w:hAnsi="Arial" w:cs="Times New Roman"/>
                <w:sz w:val="28"/>
                <w:szCs w:val="20"/>
                <w:lang w:val="en-GB"/>
              </w:rPr>
              <w:t xml:space="preserve">Applicability of 2-step RA and 4-step RA in RRM requirements </w:t>
            </w:r>
          </w:p>
          <w:p w14:paraId="4349F4BF"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Unless explicitly stated otherwise the requirements under the following clauses, where the UE transmits random acess (with requirements in clause 6.2.2) to NR serving cell or NR target cell, are applicable for both 2-step RA and 4-step RA procedures [3]:</w:t>
            </w:r>
          </w:p>
          <w:p w14:paraId="073F2A1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Handover requirements in clause 6.1, except for clauses 6.1.2 and 6.1B,</w:t>
            </w:r>
          </w:p>
          <w:p w14:paraId="1D3F7580"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in clause 6.2.1, </w:t>
            </w:r>
          </w:p>
          <w:p w14:paraId="268B76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release with redirection to NR requirements in clause 6.2.3.2.1, </w:t>
            </w:r>
          </w:p>
          <w:p w14:paraId="4F5200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in clause 7.1,</w:t>
            </w:r>
          </w:p>
          <w:p w14:paraId="17EE3485"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 xml:space="preserve">PSCell addition delay requirements in clause 8.9.2, </w:t>
            </w:r>
          </w:p>
          <w:p w14:paraId="28618F9C"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PSCell change requirements in clause 8.11 and</w:t>
            </w:r>
          </w:p>
          <w:p w14:paraId="41CF1D7A"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Conditional PSCell change requirements in clause 8.11B.</w:t>
            </w:r>
            <w:bookmarkEnd w:id="7"/>
          </w:p>
          <w:p w14:paraId="41AAA7F0"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Unless explicitly stated otherwise the requirements under the following clauses, where the UE transmits random acess (with requirements in clause 6.2.2A) to NR serving cell or NR target cell subject to uplink CCA, are applicable for both 2-step RA and 4-step RA procedures [3]:</w:t>
            </w:r>
          </w:p>
          <w:p w14:paraId="4AF97B21"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Handover requirements with CCA in clause 6.1B,</w:t>
            </w:r>
          </w:p>
          <w:p w14:paraId="5FF56BC4"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with CCA in clause 6.2.1A, </w:t>
            </w:r>
          </w:p>
          <w:p w14:paraId="653422A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RRC connection release with redirection to NR requirements with CCA in clause 6.2.3.2.3, and</w:t>
            </w:r>
          </w:p>
          <w:p w14:paraId="1C235D4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with CCA in clause 7.1.</w:t>
            </w:r>
          </w:p>
          <w:p w14:paraId="44925D50" w14:textId="77777777" w:rsidR="00D32EB0" w:rsidRPr="00D32EB0" w:rsidRDefault="00D32EB0" w:rsidP="00D830E9">
            <w:pPr>
              <w:rPr>
                <w:lang w:val="en-GB"/>
              </w:rPr>
            </w:pPr>
          </w:p>
        </w:tc>
      </w:tr>
    </w:tbl>
    <w:p w14:paraId="7ED3D30E" w14:textId="5C2BD90A" w:rsidR="00D32EB0" w:rsidRDefault="00D32EB0" w:rsidP="00D830E9"/>
    <w:p w14:paraId="3D91012F" w14:textId="446CF0E3" w:rsidR="00397A5E" w:rsidRDefault="00397A5E" w:rsidP="00397A5E">
      <w:r>
        <w:t>From the highlight part in above, both 2-step RACH and 4-step RACH are applied for legacy HO requirements and PSCell addition / change requirements.</w:t>
      </w:r>
    </w:p>
    <w:p w14:paraId="2262138D" w14:textId="6C028809" w:rsidR="001F1339" w:rsidRDefault="001F1339" w:rsidP="00397A5E">
      <w:r>
        <w:t xml:space="preserve">In legacy HO requirements and PSCell addition requirements, RACH procedure </w:t>
      </w:r>
      <w:r w:rsidR="006838E8">
        <w:t xml:space="preserve">is not visible in the delay requirements. The only related issue of RACH is the delay uncertainty in acquiring the first available PRACH occasion in the new cell, the delay uncertainty will also depend </w:t>
      </w:r>
      <w:r w:rsidR="00606E64">
        <w:t>on</w:t>
      </w:r>
      <w:r w:rsidR="006838E8">
        <w:t xml:space="preserve"> the summation of SSB to PRACH occasion which is defined in RAN1 specification. </w:t>
      </w:r>
    </w:p>
    <w:tbl>
      <w:tblPr>
        <w:tblStyle w:val="TableGrid"/>
        <w:tblW w:w="0" w:type="auto"/>
        <w:tblLook w:val="04A0" w:firstRow="1" w:lastRow="0" w:firstColumn="1" w:lastColumn="0" w:noHBand="0" w:noVBand="1"/>
      </w:tblPr>
      <w:tblGrid>
        <w:gridCol w:w="9617"/>
      </w:tblGrid>
      <w:tr w:rsidR="001F1339" w14:paraId="6DD6D8F3" w14:textId="77777777" w:rsidTr="001F1339">
        <w:tc>
          <w:tcPr>
            <w:tcW w:w="9617" w:type="dxa"/>
          </w:tcPr>
          <w:p w14:paraId="01750F48" w14:textId="42BC4D84" w:rsidR="003D737C" w:rsidRPr="003D737C" w:rsidRDefault="003D737C" w:rsidP="003D737C">
            <w:pPr>
              <w:pStyle w:val="B1"/>
              <w:ind w:left="0" w:firstLine="0"/>
              <w:rPr>
                <w:u w:val="single"/>
              </w:rPr>
            </w:pPr>
            <w:r w:rsidRPr="003D737C">
              <w:rPr>
                <w:u w:val="single"/>
              </w:rPr>
              <w:t xml:space="preserve">Example in </w:t>
            </w:r>
            <w:r>
              <w:rPr>
                <w:u w:val="single"/>
              </w:rPr>
              <w:t xml:space="preserve">legacy </w:t>
            </w:r>
            <w:r w:rsidRPr="003D737C">
              <w:rPr>
                <w:u w:val="single"/>
              </w:rPr>
              <w:t xml:space="preserve">HO requirements: </w:t>
            </w:r>
          </w:p>
          <w:p w14:paraId="7E646DD7" w14:textId="2A545CB3" w:rsidR="001F1339" w:rsidRPr="001F1339" w:rsidRDefault="001F1339" w:rsidP="001F1339">
            <w:pPr>
              <w:pStyle w:val="B1"/>
            </w:pPr>
            <w:r w:rsidRPr="009C5807">
              <w:lastRenderedPageBreak/>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tc>
      </w:tr>
      <w:tr w:rsidR="001F1339" w14:paraId="6031B241" w14:textId="77777777" w:rsidTr="001F1339">
        <w:tc>
          <w:tcPr>
            <w:tcW w:w="9617" w:type="dxa"/>
          </w:tcPr>
          <w:p w14:paraId="474DA6B3" w14:textId="1212FFC4" w:rsidR="003D737C" w:rsidRPr="003D737C" w:rsidRDefault="003D737C" w:rsidP="003D737C">
            <w:pPr>
              <w:pStyle w:val="B1"/>
              <w:ind w:left="0" w:firstLine="0"/>
              <w:rPr>
                <w:u w:val="single"/>
              </w:rPr>
            </w:pPr>
            <w:r w:rsidRPr="003D737C">
              <w:rPr>
                <w:u w:val="single"/>
              </w:rPr>
              <w:lastRenderedPageBreak/>
              <w:t>Example in PSCell addition requirements:</w:t>
            </w:r>
          </w:p>
          <w:p w14:paraId="34208F99" w14:textId="46CD2693" w:rsidR="001F1339" w:rsidRDefault="001F1339" w:rsidP="001F1339">
            <w:pPr>
              <w:pStyle w:val="B1"/>
            </w:pP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tc>
      </w:tr>
    </w:tbl>
    <w:p w14:paraId="12D45277" w14:textId="77777777" w:rsidR="001F1339" w:rsidRDefault="001F1339" w:rsidP="00397A5E"/>
    <w:p w14:paraId="4BAF4F5C" w14:textId="20037E30" w:rsidR="00397A5E" w:rsidRDefault="00397A5E" w:rsidP="00397A5E">
      <w:r>
        <w:t xml:space="preserve">We do not see any reason to distinguish 2-step RACH or 4-step RACH in HO with PSCell requirements, </w:t>
      </w:r>
      <w:r w:rsidR="001F1339">
        <w:t xml:space="preserve">from our view, </w:t>
      </w:r>
      <w:r>
        <w:t>both 2-step or 4-step RACH shall be applied for HO with PSCell.</w:t>
      </w:r>
    </w:p>
    <w:p w14:paraId="53FFD3D6" w14:textId="6BB38947" w:rsidR="00FD49FD" w:rsidRDefault="00397A5E" w:rsidP="00FD49FD">
      <w:pPr>
        <w:pStyle w:val="RAN4proposal"/>
      </w:pPr>
      <w:r>
        <w:t>Both 2-step RA and 4-step RA are applicable for HO with PSCell</w:t>
      </w:r>
      <w:r w:rsidR="002971F8">
        <w:t xml:space="preserve"> and no need to mention 2-step or 4-step in HO with PSCell requirements.</w:t>
      </w:r>
    </w:p>
    <w:tbl>
      <w:tblPr>
        <w:tblStyle w:val="TableGrid"/>
        <w:tblW w:w="0" w:type="auto"/>
        <w:tblLook w:val="04A0" w:firstRow="1" w:lastRow="0" w:firstColumn="1" w:lastColumn="0" w:noHBand="0" w:noVBand="1"/>
      </w:tblPr>
      <w:tblGrid>
        <w:gridCol w:w="9617"/>
      </w:tblGrid>
      <w:tr w:rsidR="008A1EF2" w14:paraId="1CC5A5F5" w14:textId="77777777" w:rsidTr="008A1EF2">
        <w:tc>
          <w:tcPr>
            <w:tcW w:w="9617" w:type="dxa"/>
          </w:tcPr>
          <w:p w14:paraId="657C5675" w14:textId="77777777" w:rsidR="008A1EF2" w:rsidRPr="00684756" w:rsidRDefault="008A1EF2" w:rsidP="008A1EF2">
            <w:pPr>
              <w:rPr>
                <w:b/>
                <w:color w:val="000000" w:themeColor="text1"/>
                <w:u w:val="single"/>
                <w:lang w:eastAsia="ko-KR"/>
              </w:rPr>
            </w:pPr>
            <w:r w:rsidRPr="00684756">
              <w:rPr>
                <w:b/>
                <w:color w:val="000000" w:themeColor="text1"/>
                <w:u w:val="single"/>
                <w:lang w:eastAsia="ko-KR"/>
              </w:rPr>
              <w:t>Issue 2-4-2: RACH occasion collision between Pcell and PSCell</w:t>
            </w:r>
          </w:p>
          <w:p w14:paraId="6E0DB805" w14:textId="77777777" w:rsidR="008A1EF2" w:rsidRPr="00684756" w:rsidRDefault="008A1EF2" w:rsidP="008A1EF2">
            <w:pPr>
              <w:numPr>
                <w:ilvl w:val="0"/>
                <w:numId w:val="41"/>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1F5978C7" w14:textId="77777777" w:rsidR="008A1EF2" w:rsidRPr="00684756" w:rsidRDefault="008A1EF2" w:rsidP="008A1EF2">
            <w:pPr>
              <w:numPr>
                <w:ilvl w:val="1"/>
                <w:numId w:val="41"/>
              </w:numPr>
              <w:spacing w:after="120" w:line="259" w:lineRule="auto"/>
              <w:ind w:left="1440"/>
              <w:jc w:val="both"/>
              <w:rPr>
                <w:color w:val="000000" w:themeColor="text1"/>
                <w:lang w:eastAsia="zh-CN"/>
              </w:rPr>
            </w:pPr>
            <w:r w:rsidRPr="00684756">
              <w:rPr>
                <w:color w:val="000000" w:themeColor="text1"/>
                <w:lang w:eastAsia="zh-CN"/>
              </w:rPr>
              <w:t>Option 1 (Apple</w:t>
            </w:r>
            <w:r>
              <w:rPr>
                <w:color w:val="000000" w:themeColor="text1"/>
                <w:lang w:eastAsia="zh-CN"/>
              </w:rPr>
              <w:t>, Ericsson, Huawei, vivo, CATT, Qualcomm, MTK</w:t>
            </w:r>
            <w:r w:rsidRPr="00684756">
              <w:rPr>
                <w:color w:val="000000" w:themeColor="text1"/>
                <w:lang w:eastAsia="zh-CN"/>
              </w:rPr>
              <w:t xml:space="preserve">): </w:t>
            </w:r>
          </w:p>
          <w:p w14:paraId="467B1F91" w14:textId="77777777" w:rsidR="008A1EF2" w:rsidRPr="00684756" w:rsidRDefault="008A1EF2" w:rsidP="008A1EF2">
            <w:pPr>
              <w:pStyle w:val="ListParagraph"/>
              <w:numPr>
                <w:ilvl w:val="2"/>
                <w:numId w:val="41"/>
              </w:numPr>
              <w:overflowPunct w:val="0"/>
              <w:autoSpaceDE w:val="0"/>
              <w:autoSpaceDN w:val="0"/>
              <w:adjustRightInd w:val="0"/>
              <w:spacing w:before="120" w:after="120"/>
              <w:contextualSpacing w:val="0"/>
              <w:textAlignment w:val="baseline"/>
              <w:rPr>
                <w:color w:val="000000" w:themeColor="text1"/>
                <w:szCs w:val="18"/>
              </w:rPr>
            </w:pPr>
            <w:r w:rsidRPr="00684756">
              <w:rPr>
                <w:color w:val="000000" w:themeColor="text1"/>
                <w:szCs w:val="18"/>
              </w:rPr>
              <w:t xml:space="preserve">for FR1+FR1 EN-DC, an additional uncertainty delay due to PSCell RACH collision with PCell UL channels may be introduced if the PSCell RACH cannot be transmitted based on the criteria in TS38.213 section 7.6.1; </w:t>
            </w:r>
          </w:p>
          <w:p w14:paraId="7C76DD22" w14:textId="77777777" w:rsidR="008A1EF2" w:rsidRPr="00684756" w:rsidRDefault="008A1EF2" w:rsidP="008A1EF2">
            <w:pPr>
              <w:pStyle w:val="ListParagraph"/>
              <w:numPr>
                <w:ilvl w:val="2"/>
                <w:numId w:val="41"/>
              </w:numPr>
              <w:overflowPunct w:val="0"/>
              <w:autoSpaceDE w:val="0"/>
              <w:autoSpaceDN w:val="0"/>
              <w:adjustRightInd w:val="0"/>
              <w:spacing w:before="120" w:after="120"/>
              <w:contextualSpacing w:val="0"/>
              <w:textAlignment w:val="baseline"/>
              <w:rPr>
                <w:color w:val="000000" w:themeColor="text1"/>
                <w:szCs w:val="18"/>
              </w:rPr>
            </w:pPr>
            <w:r w:rsidRPr="00684756">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770E4AEC" w14:textId="77777777" w:rsidR="008A1EF2" w:rsidRDefault="008A1EF2" w:rsidP="008A1EF2">
            <w:pPr>
              <w:pStyle w:val="ListParagraph"/>
              <w:numPr>
                <w:ilvl w:val="2"/>
                <w:numId w:val="41"/>
              </w:numPr>
              <w:overflowPunct w:val="0"/>
              <w:autoSpaceDE w:val="0"/>
              <w:autoSpaceDN w:val="0"/>
              <w:adjustRightInd w:val="0"/>
              <w:spacing w:before="120" w:after="120"/>
              <w:contextualSpacing w:val="0"/>
              <w:textAlignment w:val="baseline"/>
              <w:rPr>
                <w:color w:val="000000" w:themeColor="text1"/>
                <w:szCs w:val="18"/>
              </w:rPr>
            </w:pPr>
            <w:r w:rsidRPr="00684756">
              <w:rPr>
                <w:color w:val="000000" w:themeColor="text1"/>
                <w:szCs w:val="18"/>
              </w:rPr>
              <w:t>otherwise, if target PCell and target PSCell are on the different FRs for EN-DC or NR-DC, no need to consider RO collision issue.</w:t>
            </w:r>
          </w:p>
          <w:p w14:paraId="7A5D3D63" w14:textId="77777777" w:rsidR="008A1EF2" w:rsidRPr="00684756" w:rsidRDefault="008A1EF2" w:rsidP="008A1EF2">
            <w:pPr>
              <w:pStyle w:val="ListParagraph"/>
              <w:numPr>
                <w:ilvl w:val="2"/>
                <w:numId w:val="41"/>
              </w:numPr>
              <w:overflowPunct w:val="0"/>
              <w:autoSpaceDE w:val="0"/>
              <w:autoSpaceDN w:val="0"/>
              <w:adjustRightInd w:val="0"/>
              <w:spacing w:before="120" w:after="120"/>
              <w:contextualSpacing w:val="0"/>
              <w:textAlignment w:val="baseline"/>
              <w:rPr>
                <w:color w:val="000000" w:themeColor="text1"/>
                <w:szCs w:val="18"/>
              </w:rPr>
            </w:pPr>
            <w:r>
              <w:rPr>
                <w:color w:val="000000" w:themeColor="text1"/>
                <w:szCs w:val="18"/>
              </w:rPr>
              <w:t>FFS how to capture the extra uncertain delay in spec.</w:t>
            </w:r>
          </w:p>
          <w:p w14:paraId="6608F054" w14:textId="77777777" w:rsidR="008A1EF2" w:rsidRPr="00684756" w:rsidRDefault="008A1EF2" w:rsidP="008A1EF2">
            <w:pPr>
              <w:numPr>
                <w:ilvl w:val="1"/>
                <w:numId w:val="41"/>
              </w:numPr>
              <w:spacing w:after="120" w:line="259" w:lineRule="auto"/>
              <w:ind w:left="1440"/>
              <w:jc w:val="both"/>
              <w:rPr>
                <w:color w:val="000000" w:themeColor="text1"/>
                <w:lang w:eastAsia="zh-CN"/>
              </w:rPr>
            </w:pPr>
            <w:r w:rsidRPr="00684756">
              <w:rPr>
                <w:color w:val="000000" w:themeColor="text1"/>
                <w:lang w:eastAsia="zh-CN"/>
              </w:rPr>
              <w:t xml:space="preserve">Option </w:t>
            </w:r>
            <w:r>
              <w:rPr>
                <w:color w:val="000000" w:themeColor="text1"/>
                <w:lang w:eastAsia="zh-CN"/>
              </w:rPr>
              <w:t>2</w:t>
            </w:r>
            <w:r w:rsidRPr="00684756">
              <w:rPr>
                <w:color w:val="000000" w:themeColor="text1"/>
                <w:lang w:eastAsia="zh-CN"/>
              </w:rPr>
              <w:t xml:space="preserve"> (</w:t>
            </w:r>
            <w:r>
              <w:rPr>
                <w:color w:val="000000" w:themeColor="text1"/>
                <w:lang w:eastAsia="zh-CN"/>
              </w:rPr>
              <w:t>Nokia</w:t>
            </w:r>
            <w:r w:rsidRPr="00684756">
              <w:rPr>
                <w:color w:val="000000" w:themeColor="text1"/>
                <w:lang w:eastAsia="zh-CN"/>
              </w:rPr>
              <w:t xml:space="preserve">): </w:t>
            </w:r>
          </w:p>
          <w:p w14:paraId="7FF8BFF9" w14:textId="77777777" w:rsidR="008A1EF2" w:rsidRPr="000C758A" w:rsidRDefault="008A1EF2" w:rsidP="008A1EF2">
            <w:pPr>
              <w:pStyle w:val="ListParagraph"/>
              <w:numPr>
                <w:ilvl w:val="2"/>
                <w:numId w:val="41"/>
              </w:numPr>
              <w:overflowPunct w:val="0"/>
              <w:autoSpaceDE w:val="0"/>
              <w:autoSpaceDN w:val="0"/>
              <w:adjustRightInd w:val="0"/>
              <w:spacing w:before="120" w:after="120"/>
              <w:contextualSpacing w:val="0"/>
              <w:textAlignment w:val="baseline"/>
              <w:rPr>
                <w:szCs w:val="18"/>
              </w:rPr>
            </w:pPr>
            <w:r w:rsidRPr="000C758A">
              <w:rPr>
                <w:rFonts w:eastAsiaTheme="minorEastAsia"/>
                <w:lang w:eastAsia="zh-CN"/>
              </w:rPr>
              <w:t>No additional delay as in option 1 is needed to be introduced for LTE-FR1 EN-DC and FR1-LTE NE-DC</w:t>
            </w:r>
          </w:p>
          <w:p w14:paraId="3F6EE7F6" w14:textId="77777777" w:rsidR="008A1EF2" w:rsidRDefault="008A1EF2" w:rsidP="00D830E9"/>
        </w:tc>
      </w:tr>
    </w:tbl>
    <w:p w14:paraId="6BC3B58A" w14:textId="22DF32FA" w:rsidR="008D37F4" w:rsidRDefault="008D37F4" w:rsidP="008D37F4"/>
    <w:p w14:paraId="53DB2ED9" w14:textId="5238F666" w:rsidR="002C0F9C" w:rsidRDefault="00511BFC" w:rsidP="001E2D2A">
      <w:r>
        <w:t>When looking at t</w:t>
      </w:r>
      <w:r w:rsidR="00681558">
        <w:t xml:space="preserve">he </w:t>
      </w:r>
      <w:r w:rsidR="008B78D0">
        <w:t>criteria</w:t>
      </w:r>
      <w:r w:rsidR="00681558">
        <w:t xml:space="preserve"> in TS38.213 section 7.6.1 and 7.6.1a </w:t>
      </w:r>
      <w:r w:rsidR="0019419C">
        <w:t>are</w:t>
      </w:r>
      <w:r w:rsidR="00681558">
        <w:t xml:space="preserve"> for EN-DC and NE-DC power sharing respectively</w:t>
      </w:r>
      <w:r>
        <w:t>, the situation of the RACH occasion collision is derived from specific features</w:t>
      </w:r>
      <w:r w:rsidR="001E2D2A">
        <w:t>. T</w:t>
      </w:r>
      <w:r w:rsidR="008F454B">
        <w:t xml:space="preserve">his looks </w:t>
      </w:r>
      <w:r w:rsidR="008F454B" w:rsidRPr="008F454B">
        <w:t xml:space="preserve">like </w:t>
      </w:r>
      <w:r w:rsidR="008F454B">
        <w:t xml:space="preserve">the </w:t>
      </w:r>
      <w:r w:rsidR="008F454B" w:rsidRPr="008F454B">
        <w:t>network impose</w:t>
      </w:r>
      <w:r w:rsidR="008B78D0">
        <w:t>s</w:t>
      </w:r>
      <w:r w:rsidR="008F454B" w:rsidRPr="008F454B">
        <w:t xml:space="preserve"> delay (for certain UE types) and not related to additional uncertainty due to UE implementation</w:t>
      </w:r>
      <w:r w:rsidR="001E2D2A">
        <w:t xml:space="preserve">, </w:t>
      </w:r>
      <w:r w:rsidR="002D6B0F">
        <w:t xml:space="preserve">and </w:t>
      </w:r>
      <w:r w:rsidR="001E2D2A">
        <w:t>network side could control this situation in configuration.</w:t>
      </w:r>
      <w:r w:rsidR="008F454B">
        <w:t xml:space="preserve"> </w:t>
      </w:r>
      <w:r w:rsidR="002D6B0F">
        <w:t xml:space="preserve">Hence, we </w:t>
      </w:r>
      <w:r w:rsidR="005754B0">
        <w:t>do not see any necessary to introduce an additional uncertainty delay due to th</w:t>
      </w:r>
      <w:r w:rsidR="00306751">
        <w:t>is specific case.</w:t>
      </w:r>
    </w:p>
    <w:p w14:paraId="3036FB4E" w14:textId="77777777" w:rsidR="008D37F4" w:rsidRPr="008D37F4" w:rsidRDefault="008D37F4" w:rsidP="008D37F4">
      <w:pPr>
        <w:pStyle w:val="RAN4proposal"/>
      </w:pPr>
      <w:r w:rsidRPr="008D37F4">
        <w:t>No additional delay as in option 1 is needed to be introduced for LTE-FR1 EN-DC and FR1-LTE NE-DC</w:t>
      </w:r>
    </w:p>
    <w:p w14:paraId="2BA2E3AA" w14:textId="3B0CABEC" w:rsidR="008D37F4" w:rsidRPr="008D37F4" w:rsidRDefault="008D37F4" w:rsidP="00D830E9">
      <w:pPr>
        <w:rPr>
          <w:u w:val="single"/>
        </w:rPr>
      </w:pPr>
      <w:r w:rsidRPr="008D37F4">
        <w:rPr>
          <w:u w:val="single"/>
        </w:rPr>
        <w:t>CSI-RS based CFRA</w:t>
      </w:r>
    </w:p>
    <w:tbl>
      <w:tblPr>
        <w:tblStyle w:val="TableGrid"/>
        <w:tblW w:w="0" w:type="auto"/>
        <w:tblLook w:val="04A0" w:firstRow="1" w:lastRow="0" w:firstColumn="1" w:lastColumn="0" w:noHBand="0" w:noVBand="1"/>
      </w:tblPr>
      <w:tblGrid>
        <w:gridCol w:w="9617"/>
      </w:tblGrid>
      <w:tr w:rsidR="008A1EF2" w14:paraId="06813CB7" w14:textId="77777777" w:rsidTr="008A1EF2">
        <w:tc>
          <w:tcPr>
            <w:tcW w:w="9617" w:type="dxa"/>
          </w:tcPr>
          <w:p w14:paraId="52BCAF84" w14:textId="77777777" w:rsidR="008A1EF2" w:rsidRPr="00684756" w:rsidRDefault="008A1EF2" w:rsidP="008A1EF2">
            <w:pPr>
              <w:rPr>
                <w:b/>
                <w:color w:val="000000" w:themeColor="text1"/>
                <w:u w:val="single"/>
                <w:lang w:eastAsia="ko-KR"/>
              </w:rPr>
            </w:pPr>
            <w:r w:rsidRPr="00684756">
              <w:rPr>
                <w:b/>
                <w:color w:val="000000" w:themeColor="text1"/>
                <w:u w:val="single"/>
                <w:lang w:eastAsia="ko-KR"/>
              </w:rPr>
              <w:t>Issue 2-4-4: CSI-RS based CFRA</w:t>
            </w:r>
          </w:p>
          <w:p w14:paraId="2BA62EB9" w14:textId="77777777" w:rsidR="008A1EF2" w:rsidRPr="00684756" w:rsidRDefault="008A1EF2" w:rsidP="008A1EF2">
            <w:pPr>
              <w:numPr>
                <w:ilvl w:val="0"/>
                <w:numId w:val="41"/>
              </w:numPr>
              <w:spacing w:after="120" w:line="259" w:lineRule="auto"/>
              <w:ind w:left="720"/>
              <w:jc w:val="both"/>
              <w:rPr>
                <w:color w:val="000000" w:themeColor="text1"/>
                <w:szCs w:val="24"/>
                <w:lang w:eastAsia="zh-CN"/>
              </w:rPr>
            </w:pPr>
            <w:r w:rsidRPr="00684756">
              <w:rPr>
                <w:color w:val="000000" w:themeColor="text1"/>
                <w:szCs w:val="24"/>
                <w:lang w:eastAsia="zh-CN"/>
              </w:rPr>
              <w:t>Proposals</w:t>
            </w:r>
          </w:p>
          <w:p w14:paraId="215B4BE5" w14:textId="77777777" w:rsidR="008A1EF2" w:rsidRPr="00684756" w:rsidRDefault="008A1EF2" w:rsidP="008A1EF2">
            <w:pPr>
              <w:numPr>
                <w:ilvl w:val="1"/>
                <w:numId w:val="41"/>
              </w:numPr>
              <w:spacing w:after="120" w:line="259" w:lineRule="auto"/>
              <w:jc w:val="both"/>
              <w:rPr>
                <w:color w:val="000000" w:themeColor="text1"/>
                <w:szCs w:val="24"/>
                <w:lang w:eastAsia="zh-CN"/>
              </w:rPr>
            </w:pPr>
            <w:r w:rsidRPr="00684756">
              <w:rPr>
                <w:rFonts w:ascii="Times" w:hAnsi="Times" w:cs="Times"/>
                <w:color w:val="000000" w:themeColor="text1"/>
                <w:lang w:eastAsia="zh-CN"/>
              </w:rPr>
              <w:t xml:space="preserve">Option 1 (Apple): </w:t>
            </w:r>
          </w:p>
          <w:p w14:paraId="467B5E1E" w14:textId="77777777" w:rsidR="008A1EF2" w:rsidRPr="00684756" w:rsidRDefault="008A1EF2" w:rsidP="008A1EF2">
            <w:pPr>
              <w:numPr>
                <w:ilvl w:val="2"/>
                <w:numId w:val="41"/>
              </w:numPr>
              <w:spacing w:after="120" w:line="259" w:lineRule="auto"/>
              <w:jc w:val="both"/>
              <w:rPr>
                <w:rFonts w:ascii="Times" w:hAnsi="Times" w:cs="Times"/>
                <w:color w:val="000000" w:themeColor="text1"/>
                <w:lang w:eastAsia="zh-CN"/>
              </w:rPr>
            </w:pPr>
            <w:r w:rsidRPr="00684756">
              <w:rPr>
                <w:rFonts w:ascii="Times" w:hAnsi="Times" w:cs="Times"/>
                <w:color w:val="000000" w:themeColor="text1"/>
                <w:lang w:eastAsia="zh-CN"/>
              </w:rPr>
              <w:t xml:space="preserve">If CSI-RS based CFRA is used for RACH on PSCell, the additional CSI-RS measurement and the CSI-RS to RO association period shall be considered. </w:t>
            </w:r>
          </w:p>
          <w:p w14:paraId="05D67B25" w14:textId="77777777" w:rsidR="008A1EF2" w:rsidRPr="00684756" w:rsidRDefault="008A1EF2" w:rsidP="008A1EF2">
            <w:pPr>
              <w:numPr>
                <w:ilvl w:val="2"/>
                <w:numId w:val="41"/>
              </w:numPr>
              <w:spacing w:after="120" w:line="259" w:lineRule="auto"/>
              <w:jc w:val="both"/>
              <w:rPr>
                <w:color w:val="000000" w:themeColor="text1"/>
                <w:szCs w:val="24"/>
                <w:lang w:eastAsia="zh-CN"/>
              </w:rPr>
            </w:pPr>
            <w:r w:rsidRPr="00684756">
              <w:rPr>
                <w:rFonts w:ascii="Times" w:hAnsi="Times" w:cs="Times"/>
                <w:color w:val="000000" w:themeColor="text1"/>
                <w:lang w:eastAsia="zh-CN"/>
              </w:rPr>
              <w:t>The baseline requirement of PSCell addition and handover when CSI-RS based CFRA is used could be discussed in TEI16.</w:t>
            </w:r>
          </w:p>
          <w:p w14:paraId="103EF08B" w14:textId="77777777" w:rsidR="008A1EF2" w:rsidRPr="00684756" w:rsidRDefault="008A1EF2" w:rsidP="008A1EF2">
            <w:pPr>
              <w:numPr>
                <w:ilvl w:val="1"/>
                <w:numId w:val="41"/>
              </w:numPr>
              <w:spacing w:after="120" w:line="259" w:lineRule="auto"/>
              <w:jc w:val="both"/>
              <w:rPr>
                <w:color w:val="000000" w:themeColor="text1"/>
                <w:szCs w:val="24"/>
                <w:lang w:eastAsia="zh-CN"/>
              </w:rPr>
            </w:pPr>
            <w:r w:rsidRPr="00684756">
              <w:rPr>
                <w:rFonts w:ascii="Times" w:hAnsi="Times" w:cs="Times"/>
                <w:color w:val="000000" w:themeColor="text1"/>
                <w:lang w:eastAsia="zh-CN"/>
              </w:rPr>
              <w:t>Option 2 (vivo</w:t>
            </w:r>
            <w:r>
              <w:rPr>
                <w:rFonts w:ascii="Times" w:hAnsi="Times" w:cs="Times"/>
                <w:color w:val="000000" w:themeColor="text1"/>
                <w:lang w:eastAsia="zh-CN"/>
              </w:rPr>
              <w:t>, Apple</w:t>
            </w:r>
            <w:r w:rsidRPr="00684756">
              <w:rPr>
                <w:rFonts w:ascii="Times" w:hAnsi="Times" w:cs="Times"/>
                <w:color w:val="000000" w:themeColor="text1"/>
                <w:lang w:eastAsia="zh-CN"/>
              </w:rPr>
              <w:t xml:space="preserve">): </w:t>
            </w:r>
          </w:p>
          <w:p w14:paraId="599EBD84" w14:textId="77777777" w:rsidR="008A1EF2" w:rsidRPr="00684756" w:rsidRDefault="008A1EF2" w:rsidP="008A1EF2">
            <w:pPr>
              <w:numPr>
                <w:ilvl w:val="2"/>
                <w:numId w:val="41"/>
              </w:numPr>
              <w:spacing w:after="120" w:line="259" w:lineRule="auto"/>
              <w:jc w:val="both"/>
              <w:rPr>
                <w:rFonts w:ascii="Times" w:hAnsi="Times" w:cs="Times"/>
                <w:color w:val="000000" w:themeColor="text1"/>
                <w:lang w:eastAsia="zh-CN"/>
              </w:rPr>
            </w:pPr>
            <w:r w:rsidRPr="00684756">
              <w:rPr>
                <w:rFonts w:ascii="Times" w:hAnsi="Times" w:cs="Times"/>
                <w:color w:val="000000" w:themeColor="text1"/>
                <w:lang w:eastAsia="zh-CN"/>
              </w:rPr>
              <w:lastRenderedPageBreak/>
              <w:t>FFS</w:t>
            </w:r>
          </w:p>
          <w:p w14:paraId="39D9538F" w14:textId="77777777" w:rsidR="008A1EF2" w:rsidRPr="00684756" w:rsidRDefault="008A1EF2" w:rsidP="008A1EF2">
            <w:pPr>
              <w:numPr>
                <w:ilvl w:val="1"/>
                <w:numId w:val="41"/>
              </w:numPr>
              <w:spacing w:after="120" w:line="259" w:lineRule="auto"/>
              <w:jc w:val="both"/>
              <w:rPr>
                <w:color w:val="000000" w:themeColor="text1"/>
                <w:szCs w:val="24"/>
                <w:lang w:eastAsia="zh-CN"/>
              </w:rPr>
            </w:pPr>
            <w:r w:rsidRPr="00684756">
              <w:rPr>
                <w:rFonts w:ascii="Times" w:hAnsi="Times" w:cs="Times"/>
                <w:color w:val="000000" w:themeColor="text1"/>
                <w:lang w:eastAsia="zh-CN"/>
              </w:rPr>
              <w:t>Option 3 (Qualcomm, Nokia</w:t>
            </w:r>
            <w:r>
              <w:rPr>
                <w:rFonts w:ascii="Times" w:hAnsi="Times" w:cs="Times"/>
                <w:color w:val="000000" w:themeColor="text1"/>
                <w:lang w:eastAsia="zh-CN"/>
              </w:rPr>
              <w:t>, Huawei, Qualcomm, Ericsson, Nokia, MTK</w:t>
            </w:r>
            <w:r w:rsidRPr="00684756">
              <w:rPr>
                <w:rFonts w:ascii="Times" w:hAnsi="Times" w:cs="Times"/>
                <w:color w:val="000000" w:themeColor="text1"/>
                <w:lang w:eastAsia="zh-CN"/>
              </w:rPr>
              <w:t xml:space="preserve">): </w:t>
            </w:r>
          </w:p>
          <w:p w14:paraId="61677049" w14:textId="77777777" w:rsidR="008A1EF2" w:rsidRPr="00684756" w:rsidRDefault="008A1EF2" w:rsidP="008A1EF2">
            <w:pPr>
              <w:numPr>
                <w:ilvl w:val="2"/>
                <w:numId w:val="41"/>
              </w:numPr>
              <w:spacing w:after="120" w:line="259" w:lineRule="auto"/>
              <w:jc w:val="both"/>
              <w:rPr>
                <w:rFonts w:ascii="Times" w:hAnsi="Times" w:cs="Times"/>
                <w:color w:val="000000" w:themeColor="text1"/>
                <w:lang w:eastAsia="zh-CN"/>
              </w:rPr>
            </w:pPr>
            <w:r w:rsidRPr="00684756">
              <w:rPr>
                <w:rFonts w:ascii="Times" w:hAnsi="Times" w:cs="Times"/>
                <w:color w:val="000000" w:themeColor="text1"/>
                <w:lang w:eastAsia="zh-CN"/>
              </w:rPr>
              <w:t>Follow the same assumption as legacy HO requirements and do not need to discuss CSI-RS based CFRA</w:t>
            </w:r>
          </w:p>
          <w:p w14:paraId="584B8A78" w14:textId="77777777" w:rsidR="008A1EF2" w:rsidRPr="00684756" w:rsidRDefault="008A1EF2" w:rsidP="008A1EF2">
            <w:pPr>
              <w:numPr>
                <w:ilvl w:val="1"/>
                <w:numId w:val="41"/>
              </w:numPr>
              <w:spacing w:after="120" w:line="259" w:lineRule="auto"/>
              <w:jc w:val="both"/>
              <w:rPr>
                <w:color w:val="000000" w:themeColor="text1"/>
                <w:szCs w:val="24"/>
                <w:lang w:eastAsia="zh-CN"/>
              </w:rPr>
            </w:pPr>
            <w:r w:rsidRPr="00684756">
              <w:rPr>
                <w:rFonts w:ascii="Times" w:hAnsi="Times" w:cs="Times"/>
                <w:color w:val="000000" w:themeColor="text1"/>
                <w:lang w:eastAsia="zh-CN"/>
              </w:rPr>
              <w:t xml:space="preserve">Option 4 (MTK): </w:t>
            </w:r>
          </w:p>
          <w:p w14:paraId="0B3B8C47" w14:textId="06D9BC70" w:rsidR="008A1EF2" w:rsidRDefault="008A1EF2" w:rsidP="00BB062C">
            <w:pPr>
              <w:numPr>
                <w:ilvl w:val="2"/>
                <w:numId w:val="41"/>
              </w:numPr>
              <w:spacing w:after="120" w:line="259" w:lineRule="auto"/>
              <w:jc w:val="both"/>
            </w:pPr>
            <w:r w:rsidRPr="00684756">
              <w:rPr>
                <w:color w:val="000000" w:themeColor="text1"/>
                <w:szCs w:val="24"/>
                <w:lang w:eastAsia="zh-CN"/>
              </w:rPr>
              <w:t>Should not consider the Rel-16 feature</w:t>
            </w:r>
          </w:p>
        </w:tc>
      </w:tr>
    </w:tbl>
    <w:p w14:paraId="14D1900A" w14:textId="77777777" w:rsidR="00C85297" w:rsidRDefault="00C85297" w:rsidP="00D830E9"/>
    <w:p w14:paraId="29162B6F" w14:textId="7BA0A379" w:rsidR="008A1EF2" w:rsidRDefault="0013188F" w:rsidP="00D830E9">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existing requirements for HO and PSCell addition can be</w:t>
      </w:r>
      <w:r>
        <w:t xml:space="preserve"> used as</w:t>
      </w:r>
      <w:r w:rsidRPr="00E972D1">
        <w:t xml:space="preserve"> </w:t>
      </w:r>
      <w:r>
        <w:t>the</w:t>
      </w:r>
      <w:r w:rsidRPr="00E972D1">
        <w:t xml:space="preserve"> baseline </w:t>
      </w:r>
      <w:r>
        <w:t xml:space="preserve">for </w:t>
      </w:r>
      <w:r w:rsidRPr="00E972D1">
        <w:t>HO with PSCell</w:t>
      </w:r>
      <w:r>
        <w:t xml:space="preserve">. In current RRM requirements, </w:t>
      </w:r>
      <w:r w:rsidR="00C85297">
        <w:t>SSB based CFRA is used in legacy HO requirements and PSCell addition requirements,</w:t>
      </w:r>
      <w:r>
        <w:t xml:space="preserve"> no CSI-RS based CFRA is </w:t>
      </w:r>
      <w:r w:rsidR="001A382B">
        <w:t>discussed in RRM requirements.</w:t>
      </w:r>
      <w:r>
        <w:t xml:space="preserve"> We would f</w:t>
      </w:r>
      <w:r w:rsidR="00C85297" w:rsidRPr="00C85297">
        <w:t>ocus on defining the requirements for HO with PSCell based on legacy HO requirements and PSCell change/addition requirements</w:t>
      </w:r>
      <w:r>
        <w:t xml:space="preserve"> as described in the WI, and do not discuss CSI-RS based CFRA</w:t>
      </w:r>
      <w:r w:rsidR="00C85297" w:rsidRPr="00C85297">
        <w:t>.</w:t>
      </w:r>
    </w:p>
    <w:p w14:paraId="0811C2C2" w14:textId="77777777" w:rsidR="00C85297" w:rsidRPr="00C85297" w:rsidRDefault="00C85297" w:rsidP="00C85297">
      <w:pPr>
        <w:pStyle w:val="RAN4proposal"/>
      </w:pPr>
      <w:r w:rsidRPr="00C85297">
        <w:t>Follow the same assumption as legacy HO requirements and do not need to discuss CSI-RS based CFRA</w:t>
      </w:r>
    </w:p>
    <w:p w14:paraId="6382DA4E" w14:textId="77777777" w:rsidR="008E0A37" w:rsidRPr="00D830E9" w:rsidRDefault="008E0A37" w:rsidP="00D830E9"/>
    <w:p w14:paraId="761516E1" w14:textId="0B6FF492" w:rsidR="00CD7492" w:rsidRPr="00A67BFA" w:rsidRDefault="00CD7492" w:rsidP="00A37002">
      <w:pPr>
        <w:pStyle w:val="RAN4H1"/>
      </w:pPr>
      <w:r w:rsidRPr="00A67BFA">
        <w:t>Conclusion</w:t>
      </w:r>
      <w:r w:rsidR="0072231F">
        <w:t xml:space="preserve"> </w:t>
      </w:r>
    </w:p>
    <w:p w14:paraId="3D56BF9C" w14:textId="7F5A4FD7"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PSCell and have following </w:t>
      </w:r>
      <w:r w:rsidR="00606E64">
        <w:rPr>
          <w:rFonts w:eastAsia="Calibri" w:cs="Times New Roman"/>
          <w:lang w:val="en-GB"/>
        </w:rPr>
        <w:t xml:space="preserve">Observations and </w:t>
      </w:r>
      <w:r w:rsidR="00E87888">
        <w:rPr>
          <w:rFonts w:eastAsia="Calibri" w:cs="Times New Roman"/>
          <w:lang w:val="en-GB"/>
        </w:rPr>
        <w:t xml:space="preserve">proposals: </w:t>
      </w:r>
    </w:p>
    <w:p w14:paraId="7BAF1417" w14:textId="77777777" w:rsidR="00356D46" w:rsidRDefault="00356D46" w:rsidP="00356D46">
      <w:pPr>
        <w:pStyle w:val="RAN4Observation"/>
        <w:numPr>
          <w:ilvl w:val="0"/>
          <w:numId w:val="24"/>
        </w:numPr>
      </w:pPr>
      <w:r>
        <w:t xml:space="preserve">In HO with PSCell for NR-DC to NR-DC, parallel processing delay requirements which will reuse legacy HO and PSCell addition will fulfill the delay in this specific case </w:t>
      </w:r>
      <w:r w:rsidRPr="00C43FFF">
        <w:t xml:space="preserve">when SMTC of target unknown PSCell is configured in </w:t>
      </w:r>
      <w:r w:rsidRPr="00356D46">
        <w:rPr>
          <w:i/>
          <w:iCs/>
        </w:rPr>
        <w:t>targetcellSMTC-SCG-r16</w:t>
      </w:r>
      <w:r w:rsidRPr="00C43FFF">
        <w:t xml:space="preserve"> but not configured in </w:t>
      </w:r>
      <w:r w:rsidRPr="00356D46">
        <w:rPr>
          <w:i/>
          <w:iCs/>
        </w:rPr>
        <w:t>reconfigurationWithSync</w:t>
      </w:r>
      <w:r w:rsidRPr="0008612A">
        <w:t>.</w:t>
      </w:r>
    </w:p>
    <w:p w14:paraId="31D8AACB" w14:textId="77777777" w:rsidR="00C86E74" w:rsidRDefault="00C86E74" w:rsidP="00C86E74">
      <w:pPr>
        <w:pStyle w:val="RAN4proposal"/>
        <w:numPr>
          <w:ilvl w:val="0"/>
          <w:numId w:val="50"/>
        </w:numPr>
      </w:pPr>
      <w:r w:rsidRPr="00356D46">
        <w:t xml:space="preserve">Define </w:t>
      </w:r>
      <w:r>
        <w:t>baseline</w:t>
      </w:r>
      <w:r w:rsidRPr="00356D46">
        <w:t xml:space="preserve"> requirements </w:t>
      </w:r>
      <w:r>
        <w:t xml:space="preserve">for HO with PSCell which is </w:t>
      </w:r>
      <w:r w:rsidRPr="00356D46">
        <w:t xml:space="preserve">in parallel processing for all defined scenarios. </w:t>
      </w:r>
    </w:p>
    <w:p w14:paraId="6F7E6E0F" w14:textId="77777777" w:rsidR="00C86E74" w:rsidRDefault="00C86E74" w:rsidP="00C86E74">
      <w:pPr>
        <w:pStyle w:val="RAN4proposal"/>
        <w:numPr>
          <w:ilvl w:val="0"/>
          <w:numId w:val="50"/>
        </w:numPr>
      </w:pPr>
      <w:r>
        <w:t xml:space="preserve">No need to define the ending point of HO with PSCell since PCell HO and PSCell addition performing in parallel and the target PCell and target PSCell have their own ending point respectively. </w:t>
      </w:r>
    </w:p>
    <w:p w14:paraId="7179BC72" w14:textId="77777777" w:rsidR="00C86E74" w:rsidRDefault="00C86E74" w:rsidP="00C86E74">
      <w:pPr>
        <w:pStyle w:val="RAN4proposal"/>
        <w:numPr>
          <w:ilvl w:val="0"/>
          <w:numId w:val="50"/>
        </w:numPr>
      </w:pPr>
      <w:r>
        <w:t xml:space="preserve">HO with PSCell RRM requirements can refer to existing handover requirements and PSCell addition requirements directly. </w:t>
      </w:r>
    </w:p>
    <w:p w14:paraId="0E4C5F3F" w14:textId="77777777" w:rsidR="00C86E74" w:rsidRDefault="00C86E74" w:rsidP="00C86E74">
      <w:pPr>
        <w:pStyle w:val="RAN4proposal"/>
        <w:numPr>
          <w:ilvl w:val="0"/>
          <w:numId w:val="50"/>
        </w:numPr>
      </w:pPr>
      <w:r>
        <w:t xml:space="preserve">No </w:t>
      </w:r>
      <w:r w:rsidRPr="002D4EF1">
        <w:t>additional</w:t>
      </w:r>
      <w:r>
        <w:t xml:space="preserve"> interruption should be defined during HO with PSCell.</w:t>
      </w:r>
    </w:p>
    <w:p w14:paraId="79818D0E" w14:textId="77777777" w:rsidR="00C86E74" w:rsidRDefault="00C86E74" w:rsidP="00C86E74">
      <w:pPr>
        <w:pStyle w:val="RAN4proposal"/>
        <w:numPr>
          <w:ilvl w:val="0"/>
          <w:numId w:val="50"/>
        </w:numPr>
      </w:pPr>
      <w:r>
        <w:t>Both 2-step RA and 4-step RA are applicable for HO with PSCell and no need to mention 2-step or 4-step in HO with PSCell requirements.</w:t>
      </w:r>
    </w:p>
    <w:p w14:paraId="70622F0D" w14:textId="77777777" w:rsidR="00C86E74" w:rsidRPr="008D37F4" w:rsidRDefault="00C86E74" w:rsidP="00C86E74">
      <w:pPr>
        <w:pStyle w:val="RAN4proposal"/>
        <w:numPr>
          <w:ilvl w:val="0"/>
          <w:numId w:val="50"/>
        </w:numPr>
      </w:pPr>
      <w:r w:rsidRPr="008D37F4">
        <w:t>No additional delay as in option 1 is needed to be introduced for LTE-FR1 EN-DC and FR1-LTE NE-DC</w:t>
      </w:r>
    </w:p>
    <w:p w14:paraId="36CFC635" w14:textId="77777777" w:rsidR="00C86E74" w:rsidRPr="00C85297" w:rsidRDefault="00C86E74" w:rsidP="00C86E74">
      <w:pPr>
        <w:pStyle w:val="RAN4proposal"/>
        <w:numPr>
          <w:ilvl w:val="0"/>
          <w:numId w:val="50"/>
        </w:numPr>
      </w:pPr>
      <w:r w:rsidRPr="00C85297">
        <w:t>Follow the same assumption as legacy HO requirements and do not need to discuss CSI-RS based CFRA</w:t>
      </w:r>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5C6CA5EE" w14:textId="24772F5E" w:rsidR="00690BFF" w:rsidRDefault="00690BFF" w:rsidP="00690BF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70734">
        <w:rPr>
          <w:rFonts w:eastAsia="Times New Roman" w:cs="Times New Roman"/>
          <w:szCs w:val="20"/>
          <w:lang w:val="en-GB"/>
        </w:rPr>
        <w:t>R4-21</w:t>
      </w:r>
      <w:r>
        <w:rPr>
          <w:rFonts w:eastAsia="Times New Roman" w:cs="Times New Roman"/>
          <w:szCs w:val="20"/>
          <w:lang w:val="en-GB"/>
        </w:rPr>
        <w:t>15337,</w:t>
      </w:r>
      <w:r w:rsidRPr="00B70734">
        <w:rPr>
          <w:rFonts w:eastAsia="Times New Roman" w:cs="Times New Roman"/>
          <w:szCs w:val="20"/>
          <w:lang w:val="en-GB"/>
        </w:rPr>
        <w:t xml:space="preserve"> WF on further RRM enhancement for NR and MR-DC – HO with PSCell</w:t>
      </w:r>
      <w:r>
        <w:rPr>
          <w:rFonts w:eastAsia="Times New Roman" w:cs="Times New Roman"/>
          <w:szCs w:val="20"/>
          <w:lang w:val="en-GB"/>
        </w:rPr>
        <w:t>, Vivo, RAN4#100e</w:t>
      </w:r>
    </w:p>
    <w:p w14:paraId="7BF34BA9" w14:textId="4BBFD051" w:rsidR="00687FA0" w:rsidRPr="00C86E74" w:rsidRDefault="00372C4C" w:rsidP="005F6CD7">
      <w:pPr>
        <w:numPr>
          <w:ilvl w:val="0"/>
          <w:numId w:val="1"/>
        </w:numPr>
        <w:overflowPunct w:val="0"/>
        <w:autoSpaceDE w:val="0"/>
        <w:autoSpaceDN w:val="0"/>
        <w:adjustRightInd w:val="0"/>
        <w:spacing w:after="120" w:line="240" w:lineRule="auto"/>
        <w:ind w:right="-22"/>
        <w:jc w:val="both"/>
        <w:textAlignment w:val="baseline"/>
        <w:rPr>
          <w:lang w:val="en-GB"/>
        </w:rPr>
      </w:pPr>
      <w:r w:rsidRPr="00C86E74">
        <w:rPr>
          <w:rFonts w:eastAsia="Times New Roman" w:cs="Times New Roman"/>
          <w:szCs w:val="20"/>
          <w:lang w:val="en-GB"/>
        </w:rPr>
        <w:t>R4-21</w:t>
      </w:r>
      <w:r w:rsidR="00CA78A1">
        <w:rPr>
          <w:rFonts w:eastAsia="Times New Roman" w:cs="Times New Roman"/>
          <w:szCs w:val="20"/>
          <w:lang w:val="en-GB"/>
        </w:rPr>
        <w:t>18442</w:t>
      </w:r>
      <w:r w:rsidRPr="00C86E74">
        <w:rPr>
          <w:rFonts w:eastAsia="Times New Roman" w:cs="Times New Roman"/>
          <w:szCs w:val="20"/>
          <w:lang w:val="en-GB"/>
        </w:rPr>
        <w:t>, draftCR on HO with PSCell, Nokia, Nokia Shanghai Bell</w:t>
      </w:r>
    </w:p>
    <w:p w14:paraId="09429B22" w14:textId="3718B612" w:rsidR="00CE46E6" w:rsidRPr="00690BFF" w:rsidRDefault="00CE46E6" w:rsidP="00BD6906">
      <w:pPr>
        <w:tabs>
          <w:tab w:val="left" w:pos="7200"/>
        </w:tabs>
        <w:spacing w:after="180" w:line="240" w:lineRule="auto"/>
        <w:rPr>
          <w:lang w:val="en-GB"/>
        </w:rPr>
      </w:pPr>
    </w:p>
    <w:sectPr w:rsidR="00CE46E6" w:rsidRPr="00690BF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7B7A7" w14:textId="77777777" w:rsidR="00627105" w:rsidRDefault="00627105" w:rsidP="00001C9B">
      <w:pPr>
        <w:spacing w:after="0" w:line="240" w:lineRule="auto"/>
      </w:pPr>
      <w:r>
        <w:separator/>
      </w:r>
    </w:p>
  </w:endnote>
  <w:endnote w:type="continuationSeparator" w:id="0">
    <w:p w14:paraId="53A3F859" w14:textId="77777777" w:rsidR="00627105" w:rsidRDefault="00627105" w:rsidP="00001C9B">
      <w:pPr>
        <w:spacing w:after="0" w:line="240" w:lineRule="auto"/>
      </w:pPr>
      <w:r>
        <w:continuationSeparator/>
      </w:r>
    </w:p>
  </w:endnote>
  <w:endnote w:type="continuationNotice" w:id="1">
    <w:p w14:paraId="1C1EA888" w14:textId="77777777" w:rsidR="00627105" w:rsidRDefault="006271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A34DF" w14:textId="77777777" w:rsidR="00627105" w:rsidRDefault="00627105" w:rsidP="00001C9B">
      <w:pPr>
        <w:spacing w:after="0" w:line="240" w:lineRule="auto"/>
      </w:pPr>
      <w:r>
        <w:separator/>
      </w:r>
    </w:p>
  </w:footnote>
  <w:footnote w:type="continuationSeparator" w:id="0">
    <w:p w14:paraId="552690A7" w14:textId="77777777" w:rsidR="00627105" w:rsidRDefault="00627105" w:rsidP="00001C9B">
      <w:pPr>
        <w:spacing w:after="0" w:line="240" w:lineRule="auto"/>
      </w:pPr>
      <w:r>
        <w:continuationSeparator/>
      </w:r>
    </w:p>
  </w:footnote>
  <w:footnote w:type="continuationNotice" w:id="1">
    <w:p w14:paraId="5A5DC109" w14:textId="77777777" w:rsidR="00627105" w:rsidRDefault="00627105">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50964"/>
    <w:multiLevelType w:val="hybridMultilevel"/>
    <w:tmpl w:val="B9C4073A"/>
    <w:lvl w:ilvl="0" w:tplc="8BD2679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92607"/>
    <w:multiLevelType w:val="hybridMultilevel"/>
    <w:tmpl w:val="053ABED8"/>
    <w:lvl w:ilvl="0" w:tplc="1E8C2B98">
      <w:start w:val="1"/>
      <w:numFmt w:val="bullet"/>
      <w:lvlText w:val="•"/>
      <w:lvlJc w:val="left"/>
      <w:pPr>
        <w:tabs>
          <w:tab w:val="num" w:pos="720"/>
        </w:tabs>
        <w:ind w:left="720" w:hanging="360"/>
      </w:pPr>
      <w:rPr>
        <w:rFonts w:ascii="Arial" w:hAnsi="Arial" w:hint="default"/>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9263E"/>
    <w:multiLevelType w:val="hybridMultilevel"/>
    <w:tmpl w:val="C3FE6980"/>
    <w:lvl w:ilvl="0" w:tplc="D054C038">
      <w:start w:val="1"/>
      <w:numFmt w:val="bullet"/>
      <w:lvlText w:val="o"/>
      <w:lvlJc w:val="left"/>
      <w:pPr>
        <w:tabs>
          <w:tab w:val="num" w:pos="720"/>
        </w:tabs>
        <w:ind w:left="720" w:hanging="360"/>
      </w:pPr>
      <w:rPr>
        <w:rFonts w:ascii="Courier New" w:hAnsi="Courier New" w:hint="default"/>
      </w:rPr>
    </w:lvl>
    <w:lvl w:ilvl="1" w:tplc="C8A634E4">
      <w:start w:val="1"/>
      <w:numFmt w:val="bullet"/>
      <w:lvlText w:val="o"/>
      <w:lvlJc w:val="left"/>
      <w:pPr>
        <w:tabs>
          <w:tab w:val="num" w:pos="1440"/>
        </w:tabs>
        <w:ind w:left="1440" w:hanging="360"/>
      </w:pPr>
      <w:rPr>
        <w:rFonts w:ascii="Courier New" w:hAnsi="Courier New" w:hint="default"/>
      </w:rPr>
    </w:lvl>
    <w:lvl w:ilvl="2" w:tplc="5C86DE10">
      <w:numFmt w:val="bullet"/>
      <w:lvlText w:val=""/>
      <w:lvlJc w:val="left"/>
      <w:pPr>
        <w:tabs>
          <w:tab w:val="num" w:pos="2160"/>
        </w:tabs>
        <w:ind w:left="2160" w:hanging="360"/>
      </w:pPr>
      <w:rPr>
        <w:rFonts w:ascii="Wingdings" w:hAnsi="Wingdings" w:hint="default"/>
      </w:rPr>
    </w:lvl>
    <w:lvl w:ilvl="3" w:tplc="9FC24AA8">
      <w:numFmt w:val="bullet"/>
      <w:lvlText w:val=""/>
      <w:lvlJc w:val="left"/>
      <w:pPr>
        <w:tabs>
          <w:tab w:val="num" w:pos="2880"/>
        </w:tabs>
        <w:ind w:left="2880" w:hanging="360"/>
      </w:pPr>
      <w:rPr>
        <w:rFonts w:ascii="Symbol" w:hAnsi="Symbol" w:hint="default"/>
      </w:rPr>
    </w:lvl>
    <w:lvl w:ilvl="4" w:tplc="A7F85452" w:tentative="1">
      <w:start w:val="1"/>
      <w:numFmt w:val="bullet"/>
      <w:lvlText w:val="o"/>
      <w:lvlJc w:val="left"/>
      <w:pPr>
        <w:tabs>
          <w:tab w:val="num" w:pos="3600"/>
        </w:tabs>
        <w:ind w:left="3600" w:hanging="360"/>
      </w:pPr>
      <w:rPr>
        <w:rFonts w:ascii="Courier New" w:hAnsi="Courier New" w:hint="default"/>
      </w:rPr>
    </w:lvl>
    <w:lvl w:ilvl="5" w:tplc="65C833BA" w:tentative="1">
      <w:start w:val="1"/>
      <w:numFmt w:val="bullet"/>
      <w:lvlText w:val="o"/>
      <w:lvlJc w:val="left"/>
      <w:pPr>
        <w:tabs>
          <w:tab w:val="num" w:pos="4320"/>
        </w:tabs>
        <w:ind w:left="4320" w:hanging="360"/>
      </w:pPr>
      <w:rPr>
        <w:rFonts w:ascii="Courier New" w:hAnsi="Courier New" w:hint="default"/>
      </w:rPr>
    </w:lvl>
    <w:lvl w:ilvl="6" w:tplc="CCD0E006" w:tentative="1">
      <w:start w:val="1"/>
      <w:numFmt w:val="bullet"/>
      <w:lvlText w:val="o"/>
      <w:lvlJc w:val="left"/>
      <w:pPr>
        <w:tabs>
          <w:tab w:val="num" w:pos="5040"/>
        </w:tabs>
        <w:ind w:left="5040" w:hanging="360"/>
      </w:pPr>
      <w:rPr>
        <w:rFonts w:ascii="Courier New" w:hAnsi="Courier New" w:hint="default"/>
      </w:rPr>
    </w:lvl>
    <w:lvl w:ilvl="7" w:tplc="D7B86C1A" w:tentative="1">
      <w:start w:val="1"/>
      <w:numFmt w:val="bullet"/>
      <w:lvlText w:val="o"/>
      <w:lvlJc w:val="left"/>
      <w:pPr>
        <w:tabs>
          <w:tab w:val="num" w:pos="5760"/>
        </w:tabs>
        <w:ind w:left="5760" w:hanging="360"/>
      </w:pPr>
      <w:rPr>
        <w:rFonts w:ascii="Courier New" w:hAnsi="Courier New" w:hint="default"/>
      </w:rPr>
    </w:lvl>
    <w:lvl w:ilvl="8" w:tplc="87984C48"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B6B4BDF"/>
    <w:multiLevelType w:val="hybridMultilevel"/>
    <w:tmpl w:val="6C461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525B"/>
    <w:multiLevelType w:val="hybridMultilevel"/>
    <w:tmpl w:val="B9F22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21318CF"/>
    <w:multiLevelType w:val="hybridMultilevel"/>
    <w:tmpl w:val="C0F0325A"/>
    <w:lvl w:ilvl="0" w:tplc="0826F380">
      <w:start w:val="1"/>
      <w:numFmt w:val="bullet"/>
      <w:lvlText w:val="o"/>
      <w:lvlJc w:val="left"/>
      <w:pPr>
        <w:tabs>
          <w:tab w:val="num" w:pos="720"/>
        </w:tabs>
        <w:ind w:left="720" w:hanging="360"/>
      </w:pPr>
      <w:rPr>
        <w:rFonts w:ascii="Courier New" w:hAnsi="Courier New" w:hint="default"/>
      </w:rPr>
    </w:lvl>
    <w:lvl w:ilvl="1" w:tplc="F964226C">
      <w:start w:val="1"/>
      <w:numFmt w:val="bullet"/>
      <w:lvlText w:val="o"/>
      <w:lvlJc w:val="left"/>
      <w:pPr>
        <w:tabs>
          <w:tab w:val="num" w:pos="1440"/>
        </w:tabs>
        <w:ind w:left="1440" w:hanging="360"/>
      </w:pPr>
      <w:rPr>
        <w:rFonts w:ascii="Courier New" w:hAnsi="Courier New" w:hint="default"/>
      </w:rPr>
    </w:lvl>
    <w:lvl w:ilvl="2" w:tplc="EE34D428">
      <w:numFmt w:val="bullet"/>
      <w:lvlText w:val=""/>
      <w:lvlJc w:val="left"/>
      <w:pPr>
        <w:tabs>
          <w:tab w:val="num" w:pos="2160"/>
        </w:tabs>
        <w:ind w:left="2160" w:hanging="360"/>
      </w:pPr>
      <w:rPr>
        <w:rFonts w:ascii="Wingdings" w:hAnsi="Wingdings" w:hint="default"/>
      </w:rPr>
    </w:lvl>
    <w:lvl w:ilvl="3" w:tplc="C0807FBA">
      <w:numFmt w:val="bullet"/>
      <w:lvlText w:val=""/>
      <w:lvlJc w:val="left"/>
      <w:pPr>
        <w:tabs>
          <w:tab w:val="num" w:pos="2880"/>
        </w:tabs>
        <w:ind w:left="2880" w:hanging="360"/>
      </w:pPr>
      <w:rPr>
        <w:rFonts w:ascii="Wingdings" w:hAnsi="Wingdings" w:hint="default"/>
      </w:rPr>
    </w:lvl>
    <w:lvl w:ilvl="4" w:tplc="74624D9C" w:tentative="1">
      <w:start w:val="1"/>
      <w:numFmt w:val="bullet"/>
      <w:lvlText w:val="o"/>
      <w:lvlJc w:val="left"/>
      <w:pPr>
        <w:tabs>
          <w:tab w:val="num" w:pos="3600"/>
        </w:tabs>
        <w:ind w:left="3600" w:hanging="360"/>
      </w:pPr>
      <w:rPr>
        <w:rFonts w:ascii="Courier New" w:hAnsi="Courier New" w:hint="default"/>
      </w:rPr>
    </w:lvl>
    <w:lvl w:ilvl="5" w:tplc="E08C1C8A" w:tentative="1">
      <w:start w:val="1"/>
      <w:numFmt w:val="bullet"/>
      <w:lvlText w:val="o"/>
      <w:lvlJc w:val="left"/>
      <w:pPr>
        <w:tabs>
          <w:tab w:val="num" w:pos="4320"/>
        </w:tabs>
        <w:ind w:left="4320" w:hanging="360"/>
      </w:pPr>
      <w:rPr>
        <w:rFonts w:ascii="Courier New" w:hAnsi="Courier New" w:hint="default"/>
      </w:rPr>
    </w:lvl>
    <w:lvl w:ilvl="6" w:tplc="55D89F02" w:tentative="1">
      <w:start w:val="1"/>
      <w:numFmt w:val="bullet"/>
      <w:lvlText w:val="o"/>
      <w:lvlJc w:val="left"/>
      <w:pPr>
        <w:tabs>
          <w:tab w:val="num" w:pos="5040"/>
        </w:tabs>
        <w:ind w:left="5040" w:hanging="360"/>
      </w:pPr>
      <w:rPr>
        <w:rFonts w:ascii="Courier New" w:hAnsi="Courier New" w:hint="default"/>
      </w:rPr>
    </w:lvl>
    <w:lvl w:ilvl="7" w:tplc="9754DF40" w:tentative="1">
      <w:start w:val="1"/>
      <w:numFmt w:val="bullet"/>
      <w:lvlText w:val="o"/>
      <w:lvlJc w:val="left"/>
      <w:pPr>
        <w:tabs>
          <w:tab w:val="num" w:pos="5760"/>
        </w:tabs>
        <w:ind w:left="5760" w:hanging="360"/>
      </w:pPr>
      <w:rPr>
        <w:rFonts w:ascii="Courier New" w:hAnsi="Courier New" w:hint="default"/>
      </w:rPr>
    </w:lvl>
    <w:lvl w:ilvl="8" w:tplc="4596EAD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3491A23"/>
    <w:multiLevelType w:val="hybridMultilevel"/>
    <w:tmpl w:val="62107C74"/>
    <w:lvl w:ilvl="0" w:tplc="2150631E">
      <w:start w:val="1"/>
      <w:numFmt w:val="bullet"/>
      <w:lvlText w:val="•"/>
      <w:lvlJc w:val="left"/>
      <w:pPr>
        <w:tabs>
          <w:tab w:val="num" w:pos="360"/>
        </w:tabs>
        <w:ind w:left="360" w:hanging="360"/>
      </w:pPr>
      <w:rPr>
        <w:rFonts w:ascii="Arial" w:hAnsi="Arial" w:hint="default"/>
      </w:rPr>
    </w:lvl>
    <w:lvl w:ilvl="1" w:tplc="E9E814A8">
      <w:numFmt w:val="bullet"/>
      <w:lvlText w:val="–"/>
      <w:lvlJc w:val="left"/>
      <w:pPr>
        <w:tabs>
          <w:tab w:val="num" w:pos="1080"/>
        </w:tabs>
        <w:ind w:left="1080" w:hanging="360"/>
      </w:pPr>
      <w:rPr>
        <w:rFonts w:ascii="Arial" w:hAnsi="Arial" w:hint="default"/>
      </w:rPr>
    </w:lvl>
    <w:lvl w:ilvl="2" w:tplc="F8A80A18">
      <w:numFmt w:val="bullet"/>
      <w:lvlText w:val="•"/>
      <w:lvlJc w:val="left"/>
      <w:pPr>
        <w:tabs>
          <w:tab w:val="num" w:pos="1800"/>
        </w:tabs>
        <w:ind w:left="1800" w:hanging="360"/>
      </w:pPr>
      <w:rPr>
        <w:rFonts w:ascii="Arial" w:hAnsi="Arial" w:hint="default"/>
      </w:rPr>
    </w:lvl>
    <w:lvl w:ilvl="3" w:tplc="BF186D28">
      <w:numFmt w:val="bullet"/>
      <w:lvlText w:val="–"/>
      <w:lvlJc w:val="left"/>
      <w:pPr>
        <w:tabs>
          <w:tab w:val="num" w:pos="2520"/>
        </w:tabs>
        <w:ind w:left="2520" w:hanging="360"/>
      </w:pPr>
      <w:rPr>
        <w:rFonts w:ascii="Arial" w:hAnsi="Arial" w:hint="default"/>
      </w:rPr>
    </w:lvl>
    <w:lvl w:ilvl="4" w:tplc="1E2E1F30" w:tentative="1">
      <w:start w:val="1"/>
      <w:numFmt w:val="bullet"/>
      <w:lvlText w:val="•"/>
      <w:lvlJc w:val="left"/>
      <w:pPr>
        <w:tabs>
          <w:tab w:val="num" w:pos="3240"/>
        </w:tabs>
        <w:ind w:left="3240" w:hanging="360"/>
      </w:pPr>
      <w:rPr>
        <w:rFonts w:ascii="Arial" w:hAnsi="Arial" w:hint="default"/>
      </w:rPr>
    </w:lvl>
    <w:lvl w:ilvl="5" w:tplc="FA541376" w:tentative="1">
      <w:start w:val="1"/>
      <w:numFmt w:val="bullet"/>
      <w:lvlText w:val="•"/>
      <w:lvlJc w:val="left"/>
      <w:pPr>
        <w:tabs>
          <w:tab w:val="num" w:pos="3960"/>
        </w:tabs>
        <w:ind w:left="3960" w:hanging="360"/>
      </w:pPr>
      <w:rPr>
        <w:rFonts w:ascii="Arial" w:hAnsi="Arial" w:hint="default"/>
      </w:rPr>
    </w:lvl>
    <w:lvl w:ilvl="6" w:tplc="1092F730" w:tentative="1">
      <w:start w:val="1"/>
      <w:numFmt w:val="bullet"/>
      <w:lvlText w:val="•"/>
      <w:lvlJc w:val="left"/>
      <w:pPr>
        <w:tabs>
          <w:tab w:val="num" w:pos="4680"/>
        </w:tabs>
        <w:ind w:left="4680" w:hanging="360"/>
      </w:pPr>
      <w:rPr>
        <w:rFonts w:ascii="Arial" w:hAnsi="Arial" w:hint="default"/>
      </w:rPr>
    </w:lvl>
    <w:lvl w:ilvl="7" w:tplc="8544F6E6" w:tentative="1">
      <w:start w:val="1"/>
      <w:numFmt w:val="bullet"/>
      <w:lvlText w:val="•"/>
      <w:lvlJc w:val="left"/>
      <w:pPr>
        <w:tabs>
          <w:tab w:val="num" w:pos="5400"/>
        </w:tabs>
        <w:ind w:left="5400" w:hanging="360"/>
      </w:pPr>
      <w:rPr>
        <w:rFonts w:ascii="Arial" w:hAnsi="Arial" w:hint="default"/>
      </w:rPr>
    </w:lvl>
    <w:lvl w:ilvl="8" w:tplc="81DEA9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A02470"/>
    <w:multiLevelType w:val="hybridMultilevel"/>
    <w:tmpl w:val="181C6EF0"/>
    <w:lvl w:ilvl="0" w:tplc="751C341A">
      <w:start w:val="1"/>
      <w:numFmt w:val="bullet"/>
      <w:lvlText w:val="•"/>
      <w:lvlJc w:val="left"/>
      <w:pPr>
        <w:tabs>
          <w:tab w:val="num" w:pos="720"/>
        </w:tabs>
        <w:ind w:left="720" w:hanging="360"/>
      </w:pPr>
      <w:rPr>
        <w:rFonts w:ascii="Arial" w:hAnsi="Arial" w:hint="default"/>
      </w:rPr>
    </w:lvl>
    <w:lvl w:ilvl="1" w:tplc="2280D144">
      <w:numFmt w:val="bullet"/>
      <w:lvlText w:val="–"/>
      <w:lvlJc w:val="left"/>
      <w:pPr>
        <w:tabs>
          <w:tab w:val="num" w:pos="1440"/>
        </w:tabs>
        <w:ind w:left="1440" w:hanging="360"/>
      </w:pPr>
      <w:rPr>
        <w:rFonts w:ascii="Arial" w:hAnsi="Arial" w:hint="default"/>
      </w:rPr>
    </w:lvl>
    <w:lvl w:ilvl="2" w:tplc="D75C6748" w:tentative="1">
      <w:start w:val="1"/>
      <w:numFmt w:val="bullet"/>
      <w:lvlText w:val="•"/>
      <w:lvlJc w:val="left"/>
      <w:pPr>
        <w:tabs>
          <w:tab w:val="num" w:pos="2160"/>
        </w:tabs>
        <w:ind w:left="2160" w:hanging="360"/>
      </w:pPr>
      <w:rPr>
        <w:rFonts w:ascii="Arial" w:hAnsi="Arial" w:hint="default"/>
      </w:rPr>
    </w:lvl>
    <w:lvl w:ilvl="3" w:tplc="C94E3F52" w:tentative="1">
      <w:start w:val="1"/>
      <w:numFmt w:val="bullet"/>
      <w:lvlText w:val="•"/>
      <w:lvlJc w:val="left"/>
      <w:pPr>
        <w:tabs>
          <w:tab w:val="num" w:pos="2880"/>
        </w:tabs>
        <w:ind w:left="2880" w:hanging="360"/>
      </w:pPr>
      <w:rPr>
        <w:rFonts w:ascii="Arial" w:hAnsi="Arial" w:hint="default"/>
      </w:rPr>
    </w:lvl>
    <w:lvl w:ilvl="4" w:tplc="BE80C3FE" w:tentative="1">
      <w:start w:val="1"/>
      <w:numFmt w:val="bullet"/>
      <w:lvlText w:val="•"/>
      <w:lvlJc w:val="left"/>
      <w:pPr>
        <w:tabs>
          <w:tab w:val="num" w:pos="3600"/>
        </w:tabs>
        <w:ind w:left="3600" w:hanging="360"/>
      </w:pPr>
      <w:rPr>
        <w:rFonts w:ascii="Arial" w:hAnsi="Arial" w:hint="default"/>
      </w:rPr>
    </w:lvl>
    <w:lvl w:ilvl="5" w:tplc="83780A1E" w:tentative="1">
      <w:start w:val="1"/>
      <w:numFmt w:val="bullet"/>
      <w:lvlText w:val="•"/>
      <w:lvlJc w:val="left"/>
      <w:pPr>
        <w:tabs>
          <w:tab w:val="num" w:pos="4320"/>
        </w:tabs>
        <w:ind w:left="4320" w:hanging="360"/>
      </w:pPr>
      <w:rPr>
        <w:rFonts w:ascii="Arial" w:hAnsi="Arial" w:hint="default"/>
      </w:rPr>
    </w:lvl>
    <w:lvl w:ilvl="6" w:tplc="70A6FA44" w:tentative="1">
      <w:start w:val="1"/>
      <w:numFmt w:val="bullet"/>
      <w:lvlText w:val="•"/>
      <w:lvlJc w:val="left"/>
      <w:pPr>
        <w:tabs>
          <w:tab w:val="num" w:pos="5040"/>
        </w:tabs>
        <w:ind w:left="5040" w:hanging="360"/>
      </w:pPr>
      <w:rPr>
        <w:rFonts w:ascii="Arial" w:hAnsi="Arial" w:hint="default"/>
      </w:rPr>
    </w:lvl>
    <w:lvl w:ilvl="7" w:tplc="98F8F1C4" w:tentative="1">
      <w:start w:val="1"/>
      <w:numFmt w:val="bullet"/>
      <w:lvlText w:val="•"/>
      <w:lvlJc w:val="left"/>
      <w:pPr>
        <w:tabs>
          <w:tab w:val="num" w:pos="5760"/>
        </w:tabs>
        <w:ind w:left="5760" w:hanging="360"/>
      </w:pPr>
      <w:rPr>
        <w:rFonts w:ascii="Arial" w:hAnsi="Arial" w:hint="default"/>
      </w:rPr>
    </w:lvl>
    <w:lvl w:ilvl="8" w:tplc="87B49D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AE10A8"/>
    <w:multiLevelType w:val="hybridMultilevel"/>
    <w:tmpl w:val="65D4F0E2"/>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72A70"/>
    <w:multiLevelType w:val="hybridMultilevel"/>
    <w:tmpl w:val="22D24F0A"/>
    <w:lvl w:ilvl="0" w:tplc="04090001">
      <w:start w:val="1"/>
      <w:numFmt w:val="bullet"/>
      <w:lvlText w:val=""/>
      <w:lvlJc w:val="left"/>
      <w:pPr>
        <w:ind w:left="360" w:hanging="360"/>
      </w:pPr>
      <w:rPr>
        <w:rFonts w:ascii="Symbol" w:hAnsi="Symbol" w:hint="default"/>
      </w:rPr>
    </w:lvl>
    <w:lvl w:ilvl="1" w:tplc="4EA47BA4">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8B4C41"/>
    <w:multiLevelType w:val="hybridMultilevel"/>
    <w:tmpl w:val="3D4CD968"/>
    <w:lvl w:ilvl="0" w:tplc="1264E614">
      <w:start w:val="1"/>
      <w:numFmt w:val="bullet"/>
      <w:lvlText w:val="•"/>
      <w:lvlJc w:val="left"/>
      <w:pPr>
        <w:tabs>
          <w:tab w:val="num" w:pos="360"/>
        </w:tabs>
        <w:ind w:left="360" w:hanging="360"/>
      </w:pPr>
      <w:rPr>
        <w:rFonts w:ascii="Arial" w:hAnsi="Arial" w:hint="default"/>
      </w:rPr>
    </w:lvl>
    <w:lvl w:ilvl="1" w:tplc="4EA47BA4">
      <w:numFmt w:val="bullet"/>
      <w:lvlText w:val="–"/>
      <w:lvlJc w:val="left"/>
      <w:pPr>
        <w:tabs>
          <w:tab w:val="num" w:pos="1080"/>
        </w:tabs>
        <w:ind w:left="1080" w:hanging="360"/>
      </w:pPr>
      <w:rPr>
        <w:rFonts w:ascii="Arial" w:hAnsi="Arial" w:hint="default"/>
      </w:rPr>
    </w:lvl>
    <w:lvl w:ilvl="2" w:tplc="B9FA2B0A">
      <w:numFmt w:val="bullet"/>
      <w:lvlText w:val="•"/>
      <w:lvlJc w:val="left"/>
      <w:pPr>
        <w:tabs>
          <w:tab w:val="num" w:pos="1800"/>
        </w:tabs>
        <w:ind w:left="1800" w:hanging="360"/>
      </w:pPr>
      <w:rPr>
        <w:rFonts w:ascii="Arial" w:hAnsi="Arial" w:hint="default"/>
      </w:rPr>
    </w:lvl>
    <w:lvl w:ilvl="3" w:tplc="65EED584">
      <w:numFmt w:val="bullet"/>
      <w:lvlText w:val="–"/>
      <w:lvlJc w:val="left"/>
      <w:pPr>
        <w:tabs>
          <w:tab w:val="num" w:pos="2520"/>
        </w:tabs>
        <w:ind w:left="2520" w:hanging="360"/>
      </w:pPr>
      <w:rPr>
        <w:rFonts w:ascii="Arial" w:hAnsi="Arial" w:hint="default"/>
      </w:rPr>
    </w:lvl>
    <w:lvl w:ilvl="4" w:tplc="AF1A034E" w:tentative="1">
      <w:start w:val="1"/>
      <w:numFmt w:val="bullet"/>
      <w:lvlText w:val="•"/>
      <w:lvlJc w:val="left"/>
      <w:pPr>
        <w:tabs>
          <w:tab w:val="num" w:pos="3240"/>
        </w:tabs>
        <w:ind w:left="3240" w:hanging="360"/>
      </w:pPr>
      <w:rPr>
        <w:rFonts w:ascii="Arial" w:hAnsi="Arial" w:hint="default"/>
      </w:rPr>
    </w:lvl>
    <w:lvl w:ilvl="5" w:tplc="3984E7D6" w:tentative="1">
      <w:start w:val="1"/>
      <w:numFmt w:val="bullet"/>
      <w:lvlText w:val="•"/>
      <w:lvlJc w:val="left"/>
      <w:pPr>
        <w:tabs>
          <w:tab w:val="num" w:pos="3960"/>
        </w:tabs>
        <w:ind w:left="3960" w:hanging="360"/>
      </w:pPr>
      <w:rPr>
        <w:rFonts w:ascii="Arial" w:hAnsi="Arial" w:hint="default"/>
      </w:rPr>
    </w:lvl>
    <w:lvl w:ilvl="6" w:tplc="C45451FC" w:tentative="1">
      <w:start w:val="1"/>
      <w:numFmt w:val="bullet"/>
      <w:lvlText w:val="•"/>
      <w:lvlJc w:val="left"/>
      <w:pPr>
        <w:tabs>
          <w:tab w:val="num" w:pos="4680"/>
        </w:tabs>
        <w:ind w:left="4680" w:hanging="360"/>
      </w:pPr>
      <w:rPr>
        <w:rFonts w:ascii="Arial" w:hAnsi="Arial" w:hint="default"/>
      </w:rPr>
    </w:lvl>
    <w:lvl w:ilvl="7" w:tplc="9F0E539A" w:tentative="1">
      <w:start w:val="1"/>
      <w:numFmt w:val="bullet"/>
      <w:lvlText w:val="•"/>
      <w:lvlJc w:val="left"/>
      <w:pPr>
        <w:tabs>
          <w:tab w:val="num" w:pos="5400"/>
        </w:tabs>
        <w:ind w:left="5400" w:hanging="360"/>
      </w:pPr>
      <w:rPr>
        <w:rFonts w:ascii="Arial" w:hAnsi="Arial" w:hint="default"/>
      </w:rPr>
    </w:lvl>
    <w:lvl w:ilvl="8" w:tplc="B0BA4C5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14D2E4A"/>
    <w:multiLevelType w:val="hybridMultilevel"/>
    <w:tmpl w:val="1722C6F0"/>
    <w:lvl w:ilvl="0" w:tplc="6B7A8F7C">
      <w:start w:val="1"/>
      <w:numFmt w:val="bullet"/>
      <w:lvlText w:val="o"/>
      <w:lvlJc w:val="left"/>
      <w:pPr>
        <w:tabs>
          <w:tab w:val="num" w:pos="720"/>
        </w:tabs>
        <w:ind w:left="720" w:hanging="360"/>
      </w:pPr>
      <w:rPr>
        <w:rFonts w:ascii="Courier New" w:hAnsi="Courier New" w:hint="default"/>
      </w:rPr>
    </w:lvl>
    <w:lvl w:ilvl="1" w:tplc="1DB64172">
      <w:start w:val="1"/>
      <w:numFmt w:val="bullet"/>
      <w:lvlText w:val="o"/>
      <w:lvlJc w:val="left"/>
      <w:pPr>
        <w:tabs>
          <w:tab w:val="num" w:pos="1440"/>
        </w:tabs>
        <w:ind w:left="1440" w:hanging="360"/>
      </w:pPr>
      <w:rPr>
        <w:rFonts w:ascii="Courier New" w:hAnsi="Courier New" w:hint="default"/>
      </w:rPr>
    </w:lvl>
    <w:lvl w:ilvl="2" w:tplc="35DEDC56">
      <w:numFmt w:val="bullet"/>
      <w:lvlText w:val=""/>
      <w:lvlJc w:val="left"/>
      <w:pPr>
        <w:tabs>
          <w:tab w:val="num" w:pos="2160"/>
        </w:tabs>
        <w:ind w:left="2160" w:hanging="360"/>
      </w:pPr>
      <w:rPr>
        <w:rFonts w:ascii="Wingdings" w:hAnsi="Wingdings" w:hint="default"/>
      </w:rPr>
    </w:lvl>
    <w:lvl w:ilvl="3" w:tplc="85DA5FFA">
      <w:numFmt w:val="bullet"/>
      <w:lvlText w:val=""/>
      <w:lvlJc w:val="left"/>
      <w:pPr>
        <w:tabs>
          <w:tab w:val="num" w:pos="2880"/>
        </w:tabs>
        <w:ind w:left="2880" w:hanging="360"/>
      </w:pPr>
      <w:rPr>
        <w:rFonts w:ascii="Symbol" w:hAnsi="Symbol" w:hint="default"/>
      </w:rPr>
    </w:lvl>
    <w:lvl w:ilvl="4" w:tplc="94B6892A" w:tentative="1">
      <w:start w:val="1"/>
      <w:numFmt w:val="bullet"/>
      <w:lvlText w:val="o"/>
      <w:lvlJc w:val="left"/>
      <w:pPr>
        <w:tabs>
          <w:tab w:val="num" w:pos="3600"/>
        </w:tabs>
        <w:ind w:left="3600" w:hanging="360"/>
      </w:pPr>
      <w:rPr>
        <w:rFonts w:ascii="Courier New" w:hAnsi="Courier New" w:hint="default"/>
      </w:rPr>
    </w:lvl>
    <w:lvl w:ilvl="5" w:tplc="9578C312" w:tentative="1">
      <w:start w:val="1"/>
      <w:numFmt w:val="bullet"/>
      <w:lvlText w:val="o"/>
      <w:lvlJc w:val="left"/>
      <w:pPr>
        <w:tabs>
          <w:tab w:val="num" w:pos="4320"/>
        </w:tabs>
        <w:ind w:left="4320" w:hanging="360"/>
      </w:pPr>
      <w:rPr>
        <w:rFonts w:ascii="Courier New" w:hAnsi="Courier New" w:hint="default"/>
      </w:rPr>
    </w:lvl>
    <w:lvl w:ilvl="6" w:tplc="351E0972" w:tentative="1">
      <w:start w:val="1"/>
      <w:numFmt w:val="bullet"/>
      <w:lvlText w:val="o"/>
      <w:lvlJc w:val="left"/>
      <w:pPr>
        <w:tabs>
          <w:tab w:val="num" w:pos="5040"/>
        </w:tabs>
        <w:ind w:left="5040" w:hanging="360"/>
      </w:pPr>
      <w:rPr>
        <w:rFonts w:ascii="Courier New" w:hAnsi="Courier New" w:hint="default"/>
      </w:rPr>
    </w:lvl>
    <w:lvl w:ilvl="7" w:tplc="DDE672E8" w:tentative="1">
      <w:start w:val="1"/>
      <w:numFmt w:val="bullet"/>
      <w:lvlText w:val="o"/>
      <w:lvlJc w:val="left"/>
      <w:pPr>
        <w:tabs>
          <w:tab w:val="num" w:pos="5760"/>
        </w:tabs>
        <w:ind w:left="5760" w:hanging="360"/>
      </w:pPr>
      <w:rPr>
        <w:rFonts w:ascii="Courier New" w:hAnsi="Courier New" w:hint="default"/>
      </w:rPr>
    </w:lvl>
    <w:lvl w:ilvl="8" w:tplc="C124F55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22AF45A8"/>
    <w:multiLevelType w:val="hybridMultilevel"/>
    <w:tmpl w:val="E40E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D2180"/>
    <w:multiLevelType w:val="hybridMultilevel"/>
    <w:tmpl w:val="BBFAF4B8"/>
    <w:lvl w:ilvl="0" w:tplc="D7D6A974">
      <w:start w:val="1"/>
      <w:numFmt w:val="bullet"/>
      <w:lvlText w:val="o"/>
      <w:lvlJc w:val="left"/>
      <w:pPr>
        <w:tabs>
          <w:tab w:val="num" w:pos="1080"/>
        </w:tabs>
        <w:ind w:left="1080" w:hanging="360"/>
      </w:pPr>
      <w:rPr>
        <w:rFonts w:ascii="Courier New" w:hAnsi="Courier New" w:hint="default"/>
      </w:rPr>
    </w:lvl>
    <w:lvl w:ilvl="1" w:tplc="6D00F98C">
      <w:start w:val="1"/>
      <w:numFmt w:val="bullet"/>
      <w:lvlText w:val="o"/>
      <w:lvlJc w:val="left"/>
      <w:pPr>
        <w:tabs>
          <w:tab w:val="num" w:pos="1800"/>
        </w:tabs>
        <w:ind w:left="1800" w:hanging="360"/>
      </w:pPr>
      <w:rPr>
        <w:rFonts w:ascii="Courier New" w:hAnsi="Courier New" w:hint="default"/>
      </w:rPr>
    </w:lvl>
    <w:lvl w:ilvl="2" w:tplc="2FAADA74">
      <w:numFmt w:val="bullet"/>
      <w:lvlText w:val=""/>
      <w:lvlJc w:val="left"/>
      <w:pPr>
        <w:tabs>
          <w:tab w:val="num" w:pos="2520"/>
        </w:tabs>
        <w:ind w:left="2520" w:hanging="360"/>
      </w:pPr>
      <w:rPr>
        <w:rFonts w:ascii="Wingdings" w:hAnsi="Wingdings" w:hint="default"/>
      </w:rPr>
    </w:lvl>
    <w:lvl w:ilvl="3" w:tplc="12464FAE" w:tentative="1">
      <w:start w:val="1"/>
      <w:numFmt w:val="bullet"/>
      <w:lvlText w:val="o"/>
      <w:lvlJc w:val="left"/>
      <w:pPr>
        <w:tabs>
          <w:tab w:val="num" w:pos="3240"/>
        </w:tabs>
        <w:ind w:left="3240" w:hanging="360"/>
      </w:pPr>
      <w:rPr>
        <w:rFonts w:ascii="Courier New" w:hAnsi="Courier New" w:hint="default"/>
      </w:rPr>
    </w:lvl>
    <w:lvl w:ilvl="4" w:tplc="4190B954" w:tentative="1">
      <w:start w:val="1"/>
      <w:numFmt w:val="bullet"/>
      <w:lvlText w:val="o"/>
      <w:lvlJc w:val="left"/>
      <w:pPr>
        <w:tabs>
          <w:tab w:val="num" w:pos="3960"/>
        </w:tabs>
        <w:ind w:left="3960" w:hanging="360"/>
      </w:pPr>
      <w:rPr>
        <w:rFonts w:ascii="Courier New" w:hAnsi="Courier New" w:hint="default"/>
      </w:rPr>
    </w:lvl>
    <w:lvl w:ilvl="5" w:tplc="81EE03CC" w:tentative="1">
      <w:start w:val="1"/>
      <w:numFmt w:val="bullet"/>
      <w:lvlText w:val="o"/>
      <w:lvlJc w:val="left"/>
      <w:pPr>
        <w:tabs>
          <w:tab w:val="num" w:pos="4680"/>
        </w:tabs>
        <w:ind w:left="4680" w:hanging="360"/>
      </w:pPr>
      <w:rPr>
        <w:rFonts w:ascii="Courier New" w:hAnsi="Courier New" w:hint="default"/>
      </w:rPr>
    </w:lvl>
    <w:lvl w:ilvl="6" w:tplc="EB8AC0DC" w:tentative="1">
      <w:start w:val="1"/>
      <w:numFmt w:val="bullet"/>
      <w:lvlText w:val="o"/>
      <w:lvlJc w:val="left"/>
      <w:pPr>
        <w:tabs>
          <w:tab w:val="num" w:pos="5400"/>
        </w:tabs>
        <w:ind w:left="5400" w:hanging="360"/>
      </w:pPr>
      <w:rPr>
        <w:rFonts w:ascii="Courier New" w:hAnsi="Courier New" w:hint="default"/>
      </w:rPr>
    </w:lvl>
    <w:lvl w:ilvl="7" w:tplc="2AB85E00" w:tentative="1">
      <w:start w:val="1"/>
      <w:numFmt w:val="bullet"/>
      <w:lvlText w:val="o"/>
      <w:lvlJc w:val="left"/>
      <w:pPr>
        <w:tabs>
          <w:tab w:val="num" w:pos="6120"/>
        </w:tabs>
        <w:ind w:left="6120" w:hanging="360"/>
      </w:pPr>
      <w:rPr>
        <w:rFonts w:ascii="Courier New" w:hAnsi="Courier New" w:hint="default"/>
      </w:rPr>
    </w:lvl>
    <w:lvl w:ilvl="8" w:tplc="81728F6E" w:tentative="1">
      <w:start w:val="1"/>
      <w:numFmt w:val="bullet"/>
      <w:lvlText w:val="o"/>
      <w:lvlJc w:val="left"/>
      <w:pPr>
        <w:tabs>
          <w:tab w:val="num" w:pos="6840"/>
        </w:tabs>
        <w:ind w:left="6840" w:hanging="360"/>
      </w:pPr>
      <w:rPr>
        <w:rFonts w:ascii="Courier New" w:hAnsi="Courier New" w:hint="default"/>
      </w:rPr>
    </w:lvl>
  </w:abstractNum>
  <w:abstractNum w:abstractNumId="15" w15:restartNumberingAfterBreak="0">
    <w:nsid w:val="2FED62D1"/>
    <w:multiLevelType w:val="hybridMultilevel"/>
    <w:tmpl w:val="5698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073EC"/>
    <w:multiLevelType w:val="hybridMultilevel"/>
    <w:tmpl w:val="D790612A"/>
    <w:lvl w:ilvl="0" w:tplc="19F651A4">
      <w:start w:val="1"/>
      <w:numFmt w:val="bullet"/>
      <w:lvlText w:val="•"/>
      <w:lvlJc w:val="left"/>
      <w:pPr>
        <w:tabs>
          <w:tab w:val="num" w:pos="720"/>
        </w:tabs>
        <w:ind w:left="720" w:hanging="360"/>
      </w:pPr>
      <w:rPr>
        <w:rFonts w:ascii="Arial" w:hAnsi="Arial" w:hint="default"/>
      </w:rPr>
    </w:lvl>
    <w:lvl w:ilvl="1" w:tplc="67E43636" w:tentative="1">
      <w:start w:val="1"/>
      <w:numFmt w:val="bullet"/>
      <w:lvlText w:val="•"/>
      <w:lvlJc w:val="left"/>
      <w:pPr>
        <w:tabs>
          <w:tab w:val="num" w:pos="1440"/>
        </w:tabs>
        <w:ind w:left="1440" w:hanging="360"/>
      </w:pPr>
      <w:rPr>
        <w:rFonts w:ascii="Arial" w:hAnsi="Arial" w:hint="default"/>
      </w:rPr>
    </w:lvl>
    <w:lvl w:ilvl="2" w:tplc="460CAB30">
      <w:start w:val="1"/>
      <w:numFmt w:val="bullet"/>
      <w:lvlText w:val="•"/>
      <w:lvlJc w:val="left"/>
      <w:pPr>
        <w:tabs>
          <w:tab w:val="num" w:pos="2160"/>
        </w:tabs>
        <w:ind w:left="2160" w:hanging="360"/>
      </w:pPr>
      <w:rPr>
        <w:rFonts w:ascii="Arial" w:hAnsi="Arial" w:hint="default"/>
      </w:rPr>
    </w:lvl>
    <w:lvl w:ilvl="3" w:tplc="D9AEA938">
      <w:numFmt w:val="bullet"/>
      <w:lvlText w:val="–"/>
      <w:lvlJc w:val="left"/>
      <w:pPr>
        <w:tabs>
          <w:tab w:val="num" w:pos="2880"/>
        </w:tabs>
        <w:ind w:left="2880" w:hanging="360"/>
      </w:pPr>
      <w:rPr>
        <w:rFonts w:ascii="Arial" w:hAnsi="Arial" w:hint="default"/>
      </w:rPr>
    </w:lvl>
    <w:lvl w:ilvl="4" w:tplc="4802F096" w:tentative="1">
      <w:start w:val="1"/>
      <w:numFmt w:val="bullet"/>
      <w:lvlText w:val="•"/>
      <w:lvlJc w:val="left"/>
      <w:pPr>
        <w:tabs>
          <w:tab w:val="num" w:pos="3600"/>
        </w:tabs>
        <w:ind w:left="3600" w:hanging="360"/>
      </w:pPr>
      <w:rPr>
        <w:rFonts w:ascii="Arial" w:hAnsi="Arial" w:hint="default"/>
      </w:rPr>
    </w:lvl>
    <w:lvl w:ilvl="5" w:tplc="2D3CE166" w:tentative="1">
      <w:start w:val="1"/>
      <w:numFmt w:val="bullet"/>
      <w:lvlText w:val="•"/>
      <w:lvlJc w:val="left"/>
      <w:pPr>
        <w:tabs>
          <w:tab w:val="num" w:pos="4320"/>
        </w:tabs>
        <w:ind w:left="4320" w:hanging="360"/>
      </w:pPr>
      <w:rPr>
        <w:rFonts w:ascii="Arial" w:hAnsi="Arial" w:hint="default"/>
      </w:rPr>
    </w:lvl>
    <w:lvl w:ilvl="6" w:tplc="AB4038F0" w:tentative="1">
      <w:start w:val="1"/>
      <w:numFmt w:val="bullet"/>
      <w:lvlText w:val="•"/>
      <w:lvlJc w:val="left"/>
      <w:pPr>
        <w:tabs>
          <w:tab w:val="num" w:pos="5040"/>
        </w:tabs>
        <w:ind w:left="5040" w:hanging="360"/>
      </w:pPr>
      <w:rPr>
        <w:rFonts w:ascii="Arial" w:hAnsi="Arial" w:hint="default"/>
      </w:rPr>
    </w:lvl>
    <w:lvl w:ilvl="7" w:tplc="DA8E36E8" w:tentative="1">
      <w:start w:val="1"/>
      <w:numFmt w:val="bullet"/>
      <w:lvlText w:val="•"/>
      <w:lvlJc w:val="left"/>
      <w:pPr>
        <w:tabs>
          <w:tab w:val="num" w:pos="5760"/>
        </w:tabs>
        <w:ind w:left="5760" w:hanging="360"/>
      </w:pPr>
      <w:rPr>
        <w:rFonts w:ascii="Arial" w:hAnsi="Arial" w:hint="default"/>
      </w:rPr>
    </w:lvl>
    <w:lvl w:ilvl="8" w:tplc="CCC8C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1367E5"/>
    <w:multiLevelType w:val="multilevel"/>
    <w:tmpl w:val="0744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282980"/>
    <w:multiLevelType w:val="hybridMultilevel"/>
    <w:tmpl w:val="9ECC88BC"/>
    <w:lvl w:ilvl="0" w:tplc="1B7A5B52">
      <w:start w:val="1"/>
      <w:numFmt w:val="bullet"/>
      <w:lvlText w:val="o"/>
      <w:lvlJc w:val="left"/>
      <w:pPr>
        <w:tabs>
          <w:tab w:val="num" w:pos="720"/>
        </w:tabs>
        <w:ind w:left="720" w:hanging="360"/>
      </w:pPr>
      <w:rPr>
        <w:rFonts w:ascii="Courier New" w:hAnsi="Courier New" w:hint="default"/>
      </w:rPr>
    </w:lvl>
    <w:lvl w:ilvl="1" w:tplc="DF1CDF4E">
      <w:start w:val="1"/>
      <w:numFmt w:val="bullet"/>
      <w:lvlText w:val="o"/>
      <w:lvlJc w:val="left"/>
      <w:pPr>
        <w:tabs>
          <w:tab w:val="num" w:pos="1440"/>
        </w:tabs>
        <w:ind w:left="1440" w:hanging="360"/>
      </w:pPr>
      <w:rPr>
        <w:rFonts w:ascii="Courier New" w:hAnsi="Courier New" w:hint="default"/>
      </w:rPr>
    </w:lvl>
    <w:lvl w:ilvl="2" w:tplc="5198A6BE" w:tentative="1">
      <w:start w:val="1"/>
      <w:numFmt w:val="bullet"/>
      <w:lvlText w:val="o"/>
      <w:lvlJc w:val="left"/>
      <w:pPr>
        <w:tabs>
          <w:tab w:val="num" w:pos="2160"/>
        </w:tabs>
        <w:ind w:left="2160" w:hanging="360"/>
      </w:pPr>
      <w:rPr>
        <w:rFonts w:ascii="Courier New" w:hAnsi="Courier New" w:hint="default"/>
      </w:rPr>
    </w:lvl>
    <w:lvl w:ilvl="3" w:tplc="394C6E46" w:tentative="1">
      <w:start w:val="1"/>
      <w:numFmt w:val="bullet"/>
      <w:lvlText w:val="o"/>
      <w:lvlJc w:val="left"/>
      <w:pPr>
        <w:tabs>
          <w:tab w:val="num" w:pos="2880"/>
        </w:tabs>
        <w:ind w:left="2880" w:hanging="360"/>
      </w:pPr>
      <w:rPr>
        <w:rFonts w:ascii="Courier New" w:hAnsi="Courier New" w:hint="default"/>
      </w:rPr>
    </w:lvl>
    <w:lvl w:ilvl="4" w:tplc="EF7AD912" w:tentative="1">
      <w:start w:val="1"/>
      <w:numFmt w:val="bullet"/>
      <w:lvlText w:val="o"/>
      <w:lvlJc w:val="left"/>
      <w:pPr>
        <w:tabs>
          <w:tab w:val="num" w:pos="3600"/>
        </w:tabs>
        <w:ind w:left="3600" w:hanging="360"/>
      </w:pPr>
      <w:rPr>
        <w:rFonts w:ascii="Courier New" w:hAnsi="Courier New" w:hint="default"/>
      </w:rPr>
    </w:lvl>
    <w:lvl w:ilvl="5" w:tplc="120CC694" w:tentative="1">
      <w:start w:val="1"/>
      <w:numFmt w:val="bullet"/>
      <w:lvlText w:val="o"/>
      <w:lvlJc w:val="left"/>
      <w:pPr>
        <w:tabs>
          <w:tab w:val="num" w:pos="4320"/>
        </w:tabs>
        <w:ind w:left="4320" w:hanging="360"/>
      </w:pPr>
      <w:rPr>
        <w:rFonts w:ascii="Courier New" w:hAnsi="Courier New" w:hint="default"/>
      </w:rPr>
    </w:lvl>
    <w:lvl w:ilvl="6" w:tplc="D09EECE2" w:tentative="1">
      <w:start w:val="1"/>
      <w:numFmt w:val="bullet"/>
      <w:lvlText w:val="o"/>
      <w:lvlJc w:val="left"/>
      <w:pPr>
        <w:tabs>
          <w:tab w:val="num" w:pos="5040"/>
        </w:tabs>
        <w:ind w:left="5040" w:hanging="360"/>
      </w:pPr>
      <w:rPr>
        <w:rFonts w:ascii="Courier New" w:hAnsi="Courier New" w:hint="default"/>
      </w:rPr>
    </w:lvl>
    <w:lvl w:ilvl="7" w:tplc="40265282" w:tentative="1">
      <w:start w:val="1"/>
      <w:numFmt w:val="bullet"/>
      <w:lvlText w:val="o"/>
      <w:lvlJc w:val="left"/>
      <w:pPr>
        <w:tabs>
          <w:tab w:val="num" w:pos="5760"/>
        </w:tabs>
        <w:ind w:left="5760" w:hanging="360"/>
      </w:pPr>
      <w:rPr>
        <w:rFonts w:ascii="Courier New" w:hAnsi="Courier New" w:hint="default"/>
      </w:rPr>
    </w:lvl>
    <w:lvl w:ilvl="8" w:tplc="B44A2272"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7D46FC2"/>
    <w:multiLevelType w:val="hybridMultilevel"/>
    <w:tmpl w:val="4BF085B0"/>
    <w:lvl w:ilvl="0" w:tplc="33E68EA4">
      <w:start w:val="1"/>
      <w:numFmt w:val="bullet"/>
      <w:lvlText w:val="•"/>
      <w:lvlJc w:val="left"/>
      <w:pPr>
        <w:tabs>
          <w:tab w:val="num" w:pos="720"/>
        </w:tabs>
        <w:ind w:left="720" w:hanging="360"/>
      </w:pPr>
      <w:rPr>
        <w:rFonts w:ascii="Arial" w:hAnsi="Arial" w:hint="default"/>
      </w:rPr>
    </w:lvl>
    <w:lvl w:ilvl="1" w:tplc="C8E6C754" w:tentative="1">
      <w:start w:val="1"/>
      <w:numFmt w:val="bullet"/>
      <w:lvlText w:val="•"/>
      <w:lvlJc w:val="left"/>
      <w:pPr>
        <w:tabs>
          <w:tab w:val="num" w:pos="1440"/>
        </w:tabs>
        <w:ind w:left="1440" w:hanging="360"/>
      </w:pPr>
      <w:rPr>
        <w:rFonts w:ascii="Arial" w:hAnsi="Arial" w:hint="default"/>
      </w:rPr>
    </w:lvl>
    <w:lvl w:ilvl="2" w:tplc="75A6F880" w:tentative="1">
      <w:start w:val="1"/>
      <w:numFmt w:val="bullet"/>
      <w:lvlText w:val="•"/>
      <w:lvlJc w:val="left"/>
      <w:pPr>
        <w:tabs>
          <w:tab w:val="num" w:pos="2160"/>
        </w:tabs>
        <w:ind w:left="2160" w:hanging="360"/>
      </w:pPr>
      <w:rPr>
        <w:rFonts w:ascii="Arial" w:hAnsi="Arial" w:hint="default"/>
      </w:rPr>
    </w:lvl>
    <w:lvl w:ilvl="3" w:tplc="C752188A" w:tentative="1">
      <w:start w:val="1"/>
      <w:numFmt w:val="bullet"/>
      <w:lvlText w:val="•"/>
      <w:lvlJc w:val="left"/>
      <w:pPr>
        <w:tabs>
          <w:tab w:val="num" w:pos="2880"/>
        </w:tabs>
        <w:ind w:left="2880" w:hanging="360"/>
      </w:pPr>
      <w:rPr>
        <w:rFonts w:ascii="Arial" w:hAnsi="Arial" w:hint="default"/>
      </w:rPr>
    </w:lvl>
    <w:lvl w:ilvl="4" w:tplc="DB48DE0C" w:tentative="1">
      <w:start w:val="1"/>
      <w:numFmt w:val="bullet"/>
      <w:lvlText w:val="•"/>
      <w:lvlJc w:val="left"/>
      <w:pPr>
        <w:tabs>
          <w:tab w:val="num" w:pos="3600"/>
        </w:tabs>
        <w:ind w:left="3600" w:hanging="360"/>
      </w:pPr>
      <w:rPr>
        <w:rFonts w:ascii="Arial" w:hAnsi="Arial" w:hint="default"/>
      </w:rPr>
    </w:lvl>
    <w:lvl w:ilvl="5" w:tplc="033C570C" w:tentative="1">
      <w:start w:val="1"/>
      <w:numFmt w:val="bullet"/>
      <w:lvlText w:val="•"/>
      <w:lvlJc w:val="left"/>
      <w:pPr>
        <w:tabs>
          <w:tab w:val="num" w:pos="4320"/>
        </w:tabs>
        <w:ind w:left="4320" w:hanging="360"/>
      </w:pPr>
      <w:rPr>
        <w:rFonts w:ascii="Arial" w:hAnsi="Arial" w:hint="default"/>
      </w:rPr>
    </w:lvl>
    <w:lvl w:ilvl="6" w:tplc="D7021C10" w:tentative="1">
      <w:start w:val="1"/>
      <w:numFmt w:val="bullet"/>
      <w:lvlText w:val="•"/>
      <w:lvlJc w:val="left"/>
      <w:pPr>
        <w:tabs>
          <w:tab w:val="num" w:pos="5040"/>
        </w:tabs>
        <w:ind w:left="5040" w:hanging="360"/>
      </w:pPr>
      <w:rPr>
        <w:rFonts w:ascii="Arial" w:hAnsi="Arial" w:hint="default"/>
      </w:rPr>
    </w:lvl>
    <w:lvl w:ilvl="7" w:tplc="1584C912" w:tentative="1">
      <w:start w:val="1"/>
      <w:numFmt w:val="bullet"/>
      <w:lvlText w:val="•"/>
      <w:lvlJc w:val="left"/>
      <w:pPr>
        <w:tabs>
          <w:tab w:val="num" w:pos="5760"/>
        </w:tabs>
        <w:ind w:left="5760" w:hanging="360"/>
      </w:pPr>
      <w:rPr>
        <w:rFonts w:ascii="Arial" w:hAnsi="Arial" w:hint="default"/>
      </w:rPr>
    </w:lvl>
    <w:lvl w:ilvl="8" w:tplc="55AE50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BC2A81"/>
    <w:multiLevelType w:val="hybridMultilevel"/>
    <w:tmpl w:val="B5728C54"/>
    <w:lvl w:ilvl="0" w:tplc="000AD190">
      <w:start w:val="1"/>
      <w:numFmt w:val="bullet"/>
      <w:lvlText w:val="•"/>
      <w:lvlJc w:val="left"/>
      <w:pPr>
        <w:tabs>
          <w:tab w:val="num" w:pos="1080"/>
        </w:tabs>
        <w:ind w:left="1080" w:hanging="360"/>
      </w:pPr>
      <w:rPr>
        <w:rFonts w:ascii="Arial" w:hAnsi="Arial" w:hint="default"/>
      </w:rPr>
    </w:lvl>
    <w:lvl w:ilvl="1" w:tplc="3BB0231C">
      <w:numFmt w:val="bullet"/>
      <w:lvlText w:val="–"/>
      <w:lvlJc w:val="left"/>
      <w:pPr>
        <w:tabs>
          <w:tab w:val="num" w:pos="1800"/>
        </w:tabs>
        <w:ind w:left="1800" w:hanging="360"/>
      </w:pPr>
      <w:rPr>
        <w:rFonts w:ascii="Arial" w:hAnsi="Arial" w:hint="default"/>
      </w:rPr>
    </w:lvl>
    <w:lvl w:ilvl="2" w:tplc="489CF49E">
      <w:numFmt w:val="bullet"/>
      <w:lvlText w:val="•"/>
      <w:lvlJc w:val="left"/>
      <w:pPr>
        <w:tabs>
          <w:tab w:val="num" w:pos="2520"/>
        </w:tabs>
        <w:ind w:left="2520" w:hanging="360"/>
      </w:pPr>
      <w:rPr>
        <w:rFonts w:ascii="Arial" w:hAnsi="Arial" w:hint="default"/>
      </w:rPr>
    </w:lvl>
    <w:lvl w:ilvl="3" w:tplc="06E00D78">
      <w:numFmt w:val="bullet"/>
      <w:lvlText w:val="–"/>
      <w:lvlJc w:val="left"/>
      <w:pPr>
        <w:tabs>
          <w:tab w:val="num" w:pos="3240"/>
        </w:tabs>
        <w:ind w:left="3240" w:hanging="360"/>
      </w:pPr>
      <w:rPr>
        <w:rFonts w:ascii="Arial" w:hAnsi="Arial" w:hint="default"/>
      </w:rPr>
    </w:lvl>
    <w:lvl w:ilvl="4" w:tplc="2012B902" w:tentative="1">
      <w:start w:val="1"/>
      <w:numFmt w:val="bullet"/>
      <w:lvlText w:val="•"/>
      <w:lvlJc w:val="left"/>
      <w:pPr>
        <w:tabs>
          <w:tab w:val="num" w:pos="3960"/>
        </w:tabs>
        <w:ind w:left="3960" w:hanging="360"/>
      </w:pPr>
      <w:rPr>
        <w:rFonts w:ascii="Arial" w:hAnsi="Arial" w:hint="default"/>
      </w:rPr>
    </w:lvl>
    <w:lvl w:ilvl="5" w:tplc="FCD8B41C" w:tentative="1">
      <w:start w:val="1"/>
      <w:numFmt w:val="bullet"/>
      <w:lvlText w:val="•"/>
      <w:lvlJc w:val="left"/>
      <w:pPr>
        <w:tabs>
          <w:tab w:val="num" w:pos="4680"/>
        </w:tabs>
        <w:ind w:left="4680" w:hanging="360"/>
      </w:pPr>
      <w:rPr>
        <w:rFonts w:ascii="Arial" w:hAnsi="Arial" w:hint="default"/>
      </w:rPr>
    </w:lvl>
    <w:lvl w:ilvl="6" w:tplc="172A166C" w:tentative="1">
      <w:start w:val="1"/>
      <w:numFmt w:val="bullet"/>
      <w:lvlText w:val="•"/>
      <w:lvlJc w:val="left"/>
      <w:pPr>
        <w:tabs>
          <w:tab w:val="num" w:pos="5400"/>
        </w:tabs>
        <w:ind w:left="5400" w:hanging="360"/>
      </w:pPr>
      <w:rPr>
        <w:rFonts w:ascii="Arial" w:hAnsi="Arial" w:hint="default"/>
      </w:rPr>
    </w:lvl>
    <w:lvl w:ilvl="7" w:tplc="96640FB8" w:tentative="1">
      <w:start w:val="1"/>
      <w:numFmt w:val="bullet"/>
      <w:lvlText w:val="•"/>
      <w:lvlJc w:val="left"/>
      <w:pPr>
        <w:tabs>
          <w:tab w:val="num" w:pos="6120"/>
        </w:tabs>
        <w:ind w:left="6120" w:hanging="360"/>
      </w:pPr>
      <w:rPr>
        <w:rFonts w:ascii="Arial" w:hAnsi="Arial" w:hint="default"/>
      </w:rPr>
    </w:lvl>
    <w:lvl w:ilvl="8" w:tplc="69321330"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C733F1C"/>
    <w:multiLevelType w:val="hybridMultilevel"/>
    <w:tmpl w:val="7D58255C"/>
    <w:lvl w:ilvl="0" w:tplc="1F66E63E">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B5FAF"/>
    <w:multiLevelType w:val="hybridMultilevel"/>
    <w:tmpl w:val="201409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251F44"/>
    <w:multiLevelType w:val="hybridMultilevel"/>
    <w:tmpl w:val="3ACAD75E"/>
    <w:lvl w:ilvl="0" w:tplc="E76239A0">
      <w:start w:val="1"/>
      <w:numFmt w:val="bullet"/>
      <w:lvlText w:val="•"/>
      <w:lvlJc w:val="left"/>
      <w:pPr>
        <w:tabs>
          <w:tab w:val="num" w:pos="720"/>
        </w:tabs>
        <w:ind w:left="720" w:hanging="360"/>
      </w:pPr>
      <w:rPr>
        <w:rFonts w:ascii="Arial" w:hAnsi="Arial" w:hint="default"/>
      </w:rPr>
    </w:lvl>
    <w:lvl w:ilvl="1" w:tplc="1B363252">
      <w:numFmt w:val="bullet"/>
      <w:lvlText w:val="–"/>
      <w:lvlJc w:val="left"/>
      <w:pPr>
        <w:tabs>
          <w:tab w:val="num" w:pos="1440"/>
        </w:tabs>
        <w:ind w:left="1440" w:hanging="360"/>
      </w:pPr>
      <w:rPr>
        <w:rFonts w:ascii="Arial" w:hAnsi="Arial" w:hint="default"/>
      </w:rPr>
    </w:lvl>
    <w:lvl w:ilvl="2" w:tplc="F68ABFC6">
      <w:numFmt w:val="bullet"/>
      <w:lvlText w:val="•"/>
      <w:lvlJc w:val="left"/>
      <w:pPr>
        <w:tabs>
          <w:tab w:val="num" w:pos="2160"/>
        </w:tabs>
        <w:ind w:left="2160" w:hanging="360"/>
      </w:pPr>
      <w:rPr>
        <w:rFonts w:ascii="Arial" w:hAnsi="Arial" w:hint="default"/>
      </w:rPr>
    </w:lvl>
    <w:lvl w:ilvl="3" w:tplc="A8A8C954">
      <w:numFmt w:val="bullet"/>
      <w:lvlText w:val="–"/>
      <w:lvlJc w:val="left"/>
      <w:pPr>
        <w:tabs>
          <w:tab w:val="num" w:pos="2880"/>
        </w:tabs>
        <w:ind w:left="2880" w:hanging="360"/>
      </w:pPr>
      <w:rPr>
        <w:rFonts w:ascii="Arial" w:hAnsi="Arial" w:hint="default"/>
      </w:rPr>
    </w:lvl>
    <w:lvl w:ilvl="4" w:tplc="4C7A7286" w:tentative="1">
      <w:start w:val="1"/>
      <w:numFmt w:val="bullet"/>
      <w:lvlText w:val="•"/>
      <w:lvlJc w:val="left"/>
      <w:pPr>
        <w:tabs>
          <w:tab w:val="num" w:pos="3600"/>
        </w:tabs>
        <w:ind w:left="3600" w:hanging="360"/>
      </w:pPr>
      <w:rPr>
        <w:rFonts w:ascii="Arial" w:hAnsi="Arial" w:hint="default"/>
      </w:rPr>
    </w:lvl>
    <w:lvl w:ilvl="5" w:tplc="1E8AF528" w:tentative="1">
      <w:start w:val="1"/>
      <w:numFmt w:val="bullet"/>
      <w:lvlText w:val="•"/>
      <w:lvlJc w:val="left"/>
      <w:pPr>
        <w:tabs>
          <w:tab w:val="num" w:pos="4320"/>
        </w:tabs>
        <w:ind w:left="4320" w:hanging="360"/>
      </w:pPr>
      <w:rPr>
        <w:rFonts w:ascii="Arial" w:hAnsi="Arial" w:hint="default"/>
      </w:rPr>
    </w:lvl>
    <w:lvl w:ilvl="6" w:tplc="9D181498" w:tentative="1">
      <w:start w:val="1"/>
      <w:numFmt w:val="bullet"/>
      <w:lvlText w:val="•"/>
      <w:lvlJc w:val="left"/>
      <w:pPr>
        <w:tabs>
          <w:tab w:val="num" w:pos="5040"/>
        </w:tabs>
        <w:ind w:left="5040" w:hanging="360"/>
      </w:pPr>
      <w:rPr>
        <w:rFonts w:ascii="Arial" w:hAnsi="Arial" w:hint="default"/>
      </w:rPr>
    </w:lvl>
    <w:lvl w:ilvl="7" w:tplc="4C106638" w:tentative="1">
      <w:start w:val="1"/>
      <w:numFmt w:val="bullet"/>
      <w:lvlText w:val="•"/>
      <w:lvlJc w:val="left"/>
      <w:pPr>
        <w:tabs>
          <w:tab w:val="num" w:pos="5760"/>
        </w:tabs>
        <w:ind w:left="5760" w:hanging="360"/>
      </w:pPr>
      <w:rPr>
        <w:rFonts w:ascii="Arial" w:hAnsi="Arial" w:hint="default"/>
      </w:rPr>
    </w:lvl>
    <w:lvl w:ilvl="8" w:tplc="DE5853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97" w:hanging="360"/>
      </w:pPr>
    </w:lvl>
    <w:lvl w:ilvl="2" w:tplc="0409001B">
      <w:start w:val="1"/>
      <w:numFmt w:val="lowerRoman"/>
      <w:lvlText w:val="%3."/>
      <w:lvlJc w:val="right"/>
      <w:pPr>
        <w:ind w:left="1517" w:hanging="180"/>
      </w:pPr>
    </w:lvl>
    <w:lvl w:ilvl="3" w:tplc="0409000F" w:tentative="1">
      <w:start w:val="1"/>
      <w:numFmt w:val="decimal"/>
      <w:lvlText w:val="%4."/>
      <w:lvlJc w:val="left"/>
      <w:pPr>
        <w:ind w:left="2237" w:hanging="360"/>
      </w:pPr>
    </w:lvl>
    <w:lvl w:ilvl="4" w:tplc="04090019" w:tentative="1">
      <w:start w:val="1"/>
      <w:numFmt w:val="lowerLetter"/>
      <w:lvlText w:val="%5."/>
      <w:lvlJc w:val="left"/>
      <w:pPr>
        <w:ind w:left="2957" w:hanging="360"/>
      </w:pPr>
    </w:lvl>
    <w:lvl w:ilvl="5" w:tplc="0409001B" w:tentative="1">
      <w:start w:val="1"/>
      <w:numFmt w:val="lowerRoman"/>
      <w:lvlText w:val="%6."/>
      <w:lvlJc w:val="right"/>
      <w:pPr>
        <w:ind w:left="3677" w:hanging="180"/>
      </w:pPr>
    </w:lvl>
    <w:lvl w:ilvl="6" w:tplc="0409000F" w:tentative="1">
      <w:start w:val="1"/>
      <w:numFmt w:val="decimal"/>
      <w:lvlText w:val="%7."/>
      <w:lvlJc w:val="left"/>
      <w:pPr>
        <w:ind w:left="4397" w:hanging="360"/>
      </w:pPr>
    </w:lvl>
    <w:lvl w:ilvl="7" w:tplc="04090019" w:tentative="1">
      <w:start w:val="1"/>
      <w:numFmt w:val="lowerLetter"/>
      <w:lvlText w:val="%8."/>
      <w:lvlJc w:val="left"/>
      <w:pPr>
        <w:ind w:left="5117" w:hanging="360"/>
      </w:pPr>
    </w:lvl>
    <w:lvl w:ilvl="8" w:tplc="0409001B" w:tentative="1">
      <w:start w:val="1"/>
      <w:numFmt w:val="lowerRoman"/>
      <w:lvlText w:val="%9."/>
      <w:lvlJc w:val="right"/>
      <w:pPr>
        <w:ind w:left="5837"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A4B5A"/>
    <w:multiLevelType w:val="hybridMultilevel"/>
    <w:tmpl w:val="7B76D156"/>
    <w:lvl w:ilvl="0" w:tplc="1C042F06">
      <w:start w:val="1"/>
      <w:numFmt w:val="bullet"/>
      <w:lvlText w:val="o"/>
      <w:lvlJc w:val="left"/>
      <w:pPr>
        <w:tabs>
          <w:tab w:val="num" w:pos="720"/>
        </w:tabs>
        <w:ind w:left="720" w:hanging="360"/>
      </w:pPr>
      <w:rPr>
        <w:rFonts w:ascii="Courier New" w:hAnsi="Courier New" w:hint="default"/>
      </w:rPr>
    </w:lvl>
    <w:lvl w:ilvl="1" w:tplc="1C042F06">
      <w:start w:val="1"/>
      <w:numFmt w:val="bullet"/>
      <w:lvlText w:val="o"/>
      <w:lvlJc w:val="left"/>
      <w:pPr>
        <w:tabs>
          <w:tab w:val="num" w:pos="1440"/>
        </w:tabs>
        <w:ind w:left="1440" w:hanging="360"/>
      </w:pPr>
      <w:rPr>
        <w:rFonts w:ascii="Courier New" w:hAnsi="Courier New" w:hint="default"/>
      </w:rPr>
    </w:lvl>
    <w:lvl w:ilvl="2" w:tplc="3DBA8612">
      <w:numFmt w:val="bullet"/>
      <w:lvlText w:val=""/>
      <w:lvlJc w:val="left"/>
      <w:pPr>
        <w:tabs>
          <w:tab w:val="num" w:pos="2160"/>
        </w:tabs>
        <w:ind w:left="2160" w:hanging="360"/>
      </w:pPr>
      <w:rPr>
        <w:rFonts w:ascii="Wingdings" w:hAnsi="Wingdings" w:hint="default"/>
      </w:rPr>
    </w:lvl>
    <w:lvl w:ilvl="3" w:tplc="D16CD264" w:tentative="1">
      <w:start w:val="1"/>
      <w:numFmt w:val="bullet"/>
      <w:lvlText w:val="o"/>
      <w:lvlJc w:val="left"/>
      <w:pPr>
        <w:tabs>
          <w:tab w:val="num" w:pos="2880"/>
        </w:tabs>
        <w:ind w:left="2880" w:hanging="360"/>
      </w:pPr>
      <w:rPr>
        <w:rFonts w:ascii="Courier New" w:hAnsi="Courier New" w:hint="default"/>
      </w:rPr>
    </w:lvl>
    <w:lvl w:ilvl="4" w:tplc="D9E4B9F6" w:tentative="1">
      <w:start w:val="1"/>
      <w:numFmt w:val="bullet"/>
      <w:lvlText w:val="o"/>
      <w:lvlJc w:val="left"/>
      <w:pPr>
        <w:tabs>
          <w:tab w:val="num" w:pos="3600"/>
        </w:tabs>
        <w:ind w:left="3600" w:hanging="360"/>
      </w:pPr>
      <w:rPr>
        <w:rFonts w:ascii="Courier New" w:hAnsi="Courier New" w:hint="default"/>
      </w:rPr>
    </w:lvl>
    <w:lvl w:ilvl="5" w:tplc="A36E357A" w:tentative="1">
      <w:start w:val="1"/>
      <w:numFmt w:val="bullet"/>
      <w:lvlText w:val="o"/>
      <w:lvlJc w:val="left"/>
      <w:pPr>
        <w:tabs>
          <w:tab w:val="num" w:pos="4320"/>
        </w:tabs>
        <w:ind w:left="4320" w:hanging="360"/>
      </w:pPr>
      <w:rPr>
        <w:rFonts w:ascii="Courier New" w:hAnsi="Courier New" w:hint="default"/>
      </w:rPr>
    </w:lvl>
    <w:lvl w:ilvl="6" w:tplc="DC9A78E2" w:tentative="1">
      <w:start w:val="1"/>
      <w:numFmt w:val="bullet"/>
      <w:lvlText w:val="o"/>
      <w:lvlJc w:val="left"/>
      <w:pPr>
        <w:tabs>
          <w:tab w:val="num" w:pos="5040"/>
        </w:tabs>
        <w:ind w:left="5040" w:hanging="360"/>
      </w:pPr>
      <w:rPr>
        <w:rFonts w:ascii="Courier New" w:hAnsi="Courier New" w:hint="default"/>
      </w:rPr>
    </w:lvl>
    <w:lvl w:ilvl="7" w:tplc="D3D8AB52" w:tentative="1">
      <w:start w:val="1"/>
      <w:numFmt w:val="bullet"/>
      <w:lvlText w:val="o"/>
      <w:lvlJc w:val="left"/>
      <w:pPr>
        <w:tabs>
          <w:tab w:val="num" w:pos="5760"/>
        </w:tabs>
        <w:ind w:left="5760" w:hanging="360"/>
      </w:pPr>
      <w:rPr>
        <w:rFonts w:ascii="Courier New" w:hAnsi="Courier New" w:hint="default"/>
      </w:rPr>
    </w:lvl>
    <w:lvl w:ilvl="8" w:tplc="E3D4E90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DC067A"/>
    <w:multiLevelType w:val="hybridMultilevel"/>
    <w:tmpl w:val="4F1AED30"/>
    <w:lvl w:ilvl="0" w:tplc="4992C99E">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D8F26F02">
      <w:start w:val="1"/>
      <w:numFmt w:val="bullet"/>
      <w:lvlText w:val="•"/>
      <w:lvlJc w:val="left"/>
      <w:pPr>
        <w:tabs>
          <w:tab w:val="num" w:pos="2160"/>
        </w:tabs>
        <w:ind w:left="2160" w:hanging="360"/>
      </w:pPr>
      <w:rPr>
        <w:rFonts w:ascii="Arial" w:hAnsi="Arial" w:hint="default"/>
      </w:rPr>
    </w:lvl>
    <w:lvl w:ilvl="3" w:tplc="1EB69DA2">
      <w:numFmt w:val="bullet"/>
      <w:lvlText w:val="–"/>
      <w:lvlJc w:val="left"/>
      <w:pPr>
        <w:tabs>
          <w:tab w:val="num" w:pos="2880"/>
        </w:tabs>
        <w:ind w:left="2880" w:hanging="360"/>
      </w:pPr>
      <w:rPr>
        <w:rFonts w:ascii="Arial" w:hAnsi="Arial" w:hint="default"/>
      </w:rPr>
    </w:lvl>
    <w:lvl w:ilvl="4" w:tplc="D00E226E" w:tentative="1">
      <w:start w:val="1"/>
      <w:numFmt w:val="bullet"/>
      <w:lvlText w:val="•"/>
      <w:lvlJc w:val="left"/>
      <w:pPr>
        <w:tabs>
          <w:tab w:val="num" w:pos="3600"/>
        </w:tabs>
        <w:ind w:left="3600" w:hanging="360"/>
      </w:pPr>
      <w:rPr>
        <w:rFonts w:ascii="Arial" w:hAnsi="Arial" w:hint="default"/>
      </w:rPr>
    </w:lvl>
    <w:lvl w:ilvl="5" w:tplc="21E6C5E2" w:tentative="1">
      <w:start w:val="1"/>
      <w:numFmt w:val="bullet"/>
      <w:lvlText w:val="•"/>
      <w:lvlJc w:val="left"/>
      <w:pPr>
        <w:tabs>
          <w:tab w:val="num" w:pos="4320"/>
        </w:tabs>
        <w:ind w:left="4320" w:hanging="360"/>
      </w:pPr>
      <w:rPr>
        <w:rFonts w:ascii="Arial" w:hAnsi="Arial" w:hint="default"/>
      </w:rPr>
    </w:lvl>
    <w:lvl w:ilvl="6" w:tplc="E5E66036" w:tentative="1">
      <w:start w:val="1"/>
      <w:numFmt w:val="bullet"/>
      <w:lvlText w:val="•"/>
      <w:lvlJc w:val="left"/>
      <w:pPr>
        <w:tabs>
          <w:tab w:val="num" w:pos="5040"/>
        </w:tabs>
        <w:ind w:left="5040" w:hanging="360"/>
      </w:pPr>
      <w:rPr>
        <w:rFonts w:ascii="Arial" w:hAnsi="Arial" w:hint="default"/>
      </w:rPr>
    </w:lvl>
    <w:lvl w:ilvl="7" w:tplc="52A291E8" w:tentative="1">
      <w:start w:val="1"/>
      <w:numFmt w:val="bullet"/>
      <w:lvlText w:val="•"/>
      <w:lvlJc w:val="left"/>
      <w:pPr>
        <w:tabs>
          <w:tab w:val="num" w:pos="5760"/>
        </w:tabs>
        <w:ind w:left="5760" w:hanging="360"/>
      </w:pPr>
      <w:rPr>
        <w:rFonts w:ascii="Arial" w:hAnsi="Arial" w:hint="default"/>
      </w:rPr>
    </w:lvl>
    <w:lvl w:ilvl="8" w:tplc="FBACA9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185228"/>
    <w:multiLevelType w:val="hybridMultilevel"/>
    <w:tmpl w:val="3496D106"/>
    <w:lvl w:ilvl="0" w:tplc="4992C99E">
      <w:start w:val="1"/>
      <w:numFmt w:val="bullet"/>
      <w:lvlText w:val="•"/>
      <w:lvlJc w:val="left"/>
      <w:pPr>
        <w:tabs>
          <w:tab w:val="num" w:pos="1080"/>
        </w:tabs>
        <w:ind w:left="1080" w:hanging="360"/>
      </w:pPr>
      <w:rPr>
        <w:rFonts w:ascii="Arial" w:hAnsi="Arial" w:hint="default"/>
      </w:rPr>
    </w:lvl>
    <w:lvl w:ilvl="1" w:tplc="352AF1E0">
      <w:start w:val="1"/>
      <w:numFmt w:val="bullet"/>
      <w:lvlText w:val="•"/>
      <w:lvlJc w:val="left"/>
      <w:pPr>
        <w:tabs>
          <w:tab w:val="num" w:pos="1800"/>
        </w:tabs>
        <w:ind w:left="1800" w:hanging="360"/>
      </w:pPr>
      <w:rPr>
        <w:rFonts w:ascii="Arial" w:hAnsi="Arial" w:hint="default"/>
      </w:rPr>
    </w:lvl>
    <w:lvl w:ilvl="2" w:tplc="D8F26F02">
      <w:start w:val="1"/>
      <w:numFmt w:val="bullet"/>
      <w:lvlText w:val="•"/>
      <w:lvlJc w:val="left"/>
      <w:pPr>
        <w:tabs>
          <w:tab w:val="num" w:pos="2520"/>
        </w:tabs>
        <w:ind w:left="2520" w:hanging="360"/>
      </w:pPr>
      <w:rPr>
        <w:rFonts w:ascii="Arial" w:hAnsi="Arial" w:hint="default"/>
      </w:rPr>
    </w:lvl>
    <w:lvl w:ilvl="3" w:tplc="1EB69DA2">
      <w:numFmt w:val="bullet"/>
      <w:lvlText w:val="–"/>
      <w:lvlJc w:val="left"/>
      <w:pPr>
        <w:tabs>
          <w:tab w:val="num" w:pos="3240"/>
        </w:tabs>
        <w:ind w:left="3240" w:hanging="360"/>
      </w:pPr>
      <w:rPr>
        <w:rFonts w:ascii="Arial" w:hAnsi="Arial" w:hint="default"/>
      </w:rPr>
    </w:lvl>
    <w:lvl w:ilvl="4" w:tplc="D00E226E" w:tentative="1">
      <w:start w:val="1"/>
      <w:numFmt w:val="bullet"/>
      <w:lvlText w:val="•"/>
      <w:lvlJc w:val="left"/>
      <w:pPr>
        <w:tabs>
          <w:tab w:val="num" w:pos="3960"/>
        </w:tabs>
        <w:ind w:left="3960" w:hanging="360"/>
      </w:pPr>
      <w:rPr>
        <w:rFonts w:ascii="Arial" w:hAnsi="Arial" w:hint="default"/>
      </w:rPr>
    </w:lvl>
    <w:lvl w:ilvl="5" w:tplc="21E6C5E2" w:tentative="1">
      <w:start w:val="1"/>
      <w:numFmt w:val="bullet"/>
      <w:lvlText w:val="•"/>
      <w:lvlJc w:val="left"/>
      <w:pPr>
        <w:tabs>
          <w:tab w:val="num" w:pos="4680"/>
        </w:tabs>
        <w:ind w:left="4680" w:hanging="360"/>
      </w:pPr>
      <w:rPr>
        <w:rFonts w:ascii="Arial" w:hAnsi="Arial" w:hint="default"/>
      </w:rPr>
    </w:lvl>
    <w:lvl w:ilvl="6" w:tplc="E5E66036" w:tentative="1">
      <w:start w:val="1"/>
      <w:numFmt w:val="bullet"/>
      <w:lvlText w:val="•"/>
      <w:lvlJc w:val="left"/>
      <w:pPr>
        <w:tabs>
          <w:tab w:val="num" w:pos="5400"/>
        </w:tabs>
        <w:ind w:left="5400" w:hanging="360"/>
      </w:pPr>
      <w:rPr>
        <w:rFonts w:ascii="Arial" w:hAnsi="Arial" w:hint="default"/>
      </w:rPr>
    </w:lvl>
    <w:lvl w:ilvl="7" w:tplc="52A291E8" w:tentative="1">
      <w:start w:val="1"/>
      <w:numFmt w:val="bullet"/>
      <w:lvlText w:val="•"/>
      <w:lvlJc w:val="left"/>
      <w:pPr>
        <w:tabs>
          <w:tab w:val="num" w:pos="6120"/>
        </w:tabs>
        <w:ind w:left="6120" w:hanging="360"/>
      </w:pPr>
      <w:rPr>
        <w:rFonts w:ascii="Arial" w:hAnsi="Arial" w:hint="default"/>
      </w:rPr>
    </w:lvl>
    <w:lvl w:ilvl="8" w:tplc="FBACA998"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01128A5"/>
    <w:multiLevelType w:val="hybridMultilevel"/>
    <w:tmpl w:val="40B239DE"/>
    <w:lvl w:ilvl="0" w:tplc="04090001">
      <w:start w:val="1"/>
      <w:numFmt w:val="bullet"/>
      <w:lvlText w:val=""/>
      <w:lvlJc w:val="left"/>
      <w:pPr>
        <w:ind w:left="360" w:hanging="360"/>
      </w:pPr>
      <w:rPr>
        <w:rFonts w:ascii="Symbol" w:hAnsi="Symbol" w:hint="default"/>
      </w:rPr>
    </w:lvl>
    <w:lvl w:ilvl="1" w:tplc="2A0EB680">
      <w:start w:val="1"/>
      <w:numFmt w:val="bullet"/>
      <w:lvlText w:val=""/>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A75E5B"/>
    <w:multiLevelType w:val="hybridMultilevel"/>
    <w:tmpl w:val="2306FEA2"/>
    <w:lvl w:ilvl="0" w:tplc="1AB85EA8">
      <w:start w:val="1"/>
      <w:numFmt w:val="bullet"/>
      <w:lvlText w:val="o"/>
      <w:lvlJc w:val="left"/>
      <w:pPr>
        <w:tabs>
          <w:tab w:val="num" w:pos="720"/>
        </w:tabs>
        <w:ind w:left="720" w:hanging="360"/>
      </w:pPr>
      <w:rPr>
        <w:rFonts w:ascii="Courier New" w:hAnsi="Courier New" w:hint="default"/>
      </w:rPr>
    </w:lvl>
    <w:lvl w:ilvl="1" w:tplc="ADD434FC">
      <w:start w:val="1"/>
      <w:numFmt w:val="bullet"/>
      <w:lvlText w:val="o"/>
      <w:lvlJc w:val="left"/>
      <w:pPr>
        <w:tabs>
          <w:tab w:val="num" w:pos="1440"/>
        </w:tabs>
        <w:ind w:left="1440" w:hanging="360"/>
      </w:pPr>
      <w:rPr>
        <w:rFonts w:ascii="Courier New" w:hAnsi="Courier New" w:hint="default"/>
      </w:rPr>
    </w:lvl>
    <w:lvl w:ilvl="2" w:tplc="2EDE7750">
      <w:numFmt w:val="bullet"/>
      <w:lvlText w:val="o"/>
      <w:lvlJc w:val="left"/>
      <w:pPr>
        <w:tabs>
          <w:tab w:val="num" w:pos="2160"/>
        </w:tabs>
        <w:ind w:left="2160" w:hanging="360"/>
      </w:pPr>
      <w:rPr>
        <w:rFonts w:ascii="Courier New" w:hAnsi="Courier New" w:hint="default"/>
      </w:rPr>
    </w:lvl>
    <w:lvl w:ilvl="3" w:tplc="B748DD52" w:tentative="1">
      <w:start w:val="1"/>
      <w:numFmt w:val="bullet"/>
      <w:lvlText w:val="o"/>
      <w:lvlJc w:val="left"/>
      <w:pPr>
        <w:tabs>
          <w:tab w:val="num" w:pos="2880"/>
        </w:tabs>
        <w:ind w:left="2880" w:hanging="360"/>
      </w:pPr>
      <w:rPr>
        <w:rFonts w:ascii="Courier New" w:hAnsi="Courier New" w:hint="default"/>
      </w:rPr>
    </w:lvl>
    <w:lvl w:ilvl="4" w:tplc="1122A538" w:tentative="1">
      <w:start w:val="1"/>
      <w:numFmt w:val="bullet"/>
      <w:lvlText w:val="o"/>
      <w:lvlJc w:val="left"/>
      <w:pPr>
        <w:tabs>
          <w:tab w:val="num" w:pos="3600"/>
        </w:tabs>
        <w:ind w:left="3600" w:hanging="360"/>
      </w:pPr>
      <w:rPr>
        <w:rFonts w:ascii="Courier New" w:hAnsi="Courier New" w:hint="default"/>
      </w:rPr>
    </w:lvl>
    <w:lvl w:ilvl="5" w:tplc="ECD663D0" w:tentative="1">
      <w:start w:val="1"/>
      <w:numFmt w:val="bullet"/>
      <w:lvlText w:val="o"/>
      <w:lvlJc w:val="left"/>
      <w:pPr>
        <w:tabs>
          <w:tab w:val="num" w:pos="4320"/>
        </w:tabs>
        <w:ind w:left="4320" w:hanging="360"/>
      </w:pPr>
      <w:rPr>
        <w:rFonts w:ascii="Courier New" w:hAnsi="Courier New" w:hint="default"/>
      </w:rPr>
    </w:lvl>
    <w:lvl w:ilvl="6" w:tplc="97AC1670" w:tentative="1">
      <w:start w:val="1"/>
      <w:numFmt w:val="bullet"/>
      <w:lvlText w:val="o"/>
      <w:lvlJc w:val="left"/>
      <w:pPr>
        <w:tabs>
          <w:tab w:val="num" w:pos="5040"/>
        </w:tabs>
        <w:ind w:left="5040" w:hanging="360"/>
      </w:pPr>
      <w:rPr>
        <w:rFonts w:ascii="Courier New" w:hAnsi="Courier New" w:hint="default"/>
      </w:rPr>
    </w:lvl>
    <w:lvl w:ilvl="7" w:tplc="138E7F06" w:tentative="1">
      <w:start w:val="1"/>
      <w:numFmt w:val="bullet"/>
      <w:lvlText w:val="o"/>
      <w:lvlJc w:val="left"/>
      <w:pPr>
        <w:tabs>
          <w:tab w:val="num" w:pos="5760"/>
        </w:tabs>
        <w:ind w:left="5760" w:hanging="360"/>
      </w:pPr>
      <w:rPr>
        <w:rFonts w:ascii="Courier New" w:hAnsi="Courier New" w:hint="default"/>
      </w:rPr>
    </w:lvl>
    <w:lvl w:ilvl="8" w:tplc="B00C5BA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4177333"/>
    <w:multiLevelType w:val="hybridMultilevel"/>
    <w:tmpl w:val="8F5055CA"/>
    <w:lvl w:ilvl="0" w:tplc="2A0EB680">
      <w:start w:val="1"/>
      <w:numFmt w:val="bullet"/>
      <w:lvlText w:val=""/>
      <w:lvlJc w:val="left"/>
      <w:pPr>
        <w:tabs>
          <w:tab w:val="num" w:pos="720"/>
        </w:tabs>
        <w:ind w:left="720" w:hanging="360"/>
      </w:pPr>
      <w:rPr>
        <w:rFonts w:ascii="Symbol" w:hAnsi="Symbol" w:hint="default"/>
        <w:color w:val="auto"/>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31FA"/>
    <w:multiLevelType w:val="hybridMultilevel"/>
    <w:tmpl w:val="D9AE7364"/>
    <w:lvl w:ilvl="0" w:tplc="FE047AE6">
      <w:start w:val="1"/>
      <w:numFmt w:val="bullet"/>
      <w:lvlText w:val="•"/>
      <w:lvlJc w:val="left"/>
      <w:pPr>
        <w:tabs>
          <w:tab w:val="num" w:pos="360"/>
        </w:tabs>
        <w:ind w:left="360" w:hanging="360"/>
      </w:pPr>
      <w:rPr>
        <w:rFonts w:ascii="Arial" w:hAnsi="Arial" w:hint="default"/>
      </w:rPr>
    </w:lvl>
    <w:lvl w:ilvl="1" w:tplc="BF186D28">
      <w:numFmt w:val="bullet"/>
      <w:lvlText w:val="–"/>
      <w:lvlJc w:val="left"/>
      <w:pPr>
        <w:tabs>
          <w:tab w:val="num" w:pos="1080"/>
        </w:tabs>
        <w:ind w:left="1080" w:hanging="360"/>
      </w:pPr>
      <w:rPr>
        <w:rFonts w:ascii="Arial" w:hAnsi="Arial" w:hint="default"/>
      </w:rPr>
    </w:lvl>
    <w:lvl w:ilvl="2" w:tplc="67769CA6">
      <w:start w:val="1"/>
      <w:numFmt w:val="bullet"/>
      <w:lvlText w:val="•"/>
      <w:lvlJc w:val="left"/>
      <w:pPr>
        <w:tabs>
          <w:tab w:val="num" w:pos="1800"/>
        </w:tabs>
        <w:ind w:left="1800" w:hanging="360"/>
      </w:pPr>
      <w:rPr>
        <w:rFonts w:ascii="Arial" w:hAnsi="Arial" w:hint="default"/>
      </w:rPr>
    </w:lvl>
    <w:lvl w:ilvl="3" w:tplc="212841EC">
      <w:numFmt w:val="bullet"/>
      <w:lvlText w:val="–"/>
      <w:lvlJc w:val="left"/>
      <w:pPr>
        <w:tabs>
          <w:tab w:val="num" w:pos="2520"/>
        </w:tabs>
        <w:ind w:left="2520" w:hanging="360"/>
      </w:pPr>
      <w:rPr>
        <w:rFonts w:ascii="Arial" w:hAnsi="Arial" w:hint="default"/>
      </w:rPr>
    </w:lvl>
    <w:lvl w:ilvl="4" w:tplc="73FA9C5E" w:tentative="1">
      <w:start w:val="1"/>
      <w:numFmt w:val="bullet"/>
      <w:lvlText w:val="•"/>
      <w:lvlJc w:val="left"/>
      <w:pPr>
        <w:tabs>
          <w:tab w:val="num" w:pos="3240"/>
        </w:tabs>
        <w:ind w:left="3240" w:hanging="360"/>
      </w:pPr>
      <w:rPr>
        <w:rFonts w:ascii="Arial" w:hAnsi="Arial" w:hint="default"/>
      </w:rPr>
    </w:lvl>
    <w:lvl w:ilvl="5" w:tplc="31BA19B0" w:tentative="1">
      <w:start w:val="1"/>
      <w:numFmt w:val="bullet"/>
      <w:lvlText w:val="•"/>
      <w:lvlJc w:val="left"/>
      <w:pPr>
        <w:tabs>
          <w:tab w:val="num" w:pos="3960"/>
        </w:tabs>
        <w:ind w:left="3960" w:hanging="360"/>
      </w:pPr>
      <w:rPr>
        <w:rFonts w:ascii="Arial" w:hAnsi="Arial" w:hint="default"/>
      </w:rPr>
    </w:lvl>
    <w:lvl w:ilvl="6" w:tplc="BC801AEE" w:tentative="1">
      <w:start w:val="1"/>
      <w:numFmt w:val="bullet"/>
      <w:lvlText w:val="•"/>
      <w:lvlJc w:val="left"/>
      <w:pPr>
        <w:tabs>
          <w:tab w:val="num" w:pos="4680"/>
        </w:tabs>
        <w:ind w:left="4680" w:hanging="360"/>
      </w:pPr>
      <w:rPr>
        <w:rFonts w:ascii="Arial" w:hAnsi="Arial" w:hint="default"/>
      </w:rPr>
    </w:lvl>
    <w:lvl w:ilvl="7" w:tplc="6F0ECC6C" w:tentative="1">
      <w:start w:val="1"/>
      <w:numFmt w:val="bullet"/>
      <w:lvlText w:val="•"/>
      <w:lvlJc w:val="left"/>
      <w:pPr>
        <w:tabs>
          <w:tab w:val="num" w:pos="5400"/>
        </w:tabs>
        <w:ind w:left="5400" w:hanging="360"/>
      </w:pPr>
      <w:rPr>
        <w:rFonts w:ascii="Arial" w:hAnsi="Arial" w:hint="default"/>
      </w:rPr>
    </w:lvl>
    <w:lvl w:ilvl="8" w:tplc="F12A80C6"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7"/>
  </w:num>
  <w:num w:numId="3">
    <w:abstractNumId w:val="25"/>
  </w:num>
  <w:num w:numId="4">
    <w:abstractNumId w:val="26"/>
  </w:num>
  <w:num w:numId="5">
    <w:abstractNumId w:val="35"/>
  </w:num>
  <w:num w:numId="6">
    <w:abstractNumId w:val="11"/>
  </w:num>
  <w:num w:numId="7">
    <w:abstractNumId w:val="9"/>
  </w:num>
  <w:num w:numId="8">
    <w:abstractNumId w:val="33"/>
  </w:num>
  <w:num w:numId="9">
    <w:abstractNumId w:val="26"/>
    <w:lvlOverride w:ilvl="0">
      <w:startOverride w:val="1"/>
    </w:lvlOverride>
  </w:num>
  <w:num w:numId="10">
    <w:abstractNumId w:val="23"/>
  </w:num>
  <w:num w:numId="11">
    <w:abstractNumId w:val="20"/>
  </w:num>
  <w:num w:numId="12">
    <w:abstractNumId w:val="10"/>
  </w:num>
  <w:num w:numId="13">
    <w:abstractNumId w:val="32"/>
  </w:num>
  <w:num w:numId="14">
    <w:abstractNumId w:val="16"/>
  </w:num>
  <w:num w:numId="15">
    <w:abstractNumId w:val="31"/>
  </w:num>
  <w:num w:numId="16">
    <w:abstractNumId w:val="7"/>
  </w:num>
  <w:num w:numId="17">
    <w:abstractNumId w:val="38"/>
  </w:num>
  <w:num w:numId="18">
    <w:abstractNumId w:val="2"/>
  </w:num>
  <w:num w:numId="19">
    <w:abstractNumId w:val="37"/>
  </w:num>
  <w:num w:numId="20">
    <w:abstractNumId w:val="26"/>
    <w:lvlOverride w:ilvl="0">
      <w:startOverride w:val="1"/>
    </w:lvlOverride>
  </w:num>
  <w:num w:numId="21">
    <w:abstractNumId w:val="26"/>
    <w:lvlOverride w:ilvl="0">
      <w:startOverride w:val="1"/>
    </w:lvlOverride>
  </w:num>
  <w:num w:numId="22">
    <w:abstractNumId w:val="6"/>
  </w:num>
  <w:num w:numId="23">
    <w:abstractNumId w:val="4"/>
  </w:num>
  <w:num w:numId="24">
    <w:abstractNumId w:val="25"/>
    <w:lvlOverride w:ilvl="0">
      <w:startOverride w:val="1"/>
    </w:lvlOverride>
  </w:num>
  <w:num w:numId="25">
    <w:abstractNumId w:val="3"/>
  </w:num>
  <w:num w:numId="26">
    <w:abstractNumId w:val="12"/>
  </w:num>
  <w:num w:numId="27">
    <w:abstractNumId w:val="8"/>
  </w:num>
  <w:num w:numId="28">
    <w:abstractNumId w:val="19"/>
  </w:num>
  <w:num w:numId="29">
    <w:abstractNumId w:val="28"/>
  </w:num>
  <w:num w:numId="30">
    <w:abstractNumId w:val="36"/>
  </w:num>
  <w:num w:numId="31">
    <w:abstractNumId w:val="14"/>
  </w:num>
  <w:num w:numId="32">
    <w:abstractNumId w:val="21"/>
  </w:num>
  <w:num w:numId="33">
    <w:abstractNumId w:val="18"/>
  </w:num>
  <w:num w:numId="34">
    <w:abstractNumId w:val="25"/>
    <w:lvlOverride w:ilvl="0">
      <w:startOverride w:val="1"/>
    </w:lvlOverride>
  </w:num>
  <w:num w:numId="35">
    <w:abstractNumId w:val="26"/>
    <w:lvlOverride w:ilvl="0">
      <w:startOverride w:val="1"/>
    </w:lvlOverride>
  </w:num>
  <w:num w:numId="36">
    <w:abstractNumId w:val="17"/>
  </w:num>
  <w:num w:numId="37">
    <w:abstractNumId w:val="24"/>
  </w:num>
  <w:num w:numId="38">
    <w:abstractNumId w:val="34"/>
  </w:num>
  <w:num w:numId="39">
    <w:abstractNumId w:val="26"/>
  </w:num>
  <w:num w:numId="40">
    <w:abstractNumId w:val="26"/>
    <w:lvlOverride w:ilvl="0">
      <w:startOverride w:val="1"/>
    </w:lvlOverride>
  </w:num>
  <w:num w:numId="41">
    <w:abstractNumId w:val="30"/>
  </w:num>
  <w:num w:numId="42">
    <w:abstractNumId w:val="22"/>
  </w:num>
  <w:num w:numId="43">
    <w:abstractNumId w:val="15"/>
  </w:num>
  <w:num w:numId="44">
    <w:abstractNumId w:val="13"/>
  </w:num>
  <w:num w:numId="45">
    <w:abstractNumId w:val="0"/>
  </w:num>
  <w:num w:numId="46">
    <w:abstractNumId w:val="29"/>
  </w:num>
  <w:num w:numId="47">
    <w:abstractNumId w:val="5"/>
  </w:num>
  <w:num w:numId="48">
    <w:abstractNumId w:val="26"/>
    <w:lvlOverride w:ilvl="0">
      <w:startOverride w:val="1"/>
    </w:lvlOverride>
  </w:num>
  <w:num w:numId="49">
    <w:abstractNumId w:val="26"/>
  </w:num>
  <w:num w:numId="50">
    <w:abstractNumId w:val="2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DA4"/>
    <w:rsid w:val="00003DD3"/>
    <w:rsid w:val="00006E89"/>
    <w:rsid w:val="000132EC"/>
    <w:rsid w:val="0001359D"/>
    <w:rsid w:val="0001478E"/>
    <w:rsid w:val="00042AE3"/>
    <w:rsid w:val="000514C6"/>
    <w:rsid w:val="000536CE"/>
    <w:rsid w:val="0005476D"/>
    <w:rsid w:val="00055A31"/>
    <w:rsid w:val="00065947"/>
    <w:rsid w:val="00066DCA"/>
    <w:rsid w:val="00072DD1"/>
    <w:rsid w:val="0007550C"/>
    <w:rsid w:val="000770CB"/>
    <w:rsid w:val="000808DC"/>
    <w:rsid w:val="0008612A"/>
    <w:rsid w:val="000868DC"/>
    <w:rsid w:val="00086932"/>
    <w:rsid w:val="000A06BD"/>
    <w:rsid w:val="000A576C"/>
    <w:rsid w:val="000A7A8F"/>
    <w:rsid w:val="000B0056"/>
    <w:rsid w:val="000B0E8E"/>
    <w:rsid w:val="000B3E45"/>
    <w:rsid w:val="000C05A1"/>
    <w:rsid w:val="000C1682"/>
    <w:rsid w:val="000D433A"/>
    <w:rsid w:val="000E5A1C"/>
    <w:rsid w:val="000F45C8"/>
    <w:rsid w:val="001002C2"/>
    <w:rsid w:val="001038DC"/>
    <w:rsid w:val="0010671C"/>
    <w:rsid w:val="00107940"/>
    <w:rsid w:val="00107D49"/>
    <w:rsid w:val="00116876"/>
    <w:rsid w:val="0012173E"/>
    <w:rsid w:val="0012593D"/>
    <w:rsid w:val="0013188F"/>
    <w:rsid w:val="0013260A"/>
    <w:rsid w:val="001348AA"/>
    <w:rsid w:val="00135A68"/>
    <w:rsid w:val="001366A0"/>
    <w:rsid w:val="00141D43"/>
    <w:rsid w:val="00150DD9"/>
    <w:rsid w:val="00152227"/>
    <w:rsid w:val="00153D0A"/>
    <w:rsid w:val="001705CD"/>
    <w:rsid w:val="001745F8"/>
    <w:rsid w:val="00175EAE"/>
    <w:rsid w:val="00176671"/>
    <w:rsid w:val="00176BD9"/>
    <w:rsid w:val="00182FAF"/>
    <w:rsid w:val="001838CF"/>
    <w:rsid w:val="00190F6B"/>
    <w:rsid w:val="0019419C"/>
    <w:rsid w:val="00197BC2"/>
    <w:rsid w:val="001A382B"/>
    <w:rsid w:val="001A39BD"/>
    <w:rsid w:val="001A6A71"/>
    <w:rsid w:val="001B2105"/>
    <w:rsid w:val="001B2300"/>
    <w:rsid w:val="001B41B6"/>
    <w:rsid w:val="001C2F6D"/>
    <w:rsid w:val="001C5C0C"/>
    <w:rsid w:val="001D187B"/>
    <w:rsid w:val="001D21AB"/>
    <w:rsid w:val="001D63FB"/>
    <w:rsid w:val="001E1AEF"/>
    <w:rsid w:val="001E2D2A"/>
    <w:rsid w:val="001E30F6"/>
    <w:rsid w:val="001F1339"/>
    <w:rsid w:val="00202C59"/>
    <w:rsid w:val="00205AC2"/>
    <w:rsid w:val="00210C9B"/>
    <w:rsid w:val="002205D6"/>
    <w:rsid w:val="00232B62"/>
    <w:rsid w:val="00235F5C"/>
    <w:rsid w:val="00243DA9"/>
    <w:rsid w:val="00246799"/>
    <w:rsid w:val="00254F6B"/>
    <w:rsid w:val="00262850"/>
    <w:rsid w:val="00273CEE"/>
    <w:rsid w:val="00277CC6"/>
    <w:rsid w:val="00281D57"/>
    <w:rsid w:val="00281E5E"/>
    <w:rsid w:val="00281EF2"/>
    <w:rsid w:val="00295EAF"/>
    <w:rsid w:val="00296ADD"/>
    <w:rsid w:val="002971F8"/>
    <w:rsid w:val="002975F3"/>
    <w:rsid w:val="002A1426"/>
    <w:rsid w:val="002A3F10"/>
    <w:rsid w:val="002A3FAA"/>
    <w:rsid w:val="002A77F0"/>
    <w:rsid w:val="002B4922"/>
    <w:rsid w:val="002B5C89"/>
    <w:rsid w:val="002B6CA9"/>
    <w:rsid w:val="002B7420"/>
    <w:rsid w:val="002B783D"/>
    <w:rsid w:val="002C02DE"/>
    <w:rsid w:val="002C0CD7"/>
    <w:rsid w:val="002C0F9C"/>
    <w:rsid w:val="002C2D19"/>
    <w:rsid w:val="002D10FA"/>
    <w:rsid w:val="002D216C"/>
    <w:rsid w:val="002D4C55"/>
    <w:rsid w:val="002D4EF1"/>
    <w:rsid w:val="002D6B0F"/>
    <w:rsid w:val="002E2979"/>
    <w:rsid w:val="002F1D10"/>
    <w:rsid w:val="002F60EC"/>
    <w:rsid w:val="003029E6"/>
    <w:rsid w:val="00306751"/>
    <w:rsid w:val="00324D95"/>
    <w:rsid w:val="00333AE3"/>
    <w:rsid w:val="003358D4"/>
    <w:rsid w:val="00337749"/>
    <w:rsid w:val="00340DC9"/>
    <w:rsid w:val="00346693"/>
    <w:rsid w:val="00350B36"/>
    <w:rsid w:val="00352760"/>
    <w:rsid w:val="00352D1F"/>
    <w:rsid w:val="00356D46"/>
    <w:rsid w:val="00363CF1"/>
    <w:rsid w:val="003724AF"/>
    <w:rsid w:val="00372C4C"/>
    <w:rsid w:val="00377698"/>
    <w:rsid w:val="00380D45"/>
    <w:rsid w:val="00382B26"/>
    <w:rsid w:val="003861A4"/>
    <w:rsid w:val="00397A5E"/>
    <w:rsid w:val="003A616A"/>
    <w:rsid w:val="003B15AE"/>
    <w:rsid w:val="003B659E"/>
    <w:rsid w:val="003D1A38"/>
    <w:rsid w:val="003D2C2A"/>
    <w:rsid w:val="003D35C1"/>
    <w:rsid w:val="003D4017"/>
    <w:rsid w:val="003D737C"/>
    <w:rsid w:val="003E3F32"/>
    <w:rsid w:val="003E4961"/>
    <w:rsid w:val="003F6A68"/>
    <w:rsid w:val="004033BF"/>
    <w:rsid w:val="004130A2"/>
    <w:rsid w:val="004130A8"/>
    <w:rsid w:val="00417AA0"/>
    <w:rsid w:val="00417DFB"/>
    <w:rsid w:val="00430732"/>
    <w:rsid w:val="00433DBE"/>
    <w:rsid w:val="0043750A"/>
    <w:rsid w:val="004401CB"/>
    <w:rsid w:val="00445154"/>
    <w:rsid w:val="004534D7"/>
    <w:rsid w:val="00463763"/>
    <w:rsid w:val="00471E89"/>
    <w:rsid w:val="00472B9C"/>
    <w:rsid w:val="004A02BD"/>
    <w:rsid w:val="004A5119"/>
    <w:rsid w:val="004B0789"/>
    <w:rsid w:val="004B7B4A"/>
    <w:rsid w:val="004C3F6D"/>
    <w:rsid w:val="004D79C7"/>
    <w:rsid w:val="004D7B19"/>
    <w:rsid w:val="004E4F0E"/>
    <w:rsid w:val="004E54F0"/>
    <w:rsid w:val="004E5818"/>
    <w:rsid w:val="004E5E66"/>
    <w:rsid w:val="004E72B6"/>
    <w:rsid w:val="004F0C7F"/>
    <w:rsid w:val="00503B4D"/>
    <w:rsid w:val="005047AA"/>
    <w:rsid w:val="00504EE9"/>
    <w:rsid w:val="00506EC0"/>
    <w:rsid w:val="005072FA"/>
    <w:rsid w:val="00511BFC"/>
    <w:rsid w:val="00537B11"/>
    <w:rsid w:val="005433E0"/>
    <w:rsid w:val="005437CD"/>
    <w:rsid w:val="0054442C"/>
    <w:rsid w:val="00544DEF"/>
    <w:rsid w:val="0054641F"/>
    <w:rsid w:val="00550285"/>
    <w:rsid w:val="00552711"/>
    <w:rsid w:val="00553D08"/>
    <w:rsid w:val="00566AE1"/>
    <w:rsid w:val="00566CBC"/>
    <w:rsid w:val="00572205"/>
    <w:rsid w:val="00572927"/>
    <w:rsid w:val="005740FF"/>
    <w:rsid w:val="005754B0"/>
    <w:rsid w:val="0057736F"/>
    <w:rsid w:val="00577E81"/>
    <w:rsid w:val="00581B54"/>
    <w:rsid w:val="00582404"/>
    <w:rsid w:val="005836F8"/>
    <w:rsid w:val="005918FA"/>
    <w:rsid w:val="005A1CF3"/>
    <w:rsid w:val="005B2D98"/>
    <w:rsid w:val="005B39A5"/>
    <w:rsid w:val="005B4CEE"/>
    <w:rsid w:val="005B6E56"/>
    <w:rsid w:val="005C4E24"/>
    <w:rsid w:val="005C69F4"/>
    <w:rsid w:val="005D16FD"/>
    <w:rsid w:val="005E165C"/>
    <w:rsid w:val="005E3125"/>
    <w:rsid w:val="005E4DFC"/>
    <w:rsid w:val="005E61A8"/>
    <w:rsid w:val="005E64D7"/>
    <w:rsid w:val="005F0B05"/>
    <w:rsid w:val="005F6419"/>
    <w:rsid w:val="00600CBB"/>
    <w:rsid w:val="006061BC"/>
    <w:rsid w:val="00606E64"/>
    <w:rsid w:val="0061260E"/>
    <w:rsid w:val="00617400"/>
    <w:rsid w:val="00627105"/>
    <w:rsid w:val="0064007A"/>
    <w:rsid w:val="006478ED"/>
    <w:rsid w:val="00653304"/>
    <w:rsid w:val="006569B2"/>
    <w:rsid w:val="00664950"/>
    <w:rsid w:val="00665544"/>
    <w:rsid w:val="00667320"/>
    <w:rsid w:val="00667DB4"/>
    <w:rsid w:val="00674985"/>
    <w:rsid w:val="00677FB4"/>
    <w:rsid w:val="00680903"/>
    <w:rsid w:val="00681558"/>
    <w:rsid w:val="00683220"/>
    <w:rsid w:val="006838E8"/>
    <w:rsid w:val="00687FA0"/>
    <w:rsid w:val="00690BFF"/>
    <w:rsid w:val="006923BC"/>
    <w:rsid w:val="006A5155"/>
    <w:rsid w:val="006A7575"/>
    <w:rsid w:val="006B090B"/>
    <w:rsid w:val="006B6FE3"/>
    <w:rsid w:val="006B7010"/>
    <w:rsid w:val="006C460A"/>
    <w:rsid w:val="006C498D"/>
    <w:rsid w:val="006E6370"/>
    <w:rsid w:val="006E700B"/>
    <w:rsid w:val="00700BDF"/>
    <w:rsid w:val="00703EB5"/>
    <w:rsid w:val="00707DD0"/>
    <w:rsid w:val="007145FF"/>
    <w:rsid w:val="00714632"/>
    <w:rsid w:val="00715E1C"/>
    <w:rsid w:val="0072231F"/>
    <w:rsid w:val="0072412A"/>
    <w:rsid w:val="0072684B"/>
    <w:rsid w:val="00732BCE"/>
    <w:rsid w:val="0073454B"/>
    <w:rsid w:val="007367A3"/>
    <w:rsid w:val="00737E6E"/>
    <w:rsid w:val="00745359"/>
    <w:rsid w:val="007458CE"/>
    <w:rsid w:val="00751515"/>
    <w:rsid w:val="00757DAB"/>
    <w:rsid w:val="00781E1D"/>
    <w:rsid w:val="00785232"/>
    <w:rsid w:val="007869DC"/>
    <w:rsid w:val="00787188"/>
    <w:rsid w:val="00787A18"/>
    <w:rsid w:val="007A0457"/>
    <w:rsid w:val="007C3ED0"/>
    <w:rsid w:val="007D2F18"/>
    <w:rsid w:val="007E2CD7"/>
    <w:rsid w:val="007F020C"/>
    <w:rsid w:val="007F183F"/>
    <w:rsid w:val="007F79BA"/>
    <w:rsid w:val="00806A76"/>
    <w:rsid w:val="00807066"/>
    <w:rsid w:val="00810135"/>
    <w:rsid w:val="00811C9D"/>
    <w:rsid w:val="00816C80"/>
    <w:rsid w:val="00821635"/>
    <w:rsid w:val="00823E66"/>
    <w:rsid w:val="00835158"/>
    <w:rsid w:val="00841BCD"/>
    <w:rsid w:val="008448C4"/>
    <w:rsid w:val="0084690D"/>
    <w:rsid w:val="00854A41"/>
    <w:rsid w:val="00856056"/>
    <w:rsid w:val="008629B9"/>
    <w:rsid w:val="0087359B"/>
    <w:rsid w:val="008813BD"/>
    <w:rsid w:val="008819DA"/>
    <w:rsid w:val="008826C1"/>
    <w:rsid w:val="00884485"/>
    <w:rsid w:val="00894730"/>
    <w:rsid w:val="008A01C0"/>
    <w:rsid w:val="008A1EF2"/>
    <w:rsid w:val="008A7CBA"/>
    <w:rsid w:val="008B78D0"/>
    <w:rsid w:val="008C321C"/>
    <w:rsid w:val="008C58B5"/>
    <w:rsid w:val="008D37F4"/>
    <w:rsid w:val="008D5EC9"/>
    <w:rsid w:val="008E0A37"/>
    <w:rsid w:val="008F432C"/>
    <w:rsid w:val="008F454B"/>
    <w:rsid w:val="008F593F"/>
    <w:rsid w:val="009042BD"/>
    <w:rsid w:val="00904937"/>
    <w:rsid w:val="0091231F"/>
    <w:rsid w:val="00921682"/>
    <w:rsid w:val="00923728"/>
    <w:rsid w:val="009262E1"/>
    <w:rsid w:val="009441E0"/>
    <w:rsid w:val="00955060"/>
    <w:rsid w:val="009557A8"/>
    <w:rsid w:val="00956F6C"/>
    <w:rsid w:val="00971F52"/>
    <w:rsid w:val="009754E0"/>
    <w:rsid w:val="00977E1D"/>
    <w:rsid w:val="00983D99"/>
    <w:rsid w:val="00984F96"/>
    <w:rsid w:val="00987D9D"/>
    <w:rsid w:val="00990983"/>
    <w:rsid w:val="009976ED"/>
    <w:rsid w:val="009A49B0"/>
    <w:rsid w:val="009A56B5"/>
    <w:rsid w:val="009A6C8A"/>
    <w:rsid w:val="009B2679"/>
    <w:rsid w:val="009B6F3D"/>
    <w:rsid w:val="009C003D"/>
    <w:rsid w:val="009C0BDC"/>
    <w:rsid w:val="009D1A4A"/>
    <w:rsid w:val="009D4931"/>
    <w:rsid w:val="009D5C89"/>
    <w:rsid w:val="009E0148"/>
    <w:rsid w:val="009E2900"/>
    <w:rsid w:val="009E2D42"/>
    <w:rsid w:val="009E306D"/>
    <w:rsid w:val="009E3BF6"/>
    <w:rsid w:val="009F420D"/>
    <w:rsid w:val="00A00614"/>
    <w:rsid w:val="00A101BF"/>
    <w:rsid w:val="00A22B78"/>
    <w:rsid w:val="00A25040"/>
    <w:rsid w:val="00A25AE5"/>
    <w:rsid w:val="00A316D7"/>
    <w:rsid w:val="00A37002"/>
    <w:rsid w:val="00A426F1"/>
    <w:rsid w:val="00A51D3E"/>
    <w:rsid w:val="00A54D39"/>
    <w:rsid w:val="00A5586D"/>
    <w:rsid w:val="00A64596"/>
    <w:rsid w:val="00A67BFA"/>
    <w:rsid w:val="00A704F9"/>
    <w:rsid w:val="00A80EAF"/>
    <w:rsid w:val="00A90EAA"/>
    <w:rsid w:val="00A923FC"/>
    <w:rsid w:val="00A94496"/>
    <w:rsid w:val="00A949FC"/>
    <w:rsid w:val="00A97E04"/>
    <w:rsid w:val="00AA1B0E"/>
    <w:rsid w:val="00AA4E3C"/>
    <w:rsid w:val="00AA5488"/>
    <w:rsid w:val="00AB043B"/>
    <w:rsid w:val="00AB34A4"/>
    <w:rsid w:val="00AB5001"/>
    <w:rsid w:val="00AC0700"/>
    <w:rsid w:val="00AC34F3"/>
    <w:rsid w:val="00AC382F"/>
    <w:rsid w:val="00AC4D04"/>
    <w:rsid w:val="00AC5CA7"/>
    <w:rsid w:val="00AD03AF"/>
    <w:rsid w:val="00AD1ACD"/>
    <w:rsid w:val="00AD52E8"/>
    <w:rsid w:val="00AD58AB"/>
    <w:rsid w:val="00AE0D7A"/>
    <w:rsid w:val="00AE1CB8"/>
    <w:rsid w:val="00AE41DA"/>
    <w:rsid w:val="00AE4E0A"/>
    <w:rsid w:val="00AE56B1"/>
    <w:rsid w:val="00AE7ABD"/>
    <w:rsid w:val="00AF05EF"/>
    <w:rsid w:val="00AF6378"/>
    <w:rsid w:val="00AF7F95"/>
    <w:rsid w:val="00B0314C"/>
    <w:rsid w:val="00B0453A"/>
    <w:rsid w:val="00B05162"/>
    <w:rsid w:val="00B070D8"/>
    <w:rsid w:val="00B21469"/>
    <w:rsid w:val="00B219C0"/>
    <w:rsid w:val="00B265C4"/>
    <w:rsid w:val="00B36E13"/>
    <w:rsid w:val="00B408EA"/>
    <w:rsid w:val="00B40E2A"/>
    <w:rsid w:val="00B4615F"/>
    <w:rsid w:val="00B51544"/>
    <w:rsid w:val="00B54DD6"/>
    <w:rsid w:val="00B70734"/>
    <w:rsid w:val="00B73862"/>
    <w:rsid w:val="00B7447E"/>
    <w:rsid w:val="00B7587E"/>
    <w:rsid w:val="00B77125"/>
    <w:rsid w:val="00B811D1"/>
    <w:rsid w:val="00B97097"/>
    <w:rsid w:val="00BA357E"/>
    <w:rsid w:val="00BA62CB"/>
    <w:rsid w:val="00BA6900"/>
    <w:rsid w:val="00BA6E48"/>
    <w:rsid w:val="00BA724E"/>
    <w:rsid w:val="00BB062C"/>
    <w:rsid w:val="00BB65DD"/>
    <w:rsid w:val="00BC1F1E"/>
    <w:rsid w:val="00BD6906"/>
    <w:rsid w:val="00BE2522"/>
    <w:rsid w:val="00BE5061"/>
    <w:rsid w:val="00BF07E3"/>
    <w:rsid w:val="00BF2218"/>
    <w:rsid w:val="00BF7C7B"/>
    <w:rsid w:val="00C264C8"/>
    <w:rsid w:val="00C32166"/>
    <w:rsid w:val="00C34A64"/>
    <w:rsid w:val="00C41E76"/>
    <w:rsid w:val="00C43FFF"/>
    <w:rsid w:val="00C462A0"/>
    <w:rsid w:val="00C548FE"/>
    <w:rsid w:val="00C616D2"/>
    <w:rsid w:val="00C714E0"/>
    <w:rsid w:val="00C82047"/>
    <w:rsid w:val="00C83683"/>
    <w:rsid w:val="00C85297"/>
    <w:rsid w:val="00C864DC"/>
    <w:rsid w:val="00C867D4"/>
    <w:rsid w:val="00C86E74"/>
    <w:rsid w:val="00C9167D"/>
    <w:rsid w:val="00C9312F"/>
    <w:rsid w:val="00C94120"/>
    <w:rsid w:val="00CA328F"/>
    <w:rsid w:val="00CA78A1"/>
    <w:rsid w:val="00CB2384"/>
    <w:rsid w:val="00CB387E"/>
    <w:rsid w:val="00CD4283"/>
    <w:rsid w:val="00CD6170"/>
    <w:rsid w:val="00CD7492"/>
    <w:rsid w:val="00CE3A6B"/>
    <w:rsid w:val="00CE46E6"/>
    <w:rsid w:val="00CE61B0"/>
    <w:rsid w:val="00CE6289"/>
    <w:rsid w:val="00CE708D"/>
    <w:rsid w:val="00CF18B1"/>
    <w:rsid w:val="00CF6CD0"/>
    <w:rsid w:val="00D00211"/>
    <w:rsid w:val="00D06309"/>
    <w:rsid w:val="00D2448E"/>
    <w:rsid w:val="00D246D0"/>
    <w:rsid w:val="00D27872"/>
    <w:rsid w:val="00D32EB0"/>
    <w:rsid w:val="00D35123"/>
    <w:rsid w:val="00D351EA"/>
    <w:rsid w:val="00D37202"/>
    <w:rsid w:val="00D43403"/>
    <w:rsid w:val="00D62E71"/>
    <w:rsid w:val="00D6514E"/>
    <w:rsid w:val="00D72720"/>
    <w:rsid w:val="00D740CA"/>
    <w:rsid w:val="00D77F8D"/>
    <w:rsid w:val="00D830E9"/>
    <w:rsid w:val="00D83808"/>
    <w:rsid w:val="00D85728"/>
    <w:rsid w:val="00D93439"/>
    <w:rsid w:val="00D95258"/>
    <w:rsid w:val="00D97F4E"/>
    <w:rsid w:val="00DA1D04"/>
    <w:rsid w:val="00DA2312"/>
    <w:rsid w:val="00DA2EF9"/>
    <w:rsid w:val="00DB12D5"/>
    <w:rsid w:val="00DB60FB"/>
    <w:rsid w:val="00DC002D"/>
    <w:rsid w:val="00DD1DDE"/>
    <w:rsid w:val="00DD26C5"/>
    <w:rsid w:val="00DD31BB"/>
    <w:rsid w:val="00DD555A"/>
    <w:rsid w:val="00DE1D2D"/>
    <w:rsid w:val="00DE3C7F"/>
    <w:rsid w:val="00DE661E"/>
    <w:rsid w:val="00DF20FB"/>
    <w:rsid w:val="00DF2997"/>
    <w:rsid w:val="00E00638"/>
    <w:rsid w:val="00E20FA4"/>
    <w:rsid w:val="00E3080A"/>
    <w:rsid w:val="00E43B78"/>
    <w:rsid w:val="00E46662"/>
    <w:rsid w:val="00E55D8F"/>
    <w:rsid w:val="00E6539E"/>
    <w:rsid w:val="00E75EAF"/>
    <w:rsid w:val="00E77337"/>
    <w:rsid w:val="00E823EE"/>
    <w:rsid w:val="00E83D56"/>
    <w:rsid w:val="00E87888"/>
    <w:rsid w:val="00E95688"/>
    <w:rsid w:val="00E972D1"/>
    <w:rsid w:val="00EA17AC"/>
    <w:rsid w:val="00EB1D5A"/>
    <w:rsid w:val="00EB44B2"/>
    <w:rsid w:val="00EB4CC8"/>
    <w:rsid w:val="00EB5A5F"/>
    <w:rsid w:val="00EB7489"/>
    <w:rsid w:val="00EC0118"/>
    <w:rsid w:val="00EC2E67"/>
    <w:rsid w:val="00EC5CF0"/>
    <w:rsid w:val="00EC7BC3"/>
    <w:rsid w:val="00ED0C11"/>
    <w:rsid w:val="00ED48EA"/>
    <w:rsid w:val="00ED7600"/>
    <w:rsid w:val="00ED7971"/>
    <w:rsid w:val="00EE21DC"/>
    <w:rsid w:val="00EF2A70"/>
    <w:rsid w:val="00F04097"/>
    <w:rsid w:val="00F111D7"/>
    <w:rsid w:val="00F115E8"/>
    <w:rsid w:val="00F1362C"/>
    <w:rsid w:val="00F17326"/>
    <w:rsid w:val="00F26F7B"/>
    <w:rsid w:val="00F50033"/>
    <w:rsid w:val="00F51E50"/>
    <w:rsid w:val="00F61B23"/>
    <w:rsid w:val="00F61E27"/>
    <w:rsid w:val="00F639BD"/>
    <w:rsid w:val="00F63F7E"/>
    <w:rsid w:val="00F678C2"/>
    <w:rsid w:val="00F6791C"/>
    <w:rsid w:val="00F76908"/>
    <w:rsid w:val="00F824F5"/>
    <w:rsid w:val="00F90F27"/>
    <w:rsid w:val="00F91868"/>
    <w:rsid w:val="00F92858"/>
    <w:rsid w:val="00F96132"/>
    <w:rsid w:val="00F96A4E"/>
    <w:rsid w:val="00FA3FA5"/>
    <w:rsid w:val="00FA7769"/>
    <w:rsid w:val="00FB72A8"/>
    <w:rsid w:val="00FB7915"/>
    <w:rsid w:val="00FC2581"/>
    <w:rsid w:val="00FC29B9"/>
    <w:rsid w:val="00FC518A"/>
    <w:rsid w:val="00FC5325"/>
    <w:rsid w:val="00FC6FD3"/>
    <w:rsid w:val="00FD33FB"/>
    <w:rsid w:val="00FD49FD"/>
    <w:rsid w:val="00FE23EB"/>
    <w:rsid w:val="00FF28B7"/>
    <w:rsid w:val="00FF3330"/>
    <w:rsid w:val="01E7F20E"/>
    <w:rsid w:val="02E99FA8"/>
    <w:rsid w:val="038A661F"/>
    <w:rsid w:val="040AF604"/>
    <w:rsid w:val="040D2113"/>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DD978F7"/>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2C5486"/>
    <w:rsid w:val="17982CE9"/>
    <w:rsid w:val="179F1B0A"/>
    <w:rsid w:val="17F747DC"/>
    <w:rsid w:val="19622766"/>
    <w:rsid w:val="196EF8E1"/>
    <w:rsid w:val="19F0753F"/>
    <w:rsid w:val="19F23EDE"/>
    <w:rsid w:val="1A8C7C67"/>
    <w:rsid w:val="1B099E58"/>
    <w:rsid w:val="1B8674AC"/>
    <w:rsid w:val="1C312B88"/>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DC887D"/>
    <w:rsid w:val="27F58B89"/>
    <w:rsid w:val="281F420F"/>
    <w:rsid w:val="287819B6"/>
    <w:rsid w:val="29F024B6"/>
    <w:rsid w:val="2B18E7E1"/>
    <w:rsid w:val="2B2E2027"/>
    <w:rsid w:val="2B86C853"/>
    <w:rsid w:val="2BA4125C"/>
    <w:rsid w:val="2C839415"/>
    <w:rsid w:val="2EAA6D7C"/>
    <w:rsid w:val="2EE75B3A"/>
    <w:rsid w:val="2EEDBC4D"/>
    <w:rsid w:val="2EFBF567"/>
    <w:rsid w:val="2F2BED82"/>
    <w:rsid w:val="2F67005D"/>
    <w:rsid w:val="317E23AA"/>
    <w:rsid w:val="32743171"/>
    <w:rsid w:val="3390B486"/>
    <w:rsid w:val="342F53FC"/>
    <w:rsid w:val="34A6A1CA"/>
    <w:rsid w:val="34C3F82B"/>
    <w:rsid w:val="34CADDE0"/>
    <w:rsid w:val="355452B1"/>
    <w:rsid w:val="35D32DE8"/>
    <w:rsid w:val="35D3C18E"/>
    <w:rsid w:val="35EF58E1"/>
    <w:rsid w:val="35FBDD0D"/>
    <w:rsid w:val="36755CA3"/>
    <w:rsid w:val="36F367AF"/>
    <w:rsid w:val="37323DC6"/>
    <w:rsid w:val="37CE8FC6"/>
    <w:rsid w:val="37FC536A"/>
    <w:rsid w:val="384C79FC"/>
    <w:rsid w:val="38B9A76B"/>
    <w:rsid w:val="38DB97A0"/>
    <w:rsid w:val="39F1A6B3"/>
    <w:rsid w:val="3A43BC27"/>
    <w:rsid w:val="3A6DD5E0"/>
    <w:rsid w:val="3A9FEEB4"/>
    <w:rsid w:val="3B0BF12B"/>
    <w:rsid w:val="3B34E271"/>
    <w:rsid w:val="3B8E86A8"/>
    <w:rsid w:val="3BAA70FD"/>
    <w:rsid w:val="3C50AA0A"/>
    <w:rsid w:val="3DA98EBC"/>
    <w:rsid w:val="3E5FC922"/>
    <w:rsid w:val="3E7BBBE7"/>
    <w:rsid w:val="3EAC94E3"/>
    <w:rsid w:val="3EC52C40"/>
    <w:rsid w:val="3F936C90"/>
    <w:rsid w:val="3FF141F7"/>
    <w:rsid w:val="40879746"/>
    <w:rsid w:val="40B4D08D"/>
    <w:rsid w:val="40E6BD4D"/>
    <w:rsid w:val="40F34CF5"/>
    <w:rsid w:val="411A7BD7"/>
    <w:rsid w:val="41DD4ABC"/>
    <w:rsid w:val="42687737"/>
    <w:rsid w:val="42B1F105"/>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9825BD"/>
    <w:rsid w:val="5BB34FFB"/>
    <w:rsid w:val="5C8BB5CF"/>
    <w:rsid w:val="5C9C76C5"/>
    <w:rsid w:val="5DC22F6F"/>
    <w:rsid w:val="5E9B9F42"/>
    <w:rsid w:val="5F9A4EB0"/>
    <w:rsid w:val="601328F5"/>
    <w:rsid w:val="617C5B28"/>
    <w:rsid w:val="61A919A5"/>
    <w:rsid w:val="61C62410"/>
    <w:rsid w:val="61C821B3"/>
    <w:rsid w:val="62ABE723"/>
    <w:rsid w:val="63563104"/>
    <w:rsid w:val="645B2ECE"/>
    <w:rsid w:val="64C93DB0"/>
    <w:rsid w:val="65430209"/>
    <w:rsid w:val="657B481E"/>
    <w:rsid w:val="66CF2CC0"/>
    <w:rsid w:val="66EBDB5C"/>
    <w:rsid w:val="66F8B508"/>
    <w:rsid w:val="67105891"/>
    <w:rsid w:val="679ABD16"/>
    <w:rsid w:val="6803535D"/>
    <w:rsid w:val="6898BEE1"/>
    <w:rsid w:val="69C57288"/>
    <w:rsid w:val="6A74ABF3"/>
    <w:rsid w:val="6B3E47D1"/>
    <w:rsid w:val="6B50B198"/>
    <w:rsid w:val="6B79A0FD"/>
    <w:rsid w:val="6BC890A0"/>
    <w:rsid w:val="6C1A05C4"/>
    <w:rsid w:val="6C558DA7"/>
    <w:rsid w:val="6C89269B"/>
    <w:rsid w:val="6DBB0124"/>
    <w:rsid w:val="6EDFF91C"/>
    <w:rsid w:val="6F37EA1D"/>
    <w:rsid w:val="6FD8C0CA"/>
    <w:rsid w:val="6FE6859B"/>
    <w:rsid w:val="707807B7"/>
    <w:rsid w:val="7103E755"/>
    <w:rsid w:val="711916A2"/>
    <w:rsid w:val="712A273C"/>
    <w:rsid w:val="71F0D244"/>
    <w:rsid w:val="7236FAD3"/>
    <w:rsid w:val="72866401"/>
    <w:rsid w:val="72AC01D8"/>
    <w:rsid w:val="72AF8E35"/>
    <w:rsid w:val="741C4FC2"/>
    <w:rsid w:val="7522B1E6"/>
    <w:rsid w:val="75D1CA80"/>
    <w:rsid w:val="75D722F7"/>
    <w:rsid w:val="767B6625"/>
    <w:rsid w:val="76F7BAC4"/>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D8866E2"/>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C221B65-6E9D-49D4-92F6-68FA3171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A3F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A3F1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qFormat/>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semiHidden/>
    <w:rsid w:val="002A3F1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A3F10"/>
    <w:rPr>
      <w:rFonts w:asciiTheme="majorHAnsi" w:eastAsiaTheme="majorEastAsia" w:hAnsiTheme="majorHAnsi" w:cstheme="majorBidi"/>
      <w:i/>
      <w:iCs/>
      <w:color w:val="2F5496" w:themeColor="accent1" w:themeShade="BF"/>
      <w:sz w:val="20"/>
    </w:rPr>
  </w:style>
  <w:style w:type="paragraph" w:customStyle="1" w:styleId="Default">
    <w:name w:val="Default"/>
    <w:rsid w:val="00F500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link w:val="B2Char"/>
    <w:rsid w:val="009E306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basedOn w:val="DefaultParagraphFont"/>
    <w:link w:val="B2"/>
    <w:qFormat/>
    <w:rsid w:val="009E306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E306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6018">
      <w:bodyDiv w:val="1"/>
      <w:marLeft w:val="0"/>
      <w:marRight w:val="0"/>
      <w:marTop w:val="0"/>
      <w:marBottom w:val="0"/>
      <w:divBdr>
        <w:top w:val="none" w:sz="0" w:space="0" w:color="auto"/>
        <w:left w:val="none" w:sz="0" w:space="0" w:color="auto"/>
        <w:bottom w:val="none" w:sz="0" w:space="0" w:color="auto"/>
        <w:right w:val="none" w:sz="0" w:space="0" w:color="auto"/>
      </w:divBdr>
      <w:divsChild>
        <w:div w:id="1905950109">
          <w:marLeft w:val="1166"/>
          <w:marRight w:val="0"/>
          <w:marTop w:val="0"/>
          <w:marBottom w:val="120"/>
          <w:divBdr>
            <w:top w:val="none" w:sz="0" w:space="0" w:color="auto"/>
            <w:left w:val="none" w:sz="0" w:space="0" w:color="auto"/>
            <w:bottom w:val="none" w:sz="0" w:space="0" w:color="auto"/>
            <w:right w:val="none" w:sz="0" w:space="0" w:color="auto"/>
          </w:divBdr>
        </w:div>
        <w:div w:id="55393997">
          <w:marLeft w:val="1800"/>
          <w:marRight w:val="0"/>
          <w:marTop w:val="0"/>
          <w:marBottom w:val="120"/>
          <w:divBdr>
            <w:top w:val="none" w:sz="0" w:space="0" w:color="auto"/>
            <w:left w:val="none" w:sz="0" w:space="0" w:color="auto"/>
            <w:bottom w:val="none" w:sz="0" w:space="0" w:color="auto"/>
            <w:right w:val="none" w:sz="0" w:space="0" w:color="auto"/>
          </w:divBdr>
        </w:div>
        <w:div w:id="1040669838">
          <w:marLeft w:val="2520"/>
          <w:marRight w:val="0"/>
          <w:marTop w:val="0"/>
          <w:marBottom w:val="120"/>
          <w:divBdr>
            <w:top w:val="none" w:sz="0" w:space="0" w:color="auto"/>
            <w:left w:val="none" w:sz="0" w:space="0" w:color="auto"/>
            <w:bottom w:val="none" w:sz="0" w:space="0" w:color="auto"/>
            <w:right w:val="none" w:sz="0" w:space="0" w:color="auto"/>
          </w:divBdr>
        </w:div>
        <w:div w:id="893126261">
          <w:marLeft w:val="1166"/>
          <w:marRight w:val="0"/>
          <w:marTop w:val="0"/>
          <w:marBottom w:val="120"/>
          <w:divBdr>
            <w:top w:val="none" w:sz="0" w:space="0" w:color="auto"/>
            <w:left w:val="none" w:sz="0" w:space="0" w:color="auto"/>
            <w:bottom w:val="none" w:sz="0" w:space="0" w:color="auto"/>
            <w:right w:val="none" w:sz="0" w:space="0" w:color="auto"/>
          </w:divBdr>
        </w:div>
        <w:div w:id="441649193">
          <w:marLeft w:val="1800"/>
          <w:marRight w:val="0"/>
          <w:marTop w:val="0"/>
          <w:marBottom w:val="120"/>
          <w:divBdr>
            <w:top w:val="none" w:sz="0" w:space="0" w:color="auto"/>
            <w:left w:val="none" w:sz="0" w:space="0" w:color="auto"/>
            <w:bottom w:val="none" w:sz="0" w:space="0" w:color="auto"/>
            <w:right w:val="none" w:sz="0" w:space="0" w:color="auto"/>
          </w:divBdr>
        </w:div>
        <w:div w:id="2000887633">
          <w:marLeft w:val="2520"/>
          <w:marRight w:val="0"/>
          <w:marTop w:val="0"/>
          <w:marBottom w:val="120"/>
          <w:divBdr>
            <w:top w:val="none" w:sz="0" w:space="0" w:color="auto"/>
            <w:left w:val="none" w:sz="0" w:space="0" w:color="auto"/>
            <w:bottom w:val="none" w:sz="0" w:space="0" w:color="auto"/>
            <w:right w:val="none" w:sz="0" w:space="0" w:color="auto"/>
          </w:divBdr>
        </w:div>
        <w:div w:id="447428459">
          <w:marLeft w:val="1166"/>
          <w:marRight w:val="0"/>
          <w:marTop w:val="0"/>
          <w:marBottom w:val="120"/>
          <w:divBdr>
            <w:top w:val="none" w:sz="0" w:space="0" w:color="auto"/>
            <w:left w:val="none" w:sz="0" w:space="0" w:color="auto"/>
            <w:bottom w:val="none" w:sz="0" w:space="0" w:color="auto"/>
            <w:right w:val="none" w:sz="0" w:space="0" w:color="auto"/>
          </w:divBdr>
        </w:div>
        <w:div w:id="1675105086">
          <w:marLeft w:val="1800"/>
          <w:marRight w:val="0"/>
          <w:marTop w:val="0"/>
          <w:marBottom w:val="120"/>
          <w:divBdr>
            <w:top w:val="none" w:sz="0" w:space="0" w:color="auto"/>
            <w:left w:val="none" w:sz="0" w:space="0" w:color="auto"/>
            <w:bottom w:val="none" w:sz="0" w:space="0" w:color="auto"/>
            <w:right w:val="none" w:sz="0" w:space="0" w:color="auto"/>
          </w:divBdr>
        </w:div>
        <w:div w:id="393701265">
          <w:marLeft w:val="1166"/>
          <w:marRight w:val="0"/>
          <w:marTop w:val="0"/>
          <w:marBottom w:val="120"/>
          <w:divBdr>
            <w:top w:val="none" w:sz="0" w:space="0" w:color="auto"/>
            <w:left w:val="none" w:sz="0" w:space="0" w:color="auto"/>
            <w:bottom w:val="none" w:sz="0" w:space="0" w:color="auto"/>
            <w:right w:val="none" w:sz="0" w:space="0" w:color="auto"/>
          </w:divBdr>
        </w:div>
        <w:div w:id="1802458461">
          <w:marLeft w:val="1800"/>
          <w:marRight w:val="0"/>
          <w:marTop w:val="0"/>
          <w:marBottom w:val="120"/>
          <w:divBdr>
            <w:top w:val="none" w:sz="0" w:space="0" w:color="auto"/>
            <w:left w:val="none" w:sz="0" w:space="0" w:color="auto"/>
            <w:bottom w:val="none" w:sz="0" w:space="0" w:color="auto"/>
            <w:right w:val="none" w:sz="0" w:space="0" w:color="auto"/>
          </w:divBdr>
        </w:div>
      </w:divsChild>
    </w:div>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177231497">
      <w:bodyDiv w:val="1"/>
      <w:marLeft w:val="0"/>
      <w:marRight w:val="0"/>
      <w:marTop w:val="0"/>
      <w:marBottom w:val="0"/>
      <w:divBdr>
        <w:top w:val="none" w:sz="0" w:space="0" w:color="auto"/>
        <w:left w:val="none" w:sz="0" w:space="0" w:color="auto"/>
        <w:bottom w:val="none" w:sz="0" w:space="0" w:color="auto"/>
        <w:right w:val="none" w:sz="0" w:space="0" w:color="auto"/>
      </w:divBdr>
      <w:divsChild>
        <w:div w:id="1342976905">
          <w:marLeft w:val="1166"/>
          <w:marRight w:val="0"/>
          <w:marTop w:val="0"/>
          <w:marBottom w:val="120"/>
          <w:divBdr>
            <w:top w:val="none" w:sz="0" w:space="0" w:color="auto"/>
            <w:left w:val="none" w:sz="0" w:space="0" w:color="auto"/>
            <w:bottom w:val="none" w:sz="0" w:space="0" w:color="auto"/>
            <w:right w:val="none" w:sz="0" w:space="0" w:color="auto"/>
          </w:divBdr>
        </w:div>
        <w:div w:id="1565722214">
          <w:marLeft w:val="1800"/>
          <w:marRight w:val="0"/>
          <w:marTop w:val="0"/>
          <w:marBottom w:val="120"/>
          <w:divBdr>
            <w:top w:val="none" w:sz="0" w:space="0" w:color="auto"/>
            <w:left w:val="none" w:sz="0" w:space="0" w:color="auto"/>
            <w:bottom w:val="none" w:sz="0" w:space="0" w:color="auto"/>
            <w:right w:val="none" w:sz="0" w:space="0" w:color="auto"/>
          </w:divBdr>
        </w:div>
        <w:div w:id="1037047804">
          <w:marLeft w:val="2520"/>
          <w:marRight w:val="0"/>
          <w:marTop w:val="0"/>
          <w:marBottom w:val="120"/>
          <w:divBdr>
            <w:top w:val="none" w:sz="0" w:space="0" w:color="auto"/>
            <w:left w:val="none" w:sz="0" w:space="0" w:color="auto"/>
            <w:bottom w:val="none" w:sz="0" w:space="0" w:color="auto"/>
            <w:right w:val="none" w:sz="0" w:space="0" w:color="auto"/>
          </w:divBdr>
        </w:div>
        <w:div w:id="790898458">
          <w:marLeft w:val="1166"/>
          <w:marRight w:val="0"/>
          <w:marTop w:val="0"/>
          <w:marBottom w:val="120"/>
          <w:divBdr>
            <w:top w:val="none" w:sz="0" w:space="0" w:color="auto"/>
            <w:left w:val="none" w:sz="0" w:space="0" w:color="auto"/>
            <w:bottom w:val="none" w:sz="0" w:space="0" w:color="auto"/>
            <w:right w:val="none" w:sz="0" w:space="0" w:color="auto"/>
          </w:divBdr>
        </w:div>
        <w:div w:id="1648237914">
          <w:marLeft w:val="1800"/>
          <w:marRight w:val="0"/>
          <w:marTop w:val="0"/>
          <w:marBottom w:val="120"/>
          <w:divBdr>
            <w:top w:val="none" w:sz="0" w:space="0" w:color="auto"/>
            <w:left w:val="none" w:sz="0" w:space="0" w:color="auto"/>
            <w:bottom w:val="none" w:sz="0" w:space="0" w:color="auto"/>
            <w:right w:val="none" w:sz="0" w:space="0" w:color="auto"/>
          </w:divBdr>
        </w:div>
        <w:div w:id="1805123675">
          <w:marLeft w:val="2520"/>
          <w:marRight w:val="0"/>
          <w:marTop w:val="0"/>
          <w:marBottom w:val="120"/>
          <w:divBdr>
            <w:top w:val="none" w:sz="0" w:space="0" w:color="auto"/>
            <w:left w:val="none" w:sz="0" w:space="0" w:color="auto"/>
            <w:bottom w:val="none" w:sz="0" w:space="0" w:color="auto"/>
            <w:right w:val="none" w:sz="0" w:space="0" w:color="auto"/>
          </w:divBdr>
        </w:div>
        <w:div w:id="1099908949">
          <w:marLeft w:val="1166"/>
          <w:marRight w:val="0"/>
          <w:marTop w:val="0"/>
          <w:marBottom w:val="120"/>
          <w:divBdr>
            <w:top w:val="none" w:sz="0" w:space="0" w:color="auto"/>
            <w:left w:val="none" w:sz="0" w:space="0" w:color="auto"/>
            <w:bottom w:val="none" w:sz="0" w:space="0" w:color="auto"/>
            <w:right w:val="none" w:sz="0" w:space="0" w:color="auto"/>
          </w:divBdr>
        </w:div>
        <w:div w:id="1450278192">
          <w:marLeft w:val="1800"/>
          <w:marRight w:val="0"/>
          <w:marTop w:val="0"/>
          <w:marBottom w:val="120"/>
          <w:divBdr>
            <w:top w:val="none" w:sz="0" w:space="0" w:color="auto"/>
            <w:left w:val="none" w:sz="0" w:space="0" w:color="auto"/>
            <w:bottom w:val="none" w:sz="0" w:space="0" w:color="auto"/>
            <w:right w:val="none" w:sz="0" w:space="0" w:color="auto"/>
          </w:divBdr>
        </w:div>
        <w:div w:id="2114982599">
          <w:marLeft w:val="1166"/>
          <w:marRight w:val="0"/>
          <w:marTop w:val="0"/>
          <w:marBottom w:val="120"/>
          <w:divBdr>
            <w:top w:val="none" w:sz="0" w:space="0" w:color="auto"/>
            <w:left w:val="none" w:sz="0" w:space="0" w:color="auto"/>
            <w:bottom w:val="none" w:sz="0" w:space="0" w:color="auto"/>
            <w:right w:val="none" w:sz="0" w:space="0" w:color="auto"/>
          </w:divBdr>
        </w:div>
        <w:div w:id="368797106">
          <w:marLeft w:val="1800"/>
          <w:marRight w:val="0"/>
          <w:marTop w:val="0"/>
          <w:marBottom w:val="120"/>
          <w:divBdr>
            <w:top w:val="none" w:sz="0" w:space="0" w:color="auto"/>
            <w:left w:val="none" w:sz="0" w:space="0" w:color="auto"/>
            <w:bottom w:val="none" w:sz="0" w:space="0" w:color="auto"/>
            <w:right w:val="none" w:sz="0" w:space="0" w:color="auto"/>
          </w:divBdr>
        </w:div>
      </w:divsChild>
    </w:div>
    <w:div w:id="229653191">
      <w:bodyDiv w:val="1"/>
      <w:marLeft w:val="0"/>
      <w:marRight w:val="0"/>
      <w:marTop w:val="0"/>
      <w:marBottom w:val="0"/>
      <w:divBdr>
        <w:top w:val="none" w:sz="0" w:space="0" w:color="auto"/>
        <w:left w:val="none" w:sz="0" w:space="0" w:color="auto"/>
        <w:bottom w:val="none" w:sz="0" w:space="0" w:color="auto"/>
        <w:right w:val="none" w:sz="0" w:space="0" w:color="auto"/>
      </w:divBdr>
      <w:divsChild>
        <w:div w:id="145323645">
          <w:marLeft w:val="547"/>
          <w:marRight w:val="0"/>
          <w:marTop w:val="67"/>
          <w:marBottom w:val="0"/>
          <w:divBdr>
            <w:top w:val="none" w:sz="0" w:space="0" w:color="auto"/>
            <w:left w:val="none" w:sz="0" w:space="0" w:color="auto"/>
            <w:bottom w:val="none" w:sz="0" w:space="0" w:color="auto"/>
            <w:right w:val="none" w:sz="0" w:space="0" w:color="auto"/>
          </w:divBdr>
        </w:div>
        <w:div w:id="1210533897">
          <w:marLeft w:val="1800"/>
          <w:marRight w:val="0"/>
          <w:marTop w:val="67"/>
          <w:marBottom w:val="0"/>
          <w:divBdr>
            <w:top w:val="none" w:sz="0" w:space="0" w:color="auto"/>
            <w:left w:val="none" w:sz="0" w:space="0" w:color="auto"/>
            <w:bottom w:val="none" w:sz="0" w:space="0" w:color="auto"/>
            <w:right w:val="none" w:sz="0" w:space="0" w:color="auto"/>
          </w:divBdr>
        </w:div>
        <w:div w:id="1708678281">
          <w:marLeft w:val="1166"/>
          <w:marRight w:val="0"/>
          <w:marTop w:val="67"/>
          <w:marBottom w:val="0"/>
          <w:divBdr>
            <w:top w:val="none" w:sz="0" w:space="0" w:color="auto"/>
            <w:left w:val="none" w:sz="0" w:space="0" w:color="auto"/>
            <w:bottom w:val="none" w:sz="0" w:space="0" w:color="auto"/>
            <w:right w:val="none" w:sz="0" w:space="0" w:color="auto"/>
          </w:divBdr>
        </w:div>
      </w:divsChild>
    </w:div>
    <w:div w:id="265846005">
      <w:bodyDiv w:val="1"/>
      <w:marLeft w:val="0"/>
      <w:marRight w:val="0"/>
      <w:marTop w:val="0"/>
      <w:marBottom w:val="0"/>
      <w:divBdr>
        <w:top w:val="none" w:sz="0" w:space="0" w:color="auto"/>
        <w:left w:val="none" w:sz="0" w:space="0" w:color="auto"/>
        <w:bottom w:val="none" w:sz="0" w:space="0" w:color="auto"/>
        <w:right w:val="none" w:sz="0" w:space="0" w:color="auto"/>
      </w:divBdr>
      <w:divsChild>
        <w:div w:id="1236624527">
          <w:marLeft w:val="1166"/>
          <w:marRight w:val="0"/>
          <w:marTop w:val="0"/>
          <w:marBottom w:val="120"/>
          <w:divBdr>
            <w:top w:val="none" w:sz="0" w:space="0" w:color="auto"/>
            <w:left w:val="none" w:sz="0" w:space="0" w:color="auto"/>
            <w:bottom w:val="none" w:sz="0" w:space="0" w:color="auto"/>
            <w:right w:val="none" w:sz="0" w:space="0" w:color="auto"/>
          </w:divBdr>
        </w:div>
        <w:div w:id="1831364527">
          <w:marLeft w:val="1800"/>
          <w:marRight w:val="0"/>
          <w:marTop w:val="0"/>
          <w:marBottom w:val="120"/>
          <w:divBdr>
            <w:top w:val="none" w:sz="0" w:space="0" w:color="auto"/>
            <w:left w:val="none" w:sz="0" w:space="0" w:color="auto"/>
            <w:bottom w:val="none" w:sz="0" w:space="0" w:color="auto"/>
            <w:right w:val="none" w:sz="0" w:space="0" w:color="auto"/>
          </w:divBdr>
        </w:div>
        <w:div w:id="1532261763">
          <w:marLeft w:val="2520"/>
          <w:marRight w:val="0"/>
          <w:marTop w:val="0"/>
          <w:marBottom w:val="120"/>
          <w:divBdr>
            <w:top w:val="none" w:sz="0" w:space="0" w:color="auto"/>
            <w:left w:val="none" w:sz="0" w:space="0" w:color="auto"/>
            <w:bottom w:val="none" w:sz="0" w:space="0" w:color="auto"/>
            <w:right w:val="none" w:sz="0" w:space="0" w:color="auto"/>
          </w:divBdr>
        </w:div>
        <w:div w:id="1911503486">
          <w:marLeft w:val="1166"/>
          <w:marRight w:val="0"/>
          <w:marTop w:val="0"/>
          <w:marBottom w:val="120"/>
          <w:divBdr>
            <w:top w:val="none" w:sz="0" w:space="0" w:color="auto"/>
            <w:left w:val="none" w:sz="0" w:space="0" w:color="auto"/>
            <w:bottom w:val="none" w:sz="0" w:space="0" w:color="auto"/>
            <w:right w:val="none" w:sz="0" w:space="0" w:color="auto"/>
          </w:divBdr>
        </w:div>
        <w:div w:id="319886709">
          <w:marLeft w:val="1800"/>
          <w:marRight w:val="0"/>
          <w:marTop w:val="0"/>
          <w:marBottom w:val="120"/>
          <w:divBdr>
            <w:top w:val="none" w:sz="0" w:space="0" w:color="auto"/>
            <w:left w:val="none" w:sz="0" w:space="0" w:color="auto"/>
            <w:bottom w:val="none" w:sz="0" w:space="0" w:color="auto"/>
            <w:right w:val="none" w:sz="0" w:space="0" w:color="auto"/>
          </w:divBdr>
        </w:div>
        <w:div w:id="1543442274">
          <w:marLeft w:val="2520"/>
          <w:marRight w:val="0"/>
          <w:marTop w:val="0"/>
          <w:marBottom w:val="120"/>
          <w:divBdr>
            <w:top w:val="none" w:sz="0" w:space="0" w:color="auto"/>
            <w:left w:val="none" w:sz="0" w:space="0" w:color="auto"/>
            <w:bottom w:val="none" w:sz="0" w:space="0" w:color="auto"/>
            <w:right w:val="none" w:sz="0" w:space="0" w:color="auto"/>
          </w:divBdr>
        </w:div>
        <w:div w:id="1887259796">
          <w:marLeft w:val="1166"/>
          <w:marRight w:val="0"/>
          <w:marTop w:val="0"/>
          <w:marBottom w:val="120"/>
          <w:divBdr>
            <w:top w:val="none" w:sz="0" w:space="0" w:color="auto"/>
            <w:left w:val="none" w:sz="0" w:space="0" w:color="auto"/>
            <w:bottom w:val="none" w:sz="0" w:space="0" w:color="auto"/>
            <w:right w:val="none" w:sz="0" w:space="0" w:color="auto"/>
          </w:divBdr>
        </w:div>
        <w:div w:id="1230071202">
          <w:marLeft w:val="1800"/>
          <w:marRight w:val="0"/>
          <w:marTop w:val="0"/>
          <w:marBottom w:val="120"/>
          <w:divBdr>
            <w:top w:val="none" w:sz="0" w:space="0" w:color="auto"/>
            <w:left w:val="none" w:sz="0" w:space="0" w:color="auto"/>
            <w:bottom w:val="none" w:sz="0" w:space="0" w:color="auto"/>
            <w:right w:val="none" w:sz="0" w:space="0" w:color="auto"/>
          </w:divBdr>
        </w:div>
        <w:div w:id="1182426965">
          <w:marLeft w:val="1166"/>
          <w:marRight w:val="0"/>
          <w:marTop w:val="0"/>
          <w:marBottom w:val="120"/>
          <w:divBdr>
            <w:top w:val="none" w:sz="0" w:space="0" w:color="auto"/>
            <w:left w:val="none" w:sz="0" w:space="0" w:color="auto"/>
            <w:bottom w:val="none" w:sz="0" w:space="0" w:color="auto"/>
            <w:right w:val="none" w:sz="0" w:space="0" w:color="auto"/>
          </w:divBdr>
        </w:div>
        <w:div w:id="368258422">
          <w:marLeft w:val="1800"/>
          <w:marRight w:val="0"/>
          <w:marTop w:val="0"/>
          <w:marBottom w:val="120"/>
          <w:divBdr>
            <w:top w:val="none" w:sz="0" w:space="0" w:color="auto"/>
            <w:left w:val="none" w:sz="0" w:space="0" w:color="auto"/>
            <w:bottom w:val="none" w:sz="0" w:space="0" w:color="auto"/>
            <w:right w:val="none" w:sz="0" w:space="0" w:color="auto"/>
          </w:divBdr>
        </w:div>
      </w:divsChild>
    </w:div>
    <w:div w:id="304236369">
      <w:bodyDiv w:val="1"/>
      <w:marLeft w:val="0"/>
      <w:marRight w:val="0"/>
      <w:marTop w:val="0"/>
      <w:marBottom w:val="0"/>
      <w:divBdr>
        <w:top w:val="none" w:sz="0" w:space="0" w:color="auto"/>
        <w:left w:val="none" w:sz="0" w:space="0" w:color="auto"/>
        <w:bottom w:val="none" w:sz="0" w:space="0" w:color="auto"/>
        <w:right w:val="none" w:sz="0" w:space="0" w:color="auto"/>
      </w:divBdr>
      <w:divsChild>
        <w:div w:id="739639739">
          <w:marLeft w:val="1166"/>
          <w:marRight w:val="0"/>
          <w:marTop w:val="0"/>
          <w:marBottom w:val="120"/>
          <w:divBdr>
            <w:top w:val="none" w:sz="0" w:space="0" w:color="auto"/>
            <w:left w:val="none" w:sz="0" w:space="0" w:color="auto"/>
            <w:bottom w:val="none" w:sz="0" w:space="0" w:color="auto"/>
            <w:right w:val="none" w:sz="0" w:space="0" w:color="auto"/>
          </w:divBdr>
        </w:div>
        <w:div w:id="2146850288">
          <w:marLeft w:val="1800"/>
          <w:marRight w:val="0"/>
          <w:marTop w:val="0"/>
          <w:marBottom w:val="120"/>
          <w:divBdr>
            <w:top w:val="none" w:sz="0" w:space="0" w:color="auto"/>
            <w:left w:val="none" w:sz="0" w:space="0" w:color="auto"/>
            <w:bottom w:val="none" w:sz="0" w:space="0" w:color="auto"/>
            <w:right w:val="none" w:sz="0" w:space="0" w:color="auto"/>
          </w:divBdr>
        </w:div>
        <w:div w:id="1252663101">
          <w:marLeft w:val="1800"/>
          <w:marRight w:val="0"/>
          <w:marTop w:val="0"/>
          <w:marBottom w:val="120"/>
          <w:divBdr>
            <w:top w:val="none" w:sz="0" w:space="0" w:color="auto"/>
            <w:left w:val="none" w:sz="0" w:space="0" w:color="auto"/>
            <w:bottom w:val="none" w:sz="0" w:space="0" w:color="auto"/>
            <w:right w:val="none" w:sz="0" w:space="0" w:color="auto"/>
          </w:divBdr>
        </w:div>
        <w:div w:id="957563706">
          <w:marLeft w:val="1166"/>
          <w:marRight w:val="0"/>
          <w:marTop w:val="0"/>
          <w:marBottom w:val="120"/>
          <w:divBdr>
            <w:top w:val="none" w:sz="0" w:space="0" w:color="auto"/>
            <w:left w:val="none" w:sz="0" w:space="0" w:color="auto"/>
            <w:bottom w:val="none" w:sz="0" w:space="0" w:color="auto"/>
            <w:right w:val="none" w:sz="0" w:space="0" w:color="auto"/>
          </w:divBdr>
        </w:div>
        <w:div w:id="994455142">
          <w:marLeft w:val="1800"/>
          <w:marRight w:val="0"/>
          <w:marTop w:val="0"/>
          <w:marBottom w:val="120"/>
          <w:divBdr>
            <w:top w:val="none" w:sz="0" w:space="0" w:color="auto"/>
            <w:left w:val="none" w:sz="0" w:space="0" w:color="auto"/>
            <w:bottom w:val="none" w:sz="0" w:space="0" w:color="auto"/>
            <w:right w:val="none" w:sz="0" w:space="0" w:color="auto"/>
          </w:divBdr>
        </w:div>
        <w:div w:id="936136049">
          <w:marLeft w:val="2520"/>
          <w:marRight w:val="0"/>
          <w:marTop w:val="0"/>
          <w:marBottom w:val="120"/>
          <w:divBdr>
            <w:top w:val="none" w:sz="0" w:space="0" w:color="auto"/>
            <w:left w:val="none" w:sz="0" w:space="0" w:color="auto"/>
            <w:bottom w:val="none" w:sz="0" w:space="0" w:color="auto"/>
            <w:right w:val="none" w:sz="0" w:space="0" w:color="auto"/>
          </w:divBdr>
        </w:div>
        <w:div w:id="2038768361">
          <w:marLeft w:val="1800"/>
          <w:marRight w:val="0"/>
          <w:marTop w:val="0"/>
          <w:marBottom w:val="120"/>
          <w:divBdr>
            <w:top w:val="none" w:sz="0" w:space="0" w:color="auto"/>
            <w:left w:val="none" w:sz="0" w:space="0" w:color="auto"/>
            <w:bottom w:val="none" w:sz="0" w:space="0" w:color="auto"/>
            <w:right w:val="none" w:sz="0" w:space="0" w:color="auto"/>
          </w:divBdr>
        </w:div>
        <w:div w:id="1427575255">
          <w:marLeft w:val="1166"/>
          <w:marRight w:val="0"/>
          <w:marTop w:val="0"/>
          <w:marBottom w:val="120"/>
          <w:divBdr>
            <w:top w:val="none" w:sz="0" w:space="0" w:color="auto"/>
            <w:left w:val="none" w:sz="0" w:space="0" w:color="auto"/>
            <w:bottom w:val="none" w:sz="0" w:space="0" w:color="auto"/>
            <w:right w:val="none" w:sz="0" w:space="0" w:color="auto"/>
          </w:divBdr>
        </w:div>
        <w:div w:id="1022824810">
          <w:marLeft w:val="1800"/>
          <w:marRight w:val="0"/>
          <w:marTop w:val="0"/>
          <w:marBottom w:val="120"/>
          <w:divBdr>
            <w:top w:val="none" w:sz="0" w:space="0" w:color="auto"/>
            <w:left w:val="none" w:sz="0" w:space="0" w:color="auto"/>
            <w:bottom w:val="none" w:sz="0" w:space="0" w:color="auto"/>
            <w:right w:val="none" w:sz="0" w:space="0" w:color="auto"/>
          </w:divBdr>
        </w:div>
        <w:div w:id="1534732903">
          <w:marLeft w:val="1800"/>
          <w:marRight w:val="0"/>
          <w:marTop w:val="0"/>
          <w:marBottom w:val="120"/>
          <w:divBdr>
            <w:top w:val="none" w:sz="0" w:space="0" w:color="auto"/>
            <w:left w:val="none" w:sz="0" w:space="0" w:color="auto"/>
            <w:bottom w:val="none" w:sz="0" w:space="0" w:color="auto"/>
            <w:right w:val="none" w:sz="0" w:space="0" w:color="auto"/>
          </w:divBdr>
        </w:div>
        <w:div w:id="642737834">
          <w:marLeft w:val="1800"/>
          <w:marRight w:val="0"/>
          <w:marTop w:val="0"/>
          <w:marBottom w:val="120"/>
          <w:divBdr>
            <w:top w:val="none" w:sz="0" w:space="0" w:color="auto"/>
            <w:left w:val="none" w:sz="0" w:space="0" w:color="auto"/>
            <w:bottom w:val="none" w:sz="0" w:space="0" w:color="auto"/>
            <w:right w:val="none" w:sz="0" w:space="0" w:color="auto"/>
          </w:divBdr>
        </w:div>
        <w:div w:id="1996765577">
          <w:marLeft w:val="2520"/>
          <w:marRight w:val="0"/>
          <w:marTop w:val="0"/>
          <w:marBottom w:val="120"/>
          <w:divBdr>
            <w:top w:val="none" w:sz="0" w:space="0" w:color="auto"/>
            <w:left w:val="none" w:sz="0" w:space="0" w:color="auto"/>
            <w:bottom w:val="none" w:sz="0" w:space="0" w:color="auto"/>
            <w:right w:val="none" w:sz="0" w:space="0" w:color="auto"/>
          </w:divBdr>
        </w:div>
        <w:div w:id="2087799800">
          <w:marLeft w:val="1800"/>
          <w:marRight w:val="0"/>
          <w:marTop w:val="0"/>
          <w:marBottom w:val="120"/>
          <w:divBdr>
            <w:top w:val="none" w:sz="0" w:space="0" w:color="auto"/>
            <w:left w:val="none" w:sz="0" w:space="0" w:color="auto"/>
            <w:bottom w:val="none" w:sz="0" w:space="0" w:color="auto"/>
            <w:right w:val="none" w:sz="0" w:space="0" w:color="auto"/>
          </w:divBdr>
        </w:div>
      </w:divsChild>
    </w:div>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389961459">
      <w:bodyDiv w:val="1"/>
      <w:marLeft w:val="0"/>
      <w:marRight w:val="0"/>
      <w:marTop w:val="0"/>
      <w:marBottom w:val="0"/>
      <w:divBdr>
        <w:top w:val="none" w:sz="0" w:space="0" w:color="auto"/>
        <w:left w:val="none" w:sz="0" w:space="0" w:color="auto"/>
        <w:bottom w:val="none" w:sz="0" w:space="0" w:color="auto"/>
        <w:right w:val="none" w:sz="0" w:space="0" w:color="auto"/>
      </w:divBdr>
      <w:divsChild>
        <w:div w:id="1987857668">
          <w:marLeft w:val="1166"/>
          <w:marRight w:val="0"/>
          <w:marTop w:val="58"/>
          <w:marBottom w:val="180"/>
          <w:divBdr>
            <w:top w:val="none" w:sz="0" w:space="0" w:color="auto"/>
            <w:left w:val="none" w:sz="0" w:space="0" w:color="auto"/>
            <w:bottom w:val="none" w:sz="0" w:space="0" w:color="auto"/>
            <w:right w:val="none" w:sz="0" w:space="0" w:color="auto"/>
          </w:divBdr>
        </w:div>
        <w:div w:id="1261179713">
          <w:marLeft w:val="1166"/>
          <w:marRight w:val="0"/>
          <w:marTop w:val="58"/>
          <w:marBottom w:val="120"/>
          <w:divBdr>
            <w:top w:val="none" w:sz="0" w:space="0" w:color="auto"/>
            <w:left w:val="none" w:sz="0" w:space="0" w:color="auto"/>
            <w:bottom w:val="none" w:sz="0" w:space="0" w:color="auto"/>
            <w:right w:val="none" w:sz="0" w:space="0" w:color="auto"/>
          </w:divBdr>
        </w:div>
        <w:div w:id="1126965667">
          <w:marLeft w:val="1166"/>
          <w:marRight w:val="0"/>
          <w:marTop w:val="58"/>
          <w:marBottom w:val="120"/>
          <w:divBdr>
            <w:top w:val="none" w:sz="0" w:space="0" w:color="auto"/>
            <w:left w:val="none" w:sz="0" w:space="0" w:color="auto"/>
            <w:bottom w:val="none" w:sz="0" w:space="0" w:color="auto"/>
            <w:right w:val="none" w:sz="0" w:space="0" w:color="auto"/>
          </w:divBdr>
        </w:div>
        <w:div w:id="1701591705">
          <w:marLeft w:val="1166"/>
          <w:marRight w:val="0"/>
          <w:marTop w:val="58"/>
          <w:marBottom w:val="120"/>
          <w:divBdr>
            <w:top w:val="none" w:sz="0" w:space="0" w:color="auto"/>
            <w:left w:val="none" w:sz="0" w:space="0" w:color="auto"/>
            <w:bottom w:val="none" w:sz="0" w:space="0" w:color="auto"/>
            <w:right w:val="none" w:sz="0" w:space="0" w:color="auto"/>
          </w:divBdr>
        </w:div>
      </w:divsChild>
    </w:div>
    <w:div w:id="446003387">
      <w:bodyDiv w:val="1"/>
      <w:marLeft w:val="0"/>
      <w:marRight w:val="0"/>
      <w:marTop w:val="0"/>
      <w:marBottom w:val="0"/>
      <w:divBdr>
        <w:top w:val="none" w:sz="0" w:space="0" w:color="auto"/>
        <w:left w:val="none" w:sz="0" w:space="0" w:color="auto"/>
        <w:bottom w:val="none" w:sz="0" w:space="0" w:color="auto"/>
        <w:right w:val="none" w:sz="0" w:space="0" w:color="auto"/>
      </w:divBdr>
      <w:divsChild>
        <w:div w:id="1974822316">
          <w:marLeft w:val="1166"/>
          <w:marRight w:val="0"/>
          <w:marTop w:val="58"/>
          <w:marBottom w:val="120"/>
          <w:divBdr>
            <w:top w:val="none" w:sz="0" w:space="0" w:color="auto"/>
            <w:left w:val="none" w:sz="0" w:space="0" w:color="auto"/>
            <w:bottom w:val="none" w:sz="0" w:space="0" w:color="auto"/>
            <w:right w:val="none" w:sz="0" w:space="0" w:color="auto"/>
          </w:divBdr>
        </w:div>
        <w:div w:id="1280836316">
          <w:marLeft w:val="1800"/>
          <w:marRight w:val="0"/>
          <w:marTop w:val="58"/>
          <w:marBottom w:val="120"/>
          <w:divBdr>
            <w:top w:val="none" w:sz="0" w:space="0" w:color="auto"/>
            <w:left w:val="none" w:sz="0" w:space="0" w:color="auto"/>
            <w:bottom w:val="none" w:sz="0" w:space="0" w:color="auto"/>
            <w:right w:val="none" w:sz="0" w:space="0" w:color="auto"/>
          </w:divBdr>
        </w:div>
        <w:div w:id="1779331484">
          <w:marLeft w:val="2520"/>
          <w:marRight w:val="0"/>
          <w:marTop w:val="58"/>
          <w:marBottom w:val="120"/>
          <w:divBdr>
            <w:top w:val="none" w:sz="0" w:space="0" w:color="auto"/>
            <w:left w:val="none" w:sz="0" w:space="0" w:color="auto"/>
            <w:bottom w:val="none" w:sz="0" w:space="0" w:color="auto"/>
            <w:right w:val="none" w:sz="0" w:space="0" w:color="auto"/>
          </w:divBdr>
        </w:div>
        <w:div w:id="322666292">
          <w:marLeft w:val="2520"/>
          <w:marRight w:val="0"/>
          <w:marTop w:val="58"/>
          <w:marBottom w:val="120"/>
          <w:divBdr>
            <w:top w:val="none" w:sz="0" w:space="0" w:color="auto"/>
            <w:left w:val="none" w:sz="0" w:space="0" w:color="auto"/>
            <w:bottom w:val="none" w:sz="0" w:space="0" w:color="auto"/>
            <w:right w:val="none" w:sz="0" w:space="0" w:color="auto"/>
          </w:divBdr>
        </w:div>
        <w:div w:id="1093473911">
          <w:marLeft w:val="2520"/>
          <w:marRight w:val="0"/>
          <w:marTop w:val="58"/>
          <w:marBottom w:val="120"/>
          <w:divBdr>
            <w:top w:val="none" w:sz="0" w:space="0" w:color="auto"/>
            <w:left w:val="none" w:sz="0" w:space="0" w:color="auto"/>
            <w:bottom w:val="none" w:sz="0" w:space="0" w:color="auto"/>
            <w:right w:val="none" w:sz="0" w:space="0" w:color="auto"/>
          </w:divBdr>
        </w:div>
        <w:div w:id="1527255571">
          <w:marLeft w:val="1166"/>
          <w:marRight w:val="0"/>
          <w:marTop w:val="58"/>
          <w:marBottom w:val="120"/>
          <w:divBdr>
            <w:top w:val="none" w:sz="0" w:space="0" w:color="auto"/>
            <w:left w:val="none" w:sz="0" w:space="0" w:color="auto"/>
            <w:bottom w:val="none" w:sz="0" w:space="0" w:color="auto"/>
            <w:right w:val="none" w:sz="0" w:space="0" w:color="auto"/>
          </w:divBdr>
        </w:div>
        <w:div w:id="1594632045">
          <w:marLeft w:val="1800"/>
          <w:marRight w:val="0"/>
          <w:marTop w:val="58"/>
          <w:marBottom w:val="120"/>
          <w:divBdr>
            <w:top w:val="none" w:sz="0" w:space="0" w:color="auto"/>
            <w:left w:val="none" w:sz="0" w:space="0" w:color="auto"/>
            <w:bottom w:val="none" w:sz="0" w:space="0" w:color="auto"/>
            <w:right w:val="none" w:sz="0" w:space="0" w:color="auto"/>
          </w:divBdr>
        </w:div>
      </w:divsChild>
    </w:div>
    <w:div w:id="452745870">
      <w:bodyDiv w:val="1"/>
      <w:marLeft w:val="0"/>
      <w:marRight w:val="0"/>
      <w:marTop w:val="0"/>
      <w:marBottom w:val="0"/>
      <w:divBdr>
        <w:top w:val="none" w:sz="0" w:space="0" w:color="auto"/>
        <w:left w:val="none" w:sz="0" w:space="0" w:color="auto"/>
        <w:bottom w:val="none" w:sz="0" w:space="0" w:color="auto"/>
        <w:right w:val="none" w:sz="0" w:space="0" w:color="auto"/>
      </w:divBdr>
      <w:divsChild>
        <w:div w:id="738287751">
          <w:marLeft w:val="1166"/>
          <w:marRight w:val="0"/>
          <w:marTop w:val="0"/>
          <w:marBottom w:val="120"/>
          <w:divBdr>
            <w:top w:val="none" w:sz="0" w:space="0" w:color="auto"/>
            <w:left w:val="none" w:sz="0" w:space="0" w:color="auto"/>
            <w:bottom w:val="none" w:sz="0" w:space="0" w:color="auto"/>
            <w:right w:val="none" w:sz="0" w:space="0" w:color="auto"/>
          </w:divBdr>
        </w:div>
        <w:div w:id="205216527">
          <w:marLeft w:val="1800"/>
          <w:marRight w:val="0"/>
          <w:marTop w:val="0"/>
          <w:marBottom w:val="120"/>
          <w:divBdr>
            <w:top w:val="none" w:sz="0" w:space="0" w:color="auto"/>
            <w:left w:val="none" w:sz="0" w:space="0" w:color="auto"/>
            <w:bottom w:val="none" w:sz="0" w:space="0" w:color="auto"/>
            <w:right w:val="none" w:sz="0" w:space="0" w:color="auto"/>
          </w:divBdr>
        </w:div>
        <w:div w:id="204103137">
          <w:marLeft w:val="1800"/>
          <w:marRight w:val="0"/>
          <w:marTop w:val="0"/>
          <w:marBottom w:val="120"/>
          <w:divBdr>
            <w:top w:val="none" w:sz="0" w:space="0" w:color="auto"/>
            <w:left w:val="none" w:sz="0" w:space="0" w:color="auto"/>
            <w:bottom w:val="none" w:sz="0" w:space="0" w:color="auto"/>
            <w:right w:val="none" w:sz="0" w:space="0" w:color="auto"/>
          </w:divBdr>
        </w:div>
        <w:div w:id="361321353">
          <w:marLeft w:val="1166"/>
          <w:marRight w:val="0"/>
          <w:marTop w:val="0"/>
          <w:marBottom w:val="120"/>
          <w:divBdr>
            <w:top w:val="none" w:sz="0" w:space="0" w:color="auto"/>
            <w:left w:val="none" w:sz="0" w:space="0" w:color="auto"/>
            <w:bottom w:val="none" w:sz="0" w:space="0" w:color="auto"/>
            <w:right w:val="none" w:sz="0" w:space="0" w:color="auto"/>
          </w:divBdr>
        </w:div>
        <w:div w:id="541207132">
          <w:marLeft w:val="1800"/>
          <w:marRight w:val="0"/>
          <w:marTop w:val="0"/>
          <w:marBottom w:val="120"/>
          <w:divBdr>
            <w:top w:val="none" w:sz="0" w:space="0" w:color="auto"/>
            <w:left w:val="none" w:sz="0" w:space="0" w:color="auto"/>
            <w:bottom w:val="none" w:sz="0" w:space="0" w:color="auto"/>
            <w:right w:val="none" w:sz="0" w:space="0" w:color="auto"/>
          </w:divBdr>
        </w:div>
        <w:div w:id="2047631400">
          <w:marLeft w:val="2520"/>
          <w:marRight w:val="0"/>
          <w:marTop w:val="0"/>
          <w:marBottom w:val="120"/>
          <w:divBdr>
            <w:top w:val="none" w:sz="0" w:space="0" w:color="auto"/>
            <w:left w:val="none" w:sz="0" w:space="0" w:color="auto"/>
            <w:bottom w:val="none" w:sz="0" w:space="0" w:color="auto"/>
            <w:right w:val="none" w:sz="0" w:space="0" w:color="auto"/>
          </w:divBdr>
        </w:div>
        <w:div w:id="856382322">
          <w:marLeft w:val="1800"/>
          <w:marRight w:val="0"/>
          <w:marTop w:val="0"/>
          <w:marBottom w:val="120"/>
          <w:divBdr>
            <w:top w:val="none" w:sz="0" w:space="0" w:color="auto"/>
            <w:left w:val="none" w:sz="0" w:space="0" w:color="auto"/>
            <w:bottom w:val="none" w:sz="0" w:space="0" w:color="auto"/>
            <w:right w:val="none" w:sz="0" w:space="0" w:color="auto"/>
          </w:divBdr>
        </w:div>
        <w:div w:id="1467115897">
          <w:marLeft w:val="1166"/>
          <w:marRight w:val="0"/>
          <w:marTop w:val="0"/>
          <w:marBottom w:val="120"/>
          <w:divBdr>
            <w:top w:val="none" w:sz="0" w:space="0" w:color="auto"/>
            <w:left w:val="none" w:sz="0" w:space="0" w:color="auto"/>
            <w:bottom w:val="none" w:sz="0" w:space="0" w:color="auto"/>
            <w:right w:val="none" w:sz="0" w:space="0" w:color="auto"/>
          </w:divBdr>
        </w:div>
        <w:div w:id="1434743611">
          <w:marLeft w:val="1800"/>
          <w:marRight w:val="0"/>
          <w:marTop w:val="0"/>
          <w:marBottom w:val="120"/>
          <w:divBdr>
            <w:top w:val="none" w:sz="0" w:space="0" w:color="auto"/>
            <w:left w:val="none" w:sz="0" w:space="0" w:color="auto"/>
            <w:bottom w:val="none" w:sz="0" w:space="0" w:color="auto"/>
            <w:right w:val="none" w:sz="0" w:space="0" w:color="auto"/>
          </w:divBdr>
        </w:div>
        <w:div w:id="1242837554">
          <w:marLeft w:val="1800"/>
          <w:marRight w:val="0"/>
          <w:marTop w:val="0"/>
          <w:marBottom w:val="120"/>
          <w:divBdr>
            <w:top w:val="none" w:sz="0" w:space="0" w:color="auto"/>
            <w:left w:val="none" w:sz="0" w:space="0" w:color="auto"/>
            <w:bottom w:val="none" w:sz="0" w:space="0" w:color="auto"/>
            <w:right w:val="none" w:sz="0" w:space="0" w:color="auto"/>
          </w:divBdr>
        </w:div>
        <w:div w:id="1457093519">
          <w:marLeft w:val="1800"/>
          <w:marRight w:val="0"/>
          <w:marTop w:val="0"/>
          <w:marBottom w:val="120"/>
          <w:divBdr>
            <w:top w:val="none" w:sz="0" w:space="0" w:color="auto"/>
            <w:left w:val="none" w:sz="0" w:space="0" w:color="auto"/>
            <w:bottom w:val="none" w:sz="0" w:space="0" w:color="auto"/>
            <w:right w:val="none" w:sz="0" w:space="0" w:color="auto"/>
          </w:divBdr>
        </w:div>
        <w:div w:id="2003506461">
          <w:marLeft w:val="2520"/>
          <w:marRight w:val="0"/>
          <w:marTop w:val="0"/>
          <w:marBottom w:val="120"/>
          <w:divBdr>
            <w:top w:val="none" w:sz="0" w:space="0" w:color="auto"/>
            <w:left w:val="none" w:sz="0" w:space="0" w:color="auto"/>
            <w:bottom w:val="none" w:sz="0" w:space="0" w:color="auto"/>
            <w:right w:val="none" w:sz="0" w:space="0" w:color="auto"/>
          </w:divBdr>
        </w:div>
        <w:div w:id="1422683281">
          <w:marLeft w:val="1800"/>
          <w:marRight w:val="0"/>
          <w:marTop w:val="0"/>
          <w:marBottom w:val="120"/>
          <w:divBdr>
            <w:top w:val="none" w:sz="0" w:space="0" w:color="auto"/>
            <w:left w:val="none" w:sz="0" w:space="0" w:color="auto"/>
            <w:bottom w:val="none" w:sz="0" w:space="0" w:color="auto"/>
            <w:right w:val="none" w:sz="0" w:space="0" w:color="auto"/>
          </w:divBdr>
        </w:div>
      </w:divsChild>
    </w:div>
    <w:div w:id="480999268">
      <w:bodyDiv w:val="1"/>
      <w:marLeft w:val="0"/>
      <w:marRight w:val="0"/>
      <w:marTop w:val="0"/>
      <w:marBottom w:val="0"/>
      <w:divBdr>
        <w:top w:val="none" w:sz="0" w:space="0" w:color="auto"/>
        <w:left w:val="none" w:sz="0" w:space="0" w:color="auto"/>
        <w:bottom w:val="none" w:sz="0" w:space="0" w:color="auto"/>
        <w:right w:val="none" w:sz="0" w:space="0" w:color="auto"/>
      </w:divBdr>
      <w:divsChild>
        <w:div w:id="12004514">
          <w:marLeft w:val="1166"/>
          <w:marRight w:val="0"/>
          <w:marTop w:val="43"/>
          <w:marBottom w:val="0"/>
          <w:divBdr>
            <w:top w:val="none" w:sz="0" w:space="0" w:color="auto"/>
            <w:left w:val="none" w:sz="0" w:space="0" w:color="auto"/>
            <w:bottom w:val="none" w:sz="0" w:space="0" w:color="auto"/>
            <w:right w:val="none" w:sz="0" w:space="0" w:color="auto"/>
          </w:divBdr>
        </w:div>
        <w:div w:id="79299797">
          <w:marLeft w:val="2520"/>
          <w:marRight w:val="0"/>
          <w:marTop w:val="43"/>
          <w:marBottom w:val="0"/>
          <w:divBdr>
            <w:top w:val="none" w:sz="0" w:space="0" w:color="auto"/>
            <w:left w:val="none" w:sz="0" w:space="0" w:color="auto"/>
            <w:bottom w:val="none" w:sz="0" w:space="0" w:color="auto"/>
            <w:right w:val="none" w:sz="0" w:space="0" w:color="auto"/>
          </w:divBdr>
        </w:div>
        <w:div w:id="389307486">
          <w:marLeft w:val="2520"/>
          <w:marRight w:val="0"/>
          <w:marTop w:val="43"/>
          <w:marBottom w:val="0"/>
          <w:divBdr>
            <w:top w:val="none" w:sz="0" w:space="0" w:color="auto"/>
            <w:left w:val="none" w:sz="0" w:space="0" w:color="auto"/>
            <w:bottom w:val="none" w:sz="0" w:space="0" w:color="auto"/>
            <w:right w:val="none" w:sz="0" w:space="0" w:color="auto"/>
          </w:divBdr>
        </w:div>
        <w:div w:id="499469426">
          <w:marLeft w:val="547"/>
          <w:marRight w:val="0"/>
          <w:marTop w:val="43"/>
          <w:marBottom w:val="0"/>
          <w:divBdr>
            <w:top w:val="none" w:sz="0" w:space="0" w:color="auto"/>
            <w:left w:val="none" w:sz="0" w:space="0" w:color="auto"/>
            <w:bottom w:val="none" w:sz="0" w:space="0" w:color="auto"/>
            <w:right w:val="none" w:sz="0" w:space="0" w:color="auto"/>
          </w:divBdr>
        </w:div>
        <w:div w:id="716900166">
          <w:marLeft w:val="2520"/>
          <w:marRight w:val="0"/>
          <w:marTop w:val="43"/>
          <w:marBottom w:val="0"/>
          <w:divBdr>
            <w:top w:val="none" w:sz="0" w:space="0" w:color="auto"/>
            <w:left w:val="none" w:sz="0" w:space="0" w:color="auto"/>
            <w:bottom w:val="none" w:sz="0" w:space="0" w:color="auto"/>
            <w:right w:val="none" w:sz="0" w:space="0" w:color="auto"/>
          </w:divBdr>
        </w:div>
        <w:div w:id="1271745519">
          <w:marLeft w:val="2520"/>
          <w:marRight w:val="0"/>
          <w:marTop w:val="43"/>
          <w:marBottom w:val="0"/>
          <w:divBdr>
            <w:top w:val="none" w:sz="0" w:space="0" w:color="auto"/>
            <w:left w:val="none" w:sz="0" w:space="0" w:color="auto"/>
            <w:bottom w:val="none" w:sz="0" w:space="0" w:color="auto"/>
            <w:right w:val="none" w:sz="0" w:space="0" w:color="auto"/>
          </w:divBdr>
        </w:div>
        <w:div w:id="1401292262">
          <w:marLeft w:val="1800"/>
          <w:marRight w:val="0"/>
          <w:marTop w:val="43"/>
          <w:marBottom w:val="0"/>
          <w:divBdr>
            <w:top w:val="none" w:sz="0" w:space="0" w:color="auto"/>
            <w:left w:val="none" w:sz="0" w:space="0" w:color="auto"/>
            <w:bottom w:val="none" w:sz="0" w:space="0" w:color="auto"/>
            <w:right w:val="none" w:sz="0" w:space="0" w:color="auto"/>
          </w:divBdr>
        </w:div>
      </w:divsChild>
    </w:div>
    <w:div w:id="572391593">
      <w:bodyDiv w:val="1"/>
      <w:marLeft w:val="0"/>
      <w:marRight w:val="0"/>
      <w:marTop w:val="0"/>
      <w:marBottom w:val="0"/>
      <w:divBdr>
        <w:top w:val="none" w:sz="0" w:space="0" w:color="auto"/>
        <w:left w:val="none" w:sz="0" w:space="0" w:color="auto"/>
        <w:bottom w:val="none" w:sz="0" w:space="0" w:color="auto"/>
        <w:right w:val="none" w:sz="0" w:space="0" w:color="auto"/>
      </w:divBdr>
      <w:divsChild>
        <w:div w:id="716396314">
          <w:marLeft w:val="1166"/>
          <w:marRight w:val="0"/>
          <w:marTop w:val="0"/>
          <w:marBottom w:val="120"/>
          <w:divBdr>
            <w:top w:val="none" w:sz="0" w:space="0" w:color="auto"/>
            <w:left w:val="none" w:sz="0" w:space="0" w:color="auto"/>
            <w:bottom w:val="none" w:sz="0" w:space="0" w:color="auto"/>
            <w:right w:val="none" w:sz="0" w:space="0" w:color="auto"/>
          </w:divBdr>
        </w:div>
        <w:div w:id="1221862538">
          <w:marLeft w:val="1800"/>
          <w:marRight w:val="0"/>
          <w:marTop w:val="0"/>
          <w:marBottom w:val="120"/>
          <w:divBdr>
            <w:top w:val="none" w:sz="0" w:space="0" w:color="auto"/>
            <w:left w:val="none" w:sz="0" w:space="0" w:color="auto"/>
            <w:bottom w:val="none" w:sz="0" w:space="0" w:color="auto"/>
            <w:right w:val="none" w:sz="0" w:space="0" w:color="auto"/>
          </w:divBdr>
        </w:div>
        <w:div w:id="2046101599">
          <w:marLeft w:val="1800"/>
          <w:marRight w:val="0"/>
          <w:marTop w:val="0"/>
          <w:marBottom w:val="120"/>
          <w:divBdr>
            <w:top w:val="none" w:sz="0" w:space="0" w:color="auto"/>
            <w:left w:val="none" w:sz="0" w:space="0" w:color="auto"/>
            <w:bottom w:val="none" w:sz="0" w:space="0" w:color="auto"/>
            <w:right w:val="none" w:sz="0" w:space="0" w:color="auto"/>
          </w:divBdr>
        </w:div>
        <w:div w:id="312879481">
          <w:marLeft w:val="1166"/>
          <w:marRight w:val="0"/>
          <w:marTop w:val="0"/>
          <w:marBottom w:val="120"/>
          <w:divBdr>
            <w:top w:val="none" w:sz="0" w:space="0" w:color="auto"/>
            <w:left w:val="none" w:sz="0" w:space="0" w:color="auto"/>
            <w:bottom w:val="none" w:sz="0" w:space="0" w:color="auto"/>
            <w:right w:val="none" w:sz="0" w:space="0" w:color="auto"/>
          </w:divBdr>
        </w:div>
        <w:div w:id="1522280773">
          <w:marLeft w:val="1800"/>
          <w:marRight w:val="0"/>
          <w:marTop w:val="0"/>
          <w:marBottom w:val="120"/>
          <w:divBdr>
            <w:top w:val="none" w:sz="0" w:space="0" w:color="auto"/>
            <w:left w:val="none" w:sz="0" w:space="0" w:color="auto"/>
            <w:bottom w:val="none" w:sz="0" w:space="0" w:color="auto"/>
            <w:right w:val="none" w:sz="0" w:space="0" w:color="auto"/>
          </w:divBdr>
        </w:div>
        <w:div w:id="431123094">
          <w:marLeft w:val="2520"/>
          <w:marRight w:val="0"/>
          <w:marTop w:val="0"/>
          <w:marBottom w:val="120"/>
          <w:divBdr>
            <w:top w:val="none" w:sz="0" w:space="0" w:color="auto"/>
            <w:left w:val="none" w:sz="0" w:space="0" w:color="auto"/>
            <w:bottom w:val="none" w:sz="0" w:space="0" w:color="auto"/>
            <w:right w:val="none" w:sz="0" w:space="0" w:color="auto"/>
          </w:divBdr>
        </w:div>
        <w:div w:id="985663198">
          <w:marLeft w:val="1800"/>
          <w:marRight w:val="0"/>
          <w:marTop w:val="0"/>
          <w:marBottom w:val="120"/>
          <w:divBdr>
            <w:top w:val="none" w:sz="0" w:space="0" w:color="auto"/>
            <w:left w:val="none" w:sz="0" w:space="0" w:color="auto"/>
            <w:bottom w:val="none" w:sz="0" w:space="0" w:color="auto"/>
            <w:right w:val="none" w:sz="0" w:space="0" w:color="auto"/>
          </w:divBdr>
        </w:div>
        <w:div w:id="840509127">
          <w:marLeft w:val="1166"/>
          <w:marRight w:val="0"/>
          <w:marTop w:val="0"/>
          <w:marBottom w:val="120"/>
          <w:divBdr>
            <w:top w:val="none" w:sz="0" w:space="0" w:color="auto"/>
            <w:left w:val="none" w:sz="0" w:space="0" w:color="auto"/>
            <w:bottom w:val="none" w:sz="0" w:space="0" w:color="auto"/>
            <w:right w:val="none" w:sz="0" w:space="0" w:color="auto"/>
          </w:divBdr>
        </w:div>
        <w:div w:id="984234924">
          <w:marLeft w:val="1800"/>
          <w:marRight w:val="0"/>
          <w:marTop w:val="0"/>
          <w:marBottom w:val="120"/>
          <w:divBdr>
            <w:top w:val="none" w:sz="0" w:space="0" w:color="auto"/>
            <w:left w:val="none" w:sz="0" w:space="0" w:color="auto"/>
            <w:bottom w:val="none" w:sz="0" w:space="0" w:color="auto"/>
            <w:right w:val="none" w:sz="0" w:space="0" w:color="auto"/>
          </w:divBdr>
        </w:div>
        <w:div w:id="227812235">
          <w:marLeft w:val="1800"/>
          <w:marRight w:val="0"/>
          <w:marTop w:val="0"/>
          <w:marBottom w:val="120"/>
          <w:divBdr>
            <w:top w:val="none" w:sz="0" w:space="0" w:color="auto"/>
            <w:left w:val="none" w:sz="0" w:space="0" w:color="auto"/>
            <w:bottom w:val="none" w:sz="0" w:space="0" w:color="auto"/>
            <w:right w:val="none" w:sz="0" w:space="0" w:color="auto"/>
          </w:divBdr>
        </w:div>
        <w:div w:id="1289506238">
          <w:marLeft w:val="1800"/>
          <w:marRight w:val="0"/>
          <w:marTop w:val="0"/>
          <w:marBottom w:val="120"/>
          <w:divBdr>
            <w:top w:val="none" w:sz="0" w:space="0" w:color="auto"/>
            <w:left w:val="none" w:sz="0" w:space="0" w:color="auto"/>
            <w:bottom w:val="none" w:sz="0" w:space="0" w:color="auto"/>
            <w:right w:val="none" w:sz="0" w:space="0" w:color="auto"/>
          </w:divBdr>
        </w:div>
        <w:div w:id="732309575">
          <w:marLeft w:val="2520"/>
          <w:marRight w:val="0"/>
          <w:marTop w:val="0"/>
          <w:marBottom w:val="120"/>
          <w:divBdr>
            <w:top w:val="none" w:sz="0" w:space="0" w:color="auto"/>
            <w:left w:val="none" w:sz="0" w:space="0" w:color="auto"/>
            <w:bottom w:val="none" w:sz="0" w:space="0" w:color="auto"/>
            <w:right w:val="none" w:sz="0" w:space="0" w:color="auto"/>
          </w:divBdr>
        </w:div>
        <w:div w:id="1023750929">
          <w:marLeft w:val="1800"/>
          <w:marRight w:val="0"/>
          <w:marTop w:val="0"/>
          <w:marBottom w:val="120"/>
          <w:divBdr>
            <w:top w:val="none" w:sz="0" w:space="0" w:color="auto"/>
            <w:left w:val="none" w:sz="0" w:space="0" w:color="auto"/>
            <w:bottom w:val="none" w:sz="0" w:space="0" w:color="auto"/>
            <w:right w:val="none" w:sz="0" w:space="0" w:color="auto"/>
          </w:divBdr>
        </w:div>
      </w:divsChild>
    </w:div>
    <w:div w:id="584338345">
      <w:bodyDiv w:val="1"/>
      <w:marLeft w:val="0"/>
      <w:marRight w:val="0"/>
      <w:marTop w:val="0"/>
      <w:marBottom w:val="0"/>
      <w:divBdr>
        <w:top w:val="none" w:sz="0" w:space="0" w:color="auto"/>
        <w:left w:val="none" w:sz="0" w:space="0" w:color="auto"/>
        <w:bottom w:val="none" w:sz="0" w:space="0" w:color="auto"/>
        <w:right w:val="none" w:sz="0" w:space="0" w:color="auto"/>
      </w:divBdr>
      <w:divsChild>
        <w:div w:id="1099519925">
          <w:marLeft w:val="1166"/>
          <w:marRight w:val="0"/>
          <w:marTop w:val="0"/>
          <w:marBottom w:val="120"/>
          <w:divBdr>
            <w:top w:val="none" w:sz="0" w:space="0" w:color="auto"/>
            <w:left w:val="none" w:sz="0" w:space="0" w:color="auto"/>
            <w:bottom w:val="none" w:sz="0" w:space="0" w:color="auto"/>
            <w:right w:val="none" w:sz="0" w:space="0" w:color="auto"/>
          </w:divBdr>
        </w:div>
        <w:div w:id="1246111393">
          <w:marLeft w:val="1800"/>
          <w:marRight w:val="0"/>
          <w:marTop w:val="0"/>
          <w:marBottom w:val="120"/>
          <w:divBdr>
            <w:top w:val="none" w:sz="0" w:space="0" w:color="auto"/>
            <w:left w:val="none" w:sz="0" w:space="0" w:color="auto"/>
            <w:bottom w:val="none" w:sz="0" w:space="0" w:color="auto"/>
            <w:right w:val="none" w:sz="0" w:space="0" w:color="auto"/>
          </w:divBdr>
        </w:div>
        <w:div w:id="608202920">
          <w:marLeft w:val="1800"/>
          <w:marRight w:val="0"/>
          <w:marTop w:val="0"/>
          <w:marBottom w:val="120"/>
          <w:divBdr>
            <w:top w:val="none" w:sz="0" w:space="0" w:color="auto"/>
            <w:left w:val="none" w:sz="0" w:space="0" w:color="auto"/>
            <w:bottom w:val="none" w:sz="0" w:space="0" w:color="auto"/>
            <w:right w:val="none" w:sz="0" w:space="0" w:color="auto"/>
          </w:divBdr>
        </w:div>
        <w:div w:id="1828403071">
          <w:marLeft w:val="1166"/>
          <w:marRight w:val="0"/>
          <w:marTop w:val="0"/>
          <w:marBottom w:val="120"/>
          <w:divBdr>
            <w:top w:val="none" w:sz="0" w:space="0" w:color="auto"/>
            <w:left w:val="none" w:sz="0" w:space="0" w:color="auto"/>
            <w:bottom w:val="none" w:sz="0" w:space="0" w:color="auto"/>
            <w:right w:val="none" w:sz="0" w:space="0" w:color="auto"/>
          </w:divBdr>
        </w:div>
        <w:div w:id="1697341717">
          <w:marLeft w:val="1800"/>
          <w:marRight w:val="0"/>
          <w:marTop w:val="0"/>
          <w:marBottom w:val="120"/>
          <w:divBdr>
            <w:top w:val="none" w:sz="0" w:space="0" w:color="auto"/>
            <w:left w:val="none" w:sz="0" w:space="0" w:color="auto"/>
            <w:bottom w:val="none" w:sz="0" w:space="0" w:color="auto"/>
            <w:right w:val="none" w:sz="0" w:space="0" w:color="auto"/>
          </w:divBdr>
        </w:div>
        <w:div w:id="109857884">
          <w:marLeft w:val="2520"/>
          <w:marRight w:val="0"/>
          <w:marTop w:val="0"/>
          <w:marBottom w:val="120"/>
          <w:divBdr>
            <w:top w:val="none" w:sz="0" w:space="0" w:color="auto"/>
            <w:left w:val="none" w:sz="0" w:space="0" w:color="auto"/>
            <w:bottom w:val="none" w:sz="0" w:space="0" w:color="auto"/>
            <w:right w:val="none" w:sz="0" w:space="0" w:color="auto"/>
          </w:divBdr>
        </w:div>
        <w:div w:id="176308169">
          <w:marLeft w:val="1800"/>
          <w:marRight w:val="0"/>
          <w:marTop w:val="0"/>
          <w:marBottom w:val="120"/>
          <w:divBdr>
            <w:top w:val="none" w:sz="0" w:space="0" w:color="auto"/>
            <w:left w:val="none" w:sz="0" w:space="0" w:color="auto"/>
            <w:bottom w:val="none" w:sz="0" w:space="0" w:color="auto"/>
            <w:right w:val="none" w:sz="0" w:space="0" w:color="auto"/>
          </w:divBdr>
        </w:div>
        <w:div w:id="575172264">
          <w:marLeft w:val="1166"/>
          <w:marRight w:val="0"/>
          <w:marTop w:val="0"/>
          <w:marBottom w:val="120"/>
          <w:divBdr>
            <w:top w:val="none" w:sz="0" w:space="0" w:color="auto"/>
            <w:left w:val="none" w:sz="0" w:space="0" w:color="auto"/>
            <w:bottom w:val="none" w:sz="0" w:space="0" w:color="auto"/>
            <w:right w:val="none" w:sz="0" w:space="0" w:color="auto"/>
          </w:divBdr>
        </w:div>
        <w:div w:id="2104177745">
          <w:marLeft w:val="1800"/>
          <w:marRight w:val="0"/>
          <w:marTop w:val="0"/>
          <w:marBottom w:val="120"/>
          <w:divBdr>
            <w:top w:val="none" w:sz="0" w:space="0" w:color="auto"/>
            <w:left w:val="none" w:sz="0" w:space="0" w:color="auto"/>
            <w:bottom w:val="none" w:sz="0" w:space="0" w:color="auto"/>
            <w:right w:val="none" w:sz="0" w:space="0" w:color="auto"/>
          </w:divBdr>
        </w:div>
        <w:div w:id="576331527">
          <w:marLeft w:val="1800"/>
          <w:marRight w:val="0"/>
          <w:marTop w:val="0"/>
          <w:marBottom w:val="120"/>
          <w:divBdr>
            <w:top w:val="none" w:sz="0" w:space="0" w:color="auto"/>
            <w:left w:val="none" w:sz="0" w:space="0" w:color="auto"/>
            <w:bottom w:val="none" w:sz="0" w:space="0" w:color="auto"/>
            <w:right w:val="none" w:sz="0" w:space="0" w:color="auto"/>
          </w:divBdr>
        </w:div>
        <w:div w:id="2054111067">
          <w:marLeft w:val="1800"/>
          <w:marRight w:val="0"/>
          <w:marTop w:val="0"/>
          <w:marBottom w:val="120"/>
          <w:divBdr>
            <w:top w:val="none" w:sz="0" w:space="0" w:color="auto"/>
            <w:left w:val="none" w:sz="0" w:space="0" w:color="auto"/>
            <w:bottom w:val="none" w:sz="0" w:space="0" w:color="auto"/>
            <w:right w:val="none" w:sz="0" w:space="0" w:color="auto"/>
          </w:divBdr>
        </w:div>
        <w:div w:id="119081470">
          <w:marLeft w:val="2520"/>
          <w:marRight w:val="0"/>
          <w:marTop w:val="0"/>
          <w:marBottom w:val="120"/>
          <w:divBdr>
            <w:top w:val="none" w:sz="0" w:space="0" w:color="auto"/>
            <w:left w:val="none" w:sz="0" w:space="0" w:color="auto"/>
            <w:bottom w:val="none" w:sz="0" w:space="0" w:color="auto"/>
            <w:right w:val="none" w:sz="0" w:space="0" w:color="auto"/>
          </w:divBdr>
        </w:div>
        <w:div w:id="600644534">
          <w:marLeft w:val="1800"/>
          <w:marRight w:val="0"/>
          <w:marTop w:val="0"/>
          <w:marBottom w:val="12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221333422">
          <w:marLeft w:val="1800"/>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118258723">
          <w:marLeft w:val="547"/>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sChild>
    </w:div>
    <w:div w:id="612519701">
      <w:bodyDiv w:val="1"/>
      <w:marLeft w:val="0"/>
      <w:marRight w:val="0"/>
      <w:marTop w:val="0"/>
      <w:marBottom w:val="0"/>
      <w:divBdr>
        <w:top w:val="none" w:sz="0" w:space="0" w:color="auto"/>
        <w:left w:val="none" w:sz="0" w:space="0" w:color="auto"/>
        <w:bottom w:val="none" w:sz="0" w:space="0" w:color="auto"/>
        <w:right w:val="none" w:sz="0" w:space="0" w:color="auto"/>
      </w:divBdr>
      <w:divsChild>
        <w:div w:id="2042052226">
          <w:marLeft w:val="547"/>
          <w:marRight w:val="0"/>
          <w:marTop w:val="77"/>
          <w:marBottom w:val="0"/>
          <w:divBdr>
            <w:top w:val="none" w:sz="0" w:space="0" w:color="auto"/>
            <w:left w:val="none" w:sz="0" w:space="0" w:color="auto"/>
            <w:bottom w:val="none" w:sz="0" w:space="0" w:color="auto"/>
            <w:right w:val="none" w:sz="0" w:space="0" w:color="auto"/>
          </w:divBdr>
        </w:div>
      </w:divsChild>
    </w:div>
    <w:div w:id="637998430">
      <w:bodyDiv w:val="1"/>
      <w:marLeft w:val="0"/>
      <w:marRight w:val="0"/>
      <w:marTop w:val="0"/>
      <w:marBottom w:val="0"/>
      <w:divBdr>
        <w:top w:val="none" w:sz="0" w:space="0" w:color="auto"/>
        <w:left w:val="none" w:sz="0" w:space="0" w:color="auto"/>
        <w:bottom w:val="none" w:sz="0" w:space="0" w:color="auto"/>
        <w:right w:val="none" w:sz="0" w:space="0" w:color="auto"/>
      </w:divBdr>
      <w:divsChild>
        <w:div w:id="1274945118">
          <w:marLeft w:val="1166"/>
          <w:marRight w:val="0"/>
          <w:marTop w:val="62"/>
          <w:marBottom w:val="0"/>
          <w:divBdr>
            <w:top w:val="none" w:sz="0" w:space="0" w:color="auto"/>
            <w:left w:val="none" w:sz="0" w:space="0" w:color="auto"/>
            <w:bottom w:val="none" w:sz="0" w:space="0" w:color="auto"/>
            <w:right w:val="none" w:sz="0" w:space="0" w:color="auto"/>
          </w:divBdr>
        </w:div>
        <w:div w:id="2128086307">
          <w:marLeft w:val="1800"/>
          <w:marRight w:val="0"/>
          <w:marTop w:val="62"/>
          <w:marBottom w:val="0"/>
          <w:divBdr>
            <w:top w:val="none" w:sz="0" w:space="0" w:color="auto"/>
            <w:left w:val="none" w:sz="0" w:space="0" w:color="auto"/>
            <w:bottom w:val="none" w:sz="0" w:space="0" w:color="auto"/>
            <w:right w:val="none" w:sz="0" w:space="0" w:color="auto"/>
          </w:divBdr>
        </w:div>
        <w:div w:id="835270957">
          <w:marLeft w:val="1800"/>
          <w:marRight w:val="0"/>
          <w:marTop w:val="62"/>
          <w:marBottom w:val="0"/>
          <w:divBdr>
            <w:top w:val="none" w:sz="0" w:space="0" w:color="auto"/>
            <w:left w:val="none" w:sz="0" w:space="0" w:color="auto"/>
            <w:bottom w:val="none" w:sz="0" w:space="0" w:color="auto"/>
            <w:right w:val="none" w:sz="0" w:space="0" w:color="auto"/>
          </w:divBdr>
        </w:div>
        <w:div w:id="996953071">
          <w:marLeft w:val="1166"/>
          <w:marRight w:val="0"/>
          <w:marTop w:val="62"/>
          <w:marBottom w:val="0"/>
          <w:divBdr>
            <w:top w:val="none" w:sz="0" w:space="0" w:color="auto"/>
            <w:left w:val="none" w:sz="0" w:space="0" w:color="auto"/>
            <w:bottom w:val="none" w:sz="0" w:space="0" w:color="auto"/>
            <w:right w:val="none" w:sz="0" w:space="0" w:color="auto"/>
          </w:divBdr>
        </w:div>
        <w:div w:id="255678771">
          <w:marLeft w:val="1800"/>
          <w:marRight w:val="0"/>
          <w:marTop w:val="62"/>
          <w:marBottom w:val="0"/>
          <w:divBdr>
            <w:top w:val="none" w:sz="0" w:space="0" w:color="auto"/>
            <w:left w:val="none" w:sz="0" w:space="0" w:color="auto"/>
            <w:bottom w:val="none" w:sz="0" w:space="0" w:color="auto"/>
            <w:right w:val="none" w:sz="0" w:space="0" w:color="auto"/>
          </w:divBdr>
        </w:div>
        <w:div w:id="431315008">
          <w:marLeft w:val="1800"/>
          <w:marRight w:val="0"/>
          <w:marTop w:val="62"/>
          <w:marBottom w:val="0"/>
          <w:divBdr>
            <w:top w:val="none" w:sz="0" w:space="0" w:color="auto"/>
            <w:left w:val="none" w:sz="0" w:space="0" w:color="auto"/>
            <w:bottom w:val="none" w:sz="0" w:space="0" w:color="auto"/>
            <w:right w:val="none" w:sz="0" w:space="0" w:color="auto"/>
          </w:divBdr>
        </w:div>
      </w:divsChild>
    </w:div>
    <w:div w:id="679742337">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
          <w:marLeft w:val="2520"/>
          <w:marRight w:val="0"/>
          <w:marTop w:val="58"/>
          <w:marBottom w:val="0"/>
          <w:divBdr>
            <w:top w:val="none" w:sz="0" w:space="0" w:color="auto"/>
            <w:left w:val="none" w:sz="0" w:space="0" w:color="auto"/>
            <w:bottom w:val="none" w:sz="0" w:space="0" w:color="auto"/>
            <w:right w:val="none" w:sz="0" w:space="0" w:color="auto"/>
          </w:divBdr>
        </w:div>
        <w:div w:id="627275432">
          <w:marLeft w:val="2520"/>
          <w:marRight w:val="0"/>
          <w:marTop w:val="58"/>
          <w:marBottom w:val="0"/>
          <w:divBdr>
            <w:top w:val="none" w:sz="0" w:space="0" w:color="auto"/>
            <w:left w:val="none" w:sz="0" w:space="0" w:color="auto"/>
            <w:bottom w:val="none" w:sz="0" w:space="0" w:color="auto"/>
            <w:right w:val="none" w:sz="0" w:space="0" w:color="auto"/>
          </w:divBdr>
        </w:div>
        <w:div w:id="815027958">
          <w:marLeft w:val="2520"/>
          <w:marRight w:val="0"/>
          <w:marTop w:val="58"/>
          <w:marBottom w:val="0"/>
          <w:divBdr>
            <w:top w:val="none" w:sz="0" w:space="0" w:color="auto"/>
            <w:left w:val="none" w:sz="0" w:space="0" w:color="auto"/>
            <w:bottom w:val="none" w:sz="0" w:space="0" w:color="auto"/>
            <w:right w:val="none" w:sz="0" w:space="0" w:color="auto"/>
          </w:divBdr>
        </w:div>
        <w:div w:id="918293561">
          <w:marLeft w:val="2520"/>
          <w:marRight w:val="0"/>
          <w:marTop w:val="58"/>
          <w:marBottom w:val="0"/>
          <w:divBdr>
            <w:top w:val="none" w:sz="0" w:space="0" w:color="auto"/>
            <w:left w:val="none" w:sz="0" w:space="0" w:color="auto"/>
            <w:bottom w:val="none" w:sz="0" w:space="0" w:color="auto"/>
            <w:right w:val="none" w:sz="0" w:space="0" w:color="auto"/>
          </w:divBdr>
        </w:div>
        <w:div w:id="928083543">
          <w:marLeft w:val="2520"/>
          <w:marRight w:val="0"/>
          <w:marTop w:val="58"/>
          <w:marBottom w:val="0"/>
          <w:divBdr>
            <w:top w:val="none" w:sz="0" w:space="0" w:color="auto"/>
            <w:left w:val="none" w:sz="0" w:space="0" w:color="auto"/>
            <w:bottom w:val="none" w:sz="0" w:space="0" w:color="auto"/>
            <w:right w:val="none" w:sz="0" w:space="0" w:color="auto"/>
          </w:divBdr>
        </w:div>
        <w:div w:id="942033906">
          <w:marLeft w:val="547"/>
          <w:marRight w:val="0"/>
          <w:marTop w:val="72"/>
          <w:marBottom w:val="0"/>
          <w:divBdr>
            <w:top w:val="none" w:sz="0" w:space="0" w:color="auto"/>
            <w:left w:val="none" w:sz="0" w:space="0" w:color="auto"/>
            <w:bottom w:val="none" w:sz="0" w:space="0" w:color="auto"/>
            <w:right w:val="none" w:sz="0" w:space="0" w:color="auto"/>
          </w:divBdr>
        </w:div>
        <w:div w:id="952246503">
          <w:marLeft w:val="2520"/>
          <w:marRight w:val="0"/>
          <w:marTop w:val="58"/>
          <w:marBottom w:val="0"/>
          <w:divBdr>
            <w:top w:val="none" w:sz="0" w:space="0" w:color="auto"/>
            <w:left w:val="none" w:sz="0" w:space="0" w:color="auto"/>
            <w:bottom w:val="none" w:sz="0" w:space="0" w:color="auto"/>
            <w:right w:val="none" w:sz="0" w:space="0" w:color="auto"/>
          </w:divBdr>
        </w:div>
        <w:div w:id="1165590305">
          <w:marLeft w:val="1800"/>
          <w:marRight w:val="0"/>
          <w:marTop w:val="58"/>
          <w:marBottom w:val="0"/>
          <w:divBdr>
            <w:top w:val="none" w:sz="0" w:space="0" w:color="auto"/>
            <w:left w:val="none" w:sz="0" w:space="0" w:color="auto"/>
            <w:bottom w:val="none" w:sz="0" w:space="0" w:color="auto"/>
            <w:right w:val="none" w:sz="0" w:space="0" w:color="auto"/>
          </w:divBdr>
        </w:div>
        <w:div w:id="1387803039">
          <w:marLeft w:val="2520"/>
          <w:marRight w:val="0"/>
          <w:marTop w:val="58"/>
          <w:marBottom w:val="0"/>
          <w:divBdr>
            <w:top w:val="none" w:sz="0" w:space="0" w:color="auto"/>
            <w:left w:val="none" w:sz="0" w:space="0" w:color="auto"/>
            <w:bottom w:val="none" w:sz="0" w:space="0" w:color="auto"/>
            <w:right w:val="none" w:sz="0" w:space="0" w:color="auto"/>
          </w:divBdr>
        </w:div>
        <w:div w:id="1472213963">
          <w:marLeft w:val="2520"/>
          <w:marRight w:val="0"/>
          <w:marTop w:val="58"/>
          <w:marBottom w:val="0"/>
          <w:divBdr>
            <w:top w:val="none" w:sz="0" w:space="0" w:color="auto"/>
            <w:left w:val="none" w:sz="0" w:space="0" w:color="auto"/>
            <w:bottom w:val="none" w:sz="0" w:space="0" w:color="auto"/>
            <w:right w:val="none" w:sz="0" w:space="0" w:color="auto"/>
          </w:divBdr>
        </w:div>
        <w:div w:id="1494298410">
          <w:marLeft w:val="2520"/>
          <w:marRight w:val="0"/>
          <w:marTop w:val="58"/>
          <w:marBottom w:val="0"/>
          <w:divBdr>
            <w:top w:val="none" w:sz="0" w:space="0" w:color="auto"/>
            <w:left w:val="none" w:sz="0" w:space="0" w:color="auto"/>
            <w:bottom w:val="none" w:sz="0" w:space="0" w:color="auto"/>
            <w:right w:val="none" w:sz="0" w:space="0" w:color="auto"/>
          </w:divBdr>
        </w:div>
        <w:div w:id="1532185364">
          <w:marLeft w:val="2520"/>
          <w:marRight w:val="0"/>
          <w:marTop w:val="58"/>
          <w:marBottom w:val="0"/>
          <w:divBdr>
            <w:top w:val="none" w:sz="0" w:space="0" w:color="auto"/>
            <w:left w:val="none" w:sz="0" w:space="0" w:color="auto"/>
            <w:bottom w:val="none" w:sz="0" w:space="0" w:color="auto"/>
            <w:right w:val="none" w:sz="0" w:space="0" w:color="auto"/>
          </w:divBdr>
        </w:div>
        <w:div w:id="1731803130">
          <w:marLeft w:val="2520"/>
          <w:marRight w:val="0"/>
          <w:marTop w:val="58"/>
          <w:marBottom w:val="0"/>
          <w:divBdr>
            <w:top w:val="none" w:sz="0" w:space="0" w:color="auto"/>
            <w:left w:val="none" w:sz="0" w:space="0" w:color="auto"/>
            <w:bottom w:val="none" w:sz="0" w:space="0" w:color="auto"/>
            <w:right w:val="none" w:sz="0" w:space="0" w:color="auto"/>
          </w:divBdr>
        </w:div>
        <w:div w:id="1809349482">
          <w:marLeft w:val="2520"/>
          <w:marRight w:val="0"/>
          <w:marTop w:val="58"/>
          <w:marBottom w:val="0"/>
          <w:divBdr>
            <w:top w:val="none" w:sz="0" w:space="0" w:color="auto"/>
            <w:left w:val="none" w:sz="0" w:space="0" w:color="auto"/>
            <w:bottom w:val="none" w:sz="0" w:space="0" w:color="auto"/>
            <w:right w:val="none" w:sz="0" w:space="0" w:color="auto"/>
          </w:divBdr>
        </w:div>
        <w:div w:id="1844977887">
          <w:marLeft w:val="2520"/>
          <w:marRight w:val="0"/>
          <w:marTop w:val="58"/>
          <w:marBottom w:val="0"/>
          <w:divBdr>
            <w:top w:val="none" w:sz="0" w:space="0" w:color="auto"/>
            <w:left w:val="none" w:sz="0" w:space="0" w:color="auto"/>
            <w:bottom w:val="none" w:sz="0" w:space="0" w:color="auto"/>
            <w:right w:val="none" w:sz="0" w:space="0" w:color="auto"/>
          </w:divBdr>
        </w:div>
        <w:div w:id="1880894182">
          <w:marLeft w:val="2520"/>
          <w:marRight w:val="0"/>
          <w:marTop w:val="58"/>
          <w:marBottom w:val="0"/>
          <w:divBdr>
            <w:top w:val="none" w:sz="0" w:space="0" w:color="auto"/>
            <w:left w:val="none" w:sz="0" w:space="0" w:color="auto"/>
            <w:bottom w:val="none" w:sz="0" w:space="0" w:color="auto"/>
            <w:right w:val="none" w:sz="0" w:space="0" w:color="auto"/>
          </w:divBdr>
        </w:div>
        <w:div w:id="1932619285">
          <w:marLeft w:val="1800"/>
          <w:marRight w:val="0"/>
          <w:marTop w:val="58"/>
          <w:marBottom w:val="0"/>
          <w:divBdr>
            <w:top w:val="none" w:sz="0" w:space="0" w:color="auto"/>
            <w:left w:val="none" w:sz="0" w:space="0" w:color="auto"/>
            <w:bottom w:val="none" w:sz="0" w:space="0" w:color="auto"/>
            <w:right w:val="none" w:sz="0" w:space="0" w:color="auto"/>
          </w:divBdr>
        </w:div>
        <w:div w:id="2022465645">
          <w:marLeft w:val="1800"/>
          <w:marRight w:val="0"/>
          <w:marTop w:val="58"/>
          <w:marBottom w:val="0"/>
          <w:divBdr>
            <w:top w:val="none" w:sz="0" w:space="0" w:color="auto"/>
            <w:left w:val="none" w:sz="0" w:space="0" w:color="auto"/>
            <w:bottom w:val="none" w:sz="0" w:space="0" w:color="auto"/>
            <w:right w:val="none" w:sz="0" w:space="0" w:color="auto"/>
          </w:divBdr>
        </w:div>
        <w:div w:id="2103837414">
          <w:marLeft w:val="1166"/>
          <w:marRight w:val="0"/>
          <w:marTop w:val="72"/>
          <w:marBottom w:val="0"/>
          <w:divBdr>
            <w:top w:val="none" w:sz="0" w:space="0" w:color="auto"/>
            <w:left w:val="none" w:sz="0" w:space="0" w:color="auto"/>
            <w:bottom w:val="none" w:sz="0" w:space="0" w:color="auto"/>
            <w:right w:val="none" w:sz="0" w:space="0" w:color="auto"/>
          </w:divBdr>
        </w:div>
        <w:div w:id="2144807738">
          <w:marLeft w:val="2520"/>
          <w:marRight w:val="0"/>
          <w:marTop w:val="58"/>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729352786">
      <w:bodyDiv w:val="1"/>
      <w:marLeft w:val="0"/>
      <w:marRight w:val="0"/>
      <w:marTop w:val="0"/>
      <w:marBottom w:val="0"/>
      <w:divBdr>
        <w:top w:val="none" w:sz="0" w:space="0" w:color="auto"/>
        <w:left w:val="none" w:sz="0" w:space="0" w:color="auto"/>
        <w:bottom w:val="none" w:sz="0" w:space="0" w:color="auto"/>
        <w:right w:val="none" w:sz="0" w:space="0" w:color="auto"/>
      </w:divBdr>
      <w:divsChild>
        <w:div w:id="126709511">
          <w:marLeft w:val="1166"/>
          <w:marRight w:val="0"/>
          <w:marTop w:val="62"/>
          <w:marBottom w:val="0"/>
          <w:divBdr>
            <w:top w:val="none" w:sz="0" w:space="0" w:color="auto"/>
            <w:left w:val="none" w:sz="0" w:space="0" w:color="auto"/>
            <w:bottom w:val="none" w:sz="0" w:space="0" w:color="auto"/>
            <w:right w:val="none" w:sz="0" w:space="0" w:color="auto"/>
          </w:divBdr>
        </w:div>
        <w:div w:id="1879272377">
          <w:marLeft w:val="1800"/>
          <w:marRight w:val="0"/>
          <w:marTop w:val="62"/>
          <w:marBottom w:val="0"/>
          <w:divBdr>
            <w:top w:val="none" w:sz="0" w:space="0" w:color="auto"/>
            <w:left w:val="none" w:sz="0" w:space="0" w:color="auto"/>
            <w:bottom w:val="none" w:sz="0" w:space="0" w:color="auto"/>
            <w:right w:val="none" w:sz="0" w:space="0" w:color="auto"/>
          </w:divBdr>
        </w:div>
        <w:div w:id="1993363016">
          <w:marLeft w:val="1800"/>
          <w:marRight w:val="0"/>
          <w:marTop w:val="62"/>
          <w:marBottom w:val="0"/>
          <w:divBdr>
            <w:top w:val="none" w:sz="0" w:space="0" w:color="auto"/>
            <w:left w:val="none" w:sz="0" w:space="0" w:color="auto"/>
            <w:bottom w:val="none" w:sz="0" w:space="0" w:color="auto"/>
            <w:right w:val="none" w:sz="0" w:space="0" w:color="auto"/>
          </w:divBdr>
        </w:div>
        <w:div w:id="919947812">
          <w:marLeft w:val="1166"/>
          <w:marRight w:val="0"/>
          <w:marTop w:val="62"/>
          <w:marBottom w:val="0"/>
          <w:divBdr>
            <w:top w:val="none" w:sz="0" w:space="0" w:color="auto"/>
            <w:left w:val="none" w:sz="0" w:space="0" w:color="auto"/>
            <w:bottom w:val="none" w:sz="0" w:space="0" w:color="auto"/>
            <w:right w:val="none" w:sz="0" w:space="0" w:color="auto"/>
          </w:divBdr>
        </w:div>
        <w:div w:id="1938056894">
          <w:marLeft w:val="1800"/>
          <w:marRight w:val="0"/>
          <w:marTop w:val="62"/>
          <w:marBottom w:val="0"/>
          <w:divBdr>
            <w:top w:val="none" w:sz="0" w:space="0" w:color="auto"/>
            <w:left w:val="none" w:sz="0" w:space="0" w:color="auto"/>
            <w:bottom w:val="none" w:sz="0" w:space="0" w:color="auto"/>
            <w:right w:val="none" w:sz="0" w:space="0" w:color="auto"/>
          </w:divBdr>
        </w:div>
        <w:div w:id="1164711195">
          <w:marLeft w:val="1800"/>
          <w:marRight w:val="0"/>
          <w:marTop w:val="62"/>
          <w:marBottom w:val="0"/>
          <w:divBdr>
            <w:top w:val="none" w:sz="0" w:space="0" w:color="auto"/>
            <w:left w:val="none" w:sz="0" w:space="0" w:color="auto"/>
            <w:bottom w:val="none" w:sz="0" w:space="0" w:color="auto"/>
            <w:right w:val="none" w:sz="0" w:space="0" w:color="auto"/>
          </w:divBdr>
        </w:div>
      </w:divsChild>
    </w:div>
    <w:div w:id="741873090">
      <w:bodyDiv w:val="1"/>
      <w:marLeft w:val="0"/>
      <w:marRight w:val="0"/>
      <w:marTop w:val="0"/>
      <w:marBottom w:val="0"/>
      <w:divBdr>
        <w:top w:val="none" w:sz="0" w:space="0" w:color="auto"/>
        <w:left w:val="none" w:sz="0" w:space="0" w:color="auto"/>
        <w:bottom w:val="none" w:sz="0" w:space="0" w:color="auto"/>
        <w:right w:val="none" w:sz="0" w:space="0" w:color="auto"/>
      </w:divBdr>
      <w:divsChild>
        <w:div w:id="18743941">
          <w:marLeft w:val="1800"/>
          <w:marRight w:val="0"/>
          <w:marTop w:val="58"/>
          <w:marBottom w:val="0"/>
          <w:divBdr>
            <w:top w:val="none" w:sz="0" w:space="0" w:color="auto"/>
            <w:left w:val="none" w:sz="0" w:space="0" w:color="auto"/>
            <w:bottom w:val="none" w:sz="0" w:space="0" w:color="auto"/>
            <w:right w:val="none" w:sz="0" w:space="0" w:color="auto"/>
          </w:divBdr>
        </w:div>
        <w:div w:id="99567360">
          <w:marLeft w:val="2520"/>
          <w:marRight w:val="0"/>
          <w:marTop w:val="58"/>
          <w:marBottom w:val="0"/>
          <w:divBdr>
            <w:top w:val="none" w:sz="0" w:space="0" w:color="auto"/>
            <w:left w:val="none" w:sz="0" w:space="0" w:color="auto"/>
            <w:bottom w:val="none" w:sz="0" w:space="0" w:color="auto"/>
            <w:right w:val="none" w:sz="0" w:space="0" w:color="auto"/>
          </w:divBdr>
        </w:div>
        <w:div w:id="129641830">
          <w:marLeft w:val="1800"/>
          <w:marRight w:val="0"/>
          <w:marTop w:val="58"/>
          <w:marBottom w:val="0"/>
          <w:divBdr>
            <w:top w:val="none" w:sz="0" w:space="0" w:color="auto"/>
            <w:left w:val="none" w:sz="0" w:space="0" w:color="auto"/>
            <w:bottom w:val="none" w:sz="0" w:space="0" w:color="auto"/>
            <w:right w:val="none" w:sz="0" w:space="0" w:color="auto"/>
          </w:divBdr>
        </w:div>
        <w:div w:id="194730123">
          <w:marLeft w:val="2520"/>
          <w:marRight w:val="0"/>
          <w:marTop w:val="58"/>
          <w:marBottom w:val="0"/>
          <w:divBdr>
            <w:top w:val="none" w:sz="0" w:space="0" w:color="auto"/>
            <w:left w:val="none" w:sz="0" w:space="0" w:color="auto"/>
            <w:bottom w:val="none" w:sz="0" w:space="0" w:color="auto"/>
            <w:right w:val="none" w:sz="0" w:space="0" w:color="auto"/>
          </w:divBdr>
        </w:div>
        <w:div w:id="493183114">
          <w:marLeft w:val="1166"/>
          <w:marRight w:val="0"/>
          <w:marTop w:val="58"/>
          <w:marBottom w:val="0"/>
          <w:divBdr>
            <w:top w:val="none" w:sz="0" w:space="0" w:color="auto"/>
            <w:left w:val="none" w:sz="0" w:space="0" w:color="auto"/>
            <w:bottom w:val="none" w:sz="0" w:space="0" w:color="auto"/>
            <w:right w:val="none" w:sz="0" w:space="0" w:color="auto"/>
          </w:divBdr>
        </w:div>
        <w:div w:id="508445309">
          <w:marLeft w:val="2520"/>
          <w:marRight w:val="0"/>
          <w:marTop w:val="58"/>
          <w:marBottom w:val="0"/>
          <w:divBdr>
            <w:top w:val="none" w:sz="0" w:space="0" w:color="auto"/>
            <w:left w:val="none" w:sz="0" w:space="0" w:color="auto"/>
            <w:bottom w:val="none" w:sz="0" w:space="0" w:color="auto"/>
            <w:right w:val="none" w:sz="0" w:space="0" w:color="auto"/>
          </w:divBdr>
        </w:div>
        <w:div w:id="701058507">
          <w:marLeft w:val="1800"/>
          <w:marRight w:val="0"/>
          <w:marTop w:val="58"/>
          <w:marBottom w:val="0"/>
          <w:divBdr>
            <w:top w:val="none" w:sz="0" w:space="0" w:color="auto"/>
            <w:left w:val="none" w:sz="0" w:space="0" w:color="auto"/>
            <w:bottom w:val="none" w:sz="0" w:space="0" w:color="auto"/>
            <w:right w:val="none" w:sz="0" w:space="0" w:color="auto"/>
          </w:divBdr>
        </w:div>
        <w:div w:id="1163007227">
          <w:marLeft w:val="1800"/>
          <w:marRight w:val="0"/>
          <w:marTop w:val="58"/>
          <w:marBottom w:val="0"/>
          <w:divBdr>
            <w:top w:val="none" w:sz="0" w:space="0" w:color="auto"/>
            <w:left w:val="none" w:sz="0" w:space="0" w:color="auto"/>
            <w:bottom w:val="none" w:sz="0" w:space="0" w:color="auto"/>
            <w:right w:val="none" w:sz="0" w:space="0" w:color="auto"/>
          </w:divBdr>
        </w:div>
        <w:div w:id="1193038591">
          <w:marLeft w:val="1166"/>
          <w:marRight w:val="0"/>
          <w:marTop w:val="58"/>
          <w:marBottom w:val="0"/>
          <w:divBdr>
            <w:top w:val="none" w:sz="0" w:space="0" w:color="auto"/>
            <w:left w:val="none" w:sz="0" w:space="0" w:color="auto"/>
            <w:bottom w:val="none" w:sz="0" w:space="0" w:color="auto"/>
            <w:right w:val="none" w:sz="0" w:space="0" w:color="auto"/>
          </w:divBdr>
        </w:div>
        <w:div w:id="1268543813">
          <w:marLeft w:val="547"/>
          <w:marRight w:val="0"/>
          <w:marTop w:val="58"/>
          <w:marBottom w:val="0"/>
          <w:divBdr>
            <w:top w:val="none" w:sz="0" w:space="0" w:color="auto"/>
            <w:left w:val="none" w:sz="0" w:space="0" w:color="auto"/>
            <w:bottom w:val="none" w:sz="0" w:space="0" w:color="auto"/>
            <w:right w:val="none" w:sz="0" w:space="0" w:color="auto"/>
          </w:divBdr>
        </w:div>
        <w:div w:id="1304657552">
          <w:marLeft w:val="1800"/>
          <w:marRight w:val="0"/>
          <w:marTop w:val="58"/>
          <w:marBottom w:val="0"/>
          <w:divBdr>
            <w:top w:val="none" w:sz="0" w:space="0" w:color="auto"/>
            <w:left w:val="none" w:sz="0" w:space="0" w:color="auto"/>
            <w:bottom w:val="none" w:sz="0" w:space="0" w:color="auto"/>
            <w:right w:val="none" w:sz="0" w:space="0" w:color="auto"/>
          </w:divBdr>
        </w:div>
        <w:div w:id="1380279919">
          <w:marLeft w:val="547"/>
          <w:marRight w:val="0"/>
          <w:marTop w:val="58"/>
          <w:marBottom w:val="0"/>
          <w:divBdr>
            <w:top w:val="none" w:sz="0" w:space="0" w:color="auto"/>
            <w:left w:val="none" w:sz="0" w:space="0" w:color="auto"/>
            <w:bottom w:val="none" w:sz="0" w:space="0" w:color="auto"/>
            <w:right w:val="none" w:sz="0" w:space="0" w:color="auto"/>
          </w:divBdr>
        </w:div>
        <w:div w:id="1543522391">
          <w:marLeft w:val="2520"/>
          <w:marRight w:val="0"/>
          <w:marTop w:val="58"/>
          <w:marBottom w:val="0"/>
          <w:divBdr>
            <w:top w:val="none" w:sz="0" w:space="0" w:color="auto"/>
            <w:left w:val="none" w:sz="0" w:space="0" w:color="auto"/>
            <w:bottom w:val="none" w:sz="0" w:space="0" w:color="auto"/>
            <w:right w:val="none" w:sz="0" w:space="0" w:color="auto"/>
          </w:divBdr>
        </w:div>
        <w:div w:id="1810173396">
          <w:marLeft w:val="1800"/>
          <w:marRight w:val="0"/>
          <w:marTop w:val="58"/>
          <w:marBottom w:val="0"/>
          <w:divBdr>
            <w:top w:val="none" w:sz="0" w:space="0" w:color="auto"/>
            <w:left w:val="none" w:sz="0" w:space="0" w:color="auto"/>
            <w:bottom w:val="none" w:sz="0" w:space="0" w:color="auto"/>
            <w:right w:val="none" w:sz="0" w:space="0" w:color="auto"/>
          </w:divBdr>
        </w:div>
        <w:div w:id="1993559887">
          <w:marLeft w:val="2520"/>
          <w:marRight w:val="0"/>
          <w:marTop w:val="58"/>
          <w:marBottom w:val="0"/>
          <w:divBdr>
            <w:top w:val="none" w:sz="0" w:space="0" w:color="auto"/>
            <w:left w:val="none" w:sz="0" w:space="0" w:color="auto"/>
            <w:bottom w:val="none" w:sz="0" w:space="0" w:color="auto"/>
            <w:right w:val="none" w:sz="0" w:space="0" w:color="auto"/>
          </w:divBdr>
        </w:div>
        <w:div w:id="2003926982">
          <w:marLeft w:val="1800"/>
          <w:marRight w:val="0"/>
          <w:marTop w:val="58"/>
          <w:marBottom w:val="0"/>
          <w:divBdr>
            <w:top w:val="none" w:sz="0" w:space="0" w:color="auto"/>
            <w:left w:val="none" w:sz="0" w:space="0" w:color="auto"/>
            <w:bottom w:val="none" w:sz="0" w:space="0" w:color="auto"/>
            <w:right w:val="none" w:sz="0" w:space="0" w:color="auto"/>
          </w:divBdr>
        </w:div>
      </w:divsChild>
    </w:div>
    <w:div w:id="745808380">
      <w:bodyDiv w:val="1"/>
      <w:marLeft w:val="0"/>
      <w:marRight w:val="0"/>
      <w:marTop w:val="0"/>
      <w:marBottom w:val="0"/>
      <w:divBdr>
        <w:top w:val="none" w:sz="0" w:space="0" w:color="auto"/>
        <w:left w:val="none" w:sz="0" w:space="0" w:color="auto"/>
        <w:bottom w:val="none" w:sz="0" w:space="0" w:color="auto"/>
        <w:right w:val="none" w:sz="0" w:space="0" w:color="auto"/>
      </w:divBdr>
      <w:divsChild>
        <w:div w:id="620067713">
          <w:marLeft w:val="1800"/>
          <w:marRight w:val="0"/>
          <w:marTop w:val="67"/>
          <w:marBottom w:val="0"/>
          <w:divBdr>
            <w:top w:val="none" w:sz="0" w:space="0" w:color="auto"/>
            <w:left w:val="none" w:sz="0" w:space="0" w:color="auto"/>
            <w:bottom w:val="none" w:sz="0" w:space="0" w:color="auto"/>
            <w:right w:val="none" w:sz="0" w:space="0" w:color="auto"/>
          </w:divBdr>
        </w:div>
        <w:div w:id="633100428">
          <w:marLeft w:val="547"/>
          <w:marRight w:val="0"/>
          <w:marTop w:val="58"/>
          <w:marBottom w:val="0"/>
          <w:divBdr>
            <w:top w:val="none" w:sz="0" w:space="0" w:color="auto"/>
            <w:left w:val="none" w:sz="0" w:space="0" w:color="auto"/>
            <w:bottom w:val="none" w:sz="0" w:space="0" w:color="auto"/>
            <w:right w:val="none" w:sz="0" w:space="0" w:color="auto"/>
          </w:divBdr>
        </w:div>
        <w:div w:id="778916176">
          <w:marLeft w:val="2520"/>
          <w:marRight w:val="0"/>
          <w:marTop w:val="67"/>
          <w:marBottom w:val="0"/>
          <w:divBdr>
            <w:top w:val="none" w:sz="0" w:space="0" w:color="auto"/>
            <w:left w:val="none" w:sz="0" w:space="0" w:color="auto"/>
            <w:bottom w:val="none" w:sz="0" w:space="0" w:color="auto"/>
            <w:right w:val="none" w:sz="0" w:space="0" w:color="auto"/>
          </w:divBdr>
        </w:div>
        <w:div w:id="1163084531">
          <w:marLeft w:val="1800"/>
          <w:marRight w:val="0"/>
          <w:marTop w:val="67"/>
          <w:marBottom w:val="0"/>
          <w:divBdr>
            <w:top w:val="none" w:sz="0" w:space="0" w:color="auto"/>
            <w:left w:val="none" w:sz="0" w:space="0" w:color="auto"/>
            <w:bottom w:val="none" w:sz="0" w:space="0" w:color="auto"/>
            <w:right w:val="none" w:sz="0" w:space="0" w:color="auto"/>
          </w:divBdr>
        </w:div>
        <w:div w:id="1274634169">
          <w:marLeft w:val="1166"/>
          <w:marRight w:val="0"/>
          <w:marTop w:val="67"/>
          <w:marBottom w:val="0"/>
          <w:divBdr>
            <w:top w:val="none" w:sz="0" w:space="0" w:color="auto"/>
            <w:left w:val="none" w:sz="0" w:space="0" w:color="auto"/>
            <w:bottom w:val="none" w:sz="0" w:space="0" w:color="auto"/>
            <w:right w:val="none" w:sz="0" w:space="0" w:color="auto"/>
          </w:divBdr>
        </w:div>
        <w:div w:id="1536233511">
          <w:marLeft w:val="2520"/>
          <w:marRight w:val="0"/>
          <w:marTop w:val="67"/>
          <w:marBottom w:val="0"/>
          <w:divBdr>
            <w:top w:val="none" w:sz="0" w:space="0" w:color="auto"/>
            <w:left w:val="none" w:sz="0" w:space="0" w:color="auto"/>
            <w:bottom w:val="none" w:sz="0" w:space="0" w:color="auto"/>
            <w:right w:val="none" w:sz="0" w:space="0" w:color="auto"/>
          </w:divBdr>
        </w:div>
        <w:div w:id="1885823619">
          <w:marLeft w:val="2520"/>
          <w:marRight w:val="0"/>
          <w:marTop w:val="67"/>
          <w:marBottom w:val="0"/>
          <w:divBdr>
            <w:top w:val="none" w:sz="0" w:space="0" w:color="auto"/>
            <w:left w:val="none" w:sz="0" w:space="0" w:color="auto"/>
            <w:bottom w:val="none" w:sz="0" w:space="0" w:color="auto"/>
            <w:right w:val="none" w:sz="0" w:space="0" w:color="auto"/>
          </w:divBdr>
        </w:div>
        <w:div w:id="1990283305">
          <w:marLeft w:val="2520"/>
          <w:marRight w:val="0"/>
          <w:marTop w:val="67"/>
          <w:marBottom w:val="0"/>
          <w:divBdr>
            <w:top w:val="none" w:sz="0" w:space="0" w:color="auto"/>
            <w:left w:val="none" w:sz="0" w:space="0" w:color="auto"/>
            <w:bottom w:val="none" w:sz="0" w:space="0" w:color="auto"/>
            <w:right w:val="none" w:sz="0" w:space="0" w:color="auto"/>
          </w:divBdr>
        </w:div>
      </w:divsChild>
    </w:div>
    <w:div w:id="771628953">
      <w:bodyDiv w:val="1"/>
      <w:marLeft w:val="0"/>
      <w:marRight w:val="0"/>
      <w:marTop w:val="0"/>
      <w:marBottom w:val="0"/>
      <w:divBdr>
        <w:top w:val="none" w:sz="0" w:space="0" w:color="auto"/>
        <w:left w:val="none" w:sz="0" w:space="0" w:color="auto"/>
        <w:bottom w:val="none" w:sz="0" w:space="0" w:color="auto"/>
        <w:right w:val="none" w:sz="0" w:space="0" w:color="auto"/>
      </w:divBdr>
      <w:divsChild>
        <w:div w:id="299190348">
          <w:marLeft w:val="1166"/>
          <w:marRight w:val="0"/>
          <w:marTop w:val="48"/>
          <w:marBottom w:val="0"/>
          <w:divBdr>
            <w:top w:val="none" w:sz="0" w:space="0" w:color="auto"/>
            <w:left w:val="none" w:sz="0" w:space="0" w:color="auto"/>
            <w:bottom w:val="none" w:sz="0" w:space="0" w:color="auto"/>
            <w:right w:val="none" w:sz="0" w:space="0" w:color="auto"/>
          </w:divBdr>
        </w:div>
        <w:div w:id="589777796">
          <w:marLeft w:val="1800"/>
          <w:marRight w:val="0"/>
          <w:marTop w:val="48"/>
          <w:marBottom w:val="0"/>
          <w:divBdr>
            <w:top w:val="none" w:sz="0" w:space="0" w:color="auto"/>
            <w:left w:val="none" w:sz="0" w:space="0" w:color="auto"/>
            <w:bottom w:val="none" w:sz="0" w:space="0" w:color="auto"/>
            <w:right w:val="none" w:sz="0" w:space="0" w:color="auto"/>
          </w:divBdr>
        </w:div>
        <w:div w:id="632833015">
          <w:marLeft w:val="547"/>
          <w:marRight w:val="0"/>
          <w:marTop w:val="48"/>
          <w:marBottom w:val="0"/>
          <w:divBdr>
            <w:top w:val="none" w:sz="0" w:space="0" w:color="auto"/>
            <w:left w:val="none" w:sz="0" w:space="0" w:color="auto"/>
            <w:bottom w:val="none" w:sz="0" w:space="0" w:color="auto"/>
            <w:right w:val="none" w:sz="0" w:space="0" w:color="auto"/>
          </w:divBdr>
        </w:div>
        <w:div w:id="1328946756">
          <w:marLeft w:val="1800"/>
          <w:marRight w:val="0"/>
          <w:marTop w:val="48"/>
          <w:marBottom w:val="0"/>
          <w:divBdr>
            <w:top w:val="none" w:sz="0" w:space="0" w:color="auto"/>
            <w:left w:val="none" w:sz="0" w:space="0" w:color="auto"/>
            <w:bottom w:val="none" w:sz="0" w:space="0" w:color="auto"/>
            <w:right w:val="none" w:sz="0" w:space="0" w:color="auto"/>
          </w:divBdr>
        </w:div>
        <w:div w:id="1407073303">
          <w:marLeft w:val="1800"/>
          <w:marRight w:val="0"/>
          <w:marTop w:val="48"/>
          <w:marBottom w:val="0"/>
          <w:divBdr>
            <w:top w:val="none" w:sz="0" w:space="0" w:color="auto"/>
            <w:left w:val="none" w:sz="0" w:space="0" w:color="auto"/>
            <w:bottom w:val="none" w:sz="0" w:space="0" w:color="auto"/>
            <w:right w:val="none" w:sz="0" w:space="0" w:color="auto"/>
          </w:divBdr>
        </w:div>
      </w:divsChild>
    </w:div>
    <w:div w:id="793058359">
      <w:bodyDiv w:val="1"/>
      <w:marLeft w:val="0"/>
      <w:marRight w:val="0"/>
      <w:marTop w:val="0"/>
      <w:marBottom w:val="0"/>
      <w:divBdr>
        <w:top w:val="none" w:sz="0" w:space="0" w:color="auto"/>
        <w:left w:val="none" w:sz="0" w:space="0" w:color="auto"/>
        <w:bottom w:val="none" w:sz="0" w:space="0" w:color="auto"/>
        <w:right w:val="none" w:sz="0" w:space="0" w:color="auto"/>
      </w:divBdr>
      <w:divsChild>
        <w:div w:id="15470207">
          <w:marLeft w:val="2520"/>
          <w:marRight w:val="0"/>
          <w:marTop w:val="58"/>
          <w:marBottom w:val="0"/>
          <w:divBdr>
            <w:top w:val="none" w:sz="0" w:space="0" w:color="auto"/>
            <w:left w:val="none" w:sz="0" w:space="0" w:color="auto"/>
            <w:bottom w:val="none" w:sz="0" w:space="0" w:color="auto"/>
            <w:right w:val="none" w:sz="0" w:space="0" w:color="auto"/>
          </w:divBdr>
        </w:div>
        <w:div w:id="308633815">
          <w:marLeft w:val="1166"/>
          <w:marRight w:val="0"/>
          <w:marTop w:val="72"/>
          <w:marBottom w:val="0"/>
          <w:divBdr>
            <w:top w:val="none" w:sz="0" w:space="0" w:color="auto"/>
            <w:left w:val="none" w:sz="0" w:space="0" w:color="auto"/>
            <w:bottom w:val="none" w:sz="0" w:space="0" w:color="auto"/>
            <w:right w:val="none" w:sz="0" w:space="0" w:color="auto"/>
          </w:divBdr>
        </w:div>
        <w:div w:id="366372761">
          <w:marLeft w:val="2520"/>
          <w:marRight w:val="0"/>
          <w:marTop w:val="58"/>
          <w:marBottom w:val="0"/>
          <w:divBdr>
            <w:top w:val="none" w:sz="0" w:space="0" w:color="auto"/>
            <w:left w:val="none" w:sz="0" w:space="0" w:color="auto"/>
            <w:bottom w:val="none" w:sz="0" w:space="0" w:color="auto"/>
            <w:right w:val="none" w:sz="0" w:space="0" w:color="auto"/>
          </w:divBdr>
        </w:div>
        <w:div w:id="567809049">
          <w:marLeft w:val="2520"/>
          <w:marRight w:val="0"/>
          <w:marTop w:val="58"/>
          <w:marBottom w:val="0"/>
          <w:divBdr>
            <w:top w:val="none" w:sz="0" w:space="0" w:color="auto"/>
            <w:left w:val="none" w:sz="0" w:space="0" w:color="auto"/>
            <w:bottom w:val="none" w:sz="0" w:space="0" w:color="auto"/>
            <w:right w:val="none" w:sz="0" w:space="0" w:color="auto"/>
          </w:divBdr>
        </w:div>
        <w:div w:id="861744319">
          <w:marLeft w:val="2520"/>
          <w:marRight w:val="0"/>
          <w:marTop w:val="58"/>
          <w:marBottom w:val="0"/>
          <w:divBdr>
            <w:top w:val="none" w:sz="0" w:space="0" w:color="auto"/>
            <w:left w:val="none" w:sz="0" w:space="0" w:color="auto"/>
            <w:bottom w:val="none" w:sz="0" w:space="0" w:color="auto"/>
            <w:right w:val="none" w:sz="0" w:space="0" w:color="auto"/>
          </w:divBdr>
        </w:div>
        <w:div w:id="918490191">
          <w:marLeft w:val="2520"/>
          <w:marRight w:val="0"/>
          <w:marTop w:val="58"/>
          <w:marBottom w:val="0"/>
          <w:divBdr>
            <w:top w:val="none" w:sz="0" w:space="0" w:color="auto"/>
            <w:left w:val="none" w:sz="0" w:space="0" w:color="auto"/>
            <w:bottom w:val="none" w:sz="0" w:space="0" w:color="auto"/>
            <w:right w:val="none" w:sz="0" w:space="0" w:color="auto"/>
          </w:divBdr>
        </w:div>
        <w:div w:id="1162357988">
          <w:marLeft w:val="2520"/>
          <w:marRight w:val="0"/>
          <w:marTop w:val="58"/>
          <w:marBottom w:val="0"/>
          <w:divBdr>
            <w:top w:val="none" w:sz="0" w:space="0" w:color="auto"/>
            <w:left w:val="none" w:sz="0" w:space="0" w:color="auto"/>
            <w:bottom w:val="none" w:sz="0" w:space="0" w:color="auto"/>
            <w:right w:val="none" w:sz="0" w:space="0" w:color="auto"/>
          </w:divBdr>
        </w:div>
        <w:div w:id="1204562699">
          <w:marLeft w:val="2520"/>
          <w:marRight w:val="0"/>
          <w:marTop w:val="58"/>
          <w:marBottom w:val="0"/>
          <w:divBdr>
            <w:top w:val="none" w:sz="0" w:space="0" w:color="auto"/>
            <w:left w:val="none" w:sz="0" w:space="0" w:color="auto"/>
            <w:bottom w:val="none" w:sz="0" w:space="0" w:color="auto"/>
            <w:right w:val="none" w:sz="0" w:space="0" w:color="auto"/>
          </w:divBdr>
        </w:div>
        <w:div w:id="1257598030">
          <w:marLeft w:val="547"/>
          <w:marRight w:val="0"/>
          <w:marTop w:val="72"/>
          <w:marBottom w:val="0"/>
          <w:divBdr>
            <w:top w:val="none" w:sz="0" w:space="0" w:color="auto"/>
            <w:left w:val="none" w:sz="0" w:space="0" w:color="auto"/>
            <w:bottom w:val="none" w:sz="0" w:space="0" w:color="auto"/>
            <w:right w:val="none" w:sz="0" w:space="0" w:color="auto"/>
          </w:divBdr>
        </w:div>
        <w:div w:id="1361711578">
          <w:marLeft w:val="1800"/>
          <w:marRight w:val="0"/>
          <w:marTop w:val="58"/>
          <w:marBottom w:val="0"/>
          <w:divBdr>
            <w:top w:val="none" w:sz="0" w:space="0" w:color="auto"/>
            <w:left w:val="none" w:sz="0" w:space="0" w:color="auto"/>
            <w:bottom w:val="none" w:sz="0" w:space="0" w:color="auto"/>
            <w:right w:val="none" w:sz="0" w:space="0" w:color="auto"/>
          </w:divBdr>
        </w:div>
        <w:div w:id="1377704755">
          <w:marLeft w:val="1800"/>
          <w:marRight w:val="0"/>
          <w:marTop w:val="58"/>
          <w:marBottom w:val="0"/>
          <w:divBdr>
            <w:top w:val="none" w:sz="0" w:space="0" w:color="auto"/>
            <w:left w:val="none" w:sz="0" w:space="0" w:color="auto"/>
            <w:bottom w:val="none" w:sz="0" w:space="0" w:color="auto"/>
            <w:right w:val="none" w:sz="0" w:space="0" w:color="auto"/>
          </w:divBdr>
        </w:div>
        <w:div w:id="1435327499">
          <w:marLeft w:val="2520"/>
          <w:marRight w:val="0"/>
          <w:marTop w:val="58"/>
          <w:marBottom w:val="0"/>
          <w:divBdr>
            <w:top w:val="none" w:sz="0" w:space="0" w:color="auto"/>
            <w:left w:val="none" w:sz="0" w:space="0" w:color="auto"/>
            <w:bottom w:val="none" w:sz="0" w:space="0" w:color="auto"/>
            <w:right w:val="none" w:sz="0" w:space="0" w:color="auto"/>
          </w:divBdr>
        </w:div>
        <w:div w:id="1547252342">
          <w:marLeft w:val="2520"/>
          <w:marRight w:val="0"/>
          <w:marTop w:val="58"/>
          <w:marBottom w:val="0"/>
          <w:divBdr>
            <w:top w:val="none" w:sz="0" w:space="0" w:color="auto"/>
            <w:left w:val="none" w:sz="0" w:space="0" w:color="auto"/>
            <w:bottom w:val="none" w:sz="0" w:space="0" w:color="auto"/>
            <w:right w:val="none" w:sz="0" w:space="0" w:color="auto"/>
          </w:divBdr>
        </w:div>
        <w:div w:id="1702438451">
          <w:marLeft w:val="2520"/>
          <w:marRight w:val="0"/>
          <w:marTop w:val="58"/>
          <w:marBottom w:val="0"/>
          <w:divBdr>
            <w:top w:val="none" w:sz="0" w:space="0" w:color="auto"/>
            <w:left w:val="none" w:sz="0" w:space="0" w:color="auto"/>
            <w:bottom w:val="none" w:sz="0" w:space="0" w:color="auto"/>
            <w:right w:val="none" w:sz="0" w:space="0" w:color="auto"/>
          </w:divBdr>
        </w:div>
        <w:div w:id="1826703519">
          <w:marLeft w:val="2520"/>
          <w:marRight w:val="0"/>
          <w:marTop w:val="58"/>
          <w:marBottom w:val="0"/>
          <w:divBdr>
            <w:top w:val="none" w:sz="0" w:space="0" w:color="auto"/>
            <w:left w:val="none" w:sz="0" w:space="0" w:color="auto"/>
            <w:bottom w:val="none" w:sz="0" w:space="0" w:color="auto"/>
            <w:right w:val="none" w:sz="0" w:space="0" w:color="auto"/>
          </w:divBdr>
        </w:div>
        <w:div w:id="1855879974">
          <w:marLeft w:val="1800"/>
          <w:marRight w:val="0"/>
          <w:marTop w:val="58"/>
          <w:marBottom w:val="0"/>
          <w:divBdr>
            <w:top w:val="none" w:sz="0" w:space="0" w:color="auto"/>
            <w:left w:val="none" w:sz="0" w:space="0" w:color="auto"/>
            <w:bottom w:val="none" w:sz="0" w:space="0" w:color="auto"/>
            <w:right w:val="none" w:sz="0" w:space="0" w:color="auto"/>
          </w:divBdr>
        </w:div>
        <w:div w:id="1995333657">
          <w:marLeft w:val="2520"/>
          <w:marRight w:val="0"/>
          <w:marTop w:val="58"/>
          <w:marBottom w:val="0"/>
          <w:divBdr>
            <w:top w:val="none" w:sz="0" w:space="0" w:color="auto"/>
            <w:left w:val="none" w:sz="0" w:space="0" w:color="auto"/>
            <w:bottom w:val="none" w:sz="0" w:space="0" w:color="auto"/>
            <w:right w:val="none" w:sz="0" w:space="0" w:color="auto"/>
          </w:divBdr>
        </w:div>
        <w:div w:id="2000693827">
          <w:marLeft w:val="2520"/>
          <w:marRight w:val="0"/>
          <w:marTop w:val="58"/>
          <w:marBottom w:val="0"/>
          <w:divBdr>
            <w:top w:val="none" w:sz="0" w:space="0" w:color="auto"/>
            <w:left w:val="none" w:sz="0" w:space="0" w:color="auto"/>
            <w:bottom w:val="none" w:sz="0" w:space="0" w:color="auto"/>
            <w:right w:val="none" w:sz="0" w:space="0" w:color="auto"/>
          </w:divBdr>
        </w:div>
        <w:div w:id="2004353462">
          <w:marLeft w:val="2520"/>
          <w:marRight w:val="0"/>
          <w:marTop w:val="58"/>
          <w:marBottom w:val="0"/>
          <w:divBdr>
            <w:top w:val="none" w:sz="0" w:space="0" w:color="auto"/>
            <w:left w:val="none" w:sz="0" w:space="0" w:color="auto"/>
            <w:bottom w:val="none" w:sz="0" w:space="0" w:color="auto"/>
            <w:right w:val="none" w:sz="0" w:space="0" w:color="auto"/>
          </w:divBdr>
        </w:div>
        <w:div w:id="2029675454">
          <w:marLeft w:val="2520"/>
          <w:marRight w:val="0"/>
          <w:marTop w:val="58"/>
          <w:marBottom w:val="0"/>
          <w:divBdr>
            <w:top w:val="none" w:sz="0" w:space="0" w:color="auto"/>
            <w:left w:val="none" w:sz="0" w:space="0" w:color="auto"/>
            <w:bottom w:val="none" w:sz="0" w:space="0" w:color="auto"/>
            <w:right w:val="none" w:sz="0" w:space="0" w:color="auto"/>
          </w:divBdr>
        </w:div>
      </w:divsChild>
    </w:div>
    <w:div w:id="803498853">
      <w:bodyDiv w:val="1"/>
      <w:marLeft w:val="0"/>
      <w:marRight w:val="0"/>
      <w:marTop w:val="0"/>
      <w:marBottom w:val="0"/>
      <w:divBdr>
        <w:top w:val="none" w:sz="0" w:space="0" w:color="auto"/>
        <w:left w:val="none" w:sz="0" w:space="0" w:color="auto"/>
        <w:bottom w:val="none" w:sz="0" w:space="0" w:color="auto"/>
        <w:right w:val="none" w:sz="0" w:space="0" w:color="auto"/>
      </w:divBdr>
      <w:divsChild>
        <w:div w:id="1894265206">
          <w:marLeft w:val="1166"/>
          <w:marRight w:val="0"/>
          <w:marTop w:val="58"/>
          <w:marBottom w:val="120"/>
          <w:divBdr>
            <w:top w:val="none" w:sz="0" w:space="0" w:color="auto"/>
            <w:left w:val="none" w:sz="0" w:space="0" w:color="auto"/>
            <w:bottom w:val="none" w:sz="0" w:space="0" w:color="auto"/>
            <w:right w:val="none" w:sz="0" w:space="0" w:color="auto"/>
          </w:divBdr>
        </w:div>
        <w:div w:id="605387552">
          <w:marLeft w:val="1800"/>
          <w:marRight w:val="0"/>
          <w:marTop w:val="58"/>
          <w:marBottom w:val="120"/>
          <w:divBdr>
            <w:top w:val="none" w:sz="0" w:space="0" w:color="auto"/>
            <w:left w:val="none" w:sz="0" w:space="0" w:color="auto"/>
            <w:bottom w:val="none" w:sz="0" w:space="0" w:color="auto"/>
            <w:right w:val="none" w:sz="0" w:space="0" w:color="auto"/>
          </w:divBdr>
        </w:div>
        <w:div w:id="2102986503">
          <w:marLeft w:val="2520"/>
          <w:marRight w:val="0"/>
          <w:marTop w:val="58"/>
          <w:marBottom w:val="120"/>
          <w:divBdr>
            <w:top w:val="none" w:sz="0" w:space="0" w:color="auto"/>
            <w:left w:val="none" w:sz="0" w:space="0" w:color="auto"/>
            <w:bottom w:val="none" w:sz="0" w:space="0" w:color="auto"/>
            <w:right w:val="none" w:sz="0" w:space="0" w:color="auto"/>
          </w:divBdr>
        </w:div>
        <w:div w:id="1979601349">
          <w:marLeft w:val="2520"/>
          <w:marRight w:val="0"/>
          <w:marTop w:val="58"/>
          <w:marBottom w:val="120"/>
          <w:divBdr>
            <w:top w:val="none" w:sz="0" w:space="0" w:color="auto"/>
            <w:left w:val="none" w:sz="0" w:space="0" w:color="auto"/>
            <w:bottom w:val="none" w:sz="0" w:space="0" w:color="auto"/>
            <w:right w:val="none" w:sz="0" w:space="0" w:color="auto"/>
          </w:divBdr>
        </w:div>
        <w:div w:id="49378457">
          <w:marLeft w:val="2520"/>
          <w:marRight w:val="0"/>
          <w:marTop w:val="58"/>
          <w:marBottom w:val="120"/>
          <w:divBdr>
            <w:top w:val="none" w:sz="0" w:space="0" w:color="auto"/>
            <w:left w:val="none" w:sz="0" w:space="0" w:color="auto"/>
            <w:bottom w:val="none" w:sz="0" w:space="0" w:color="auto"/>
            <w:right w:val="none" w:sz="0" w:space="0" w:color="auto"/>
          </w:divBdr>
        </w:div>
        <w:div w:id="253393784">
          <w:marLeft w:val="1166"/>
          <w:marRight w:val="0"/>
          <w:marTop w:val="58"/>
          <w:marBottom w:val="120"/>
          <w:divBdr>
            <w:top w:val="none" w:sz="0" w:space="0" w:color="auto"/>
            <w:left w:val="none" w:sz="0" w:space="0" w:color="auto"/>
            <w:bottom w:val="none" w:sz="0" w:space="0" w:color="auto"/>
            <w:right w:val="none" w:sz="0" w:space="0" w:color="auto"/>
          </w:divBdr>
        </w:div>
        <w:div w:id="239024467">
          <w:marLeft w:val="1800"/>
          <w:marRight w:val="0"/>
          <w:marTop w:val="58"/>
          <w:marBottom w:val="120"/>
          <w:divBdr>
            <w:top w:val="none" w:sz="0" w:space="0" w:color="auto"/>
            <w:left w:val="none" w:sz="0" w:space="0" w:color="auto"/>
            <w:bottom w:val="none" w:sz="0" w:space="0" w:color="auto"/>
            <w:right w:val="none" w:sz="0" w:space="0" w:color="auto"/>
          </w:divBdr>
        </w:div>
      </w:divsChild>
    </w:div>
    <w:div w:id="833297208">
      <w:bodyDiv w:val="1"/>
      <w:marLeft w:val="0"/>
      <w:marRight w:val="0"/>
      <w:marTop w:val="0"/>
      <w:marBottom w:val="0"/>
      <w:divBdr>
        <w:top w:val="none" w:sz="0" w:space="0" w:color="auto"/>
        <w:left w:val="none" w:sz="0" w:space="0" w:color="auto"/>
        <w:bottom w:val="none" w:sz="0" w:space="0" w:color="auto"/>
        <w:right w:val="none" w:sz="0" w:space="0" w:color="auto"/>
      </w:divBdr>
      <w:divsChild>
        <w:div w:id="1929531758">
          <w:marLeft w:val="1166"/>
          <w:marRight w:val="0"/>
          <w:marTop w:val="0"/>
          <w:marBottom w:val="120"/>
          <w:divBdr>
            <w:top w:val="none" w:sz="0" w:space="0" w:color="auto"/>
            <w:left w:val="none" w:sz="0" w:space="0" w:color="auto"/>
            <w:bottom w:val="none" w:sz="0" w:space="0" w:color="auto"/>
            <w:right w:val="none" w:sz="0" w:space="0" w:color="auto"/>
          </w:divBdr>
        </w:div>
        <w:div w:id="546331112">
          <w:marLeft w:val="1800"/>
          <w:marRight w:val="0"/>
          <w:marTop w:val="0"/>
          <w:marBottom w:val="120"/>
          <w:divBdr>
            <w:top w:val="none" w:sz="0" w:space="0" w:color="auto"/>
            <w:left w:val="none" w:sz="0" w:space="0" w:color="auto"/>
            <w:bottom w:val="none" w:sz="0" w:space="0" w:color="auto"/>
            <w:right w:val="none" w:sz="0" w:space="0" w:color="auto"/>
          </w:divBdr>
        </w:div>
        <w:div w:id="1935432969">
          <w:marLeft w:val="1800"/>
          <w:marRight w:val="0"/>
          <w:marTop w:val="0"/>
          <w:marBottom w:val="120"/>
          <w:divBdr>
            <w:top w:val="none" w:sz="0" w:space="0" w:color="auto"/>
            <w:left w:val="none" w:sz="0" w:space="0" w:color="auto"/>
            <w:bottom w:val="none" w:sz="0" w:space="0" w:color="auto"/>
            <w:right w:val="none" w:sz="0" w:space="0" w:color="auto"/>
          </w:divBdr>
        </w:div>
        <w:div w:id="1369187993">
          <w:marLeft w:val="1166"/>
          <w:marRight w:val="0"/>
          <w:marTop w:val="0"/>
          <w:marBottom w:val="120"/>
          <w:divBdr>
            <w:top w:val="none" w:sz="0" w:space="0" w:color="auto"/>
            <w:left w:val="none" w:sz="0" w:space="0" w:color="auto"/>
            <w:bottom w:val="none" w:sz="0" w:space="0" w:color="auto"/>
            <w:right w:val="none" w:sz="0" w:space="0" w:color="auto"/>
          </w:divBdr>
        </w:div>
        <w:div w:id="477721291">
          <w:marLeft w:val="1800"/>
          <w:marRight w:val="0"/>
          <w:marTop w:val="0"/>
          <w:marBottom w:val="120"/>
          <w:divBdr>
            <w:top w:val="none" w:sz="0" w:space="0" w:color="auto"/>
            <w:left w:val="none" w:sz="0" w:space="0" w:color="auto"/>
            <w:bottom w:val="none" w:sz="0" w:space="0" w:color="auto"/>
            <w:right w:val="none" w:sz="0" w:space="0" w:color="auto"/>
          </w:divBdr>
        </w:div>
        <w:div w:id="572202320">
          <w:marLeft w:val="2520"/>
          <w:marRight w:val="0"/>
          <w:marTop w:val="0"/>
          <w:marBottom w:val="120"/>
          <w:divBdr>
            <w:top w:val="none" w:sz="0" w:space="0" w:color="auto"/>
            <w:left w:val="none" w:sz="0" w:space="0" w:color="auto"/>
            <w:bottom w:val="none" w:sz="0" w:space="0" w:color="auto"/>
            <w:right w:val="none" w:sz="0" w:space="0" w:color="auto"/>
          </w:divBdr>
        </w:div>
        <w:div w:id="51586198">
          <w:marLeft w:val="1800"/>
          <w:marRight w:val="0"/>
          <w:marTop w:val="0"/>
          <w:marBottom w:val="120"/>
          <w:divBdr>
            <w:top w:val="none" w:sz="0" w:space="0" w:color="auto"/>
            <w:left w:val="none" w:sz="0" w:space="0" w:color="auto"/>
            <w:bottom w:val="none" w:sz="0" w:space="0" w:color="auto"/>
            <w:right w:val="none" w:sz="0" w:space="0" w:color="auto"/>
          </w:divBdr>
        </w:div>
        <w:div w:id="133569069">
          <w:marLeft w:val="1166"/>
          <w:marRight w:val="0"/>
          <w:marTop w:val="0"/>
          <w:marBottom w:val="120"/>
          <w:divBdr>
            <w:top w:val="none" w:sz="0" w:space="0" w:color="auto"/>
            <w:left w:val="none" w:sz="0" w:space="0" w:color="auto"/>
            <w:bottom w:val="none" w:sz="0" w:space="0" w:color="auto"/>
            <w:right w:val="none" w:sz="0" w:space="0" w:color="auto"/>
          </w:divBdr>
        </w:div>
        <w:div w:id="538468308">
          <w:marLeft w:val="1800"/>
          <w:marRight w:val="0"/>
          <w:marTop w:val="0"/>
          <w:marBottom w:val="120"/>
          <w:divBdr>
            <w:top w:val="none" w:sz="0" w:space="0" w:color="auto"/>
            <w:left w:val="none" w:sz="0" w:space="0" w:color="auto"/>
            <w:bottom w:val="none" w:sz="0" w:space="0" w:color="auto"/>
            <w:right w:val="none" w:sz="0" w:space="0" w:color="auto"/>
          </w:divBdr>
        </w:div>
        <w:div w:id="799030820">
          <w:marLeft w:val="1800"/>
          <w:marRight w:val="0"/>
          <w:marTop w:val="0"/>
          <w:marBottom w:val="120"/>
          <w:divBdr>
            <w:top w:val="none" w:sz="0" w:space="0" w:color="auto"/>
            <w:left w:val="none" w:sz="0" w:space="0" w:color="auto"/>
            <w:bottom w:val="none" w:sz="0" w:space="0" w:color="auto"/>
            <w:right w:val="none" w:sz="0" w:space="0" w:color="auto"/>
          </w:divBdr>
        </w:div>
        <w:div w:id="1894345737">
          <w:marLeft w:val="1800"/>
          <w:marRight w:val="0"/>
          <w:marTop w:val="0"/>
          <w:marBottom w:val="120"/>
          <w:divBdr>
            <w:top w:val="none" w:sz="0" w:space="0" w:color="auto"/>
            <w:left w:val="none" w:sz="0" w:space="0" w:color="auto"/>
            <w:bottom w:val="none" w:sz="0" w:space="0" w:color="auto"/>
            <w:right w:val="none" w:sz="0" w:space="0" w:color="auto"/>
          </w:divBdr>
        </w:div>
        <w:div w:id="1234119499">
          <w:marLeft w:val="2520"/>
          <w:marRight w:val="0"/>
          <w:marTop w:val="0"/>
          <w:marBottom w:val="120"/>
          <w:divBdr>
            <w:top w:val="none" w:sz="0" w:space="0" w:color="auto"/>
            <w:left w:val="none" w:sz="0" w:space="0" w:color="auto"/>
            <w:bottom w:val="none" w:sz="0" w:space="0" w:color="auto"/>
            <w:right w:val="none" w:sz="0" w:space="0" w:color="auto"/>
          </w:divBdr>
        </w:div>
        <w:div w:id="1317345143">
          <w:marLeft w:val="1800"/>
          <w:marRight w:val="0"/>
          <w:marTop w:val="0"/>
          <w:marBottom w:val="120"/>
          <w:divBdr>
            <w:top w:val="none" w:sz="0" w:space="0" w:color="auto"/>
            <w:left w:val="none" w:sz="0" w:space="0" w:color="auto"/>
            <w:bottom w:val="none" w:sz="0" w:space="0" w:color="auto"/>
            <w:right w:val="none" w:sz="0" w:space="0" w:color="auto"/>
          </w:divBdr>
        </w:div>
      </w:divsChild>
    </w:div>
    <w:div w:id="862018115">
      <w:bodyDiv w:val="1"/>
      <w:marLeft w:val="0"/>
      <w:marRight w:val="0"/>
      <w:marTop w:val="0"/>
      <w:marBottom w:val="0"/>
      <w:divBdr>
        <w:top w:val="none" w:sz="0" w:space="0" w:color="auto"/>
        <w:left w:val="none" w:sz="0" w:space="0" w:color="auto"/>
        <w:bottom w:val="none" w:sz="0" w:space="0" w:color="auto"/>
        <w:right w:val="none" w:sz="0" w:space="0" w:color="auto"/>
      </w:divBdr>
      <w:divsChild>
        <w:div w:id="907299136">
          <w:marLeft w:val="0"/>
          <w:marRight w:val="0"/>
          <w:marTop w:val="0"/>
          <w:marBottom w:val="0"/>
          <w:divBdr>
            <w:top w:val="none" w:sz="0" w:space="0" w:color="auto"/>
            <w:left w:val="none" w:sz="0" w:space="0" w:color="auto"/>
            <w:bottom w:val="none" w:sz="0" w:space="0" w:color="auto"/>
            <w:right w:val="none" w:sz="0" w:space="0" w:color="auto"/>
          </w:divBdr>
        </w:div>
      </w:divsChild>
    </w:div>
    <w:div w:id="891504568">
      <w:bodyDiv w:val="1"/>
      <w:marLeft w:val="0"/>
      <w:marRight w:val="0"/>
      <w:marTop w:val="0"/>
      <w:marBottom w:val="0"/>
      <w:divBdr>
        <w:top w:val="none" w:sz="0" w:space="0" w:color="auto"/>
        <w:left w:val="none" w:sz="0" w:space="0" w:color="auto"/>
        <w:bottom w:val="none" w:sz="0" w:space="0" w:color="auto"/>
        <w:right w:val="none" w:sz="0" w:space="0" w:color="auto"/>
      </w:divBdr>
      <w:divsChild>
        <w:div w:id="301008461">
          <w:marLeft w:val="2520"/>
          <w:marRight w:val="0"/>
          <w:marTop w:val="58"/>
          <w:marBottom w:val="0"/>
          <w:divBdr>
            <w:top w:val="none" w:sz="0" w:space="0" w:color="auto"/>
            <w:left w:val="none" w:sz="0" w:space="0" w:color="auto"/>
            <w:bottom w:val="none" w:sz="0" w:space="0" w:color="auto"/>
            <w:right w:val="none" w:sz="0" w:space="0" w:color="auto"/>
          </w:divBdr>
        </w:div>
        <w:div w:id="592515202">
          <w:marLeft w:val="1800"/>
          <w:marRight w:val="0"/>
          <w:marTop w:val="58"/>
          <w:marBottom w:val="0"/>
          <w:divBdr>
            <w:top w:val="none" w:sz="0" w:space="0" w:color="auto"/>
            <w:left w:val="none" w:sz="0" w:space="0" w:color="auto"/>
            <w:bottom w:val="none" w:sz="0" w:space="0" w:color="auto"/>
            <w:right w:val="none" w:sz="0" w:space="0" w:color="auto"/>
          </w:divBdr>
        </w:div>
        <w:div w:id="682054260">
          <w:marLeft w:val="1800"/>
          <w:marRight w:val="0"/>
          <w:marTop w:val="58"/>
          <w:marBottom w:val="0"/>
          <w:divBdr>
            <w:top w:val="none" w:sz="0" w:space="0" w:color="auto"/>
            <w:left w:val="none" w:sz="0" w:space="0" w:color="auto"/>
            <w:bottom w:val="none" w:sz="0" w:space="0" w:color="auto"/>
            <w:right w:val="none" w:sz="0" w:space="0" w:color="auto"/>
          </w:divBdr>
        </w:div>
        <w:div w:id="975988775">
          <w:marLeft w:val="2520"/>
          <w:marRight w:val="0"/>
          <w:marTop w:val="58"/>
          <w:marBottom w:val="0"/>
          <w:divBdr>
            <w:top w:val="none" w:sz="0" w:space="0" w:color="auto"/>
            <w:left w:val="none" w:sz="0" w:space="0" w:color="auto"/>
            <w:bottom w:val="none" w:sz="0" w:space="0" w:color="auto"/>
            <w:right w:val="none" w:sz="0" w:space="0" w:color="auto"/>
          </w:divBdr>
        </w:div>
        <w:div w:id="1056010912">
          <w:marLeft w:val="2520"/>
          <w:marRight w:val="0"/>
          <w:marTop w:val="58"/>
          <w:marBottom w:val="0"/>
          <w:divBdr>
            <w:top w:val="none" w:sz="0" w:space="0" w:color="auto"/>
            <w:left w:val="none" w:sz="0" w:space="0" w:color="auto"/>
            <w:bottom w:val="none" w:sz="0" w:space="0" w:color="auto"/>
            <w:right w:val="none" w:sz="0" w:space="0" w:color="auto"/>
          </w:divBdr>
        </w:div>
        <w:div w:id="1177034569">
          <w:marLeft w:val="2520"/>
          <w:marRight w:val="0"/>
          <w:marTop w:val="58"/>
          <w:marBottom w:val="0"/>
          <w:divBdr>
            <w:top w:val="none" w:sz="0" w:space="0" w:color="auto"/>
            <w:left w:val="none" w:sz="0" w:space="0" w:color="auto"/>
            <w:bottom w:val="none" w:sz="0" w:space="0" w:color="auto"/>
            <w:right w:val="none" w:sz="0" w:space="0" w:color="auto"/>
          </w:divBdr>
        </w:div>
        <w:div w:id="1221283960">
          <w:marLeft w:val="1800"/>
          <w:marRight w:val="0"/>
          <w:marTop w:val="58"/>
          <w:marBottom w:val="0"/>
          <w:divBdr>
            <w:top w:val="none" w:sz="0" w:space="0" w:color="auto"/>
            <w:left w:val="none" w:sz="0" w:space="0" w:color="auto"/>
            <w:bottom w:val="none" w:sz="0" w:space="0" w:color="auto"/>
            <w:right w:val="none" w:sz="0" w:space="0" w:color="auto"/>
          </w:divBdr>
        </w:div>
        <w:div w:id="1243102426">
          <w:marLeft w:val="2520"/>
          <w:marRight w:val="0"/>
          <w:marTop w:val="62"/>
          <w:marBottom w:val="0"/>
          <w:divBdr>
            <w:top w:val="none" w:sz="0" w:space="0" w:color="auto"/>
            <w:left w:val="none" w:sz="0" w:space="0" w:color="auto"/>
            <w:bottom w:val="none" w:sz="0" w:space="0" w:color="auto"/>
            <w:right w:val="none" w:sz="0" w:space="0" w:color="auto"/>
          </w:divBdr>
        </w:div>
        <w:div w:id="1369333434">
          <w:marLeft w:val="2520"/>
          <w:marRight w:val="0"/>
          <w:marTop w:val="58"/>
          <w:marBottom w:val="0"/>
          <w:divBdr>
            <w:top w:val="none" w:sz="0" w:space="0" w:color="auto"/>
            <w:left w:val="none" w:sz="0" w:space="0" w:color="auto"/>
            <w:bottom w:val="none" w:sz="0" w:space="0" w:color="auto"/>
            <w:right w:val="none" w:sz="0" w:space="0" w:color="auto"/>
          </w:divBdr>
        </w:div>
        <w:div w:id="1380665027">
          <w:marLeft w:val="2520"/>
          <w:marRight w:val="0"/>
          <w:marTop w:val="62"/>
          <w:marBottom w:val="0"/>
          <w:divBdr>
            <w:top w:val="none" w:sz="0" w:space="0" w:color="auto"/>
            <w:left w:val="none" w:sz="0" w:space="0" w:color="auto"/>
            <w:bottom w:val="none" w:sz="0" w:space="0" w:color="auto"/>
            <w:right w:val="none" w:sz="0" w:space="0" w:color="auto"/>
          </w:divBdr>
        </w:div>
        <w:div w:id="1774863312">
          <w:marLeft w:val="2520"/>
          <w:marRight w:val="0"/>
          <w:marTop w:val="58"/>
          <w:marBottom w:val="0"/>
          <w:divBdr>
            <w:top w:val="none" w:sz="0" w:space="0" w:color="auto"/>
            <w:left w:val="none" w:sz="0" w:space="0" w:color="auto"/>
            <w:bottom w:val="none" w:sz="0" w:space="0" w:color="auto"/>
            <w:right w:val="none" w:sz="0" w:space="0" w:color="auto"/>
          </w:divBdr>
        </w:div>
        <w:div w:id="1781140732">
          <w:marLeft w:val="2520"/>
          <w:marRight w:val="0"/>
          <w:marTop w:val="58"/>
          <w:marBottom w:val="0"/>
          <w:divBdr>
            <w:top w:val="none" w:sz="0" w:space="0" w:color="auto"/>
            <w:left w:val="none" w:sz="0" w:space="0" w:color="auto"/>
            <w:bottom w:val="none" w:sz="0" w:space="0" w:color="auto"/>
            <w:right w:val="none" w:sz="0" w:space="0" w:color="auto"/>
          </w:divBdr>
        </w:div>
        <w:div w:id="1808008686">
          <w:marLeft w:val="1800"/>
          <w:marRight w:val="0"/>
          <w:marTop w:val="58"/>
          <w:marBottom w:val="0"/>
          <w:divBdr>
            <w:top w:val="none" w:sz="0" w:space="0" w:color="auto"/>
            <w:left w:val="none" w:sz="0" w:space="0" w:color="auto"/>
            <w:bottom w:val="none" w:sz="0" w:space="0" w:color="auto"/>
            <w:right w:val="none" w:sz="0" w:space="0" w:color="auto"/>
          </w:divBdr>
        </w:div>
        <w:div w:id="1830166881">
          <w:marLeft w:val="2520"/>
          <w:marRight w:val="0"/>
          <w:marTop w:val="58"/>
          <w:marBottom w:val="0"/>
          <w:divBdr>
            <w:top w:val="none" w:sz="0" w:space="0" w:color="auto"/>
            <w:left w:val="none" w:sz="0" w:space="0" w:color="auto"/>
            <w:bottom w:val="none" w:sz="0" w:space="0" w:color="auto"/>
            <w:right w:val="none" w:sz="0" w:space="0" w:color="auto"/>
          </w:divBdr>
        </w:div>
        <w:div w:id="1869636830">
          <w:marLeft w:val="2520"/>
          <w:marRight w:val="0"/>
          <w:marTop w:val="58"/>
          <w:marBottom w:val="0"/>
          <w:divBdr>
            <w:top w:val="none" w:sz="0" w:space="0" w:color="auto"/>
            <w:left w:val="none" w:sz="0" w:space="0" w:color="auto"/>
            <w:bottom w:val="none" w:sz="0" w:space="0" w:color="auto"/>
            <w:right w:val="none" w:sz="0" w:space="0" w:color="auto"/>
          </w:divBdr>
        </w:div>
        <w:div w:id="1913462324">
          <w:marLeft w:val="2520"/>
          <w:marRight w:val="0"/>
          <w:marTop w:val="58"/>
          <w:marBottom w:val="0"/>
          <w:divBdr>
            <w:top w:val="none" w:sz="0" w:space="0" w:color="auto"/>
            <w:left w:val="none" w:sz="0" w:space="0" w:color="auto"/>
            <w:bottom w:val="none" w:sz="0" w:space="0" w:color="auto"/>
            <w:right w:val="none" w:sz="0" w:space="0" w:color="auto"/>
          </w:divBdr>
        </w:div>
        <w:div w:id="2094550641">
          <w:marLeft w:val="1800"/>
          <w:marRight w:val="0"/>
          <w:marTop w:val="58"/>
          <w:marBottom w:val="0"/>
          <w:divBdr>
            <w:top w:val="none" w:sz="0" w:space="0" w:color="auto"/>
            <w:left w:val="none" w:sz="0" w:space="0" w:color="auto"/>
            <w:bottom w:val="none" w:sz="0" w:space="0" w:color="auto"/>
            <w:right w:val="none" w:sz="0" w:space="0" w:color="auto"/>
          </w:divBdr>
        </w:div>
      </w:divsChild>
    </w:div>
    <w:div w:id="902644922">
      <w:bodyDiv w:val="1"/>
      <w:marLeft w:val="0"/>
      <w:marRight w:val="0"/>
      <w:marTop w:val="0"/>
      <w:marBottom w:val="0"/>
      <w:divBdr>
        <w:top w:val="none" w:sz="0" w:space="0" w:color="auto"/>
        <w:left w:val="none" w:sz="0" w:space="0" w:color="auto"/>
        <w:bottom w:val="none" w:sz="0" w:space="0" w:color="auto"/>
        <w:right w:val="none" w:sz="0" w:space="0" w:color="auto"/>
      </w:divBdr>
      <w:divsChild>
        <w:div w:id="908422950">
          <w:marLeft w:val="1267"/>
          <w:marRight w:val="0"/>
          <w:marTop w:val="77"/>
          <w:marBottom w:val="0"/>
          <w:divBdr>
            <w:top w:val="none" w:sz="0" w:space="0" w:color="auto"/>
            <w:left w:val="none" w:sz="0" w:space="0" w:color="auto"/>
            <w:bottom w:val="none" w:sz="0" w:space="0" w:color="auto"/>
            <w:right w:val="none" w:sz="0" w:space="0" w:color="auto"/>
          </w:divBdr>
        </w:div>
        <w:div w:id="971204318">
          <w:marLeft w:val="547"/>
          <w:marRight w:val="0"/>
          <w:marTop w:val="77"/>
          <w:marBottom w:val="0"/>
          <w:divBdr>
            <w:top w:val="none" w:sz="0" w:space="0" w:color="auto"/>
            <w:left w:val="none" w:sz="0" w:space="0" w:color="auto"/>
            <w:bottom w:val="none" w:sz="0" w:space="0" w:color="auto"/>
            <w:right w:val="none" w:sz="0" w:space="0" w:color="auto"/>
          </w:divBdr>
        </w:div>
        <w:div w:id="1845852913">
          <w:marLeft w:val="1267"/>
          <w:marRight w:val="0"/>
          <w:marTop w:val="77"/>
          <w:marBottom w:val="0"/>
          <w:divBdr>
            <w:top w:val="none" w:sz="0" w:space="0" w:color="auto"/>
            <w:left w:val="none" w:sz="0" w:space="0" w:color="auto"/>
            <w:bottom w:val="none" w:sz="0" w:space="0" w:color="auto"/>
            <w:right w:val="none" w:sz="0" w:space="0" w:color="auto"/>
          </w:divBdr>
        </w:div>
        <w:div w:id="1899440022">
          <w:marLeft w:val="547"/>
          <w:marRight w:val="0"/>
          <w:marTop w:val="77"/>
          <w:marBottom w:val="0"/>
          <w:divBdr>
            <w:top w:val="none" w:sz="0" w:space="0" w:color="auto"/>
            <w:left w:val="none" w:sz="0" w:space="0" w:color="auto"/>
            <w:bottom w:val="none" w:sz="0" w:space="0" w:color="auto"/>
            <w:right w:val="none" w:sz="0" w:space="0" w:color="auto"/>
          </w:divBdr>
        </w:div>
        <w:div w:id="2027249760">
          <w:marLeft w:val="1267"/>
          <w:marRight w:val="0"/>
          <w:marTop w:val="77"/>
          <w:marBottom w:val="0"/>
          <w:divBdr>
            <w:top w:val="none" w:sz="0" w:space="0" w:color="auto"/>
            <w:left w:val="none" w:sz="0" w:space="0" w:color="auto"/>
            <w:bottom w:val="none" w:sz="0" w:space="0" w:color="auto"/>
            <w:right w:val="none" w:sz="0" w:space="0" w:color="auto"/>
          </w:divBdr>
        </w:div>
      </w:divsChild>
    </w:div>
    <w:div w:id="904802965">
      <w:bodyDiv w:val="1"/>
      <w:marLeft w:val="0"/>
      <w:marRight w:val="0"/>
      <w:marTop w:val="0"/>
      <w:marBottom w:val="0"/>
      <w:divBdr>
        <w:top w:val="none" w:sz="0" w:space="0" w:color="auto"/>
        <w:left w:val="none" w:sz="0" w:space="0" w:color="auto"/>
        <w:bottom w:val="none" w:sz="0" w:space="0" w:color="auto"/>
        <w:right w:val="none" w:sz="0" w:space="0" w:color="auto"/>
      </w:divBdr>
      <w:divsChild>
        <w:div w:id="76636205">
          <w:marLeft w:val="2520"/>
          <w:marRight w:val="0"/>
          <w:marTop w:val="58"/>
          <w:marBottom w:val="0"/>
          <w:divBdr>
            <w:top w:val="none" w:sz="0" w:space="0" w:color="auto"/>
            <w:left w:val="none" w:sz="0" w:space="0" w:color="auto"/>
            <w:bottom w:val="none" w:sz="0" w:space="0" w:color="auto"/>
            <w:right w:val="none" w:sz="0" w:space="0" w:color="auto"/>
          </w:divBdr>
        </w:div>
        <w:div w:id="456723523">
          <w:marLeft w:val="2520"/>
          <w:marRight w:val="0"/>
          <w:marTop w:val="58"/>
          <w:marBottom w:val="0"/>
          <w:divBdr>
            <w:top w:val="none" w:sz="0" w:space="0" w:color="auto"/>
            <w:left w:val="none" w:sz="0" w:space="0" w:color="auto"/>
            <w:bottom w:val="none" w:sz="0" w:space="0" w:color="auto"/>
            <w:right w:val="none" w:sz="0" w:space="0" w:color="auto"/>
          </w:divBdr>
        </w:div>
        <w:div w:id="555121510">
          <w:marLeft w:val="2520"/>
          <w:marRight w:val="0"/>
          <w:marTop w:val="58"/>
          <w:marBottom w:val="0"/>
          <w:divBdr>
            <w:top w:val="none" w:sz="0" w:space="0" w:color="auto"/>
            <w:left w:val="none" w:sz="0" w:space="0" w:color="auto"/>
            <w:bottom w:val="none" w:sz="0" w:space="0" w:color="auto"/>
            <w:right w:val="none" w:sz="0" w:space="0" w:color="auto"/>
          </w:divBdr>
        </w:div>
        <w:div w:id="559288888">
          <w:marLeft w:val="2520"/>
          <w:marRight w:val="0"/>
          <w:marTop w:val="58"/>
          <w:marBottom w:val="0"/>
          <w:divBdr>
            <w:top w:val="none" w:sz="0" w:space="0" w:color="auto"/>
            <w:left w:val="none" w:sz="0" w:space="0" w:color="auto"/>
            <w:bottom w:val="none" w:sz="0" w:space="0" w:color="auto"/>
            <w:right w:val="none" w:sz="0" w:space="0" w:color="auto"/>
          </w:divBdr>
        </w:div>
        <w:div w:id="567886026">
          <w:marLeft w:val="2520"/>
          <w:marRight w:val="0"/>
          <w:marTop w:val="58"/>
          <w:marBottom w:val="0"/>
          <w:divBdr>
            <w:top w:val="none" w:sz="0" w:space="0" w:color="auto"/>
            <w:left w:val="none" w:sz="0" w:space="0" w:color="auto"/>
            <w:bottom w:val="none" w:sz="0" w:space="0" w:color="auto"/>
            <w:right w:val="none" w:sz="0" w:space="0" w:color="auto"/>
          </w:divBdr>
        </w:div>
        <w:div w:id="682781158">
          <w:marLeft w:val="2520"/>
          <w:marRight w:val="0"/>
          <w:marTop w:val="58"/>
          <w:marBottom w:val="0"/>
          <w:divBdr>
            <w:top w:val="none" w:sz="0" w:space="0" w:color="auto"/>
            <w:left w:val="none" w:sz="0" w:space="0" w:color="auto"/>
            <w:bottom w:val="none" w:sz="0" w:space="0" w:color="auto"/>
            <w:right w:val="none" w:sz="0" w:space="0" w:color="auto"/>
          </w:divBdr>
        </w:div>
        <w:div w:id="696008587">
          <w:marLeft w:val="1800"/>
          <w:marRight w:val="0"/>
          <w:marTop w:val="58"/>
          <w:marBottom w:val="0"/>
          <w:divBdr>
            <w:top w:val="none" w:sz="0" w:space="0" w:color="auto"/>
            <w:left w:val="none" w:sz="0" w:space="0" w:color="auto"/>
            <w:bottom w:val="none" w:sz="0" w:space="0" w:color="auto"/>
            <w:right w:val="none" w:sz="0" w:space="0" w:color="auto"/>
          </w:divBdr>
        </w:div>
        <w:div w:id="812334222">
          <w:marLeft w:val="2520"/>
          <w:marRight w:val="0"/>
          <w:marTop w:val="58"/>
          <w:marBottom w:val="0"/>
          <w:divBdr>
            <w:top w:val="none" w:sz="0" w:space="0" w:color="auto"/>
            <w:left w:val="none" w:sz="0" w:space="0" w:color="auto"/>
            <w:bottom w:val="none" w:sz="0" w:space="0" w:color="auto"/>
            <w:right w:val="none" w:sz="0" w:space="0" w:color="auto"/>
          </w:divBdr>
        </w:div>
        <w:div w:id="856308036">
          <w:marLeft w:val="547"/>
          <w:marRight w:val="0"/>
          <w:marTop w:val="72"/>
          <w:marBottom w:val="0"/>
          <w:divBdr>
            <w:top w:val="none" w:sz="0" w:space="0" w:color="auto"/>
            <w:left w:val="none" w:sz="0" w:space="0" w:color="auto"/>
            <w:bottom w:val="none" w:sz="0" w:space="0" w:color="auto"/>
            <w:right w:val="none" w:sz="0" w:space="0" w:color="auto"/>
          </w:divBdr>
        </w:div>
        <w:div w:id="924806239">
          <w:marLeft w:val="2520"/>
          <w:marRight w:val="0"/>
          <w:marTop w:val="58"/>
          <w:marBottom w:val="0"/>
          <w:divBdr>
            <w:top w:val="none" w:sz="0" w:space="0" w:color="auto"/>
            <w:left w:val="none" w:sz="0" w:space="0" w:color="auto"/>
            <w:bottom w:val="none" w:sz="0" w:space="0" w:color="auto"/>
            <w:right w:val="none" w:sz="0" w:space="0" w:color="auto"/>
          </w:divBdr>
        </w:div>
        <w:div w:id="993872468">
          <w:marLeft w:val="2520"/>
          <w:marRight w:val="0"/>
          <w:marTop w:val="58"/>
          <w:marBottom w:val="0"/>
          <w:divBdr>
            <w:top w:val="none" w:sz="0" w:space="0" w:color="auto"/>
            <w:left w:val="none" w:sz="0" w:space="0" w:color="auto"/>
            <w:bottom w:val="none" w:sz="0" w:space="0" w:color="auto"/>
            <w:right w:val="none" w:sz="0" w:space="0" w:color="auto"/>
          </w:divBdr>
        </w:div>
        <w:div w:id="1052845459">
          <w:marLeft w:val="2520"/>
          <w:marRight w:val="0"/>
          <w:marTop w:val="58"/>
          <w:marBottom w:val="0"/>
          <w:divBdr>
            <w:top w:val="none" w:sz="0" w:space="0" w:color="auto"/>
            <w:left w:val="none" w:sz="0" w:space="0" w:color="auto"/>
            <w:bottom w:val="none" w:sz="0" w:space="0" w:color="auto"/>
            <w:right w:val="none" w:sz="0" w:space="0" w:color="auto"/>
          </w:divBdr>
        </w:div>
        <w:div w:id="1237474471">
          <w:marLeft w:val="2520"/>
          <w:marRight w:val="0"/>
          <w:marTop w:val="58"/>
          <w:marBottom w:val="0"/>
          <w:divBdr>
            <w:top w:val="none" w:sz="0" w:space="0" w:color="auto"/>
            <w:left w:val="none" w:sz="0" w:space="0" w:color="auto"/>
            <w:bottom w:val="none" w:sz="0" w:space="0" w:color="auto"/>
            <w:right w:val="none" w:sz="0" w:space="0" w:color="auto"/>
          </w:divBdr>
        </w:div>
        <w:div w:id="1321080426">
          <w:marLeft w:val="1800"/>
          <w:marRight w:val="0"/>
          <w:marTop w:val="58"/>
          <w:marBottom w:val="0"/>
          <w:divBdr>
            <w:top w:val="none" w:sz="0" w:space="0" w:color="auto"/>
            <w:left w:val="none" w:sz="0" w:space="0" w:color="auto"/>
            <w:bottom w:val="none" w:sz="0" w:space="0" w:color="auto"/>
            <w:right w:val="none" w:sz="0" w:space="0" w:color="auto"/>
          </w:divBdr>
        </w:div>
        <w:div w:id="1479685307">
          <w:marLeft w:val="2520"/>
          <w:marRight w:val="0"/>
          <w:marTop w:val="58"/>
          <w:marBottom w:val="0"/>
          <w:divBdr>
            <w:top w:val="none" w:sz="0" w:space="0" w:color="auto"/>
            <w:left w:val="none" w:sz="0" w:space="0" w:color="auto"/>
            <w:bottom w:val="none" w:sz="0" w:space="0" w:color="auto"/>
            <w:right w:val="none" w:sz="0" w:space="0" w:color="auto"/>
          </w:divBdr>
        </w:div>
        <w:div w:id="1526292230">
          <w:marLeft w:val="2520"/>
          <w:marRight w:val="0"/>
          <w:marTop w:val="58"/>
          <w:marBottom w:val="0"/>
          <w:divBdr>
            <w:top w:val="none" w:sz="0" w:space="0" w:color="auto"/>
            <w:left w:val="none" w:sz="0" w:space="0" w:color="auto"/>
            <w:bottom w:val="none" w:sz="0" w:space="0" w:color="auto"/>
            <w:right w:val="none" w:sz="0" w:space="0" w:color="auto"/>
          </w:divBdr>
        </w:div>
        <w:div w:id="1676153159">
          <w:marLeft w:val="1166"/>
          <w:marRight w:val="0"/>
          <w:marTop w:val="72"/>
          <w:marBottom w:val="0"/>
          <w:divBdr>
            <w:top w:val="none" w:sz="0" w:space="0" w:color="auto"/>
            <w:left w:val="none" w:sz="0" w:space="0" w:color="auto"/>
            <w:bottom w:val="none" w:sz="0" w:space="0" w:color="auto"/>
            <w:right w:val="none" w:sz="0" w:space="0" w:color="auto"/>
          </w:divBdr>
        </w:div>
        <w:div w:id="1683118246">
          <w:marLeft w:val="1800"/>
          <w:marRight w:val="0"/>
          <w:marTop w:val="58"/>
          <w:marBottom w:val="0"/>
          <w:divBdr>
            <w:top w:val="none" w:sz="0" w:space="0" w:color="auto"/>
            <w:left w:val="none" w:sz="0" w:space="0" w:color="auto"/>
            <w:bottom w:val="none" w:sz="0" w:space="0" w:color="auto"/>
            <w:right w:val="none" w:sz="0" w:space="0" w:color="auto"/>
          </w:divBdr>
        </w:div>
        <w:div w:id="1739746983">
          <w:marLeft w:val="2520"/>
          <w:marRight w:val="0"/>
          <w:marTop w:val="58"/>
          <w:marBottom w:val="0"/>
          <w:divBdr>
            <w:top w:val="none" w:sz="0" w:space="0" w:color="auto"/>
            <w:left w:val="none" w:sz="0" w:space="0" w:color="auto"/>
            <w:bottom w:val="none" w:sz="0" w:space="0" w:color="auto"/>
            <w:right w:val="none" w:sz="0" w:space="0" w:color="auto"/>
          </w:divBdr>
        </w:div>
        <w:div w:id="2001689257">
          <w:marLeft w:val="2520"/>
          <w:marRight w:val="0"/>
          <w:marTop w:val="58"/>
          <w:marBottom w:val="0"/>
          <w:divBdr>
            <w:top w:val="none" w:sz="0" w:space="0" w:color="auto"/>
            <w:left w:val="none" w:sz="0" w:space="0" w:color="auto"/>
            <w:bottom w:val="none" w:sz="0" w:space="0" w:color="auto"/>
            <w:right w:val="none" w:sz="0" w:space="0" w:color="auto"/>
          </w:divBdr>
        </w:div>
      </w:divsChild>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269289062">
          <w:marLeft w:val="180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1271431068">
          <w:marLeft w:val="547"/>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sChild>
    </w:div>
    <w:div w:id="1029448960">
      <w:bodyDiv w:val="1"/>
      <w:marLeft w:val="0"/>
      <w:marRight w:val="0"/>
      <w:marTop w:val="0"/>
      <w:marBottom w:val="0"/>
      <w:divBdr>
        <w:top w:val="none" w:sz="0" w:space="0" w:color="auto"/>
        <w:left w:val="none" w:sz="0" w:space="0" w:color="auto"/>
        <w:bottom w:val="none" w:sz="0" w:space="0" w:color="auto"/>
        <w:right w:val="none" w:sz="0" w:space="0" w:color="auto"/>
      </w:divBdr>
      <w:divsChild>
        <w:div w:id="1233926290">
          <w:marLeft w:val="1166"/>
          <w:marRight w:val="0"/>
          <w:marTop w:val="0"/>
          <w:marBottom w:val="120"/>
          <w:divBdr>
            <w:top w:val="none" w:sz="0" w:space="0" w:color="auto"/>
            <w:left w:val="none" w:sz="0" w:space="0" w:color="auto"/>
            <w:bottom w:val="none" w:sz="0" w:space="0" w:color="auto"/>
            <w:right w:val="none" w:sz="0" w:space="0" w:color="auto"/>
          </w:divBdr>
        </w:div>
        <w:div w:id="1943957035">
          <w:marLeft w:val="1800"/>
          <w:marRight w:val="0"/>
          <w:marTop w:val="0"/>
          <w:marBottom w:val="120"/>
          <w:divBdr>
            <w:top w:val="none" w:sz="0" w:space="0" w:color="auto"/>
            <w:left w:val="none" w:sz="0" w:space="0" w:color="auto"/>
            <w:bottom w:val="none" w:sz="0" w:space="0" w:color="auto"/>
            <w:right w:val="none" w:sz="0" w:space="0" w:color="auto"/>
          </w:divBdr>
        </w:div>
        <w:div w:id="1638535949">
          <w:marLeft w:val="1800"/>
          <w:marRight w:val="0"/>
          <w:marTop w:val="0"/>
          <w:marBottom w:val="120"/>
          <w:divBdr>
            <w:top w:val="none" w:sz="0" w:space="0" w:color="auto"/>
            <w:left w:val="none" w:sz="0" w:space="0" w:color="auto"/>
            <w:bottom w:val="none" w:sz="0" w:space="0" w:color="auto"/>
            <w:right w:val="none" w:sz="0" w:space="0" w:color="auto"/>
          </w:divBdr>
        </w:div>
        <w:div w:id="1699895013">
          <w:marLeft w:val="1166"/>
          <w:marRight w:val="0"/>
          <w:marTop w:val="0"/>
          <w:marBottom w:val="120"/>
          <w:divBdr>
            <w:top w:val="none" w:sz="0" w:space="0" w:color="auto"/>
            <w:left w:val="none" w:sz="0" w:space="0" w:color="auto"/>
            <w:bottom w:val="none" w:sz="0" w:space="0" w:color="auto"/>
            <w:right w:val="none" w:sz="0" w:space="0" w:color="auto"/>
          </w:divBdr>
        </w:div>
        <w:div w:id="674261126">
          <w:marLeft w:val="1800"/>
          <w:marRight w:val="0"/>
          <w:marTop w:val="0"/>
          <w:marBottom w:val="120"/>
          <w:divBdr>
            <w:top w:val="none" w:sz="0" w:space="0" w:color="auto"/>
            <w:left w:val="none" w:sz="0" w:space="0" w:color="auto"/>
            <w:bottom w:val="none" w:sz="0" w:space="0" w:color="auto"/>
            <w:right w:val="none" w:sz="0" w:space="0" w:color="auto"/>
          </w:divBdr>
        </w:div>
        <w:div w:id="1579360507">
          <w:marLeft w:val="2520"/>
          <w:marRight w:val="0"/>
          <w:marTop w:val="0"/>
          <w:marBottom w:val="120"/>
          <w:divBdr>
            <w:top w:val="none" w:sz="0" w:space="0" w:color="auto"/>
            <w:left w:val="none" w:sz="0" w:space="0" w:color="auto"/>
            <w:bottom w:val="none" w:sz="0" w:space="0" w:color="auto"/>
            <w:right w:val="none" w:sz="0" w:space="0" w:color="auto"/>
          </w:divBdr>
        </w:div>
        <w:div w:id="1119226880">
          <w:marLeft w:val="1800"/>
          <w:marRight w:val="0"/>
          <w:marTop w:val="0"/>
          <w:marBottom w:val="120"/>
          <w:divBdr>
            <w:top w:val="none" w:sz="0" w:space="0" w:color="auto"/>
            <w:left w:val="none" w:sz="0" w:space="0" w:color="auto"/>
            <w:bottom w:val="none" w:sz="0" w:space="0" w:color="auto"/>
            <w:right w:val="none" w:sz="0" w:space="0" w:color="auto"/>
          </w:divBdr>
        </w:div>
        <w:div w:id="1719747042">
          <w:marLeft w:val="1166"/>
          <w:marRight w:val="0"/>
          <w:marTop w:val="0"/>
          <w:marBottom w:val="120"/>
          <w:divBdr>
            <w:top w:val="none" w:sz="0" w:space="0" w:color="auto"/>
            <w:left w:val="none" w:sz="0" w:space="0" w:color="auto"/>
            <w:bottom w:val="none" w:sz="0" w:space="0" w:color="auto"/>
            <w:right w:val="none" w:sz="0" w:space="0" w:color="auto"/>
          </w:divBdr>
        </w:div>
        <w:div w:id="1870217573">
          <w:marLeft w:val="1800"/>
          <w:marRight w:val="0"/>
          <w:marTop w:val="0"/>
          <w:marBottom w:val="120"/>
          <w:divBdr>
            <w:top w:val="none" w:sz="0" w:space="0" w:color="auto"/>
            <w:left w:val="none" w:sz="0" w:space="0" w:color="auto"/>
            <w:bottom w:val="none" w:sz="0" w:space="0" w:color="auto"/>
            <w:right w:val="none" w:sz="0" w:space="0" w:color="auto"/>
          </w:divBdr>
        </w:div>
        <w:div w:id="1814175892">
          <w:marLeft w:val="1800"/>
          <w:marRight w:val="0"/>
          <w:marTop w:val="0"/>
          <w:marBottom w:val="120"/>
          <w:divBdr>
            <w:top w:val="none" w:sz="0" w:space="0" w:color="auto"/>
            <w:left w:val="none" w:sz="0" w:space="0" w:color="auto"/>
            <w:bottom w:val="none" w:sz="0" w:space="0" w:color="auto"/>
            <w:right w:val="none" w:sz="0" w:space="0" w:color="auto"/>
          </w:divBdr>
        </w:div>
        <w:div w:id="945381420">
          <w:marLeft w:val="1800"/>
          <w:marRight w:val="0"/>
          <w:marTop w:val="0"/>
          <w:marBottom w:val="120"/>
          <w:divBdr>
            <w:top w:val="none" w:sz="0" w:space="0" w:color="auto"/>
            <w:left w:val="none" w:sz="0" w:space="0" w:color="auto"/>
            <w:bottom w:val="none" w:sz="0" w:space="0" w:color="auto"/>
            <w:right w:val="none" w:sz="0" w:space="0" w:color="auto"/>
          </w:divBdr>
        </w:div>
        <w:div w:id="860556724">
          <w:marLeft w:val="2520"/>
          <w:marRight w:val="0"/>
          <w:marTop w:val="0"/>
          <w:marBottom w:val="120"/>
          <w:divBdr>
            <w:top w:val="none" w:sz="0" w:space="0" w:color="auto"/>
            <w:left w:val="none" w:sz="0" w:space="0" w:color="auto"/>
            <w:bottom w:val="none" w:sz="0" w:space="0" w:color="auto"/>
            <w:right w:val="none" w:sz="0" w:space="0" w:color="auto"/>
          </w:divBdr>
        </w:div>
        <w:div w:id="554317919">
          <w:marLeft w:val="1800"/>
          <w:marRight w:val="0"/>
          <w:marTop w:val="0"/>
          <w:marBottom w:val="12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143935455">
      <w:bodyDiv w:val="1"/>
      <w:marLeft w:val="0"/>
      <w:marRight w:val="0"/>
      <w:marTop w:val="0"/>
      <w:marBottom w:val="0"/>
      <w:divBdr>
        <w:top w:val="none" w:sz="0" w:space="0" w:color="auto"/>
        <w:left w:val="none" w:sz="0" w:space="0" w:color="auto"/>
        <w:bottom w:val="none" w:sz="0" w:space="0" w:color="auto"/>
        <w:right w:val="none" w:sz="0" w:space="0" w:color="auto"/>
      </w:divBdr>
      <w:divsChild>
        <w:div w:id="1394308309">
          <w:marLeft w:val="1166"/>
          <w:marRight w:val="0"/>
          <w:marTop w:val="0"/>
          <w:marBottom w:val="120"/>
          <w:divBdr>
            <w:top w:val="none" w:sz="0" w:space="0" w:color="auto"/>
            <w:left w:val="none" w:sz="0" w:space="0" w:color="auto"/>
            <w:bottom w:val="none" w:sz="0" w:space="0" w:color="auto"/>
            <w:right w:val="none" w:sz="0" w:space="0" w:color="auto"/>
          </w:divBdr>
        </w:div>
        <w:div w:id="423110915">
          <w:marLeft w:val="1800"/>
          <w:marRight w:val="0"/>
          <w:marTop w:val="0"/>
          <w:marBottom w:val="120"/>
          <w:divBdr>
            <w:top w:val="none" w:sz="0" w:space="0" w:color="auto"/>
            <w:left w:val="none" w:sz="0" w:space="0" w:color="auto"/>
            <w:bottom w:val="none" w:sz="0" w:space="0" w:color="auto"/>
            <w:right w:val="none" w:sz="0" w:space="0" w:color="auto"/>
          </w:divBdr>
        </w:div>
        <w:div w:id="2041005890">
          <w:marLeft w:val="2520"/>
          <w:marRight w:val="0"/>
          <w:marTop w:val="0"/>
          <w:marBottom w:val="120"/>
          <w:divBdr>
            <w:top w:val="none" w:sz="0" w:space="0" w:color="auto"/>
            <w:left w:val="none" w:sz="0" w:space="0" w:color="auto"/>
            <w:bottom w:val="none" w:sz="0" w:space="0" w:color="auto"/>
            <w:right w:val="none" w:sz="0" w:space="0" w:color="auto"/>
          </w:divBdr>
        </w:div>
        <w:div w:id="1638072596">
          <w:marLeft w:val="1166"/>
          <w:marRight w:val="0"/>
          <w:marTop w:val="0"/>
          <w:marBottom w:val="120"/>
          <w:divBdr>
            <w:top w:val="none" w:sz="0" w:space="0" w:color="auto"/>
            <w:left w:val="none" w:sz="0" w:space="0" w:color="auto"/>
            <w:bottom w:val="none" w:sz="0" w:space="0" w:color="auto"/>
            <w:right w:val="none" w:sz="0" w:space="0" w:color="auto"/>
          </w:divBdr>
        </w:div>
        <w:div w:id="1667050043">
          <w:marLeft w:val="1800"/>
          <w:marRight w:val="0"/>
          <w:marTop w:val="0"/>
          <w:marBottom w:val="120"/>
          <w:divBdr>
            <w:top w:val="none" w:sz="0" w:space="0" w:color="auto"/>
            <w:left w:val="none" w:sz="0" w:space="0" w:color="auto"/>
            <w:bottom w:val="none" w:sz="0" w:space="0" w:color="auto"/>
            <w:right w:val="none" w:sz="0" w:space="0" w:color="auto"/>
          </w:divBdr>
        </w:div>
        <w:div w:id="1313563297">
          <w:marLeft w:val="2520"/>
          <w:marRight w:val="0"/>
          <w:marTop w:val="0"/>
          <w:marBottom w:val="120"/>
          <w:divBdr>
            <w:top w:val="none" w:sz="0" w:space="0" w:color="auto"/>
            <w:left w:val="none" w:sz="0" w:space="0" w:color="auto"/>
            <w:bottom w:val="none" w:sz="0" w:space="0" w:color="auto"/>
            <w:right w:val="none" w:sz="0" w:space="0" w:color="auto"/>
          </w:divBdr>
        </w:div>
        <w:div w:id="57703573">
          <w:marLeft w:val="1166"/>
          <w:marRight w:val="0"/>
          <w:marTop w:val="0"/>
          <w:marBottom w:val="120"/>
          <w:divBdr>
            <w:top w:val="none" w:sz="0" w:space="0" w:color="auto"/>
            <w:left w:val="none" w:sz="0" w:space="0" w:color="auto"/>
            <w:bottom w:val="none" w:sz="0" w:space="0" w:color="auto"/>
            <w:right w:val="none" w:sz="0" w:space="0" w:color="auto"/>
          </w:divBdr>
        </w:div>
        <w:div w:id="865560674">
          <w:marLeft w:val="1800"/>
          <w:marRight w:val="0"/>
          <w:marTop w:val="0"/>
          <w:marBottom w:val="120"/>
          <w:divBdr>
            <w:top w:val="none" w:sz="0" w:space="0" w:color="auto"/>
            <w:left w:val="none" w:sz="0" w:space="0" w:color="auto"/>
            <w:bottom w:val="none" w:sz="0" w:space="0" w:color="auto"/>
            <w:right w:val="none" w:sz="0" w:space="0" w:color="auto"/>
          </w:divBdr>
        </w:div>
        <w:div w:id="1163619855">
          <w:marLeft w:val="1166"/>
          <w:marRight w:val="0"/>
          <w:marTop w:val="0"/>
          <w:marBottom w:val="120"/>
          <w:divBdr>
            <w:top w:val="none" w:sz="0" w:space="0" w:color="auto"/>
            <w:left w:val="none" w:sz="0" w:space="0" w:color="auto"/>
            <w:bottom w:val="none" w:sz="0" w:space="0" w:color="auto"/>
            <w:right w:val="none" w:sz="0" w:space="0" w:color="auto"/>
          </w:divBdr>
        </w:div>
        <w:div w:id="1326855240">
          <w:marLeft w:val="1800"/>
          <w:marRight w:val="0"/>
          <w:marTop w:val="0"/>
          <w:marBottom w:val="120"/>
          <w:divBdr>
            <w:top w:val="none" w:sz="0" w:space="0" w:color="auto"/>
            <w:left w:val="none" w:sz="0" w:space="0" w:color="auto"/>
            <w:bottom w:val="none" w:sz="0" w:space="0" w:color="auto"/>
            <w:right w:val="none" w:sz="0" w:space="0" w:color="auto"/>
          </w:divBdr>
        </w:div>
      </w:divsChild>
    </w:div>
    <w:div w:id="1333222725">
      <w:bodyDiv w:val="1"/>
      <w:marLeft w:val="0"/>
      <w:marRight w:val="0"/>
      <w:marTop w:val="0"/>
      <w:marBottom w:val="0"/>
      <w:divBdr>
        <w:top w:val="none" w:sz="0" w:space="0" w:color="auto"/>
        <w:left w:val="none" w:sz="0" w:space="0" w:color="auto"/>
        <w:bottom w:val="none" w:sz="0" w:space="0" w:color="auto"/>
        <w:right w:val="none" w:sz="0" w:space="0" w:color="auto"/>
      </w:divBdr>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92154634">
          <w:marLeft w:val="1800"/>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612862108">
          <w:marLeft w:val="547"/>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sChild>
    </w:div>
    <w:div w:id="1339187247">
      <w:bodyDiv w:val="1"/>
      <w:marLeft w:val="0"/>
      <w:marRight w:val="0"/>
      <w:marTop w:val="0"/>
      <w:marBottom w:val="0"/>
      <w:divBdr>
        <w:top w:val="none" w:sz="0" w:space="0" w:color="auto"/>
        <w:left w:val="none" w:sz="0" w:space="0" w:color="auto"/>
        <w:bottom w:val="none" w:sz="0" w:space="0" w:color="auto"/>
        <w:right w:val="none" w:sz="0" w:space="0" w:color="auto"/>
      </w:divBdr>
      <w:divsChild>
        <w:div w:id="31662016">
          <w:marLeft w:val="2520"/>
          <w:marRight w:val="0"/>
          <w:marTop w:val="58"/>
          <w:marBottom w:val="0"/>
          <w:divBdr>
            <w:top w:val="none" w:sz="0" w:space="0" w:color="auto"/>
            <w:left w:val="none" w:sz="0" w:space="0" w:color="auto"/>
            <w:bottom w:val="none" w:sz="0" w:space="0" w:color="auto"/>
            <w:right w:val="none" w:sz="0" w:space="0" w:color="auto"/>
          </w:divBdr>
        </w:div>
        <w:div w:id="480847854">
          <w:marLeft w:val="1800"/>
          <w:marRight w:val="0"/>
          <w:marTop w:val="58"/>
          <w:marBottom w:val="0"/>
          <w:divBdr>
            <w:top w:val="none" w:sz="0" w:space="0" w:color="auto"/>
            <w:left w:val="none" w:sz="0" w:space="0" w:color="auto"/>
            <w:bottom w:val="none" w:sz="0" w:space="0" w:color="auto"/>
            <w:right w:val="none" w:sz="0" w:space="0" w:color="auto"/>
          </w:divBdr>
        </w:div>
        <w:div w:id="610550120">
          <w:marLeft w:val="2520"/>
          <w:marRight w:val="0"/>
          <w:marTop w:val="58"/>
          <w:marBottom w:val="0"/>
          <w:divBdr>
            <w:top w:val="none" w:sz="0" w:space="0" w:color="auto"/>
            <w:left w:val="none" w:sz="0" w:space="0" w:color="auto"/>
            <w:bottom w:val="none" w:sz="0" w:space="0" w:color="auto"/>
            <w:right w:val="none" w:sz="0" w:space="0" w:color="auto"/>
          </w:divBdr>
        </w:div>
        <w:div w:id="624194155">
          <w:marLeft w:val="2520"/>
          <w:marRight w:val="0"/>
          <w:marTop w:val="58"/>
          <w:marBottom w:val="0"/>
          <w:divBdr>
            <w:top w:val="none" w:sz="0" w:space="0" w:color="auto"/>
            <w:left w:val="none" w:sz="0" w:space="0" w:color="auto"/>
            <w:bottom w:val="none" w:sz="0" w:space="0" w:color="auto"/>
            <w:right w:val="none" w:sz="0" w:space="0" w:color="auto"/>
          </w:divBdr>
        </w:div>
        <w:div w:id="636959560">
          <w:marLeft w:val="2520"/>
          <w:marRight w:val="0"/>
          <w:marTop w:val="58"/>
          <w:marBottom w:val="0"/>
          <w:divBdr>
            <w:top w:val="none" w:sz="0" w:space="0" w:color="auto"/>
            <w:left w:val="none" w:sz="0" w:space="0" w:color="auto"/>
            <w:bottom w:val="none" w:sz="0" w:space="0" w:color="auto"/>
            <w:right w:val="none" w:sz="0" w:space="0" w:color="auto"/>
          </w:divBdr>
        </w:div>
        <w:div w:id="656423307">
          <w:marLeft w:val="1800"/>
          <w:marRight w:val="0"/>
          <w:marTop w:val="58"/>
          <w:marBottom w:val="0"/>
          <w:divBdr>
            <w:top w:val="none" w:sz="0" w:space="0" w:color="auto"/>
            <w:left w:val="none" w:sz="0" w:space="0" w:color="auto"/>
            <w:bottom w:val="none" w:sz="0" w:space="0" w:color="auto"/>
            <w:right w:val="none" w:sz="0" w:space="0" w:color="auto"/>
          </w:divBdr>
        </w:div>
        <w:div w:id="696851852">
          <w:marLeft w:val="2520"/>
          <w:marRight w:val="0"/>
          <w:marTop w:val="58"/>
          <w:marBottom w:val="0"/>
          <w:divBdr>
            <w:top w:val="none" w:sz="0" w:space="0" w:color="auto"/>
            <w:left w:val="none" w:sz="0" w:space="0" w:color="auto"/>
            <w:bottom w:val="none" w:sz="0" w:space="0" w:color="auto"/>
            <w:right w:val="none" w:sz="0" w:space="0" w:color="auto"/>
          </w:divBdr>
        </w:div>
        <w:div w:id="707099021">
          <w:marLeft w:val="547"/>
          <w:marRight w:val="0"/>
          <w:marTop w:val="72"/>
          <w:marBottom w:val="0"/>
          <w:divBdr>
            <w:top w:val="none" w:sz="0" w:space="0" w:color="auto"/>
            <w:left w:val="none" w:sz="0" w:space="0" w:color="auto"/>
            <w:bottom w:val="none" w:sz="0" w:space="0" w:color="auto"/>
            <w:right w:val="none" w:sz="0" w:space="0" w:color="auto"/>
          </w:divBdr>
        </w:div>
        <w:div w:id="871262982">
          <w:marLeft w:val="1166"/>
          <w:marRight w:val="0"/>
          <w:marTop w:val="72"/>
          <w:marBottom w:val="0"/>
          <w:divBdr>
            <w:top w:val="none" w:sz="0" w:space="0" w:color="auto"/>
            <w:left w:val="none" w:sz="0" w:space="0" w:color="auto"/>
            <w:bottom w:val="none" w:sz="0" w:space="0" w:color="auto"/>
            <w:right w:val="none" w:sz="0" w:space="0" w:color="auto"/>
          </w:divBdr>
        </w:div>
        <w:div w:id="989551823">
          <w:marLeft w:val="2520"/>
          <w:marRight w:val="0"/>
          <w:marTop w:val="58"/>
          <w:marBottom w:val="0"/>
          <w:divBdr>
            <w:top w:val="none" w:sz="0" w:space="0" w:color="auto"/>
            <w:left w:val="none" w:sz="0" w:space="0" w:color="auto"/>
            <w:bottom w:val="none" w:sz="0" w:space="0" w:color="auto"/>
            <w:right w:val="none" w:sz="0" w:space="0" w:color="auto"/>
          </w:divBdr>
        </w:div>
        <w:div w:id="1237132783">
          <w:marLeft w:val="2520"/>
          <w:marRight w:val="0"/>
          <w:marTop w:val="58"/>
          <w:marBottom w:val="0"/>
          <w:divBdr>
            <w:top w:val="none" w:sz="0" w:space="0" w:color="auto"/>
            <w:left w:val="none" w:sz="0" w:space="0" w:color="auto"/>
            <w:bottom w:val="none" w:sz="0" w:space="0" w:color="auto"/>
            <w:right w:val="none" w:sz="0" w:space="0" w:color="auto"/>
          </w:divBdr>
        </w:div>
        <w:div w:id="1290352985">
          <w:marLeft w:val="2520"/>
          <w:marRight w:val="0"/>
          <w:marTop w:val="58"/>
          <w:marBottom w:val="0"/>
          <w:divBdr>
            <w:top w:val="none" w:sz="0" w:space="0" w:color="auto"/>
            <w:left w:val="none" w:sz="0" w:space="0" w:color="auto"/>
            <w:bottom w:val="none" w:sz="0" w:space="0" w:color="auto"/>
            <w:right w:val="none" w:sz="0" w:space="0" w:color="auto"/>
          </w:divBdr>
        </w:div>
        <w:div w:id="1474055741">
          <w:marLeft w:val="2520"/>
          <w:marRight w:val="0"/>
          <w:marTop w:val="58"/>
          <w:marBottom w:val="0"/>
          <w:divBdr>
            <w:top w:val="none" w:sz="0" w:space="0" w:color="auto"/>
            <w:left w:val="none" w:sz="0" w:space="0" w:color="auto"/>
            <w:bottom w:val="none" w:sz="0" w:space="0" w:color="auto"/>
            <w:right w:val="none" w:sz="0" w:space="0" w:color="auto"/>
          </w:divBdr>
        </w:div>
        <w:div w:id="1474910753">
          <w:marLeft w:val="2520"/>
          <w:marRight w:val="0"/>
          <w:marTop w:val="58"/>
          <w:marBottom w:val="0"/>
          <w:divBdr>
            <w:top w:val="none" w:sz="0" w:space="0" w:color="auto"/>
            <w:left w:val="none" w:sz="0" w:space="0" w:color="auto"/>
            <w:bottom w:val="none" w:sz="0" w:space="0" w:color="auto"/>
            <w:right w:val="none" w:sz="0" w:space="0" w:color="auto"/>
          </w:divBdr>
        </w:div>
        <w:div w:id="1488204182">
          <w:marLeft w:val="2520"/>
          <w:marRight w:val="0"/>
          <w:marTop w:val="58"/>
          <w:marBottom w:val="0"/>
          <w:divBdr>
            <w:top w:val="none" w:sz="0" w:space="0" w:color="auto"/>
            <w:left w:val="none" w:sz="0" w:space="0" w:color="auto"/>
            <w:bottom w:val="none" w:sz="0" w:space="0" w:color="auto"/>
            <w:right w:val="none" w:sz="0" w:space="0" w:color="auto"/>
          </w:divBdr>
        </w:div>
        <w:div w:id="1488324605">
          <w:marLeft w:val="2520"/>
          <w:marRight w:val="0"/>
          <w:marTop w:val="58"/>
          <w:marBottom w:val="0"/>
          <w:divBdr>
            <w:top w:val="none" w:sz="0" w:space="0" w:color="auto"/>
            <w:left w:val="none" w:sz="0" w:space="0" w:color="auto"/>
            <w:bottom w:val="none" w:sz="0" w:space="0" w:color="auto"/>
            <w:right w:val="none" w:sz="0" w:space="0" w:color="auto"/>
          </w:divBdr>
        </w:div>
        <w:div w:id="1491020021">
          <w:marLeft w:val="2520"/>
          <w:marRight w:val="0"/>
          <w:marTop w:val="58"/>
          <w:marBottom w:val="0"/>
          <w:divBdr>
            <w:top w:val="none" w:sz="0" w:space="0" w:color="auto"/>
            <w:left w:val="none" w:sz="0" w:space="0" w:color="auto"/>
            <w:bottom w:val="none" w:sz="0" w:space="0" w:color="auto"/>
            <w:right w:val="none" w:sz="0" w:space="0" w:color="auto"/>
          </w:divBdr>
        </w:div>
        <w:div w:id="1525090749">
          <w:marLeft w:val="2520"/>
          <w:marRight w:val="0"/>
          <w:marTop w:val="58"/>
          <w:marBottom w:val="0"/>
          <w:divBdr>
            <w:top w:val="none" w:sz="0" w:space="0" w:color="auto"/>
            <w:left w:val="none" w:sz="0" w:space="0" w:color="auto"/>
            <w:bottom w:val="none" w:sz="0" w:space="0" w:color="auto"/>
            <w:right w:val="none" w:sz="0" w:space="0" w:color="auto"/>
          </w:divBdr>
        </w:div>
        <w:div w:id="1644504779">
          <w:marLeft w:val="1800"/>
          <w:marRight w:val="0"/>
          <w:marTop w:val="58"/>
          <w:marBottom w:val="0"/>
          <w:divBdr>
            <w:top w:val="none" w:sz="0" w:space="0" w:color="auto"/>
            <w:left w:val="none" w:sz="0" w:space="0" w:color="auto"/>
            <w:bottom w:val="none" w:sz="0" w:space="0" w:color="auto"/>
            <w:right w:val="none" w:sz="0" w:space="0" w:color="auto"/>
          </w:divBdr>
        </w:div>
        <w:div w:id="1711689709">
          <w:marLeft w:val="2520"/>
          <w:marRight w:val="0"/>
          <w:marTop w:val="58"/>
          <w:marBottom w:val="0"/>
          <w:divBdr>
            <w:top w:val="none" w:sz="0" w:space="0" w:color="auto"/>
            <w:left w:val="none" w:sz="0" w:space="0" w:color="auto"/>
            <w:bottom w:val="none" w:sz="0" w:space="0" w:color="auto"/>
            <w:right w:val="none" w:sz="0" w:space="0" w:color="auto"/>
          </w:divBdr>
        </w:div>
      </w:divsChild>
    </w:div>
    <w:div w:id="1394112472">
      <w:bodyDiv w:val="1"/>
      <w:marLeft w:val="0"/>
      <w:marRight w:val="0"/>
      <w:marTop w:val="0"/>
      <w:marBottom w:val="0"/>
      <w:divBdr>
        <w:top w:val="none" w:sz="0" w:space="0" w:color="auto"/>
        <w:left w:val="none" w:sz="0" w:space="0" w:color="auto"/>
        <w:bottom w:val="none" w:sz="0" w:space="0" w:color="auto"/>
        <w:right w:val="none" w:sz="0" w:space="0" w:color="auto"/>
      </w:divBdr>
      <w:divsChild>
        <w:div w:id="498427007">
          <w:marLeft w:val="1166"/>
          <w:marRight w:val="0"/>
          <w:marTop w:val="0"/>
          <w:marBottom w:val="120"/>
          <w:divBdr>
            <w:top w:val="none" w:sz="0" w:space="0" w:color="auto"/>
            <w:left w:val="none" w:sz="0" w:space="0" w:color="auto"/>
            <w:bottom w:val="none" w:sz="0" w:space="0" w:color="auto"/>
            <w:right w:val="none" w:sz="0" w:space="0" w:color="auto"/>
          </w:divBdr>
        </w:div>
        <w:div w:id="1245408091">
          <w:marLeft w:val="1800"/>
          <w:marRight w:val="0"/>
          <w:marTop w:val="0"/>
          <w:marBottom w:val="120"/>
          <w:divBdr>
            <w:top w:val="none" w:sz="0" w:space="0" w:color="auto"/>
            <w:left w:val="none" w:sz="0" w:space="0" w:color="auto"/>
            <w:bottom w:val="none" w:sz="0" w:space="0" w:color="auto"/>
            <w:right w:val="none" w:sz="0" w:space="0" w:color="auto"/>
          </w:divBdr>
        </w:div>
        <w:div w:id="968165902">
          <w:marLeft w:val="1800"/>
          <w:marRight w:val="0"/>
          <w:marTop w:val="0"/>
          <w:marBottom w:val="120"/>
          <w:divBdr>
            <w:top w:val="none" w:sz="0" w:space="0" w:color="auto"/>
            <w:left w:val="none" w:sz="0" w:space="0" w:color="auto"/>
            <w:bottom w:val="none" w:sz="0" w:space="0" w:color="auto"/>
            <w:right w:val="none" w:sz="0" w:space="0" w:color="auto"/>
          </w:divBdr>
        </w:div>
        <w:div w:id="1195312458">
          <w:marLeft w:val="1166"/>
          <w:marRight w:val="0"/>
          <w:marTop w:val="0"/>
          <w:marBottom w:val="120"/>
          <w:divBdr>
            <w:top w:val="none" w:sz="0" w:space="0" w:color="auto"/>
            <w:left w:val="none" w:sz="0" w:space="0" w:color="auto"/>
            <w:bottom w:val="none" w:sz="0" w:space="0" w:color="auto"/>
            <w:right w:val="none" w:sz="0" w:space="0" w:color="auto"/>
          </w:divBdr>
        </w:div>
        <w:div w:id="1272398328">
          <w:marLeft w:val="1800"/>
          <w:marRight w:val="0"/>
          <w:marTop w:val="0"/>
          <w:marBottom w:val="120"/>
          <w:divBdr>
            <w:top w:val="none" w:sz="0" w:space="0" w:color="auto"/>
            <w:left w:val="none" w:sz="0" w:space="0" w:color="auto"/>
            <w:bottom w:val="none" w:sz="0" w:space="0" w:color="auto"/>
            <w:right w:val="none" w:sz="0" w:space="0" w:color="auto"/>
          </w:divBdr>
        </w:div>
        <w:div w:id="1879319302">
          <w:marLeft w:val="2520"/>
          <w:marRight w:val="0"/>
          <w:marTop w:val="0"/>
          <w:marBottom w:val="120"/>
          <w:divBdr>
            <w:top w:val="none" w:sz="0" w:space="0" w:color="auto"/>
            <w:left w:val="none" w:sz="0" w:space="0" w:color="auto"/>
            <w:bottom w:val="none" w:sz="0" w:space="0" w:color="auto"/>
            <w:right w:val="none" w:sz="0" w:space="0" w:color="auto"/>
          </w:divBdr>
        </w:div>
        <w:div w:id="1536306601">
          <w:marLeft w:val="1800"/>
          <w:marRight w:val="0"/>
          <w:marTop w:val="0"/>
          <w:marBottom w:val="120"/>
          <w:divBdr>
            <w:top w:val="none" w:sz="0" w:space="0" w:color="auto"/>
            <w:left w:val="none" w:sz="0" w:space="0" w:color="auto"/>
            <w:bottom w:val="none" w:sz="0" w:space="0" w:color="auto"/>
            <w:right w:val="none" w:sz="0" w:space="0" w:color="auto"/>
          </w:divBdr>
        </w:div>
        <w:div w:id="793717747">
          <w:marLeft w:val="1166"/>
          <w:marRight w:val="0"/>
          <w:marTop w:val="0"/>
          <w:marBottom w:val="120"/>
          <w:divBdr>
            <w:top w:val="none" w:sz="0" w:space="0" w:color="auto"/>
            <w:left w:val="none" w:sz="0" w:space="0" w:color="auto"/>
            <w:bottom w:val="none" w:sz="0" w:space="0" w:color="auto"/>
            <w:right w:val="none" w:sz="0" w:space="0" w:color="auto"/>
          </w:divBdr>
        </w:div>
        <w:div w:id="60376147">
          <w:marLeft w:val="1800"/>
          <w:marRight w:val="0"/>
          <w:marTop w:val="0"/>
          <w:marBottom w:val="120"/>
          <w:divBdr>
            <w:top w:val="none" w:sz="0" w:space="0" w:color="auto"/>
            <w:left w:val="none" w:sz="0" w:space="0" w:color="auto"/>
            <w:bottom w:val="none" w:sz="0" w:space="0" w:color="auto"/>
            <w:right w:val="none" w:sz="0" w:space="0" w:color="auto"/>
          </w:divBdr>
        </w:div>
        <w:div w:id="1431199693">
          <w:marLeft w:val="1800"/>
          <w:marRight w:val="0"/>
          <w:marTop w:val="0"/>
          <w:marBottom w:val="120"/>
          <w:divBdr>
            <w:top w:val="none" w:sz="0" w:space="0" w:color="auto"/>
            <w:left w:val="none" w:sz="0" w:space="0" w:color="auto"/>
            <w:bottom w:val="none" w:sz="0" w:space="0" w:color="auto"/>
            <w:right w:val="none" w:sz="0" w:space="0" w:color="auto"/>
          </w:divBdr>
        </w:div>
        <w:div w:id="980888180">
          <w:marLeft w:val="1800"/>
          <w:marRight w:val="0"/>
          <w:marTop w:val="0"/>
          <w:marBottom w:val="120"/>
          <w:divBdr>
            <w:top w:val="none" w:sz="0" w:space="0" w:color="auto"/>
            <w:left w:val="none" w:sz="0" w:space="0" w:color="auto"/>
            <w:bottom w:val="none" w:sz="0" w:space="0" w:color="auto"/>
            <w:right w:val="none" w:sz="0" w:space="0" w:color="auto"/>
          </w:divBdr>
        </w:div>
        <w:div w:id="338585863">
          <w:marLeft w:val="2520"/>
          <w:marRight w:val="0"/>
          <w:marTop w:val="0"/>
          <w:marBottom w:val="120"/>
          <w:divBdr>
            <w:top w:val="none" w:sz="0" w:space="0" w:color="auto"/>
            <w:left w:val="none" w:sz="0" w:space="0" w:color="auto"/>
            <w:bottom w:val="none" w:sz="0" w:space="0" w:color="auto"/>
            <w:right w:val="none" w:sz="0" w:space="0" w:color="auto"/>
          </w:divBdr>
        </w:div>
        <w:div w:id="336855749">
          <w:marLeft w:val="1800"/>
          <w:marRight w:val="0"/>
          <w:marTop w:val="0"/>
          <w:marBottom w:val="120"/>
          <w:divBdr>
            <w:top w:val="none" w:sz="0" w:space="0" w:color="auto"/>
            <w:left w:val="none" w:sz="0" w:space="0" w:color="auto"/>
            <w:bottom w:val="none" w:sz="0" w:space="0" w:color="auto"/>
            <w:right w:val="none" w:sz="0" w:space="0" w:color="auto"/>
          </w:divBdr>
        </w:div>
      </w:divsChild>
    </w:div>
    <w:div w:id="1421635216">
      <w:bodyDiv w:val="1"/>
      <w:marLeft w:val="0"/>
      <w:marRight w:val="0"/>
      <w:marTop w:val="0"/>
      <w:marBottom w:val="0"/>
      <w:divBdr>
        <w:top w:val="none" w:sz="0" w:space="0" w:color="auto"/>
        <w:left w:val="none" w:sz="0" w:space="0" w:color="auto"/>
        <w:bottom w:val="none" w:sz="0" w:space="0" w:color="auto"/>
        <w:right w:val="none" w:sz="0" w:space="0" w:color="auto"/>
      </w:divBdr>
      <w:divsChild>
        <w:div w:id="792358591">
          <w:marLeft w:val="1166"/>
          <w:marRight w:val="0"/>
          <w:marTop w:val="62"/>
          <w:marBottom w:val="0"/>
          <w:divBdr>
            <w:top w:val="none" w:sz="0" w:space="0" w:color="auto"/>
            <w:left w:val="none" w:sz="0" w:space="0" w:color="auto"/>
            <w:bottom w:val="none" w:sz="0" w:space="0" w:color="auto"/>
            <w:right w:val="none" w:sz="0" w:space="0" w:color="auto"/>
          </w:divBdr>
        </w:div>
        <w:div w:id="933321782">
          <w:marLeft w:val="1800"/>
          <w:marRight w:val="0"/>
          <w:marTop w:val="62"/>
          <w:marBottom w:val="0"/>
          <w:divBdr>
            <w:top w:val="none" w:sz="0" w:space="0" w:color="auto"/>
            <w:left w:val="none" w:sz="0" w:space="0" w:color="auto"/>
            <w:bottom w:val="none" w:sz="0" w:space="0" w:color="auto"/>
            <w:right w:val="none" w:sz="0" w:space="0" w:color="auto"/>
          </w:divBdr>
        </w:div>
        <w:div w:id="56365038">
          <w:marLeft w:val="1800"/>
          <w:marRight w:val="0"/>
          <w:marTop w:val="62"/>
          <w:marBottom w:val="0"/>
          <w:divBdr>
            <w:top w:val="none" w:sz="0" w:space="0" w:color="auto"/>
            <w:left w:val="none" w:sz="0" w:space="0" w:color="auto"/>
            <w:bottom w:val="none" w:sz="0" w:space="0" w:color="auto"/>
            <w:right w:val="none" w:sz="0" w:space="0" w:color="auto"/>
          </w:divBdr>
        </w:div>
        <w:div w:id="717969129">
          <w:marLeft w:val="1166"/>
          <w:marRight w:val="0"/>
          <w:marTop w:val="62"/>
          <w:marBottom w:val="0"/>
          <w:divBdr>
            <w:top w:val="none" w:sz="0" w:space="0" w:color="auto"/>
            <w:left w:val="none" w:sz="0" w:space="0" w:color="auto"/>
            <w:bottom w:val="none" w:sz="0" w:space="0" w:color="auto"/>
            <w:right w:val="none" w:sz="0" w:space="0" w:color="auto"/>
          </w:divBdr>
        </w:div>
        <w:div w:id="1585989333">
          <w:marLeft w:val="1800"/>
          <w:marRight w:val="0"/>
          <w:marTop w:val="62"/>
          <w:marBottom w:val="0"/>
          <w:divBdr>
            <w:top w:val="none" w:sz="0" w:space="0" w:color="auto"/>
            <w:left w:val="none" w:sz="0" w:space="0" w:color="auto"/>
            <w:bottom w:val="none" w:sz="0" w:space="0" w:color="auto"/>
            <w:right w:val="none" w:sz="0" w:space="0" w:color="auto"/>
          </w:divBdr>
        </w:div>
        <w:div w:id="1836263576">
          <w:marLeft w:val="1800"/>
          <w:marRight w:val="0"/>
          <w:marTop w:val="62"/>
          <w:marBottom w:val="0"/>
          <w:divBdr>
            <w:top w:val="none" w:sz="0" w:space="0" w:color="auto"/>
            <w:left w:val="none" w:sz="0" w:space="0" w:color="auto"/>
            <w:bottom w:val="none" w:sz="0" w:space="0" w:color="auto"/>
            <w:right w:val="none" w:sz="0" w:space="0" w:color="auto"/>
          </w:divBdr>
        </w:div>
      </w:divsChild>
    </w:div>
    <w:div w:id="1468553046">
      <w:bodyDiv w:val="1"/>
      <w:marLeft w:val="0"/>
      <w:marRight w:val="0"/>
      <w:marTop w:val="0"/>
      <w:marBottom w:val="0"/>
      <w:divBdr>
        <w:top w:val="none" w:sz="0" w:space="0" w:color="auto"/>
        <w:left w:val="none" w:sz="0" w:space="0" w:color="auto"/>
        <w:bottom w:val="none" w:sz="0" w:space="0" w:color="auto"/>
        <w:right w:val="none" w:sz="0" w:space="0" w:color="auto"/>
      </w:divBdr>
      <w:divsChild>
        <w:div w:id="1210265205">
          <w:marLeft w:val="547"/>
          <w:marRight w:val="0"/>
          <w:marTop w:val="77"/>
          <w:marBottom w:val="0"/>
          <w:divBdr>
            <w:top w:val="none" w:sz="0" w:space="0" w:color="auto"/>
            <w:left w:val="none" w:sz="0" w:space="0" w:color="auto"/>
            <w:bottom w:val="none" w:sz="0" w:space="0" w:color="auto"/>
            <w:right w:val="none" w:sz="0" w:space="0" w:color="auto"/>
          </w:divBdr>
        </w:div>
        <w:div w:id="1263680271">
          <w:marLeft w:val="1166"/>
          <w:marRight w:val="0"/>
          <w:marTop w:val="67"/>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525174419">
      <w:bodyDiv w:val="1"/>
      <w:marLeft w:val="0"/>
      <w:marRight w:val="0"/>
      <w:marTop w:val="0"/>
      <w:marBottom w:val="0"/>
      <w:divBdr>
        <w:top w:val="none" w:sz="0" w:space="0" w:color="auto"/>
        <w:left w:val="none" w:sz="0" w:space="0" w:color="auto"/>
        <w:bottom w:val="none" w:sz="0" w:space="0" w:color="auto"/>
        <w:right w:val="none" w:sz="0" w:space="0" w:color="auto"/>
      </w:divBdr>
      <w:divsChild>
        <w:div w:id="649602029">
          <w:marLeft w:val="547"/>
          <w:marRight w:val="0"/>
          <w:marTop w:val="77"/>
          <w:marBottom w:val="0"/>
          <w:divBdr>
            <w:top w:val="none" w:sz="0" w:space="0" w:color="auto"/>
            <w:left w:val="none" w:sz="0" w:space="0" w:color="auto"/>
            <w:bottom w:val="none" w:sz="0" w:space="0" w:color="auto"/>
            <w:right w:val="none" w:sz="0" w:space="0" w:color="auto"/>
          </w:divBdr>
        </w:div>
      </w:divsChild>
    </w:div>
    <w:div w:id="1555845932">
      <w:bodyDiv w:val="1"/>
      <w:marLeft w:val="0"/>
      <w:marRight w:val="0"/>
      <w:marTop w:val="0"/>
      <w:marBottom w:val="0"/>
      <w:divBdr>
        <w:top w:val="none" w:sz="0" w:space="0" w:color="auto"/>
        <w:left w:val="none" w:sz="0" w:space="0" w:color="auto"/>
        <w:bottom w:val="none" w:sz="0" w:space="0" w:color="auto"/>
        <w:right w:val="none" w:sz="0" w:space="0" w:color="auto"/>
      </w:divBdr>
      <w:divsChild>
        <w:div w:id="847869396">
          <w:marLeft w:val="1166"/>
          <w:marRight w:val="0"/>
          <w:marTop w:val="58"/>
          <w:marBottom w:val="0"/>
          <w:divBdr>
            <w:top w:val="none" w:sz="0" w:space="0" w:color="auto"/>
            <w:left w:val="none" w:sz="0" w:space="0" w:color="auto"/>
            <w:bottom w:val="none" w:sz="0" w:space="0" w:color="auto"/>
            <w:right w:val="none" w:sz="0" w:space="0" w:color="auto"/>
          </w:divBdr>
        </w:div>
        <w:div w:id="354889757">
          <w:marLeft w:val="1800"/>
          <w:marRight w:val="0"/>
          <w:marTop w:val="58"/>
          <w:marBottom w:val="0"/>
          <w:divBdr>
            <w:top w:val="none" w:sz="0" w:space="0" w:color="auto"/>
            <w:left w:val="none" w:sz="0" w:space="0" w:color="auto"/>
            <w:bottom w:val="none" w:sz="0" w:space="0" w:color="auto"/>
            <w:right w:val="none" w:sz="0" w:space="0" w:color="auto"/>
          </w:divBdr>
        </w:div>
        <w:div w:id="214581372">
          <w:marLeft w:val="1166"/>
          <w:marRight w:val="0"/>
          <w:marTop w:val="58"/>
          <w:marBottom w:val="0"/>
          <w:divBdr>
            <w:top w:val="none" w:sz="0" w:space="0" w:color="auto"/>
            <w:left w:val="none" w:sz="0" w:space="0" w:color="auto"/>
            <w:bottom w:val="none" w:sz="0" w:space="0" w:color="auto"/>
            <w:right w:val="none" w:sz="0" w:space="0" w:color="auto"/>
          </w:divBdr>
        </w:div>
        <w:div w:id="332806574">
          <w:marLeft w:val="1800"/>
          <w:marRight w:val="0"/>
          <w:marTop w:val="58"/>
          <w:marBottom w:val="0"/>
          <w:divBdr>
            <w:top w:val="none" w:sz="0" w:space="0" w:color="auto"/>
            <w:left w:val="none" w:sz="0" w:space="0" w:color="auto"/>
            <w:bottom w:val="none" w:sz="0" w:space="0" w:color="auto"/>
            <w:right w:val="none" w:sz="0" w:space="0" w:color="auto"/>
          </w:divBdr>
        </w:div>
        <w:div w:id="1671980642">
          <w:marLeft w:val="1166"/>
          <w:marRight w:val="0"/>
          <w:marTop w:val="58"/>
          <w:marBottom w:val="0"/>
          <w:divBdr>
            <w:top w:val="none" w:sz="0" w:space="0" w:color="auto"/>
            <w:left w:val="none" w:sz="0" w:space="0" w:color="auto"/>
            <w:bottom w:val="none" w:sz="0" w:space="0" w:color="auto"/>
            <w:right w:val="none" w:sz="0" w:space="0" w:color="auto"/>
          </w:divBdr>
        </w:div>
        <w:div w:id="2090078344">
          <w:marLeft w:val="1166"/>
          <w:marRight w:val="0"/>
          <w:marTop w:val="58"/>
          <w:marBottom w:val="0"/>
          <w:divBdr>
            <w:top w:val="none" w:sz="0" w:space="0" w:color="auto"/>
            <w:left w:val="none" w:sz="0" w:space="0" w:color="auto"/>
            <w:bottom w:val="none" w:sz="0" w:space="0" w:color="auto"/>
            <w:right w:val="none" w:sz="0" w:space="0" w:color="auto"/>
          </w:divBdr>
        </w:div>
        <w:div w:id="481964415">
          <w:marLeft w:val="1166"/>
          <w:marRight w:val="0"/>
          <w:marTop w:val="58"/>
          <w:marBottom w:val="0"/>
          <w:divBdr>
            <w:top w:val="none" w:sz="0" w:space="0" w:color="auto"/>
            <w:left w:val="none" w:sz="0" w:space="0" w:color="auto"/>
            <w:bottom w:val="none" w:sz="0" w:space="0" w:color="auto"/>
            <w:right w:val="none" w:sz="0" w:space="0" w:color="auto"/>
          </w:divBdr>
        </w:div>
        <w:div w:id="471875247">
          <w:marLeft w:val="1800"/>
          <w:marRight w:val="0"/>
          <w:marTop w:val="58"/>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 w:id="1428040436">
          <w:marLeft w:val="547"/>
          <w:marRight w:val="0"/>
          <w:marTop w:val="67"/>
          <w:marBottom w:val="0"/>
          <w:divBdr>
            <w:top w:val="none" w:sz="0" w:space="0" w:color="auto"/>
            <w:left w:val="none" w:sz="0" w:space="0" w:color="auto"/>
            <w:bottom w:val="none" w:sz="0" w:space="0" w:color="auto"/>
            <w:right w:val="none" w:sz="0" w:space="0" w:color="auto"/>
          </w:divBdr>
        </w:div>
      </w:divsChild>
    </w:div>
    <w:div w:id="1732922970">
      <w:bodyDiv w:val="1"/>
      <w:marLeft w:val="0"/>
      <w:marRight w:val="0"/>
      <w:marTop w:val="0"/>
      <w:marBottom w:val="0"/>
      <w:divBdr>
        <w:top w:val="none" w:sz="0" w:space="0" w:color="auto"/>
        <w:left w:val="none" w:sz="0" w:space="0" w:color="auto"/>
        <w:bottom w:val="none" w:sz="0" w:space="0" w:color="auto"/>
        <w:right w:val="none" w:sz="0" w:space="0" w:color="auto"/>
      </w:divBdr>
      <w:divsChild>
        <w:div w:id="1051729008">
          <w:marLeft w:val="1800"/>
          <w:marRight w:val="0"/>
          <w:marTop w:val="48"/>
          <w:marBottom w:val="0"/>
          <w:divBdr>
            <w:top w:val="none" w:sz="0" w:space="0" w:color="auto"/>
            <w:left w:val="none" w:sz="0" w:space="0" w:color="auto"/>
            <w:bottom w:val="none" w:sz="0" w:space="0" w:color="auto"/>
            <w:right w:val="none" w:sz="0" w:space="0" w:color="auto"/>
          </w:divBdr>
        </w:div>
        <w:div w:id="1161432132">
          <w:marLeft w:val="1166"/>
          <w:marRight w:val="0"/>
          <w:marTop w:val="48"/>
          <w:marBottom w:val="0"/>
          <w:divBdr>
            <w:top w:val="none" w:sz="0" w:space="0" w:color="auto"/>
            <w:left w:val="none" w:sz="0" w:space="0" w:color="auto"/>
            <w:bottom w:val="none" w:sz="0" w:space="0" w:color="auto"/>
            <w:right w:val="none" w:sz="0" w:space="0" w:color="auto"/>
          </w:divBdr>
        </w:div>
        <w:div w:id="1309091588">
          <w:marLeft w:val="1800"/>
          <w:marRight w:val="0"/>
          <w:marTop w:val="48"/>
          <w:marBottom w:val="0"/>
          <w:divBdr>
            <w:top w:val="none" w:sz="0" w:space="0" w:color="auto"/>
            <w:left w:val="none" w:sz="0" w:space="0" w:color="auto"/>
            <w:bottom w:val="none" w:sz="0" w:space="0" w:color="auto"/>
            <w:right w:val="none" w:sz="0" w:space="0" w:color="auto"/>
          </w:divBdr>
        </w:div>
        <w:div w:id="1676835433">
          <w:marLeft w:val="547"/>
          <w:marRight w:val="0"/>
          <w:marTop w:val="48"/>
          <w:marBottom w:val="0"/>
          <w:divBdr>
            <w:top w:val="none" w:sz="0" w:space="0" w:color="auto"/>
            <w:left w:val="none" w:sz="0" w:space="0" w:color="auto"/>
            <w:bottom w:val="none" w:sz="0" w:space="0" w:color="auto"/>
            <w:right w:val="none" w:sz="0" w:space="0" w:color="auto"/>
          </w:divBdr>
        </w:div>
        <w:div w:id="1781342410">
          <w:marLeft w:val="1800"/>
          <w:marRight w:val="0"/>
          <w:marTop w:val="48"/>
          <w:marBottom w:val="0"/>
          <w:divBdr>
            <w:top w:val="none" w:sz="0" w:space="0" w:color="auto"/>
            <w:left w:val="none" w:sz="0" w:space="0" w:color="auto"/>
            <w:bottom w:val="none" w:sz="0" w:space="0" w:color="auto"/>
            <w:right w:val="none" w:sz="0" w:space="0" w:color="auto"/>
          </w:divBdr>
        </w:div>
      </w:divsChild>
    </w:div>
    <w:div w:id="1742824944">
      <w:bodyDiv w:val="1"/>
      <w:marLeft w:val="0"/>
      <w:marRight w:val="0"/>
      <w:marTop w:val="0"/>
      <w:marBottom w:val="0"/>
      <w:divBdr>
        <w:top w:val="none" w:sz="0" w:space="0" w:color="auto"/>
        <w:left w:val="none" w:sz="0" w:space="0" w:color="auto"/>
        <w:bottom w:val="none" w:sz="0" w:space="0" w:color="auto"/>
        <w:right w:val="none" w:sz="0" w:space="0" w:color="auto"/>
      </w:divBdr>
      <w:divsChild>
        <w:div w:id="198979503">
          <w:marLeft w:val="1166"/>
          <w:marRight w:val="0"/>
          <w:marTop w:val="62"/>
          <w:marBottom w:val="0"/>
          <w:divBdr>
            <w:top w:val="none" w:sz="0" w:space="0" w:color="auto"/>
            <w:left w:val="none" w:sz="0" w:space="0" w:color="auto"/>
            <w:bottom w:val="none" w:sz="0" w:space="0" w:color="auto"/>
            <w:right w:val="none" w:sz="0" w:space="0" w:color="auto"/>
          </w:divBdr>
        </w:div>
        <w:div w:id="2011135486">
          <w:marLeft w:val="1800"/>
          <w:marRight w:val="0"/>
          <w:marTop w:val="62"/>
          <w:marBottom w:val="0"/>
          <w:divBdr>
            <w:top w:val="none" w:sz="0" w:space="0" w:color="auto"/>
            <w:left w:val="none" w:sz="0" w:space="0" w:color="auto"/>
            <w:bottom w:val="none" w:sz="0" w:space="0" w:color="auto"/>
            <w:right w:val="none" w:sz="0" w:space="0" w:color="auto"/>
          </w:divBdr>
        </w:div>
        <w:div w:id="365562760">
          <w:marLeft w:val="1800"/>
          <w:marRight w:val="0"/>
          <w:marTop w:val="62"/>
          <w:marBottom w:val="0"/>
          <w:divBdr>
            <w:top w:val="none" w:sz="0" w:space="0" w:color="auto"/>
            <w:left w:val="none" w:sz="0" w:space="0" w:color="auto"/>
            <w:bottom w:val="none" w:sz="0" w:space="0" w:color="auto"/>
            <w:right w:val="none" w:sz="0" w:space="0" w:color="auto"/>
          </w:divBdr>
        </w:div>
        <w:div w:id="591353772">
          <w:marLeft w:val="1166"/>
          <w:marRight w:val="0"/>
          <w:marTop w:val="62"/>
          <w:marBottom w:val="0"/>
          <w:divBdr>
            <w:top w:val="none" w:sz="0" w:space="0" w:color="auto"/>
            <w:left w:val="none" w:sz="0" w:space="0" w:color="auto"/>
            <w:bottom w:val="none" w:sz="0" w:space="0" w:color="auto"/>
            <w:right w:val="none" w:sz="0" w:space="0" w:color="auto"/>
          </w:divBdr>
        </w:div>
        <w:div w:id="592082243">
          <w:marLeft w:val="1800"/>
          <w:marRight w:val="0"/>
          <w:marTop w:val="62"/>
          <w:marBottom w:val="0"/>
          <w:divBdr>
            <w:top w:val="none" w:sz="0" w:space="0" w:color="auto"/>
            <w:left w:val="none" w:sz="0" w:space="0" w:color="auto"/>
            <w:bottom w:val="none" w:sz="0" w:space="0" w:color="auto"/>
            <w:right w:val="none" w:sz="0" w:space="0" w:color="auto"/>
          </w:divBdr>
        </w:div>
        <w:div w:id="1512452105">
          <w:marLeft w:val="1800"/>
          <w:marRight w:val="0"/>
          <w:marTop w:val="62"/>
          <w:marBottom w:val="0"/>
          <w:divBdr>
            <w:top w:val="none" w:sz="0" w:space="0" w:color="auto"/>
            <w:left w:val="none" w:sz="0" w:space="0" w:color="auto"/>
            <w:bottom w:val="none" w:sz="0" w:space="0" w:color="auto"/>
            <w:right w:val="none" w:sz="0" w:space="0" w:color="auto"/>
          </w:divBdr>
        </w:div>
      </w:divsChild>
    </w:div>
    <w:div w:id="1745375675">
      <w:bodyDiv w:val="1"/>
      <w:marLeft w:val="0"/>
      <w:marRight w:val="0"/>
      <w:marTop w:val="0"/>
      <w:marBottom w:val="0"/>
      <w:divBdr>
        <w:top w:val="none" w:sz="0" w:space="0" w:color="auto"/>
        <w:left w:val="none" w:sz="0" w:space="0" w:color="auto"/>
        <w:bottom w:val="none" w:sz="0" w:space="0" w:color="auto"/>
        <w:right w:val="none" w:sz="0" w:space="0" w:color="auto"/>
      </w:divBdr>
      <w:divsChild>
        <w:div w:id="96801723">
          <w:marLeft w:val="533"/>
          <w:marRight w:val="0"/>
          <w:marTop w:val="0"/>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212347395">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1189946865">
          <w:marLeft w:val="547"/>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798796303">
      <w:bodyDiv w:val="1"/>
      <w:marLeft w:val="0"/>
      <w:marRight w:val="0"/>
      <w:marTop w:val="0"/>
      <w:marBottom w:val="0"/>
      <w:divBdr>
        <w:top w:val="none" w:sz="0" w:space="0" w:color="auto"/>
        <w:left w:val="none" w:sz="0" w:space="0" w:color="auto"/>
        <w:bottom w:val="none" w:sz="0" w:space="0" w:color="auto"/>
        <w:right w:val="none" w:sz="0" w:space="0" w:color="auto"/>
      </w:divBdr>
      <w:divsChild>
        <w:div w:id="407309299">
          <w:marLeft w:val="547"/>
          <w:marRight w:val="0"/>
          <w:marTop w:val="77"/>
          <w:marBottom w:val="0"/>
          <w:divBdr>
            <w:top w:val="none" w:sz="0" w:space="0" w:color="auto"/>
            <w:left w:val="none" w:sz="0" w:space="0" w:color="auto"/>
            <w:bottom w:val="none" w:sz="0" w:space="0" w:color="auto"/>
            <w:right w:val="none" w:sz="0" w:space="0" w:color="auto"/>
          </w:divBdr>
        </w:div>
      </w:divsChild>
    </w:div>
    <w:div w:id="1833984867">
      <w:bodyDiv w:val="1"/>
      <w:marLeft w:val="0"/>
      <w:marRight w:val="0"/>
      <w:marTop w:val="0"/>
      <w:marBottom w:val="0"/>
      <w:divBdr>
        <w:top w:val="none" w:sz="0" w:space="0" w:color="auto"/>
        <w:left w:val="none" w:sz="0" w:space="0" w:color="auto"/>
        <w:bottom w:val="none" w:sz="0" w:space="0" w:color="auto"/>
        <w:right w:val="none" w:sz="0" w:space="0" w:color="auto"/>
      </w:divBdr>
      <w:divsChild>
        <w:div w:id="325519919">
          <w:marLeft w:val="1166"/>
          <w:marRight w:val="0"/>
          <w:marTop w:val="58"/>
          <w:marBottom w:val="180"/>
          <w:divBdr>
            <w:top w:val="none" w:sz="0" w:space="0" w:color="auto"/>
            <w:left w:val="none" w:sz="0" w:space="0" w:color="auto"/>
            <w:bottom w:val="none" w:sz="0" w:space="0" w:color="auto"/>
            <w:right w:val="none" w:sz="0" w:space="0" w:color="auto"/>
          </w:divBdr>
        </w:div>
        <w:div w:id="1371761070">
          <w:marLeft w:val="1166"/>
          <w:marRight w:val="0"/>
          <w:marTop w:val="58"/>
          <w:marBottom w:val="120"/>
          <w:divBdr>
            <w:top w:val="none" w:sz="0" w:space="0" w:color="auto"/>
            <w:left w:val="none" w:sz="0" w:space="0" w:color="auto"/>
            <w:bottom w:val="none" w:sz="0" w:space="0" w:color="auto"/>
            <w:right w:val="none" w:sz="0" w:space="0" w:color="auto"/>
          </w:divBdr>
        </w:div>
        <w:div w:id="1361053882">
          <w:marLeft w:val="1166"/>
          <w:marRight w:val="0"/>
          <w:marTop w:val="58"/>
          <w:marBottom w:val="120"/>
          <w:divBdr>
            <w:top w:val="none" w:sz="0" w:space="0" w:color="auto"/>
            <w:left w:val="none" w:sz="0" w:space="0" w:color="auto"/>
            <w:bottom w:val="none" w:sz="0" w:space="0" w:color="auto"/>
            <w:right w:val="none" w:sz="0" w:space="0" w:color="auto"/>
          </w:divBdr>
        </w:div>
        <w:div w:id="1379092621">
          <w:marLeft w:val="1166"/>
          <w:marRight w:val="0"/>
          <w:marTop w:val="58"/>
          <w:marBottom w:val="120"/>
          <w:divBdr>
            <w:top w:val="none" w:sz="0" w:space="0" w:color="auto"/>
            <w:left w:val="none" w:sz="0" w:space="0" w:color="auto"/>
            <w:bottom w:val="none" w:sz="0" w:space="0" w:color="auto"/>
            <w:right w:val="none" w:sz="0" w:space="0" w:color="auto"/>
          </w:divBdr>
        </w:div>
      </w:divsChild>
    </w:div>
    <w:div w:id="1837333753">
      <w:bodyDiv w:val="1"/>
      <w:marLeft w:val="0"/>
      <w:marRight w:val="0"/>
      <w:marTop w:val="0"/>
      <w:marBottom w:val="0"/>
      <w:divBdr>
        <w:top w:val="none" w:sz="0" w:space="0" w:color="auto"/>
        <w:left w:val="none" w:sz="0" w:space="0" w:color="auto"/>
        <w:bottom w:val="none" w:sz="0" w:space="0" w:color="auto"/>
        <w:right w:val="none" w:sz="0" w:space="0" w:color="auto"/>
      </w:divBdr>
      <w:divsChild>
        <w:div w:id="741174845">
          <w:marLeft w:val="547"/>
          <w:marRight w:val="0"/>
          <w:marTop w:val="77"/>
          <w:marBottom w:val="0"/>
          <w:divBdr>
            <w:top w:val="none" w:sz="0" w:space="0" w:color="auto"/>
            <w:left w:val="none" w:sz="0" w:space="0" w:color="auto"/>
            <w:bottom w:val="none" w:sz="0" w:space="0" w:color="auto"/>
            <w:right w:val="none" w:sz="0" w:space="0" w:color="auto"/>
          </w:divBdr>
        </w:div>
        <w:div w:id="873495590">
          <w:marLeft w:val="1166"/>
          <w:marRight w:val="0"/>
          <w:marTop w:val="67"/>
          <w:marBottom w:val="0"/>
          <w:divBdr>
            <w:top w:val="none" w:sz="0" w:space="0" w:color="auto"/>
            <w:left w:val="none" w:sz="0" w:space="0" w:color="auto"/>
            <w:bottom w:val="none" w:sz="0" w:space="0" w:color="auto"/>
            <w:right w:val="none" w:sz="0" w:space="0" w:color="auto"/>
          </w:divBdr>
        </w:div>
      </w:divsChild>
    </w:div>
    <w:div w:id="1871380619">
      <w:bodyDiv w:val="1"/>
      <w:marLeft w:val="0"/>
      <w:marRight w:val="0"/>
      <w:marTop w:val="0"/>
      <w:marBottom w:val="0"/>
      <w:divBdr>
        <w:top w:val="none" w:sz="0" w:space="0" w:color="auto"/>
        <w:left w:val="none" w:sz="0" w:space="0" w:color="auto"/>
        <w:bottom w:val="none" w:sz="0" w:space="0" w:color="auto"/>
        <w:right w:val="none" w:sz="0" w:space="0" w:color="auto"/>
      </w:divBdr>
      <w:divsChild>
        <w:div w:id="269165761">
          <w:marLeft w:val="2520"/>
          <w:marRight w:val="0"/>
          <w:marTop w:val="58"/>
          <w:marBottom w:val="0"/>
          <w:divBdr>
            <w:top w:val="none" w:sz="0" w:space="0" w:color="auto"/>
            <w:left w:val="none" w:sz="0" w:space="0" w:color="auto"/>
            <w:bottom w:val="none" w:sz="0" w:space="0" w:color="auto"/>
            <w:right w:val="none" w:sz="0" w:space="0" w:color="auto"/>
          </w:divBdr>
        </w:div>
        <w:div w:id="378939507">
          <w:marLeft w:val="2520"/>
          <w:marRight w:val="0"/>
          <w:marTop w:val="58"/>
          <w:marBottom w:val="0"/>
          <w:divBdr>
            <w:top w:val="none" w:sz="0" w:space="0" w:color="auto"/>
            <w:left w:val="none" w:sz="0" w:space="0" w:color="auto"/>
            <w:bottom w:val="none" w:sz="0" w:space="0" w:color="auto"/>
            <w:right w:val="none" w:sz="0" w:space="0" w:color="auto"/>
          </w:divBdr>
        </w:div>
        <w:div w:id="392654124">
          <w:marLeft w:val="1800"/>
          <w:marRight w:val="0"/>
          <w:marTop w:val="58"/>
          <w:marBottom w:val="0"/>
          <w:divBdr>
            <w:top w:val="none" w:sz="0" w:space="0" w:color="auto"/>
            <w:left w:val="none" w:sz="0" w:space="0" w:color="auto"/>
            <w:bottom w:val="none" w:sz="0" w:space="0" w:color="auto"/>
            <w:right w:val="none" w:sz="0" w:space="0" w:color="auto"/>
          </w:divBdr>
        </w:div>
        <w:div w:id="432629374">
          <w:marLeft w:val="1800"/>
          <w:marRight w:val="0"/>
          <w:marTop w:val="58"/>
          <w:marBottom w:val="0"/>
          <w:divBdr>
            <w:top w:val="none" w:sz="0" w:space="0" w:color="auto"/>
            <w:left w:val="none" w:sz="0" w:space="0" w:color="auto"/>
            <w:bottom w:val="none" w:sz="0" w:space="0" w:color="auto"/>
            <w:right w:val="none" w:sz="0" w:space="0" w:color="auto"/>
          </w:divBdr>
        </w:div>
        <w:div w:id="460390801">
          <w:marLeft w:val="2520"/>
          <w:marRight w:val="0"/>
          <w:marTop w:val="58"/>
          <w:marBottom w:val="0"/>
          <w:divBdr>
            <w:top w:val="none" w:sz="0" w:space="0" w:color="auto"/>
            <w:left w:val="none" w:sz="0" w:space="0" w:color="auto"/>
            <w:bottom w:val="none" w:sz="0" w:space="0" w:color="auto"/>
            <w:right w:val="none" w:sz="0" w:space="0" w:color="auto"/>
          </w:divBdr>
        </w:div>
        <w:div w:id="485441855">
          <w:marLeft w:val="1800"/>
          <w:marRight w:val="0"/>
          <w:marTop w:val="58"/>
          <w:marBottom w:val="0"/>
          <w:divBdr>
            <w:top w:val="none" w:sz="0" w:space="0" w:color="auto"/>
            <w:left w:val="none" w:sz="0" w:space="0" w:color="auto"/>
            <w:bottom w:val="none" w:sz="0" w:space="0" w:color="auto"/>
            <w:right w:val="none" w:sz="0" w:space="0" w:color="auto"/>
          </w:divBdr>
        </w:div>
        <w:div w:id="506798456">
          <w:marLeft w:val="2520"/>
          <w:marRight w:val="0"/>
          <w:marTop w:val="58"/>
          <w:marBottom w:val="0"/>
          <w:divBdr>
            <w:top w:val="none" w:sz="0" w:space="0" w:color="auto"/>
            <w:left w:val="none" w:sz="0" w:space="0" w:color="auto"/>
            <w:bottom w:val="none" w:sz="0" w:space="0" w:color="auto"/>
            <w:right w:val="none" w:sz="0" w:space="0" w:color="auto"/>
          </w:divBdr>
        </w:div>
        <w:div w:id="816840792">
          <w:marLeft w:val="2520"/>
          <w:marRight w:val="0"/>
          <w:marTop w:val="62"/>
          <w:marBottom w:val="0"/>
          <w:divBdr>
            <w:top w:val="none" w:sz="0" w:space="0" w:color="auto"/>
            <w:left w:val="none" w:sz="0" w:space="0" w:color="auto"/>
            <w:bottom w:val="none" w:sz="0" w:space="0" w:color="auto"/>
            <w:right w:val="none" w:sz="0" w:space="0" w:color="auto"/>
          </w:divBdr>
        </w:div>
        <w:div w:id="985665744">
          <w:marLeft w:val="2520"/>
          <w:marRight w:val="0"/>
          <w:marTop w:val="58"/>
          <w:marBottom w:val="0"/>
          <w:divBdr>
            <w:top w:val="none" w:sz="0" w:space="0" w:color="auto"/>
            <w:left w:val="none" w:sz="0" w:space="0" w:color="auto"/>
            <w:bottom w:val="none" w:sz="0" w:space="0" w:color="auto"/>
            <w:right w:val="none" w:sz="0" w:space="0" w:color="auto"/>
          </w:divBdr>
        </w:div>
        <w:div w:id="1238707880">
          <w:marLeft w:val="2520"/>
          <w:marRight w:val="0"/>
          <w:marTop w:val="58"/>
          <w:marBottom w:val="0"/>
          <w:divBdr>
            <w:top w:val="none" w:sz="0" w:space="0" w:color="auto"/>
            <w:left w:val="none" w:sz="0" w:space="0" w:color="auto"/>
            <w:bottom w:val="none" w:sz="0" w:space="0" w:color="auto"/>
            <w:right w:val="none" w:sz="0" w:space="0" w:color="auto"/>
          </w:divBdr>
        </w:div>
        <w:div w:id="1455173706">
          <w:marLeft w:val="2520"/>
          <w:marRight w:val="0"/>
          <w:marTop w:val="58"/>
          <w:marBottom w:val="0"/>
          <w:divBdr>
            <w:top w:val="none" w:sz="0" w:space="0" w:color="auto"/>
            <w:left w:val="none" w:sz="0" w:space="0" w:color="auto"/>
            <w:bottom w:val="none" w:sz="0" w:space="0" w:color="auto"/>
            <w:right w:val="none" w:sz="0" w:space="0" w:color="auto"/>
          </w:divBdr>
        </w:div>
        <w:div w:id="1488863500">
          <w:marLeft w:val="1800"/>
          <w:marRight w:val="0"/>
          <w:marTop w:val="58"/>
          <w:marBottom w:val="0"/>
          <w:divBdr>
            <w:top w:val="none" w:sz="0" w:space="0" w:color="auto"/>
            <w:left w:val="none" w:sz="0" w:space="0" w:color="auto"/>
            <w:bottom w:val="none" w:sz="0" w:space="0" w:color="auto"/>
            <w:right w:val="none" w:sz="0" w:space="0" w:color="auto"/>
          </w:divBdr>
        </w:div>
        <w:div w:id="1528056522">
          <w:marLeft w:val="2520"/>
          <w:marRight w:val="0"/>
          <w:marTop w:val="62"/>
          <w:marBottom w:val="0"/>
          <w:divBdr>
            <w:top w:val="none" w:sz="0" w:space="0" w:color="auto"/>
            <w:left w:val="none" w:sz="0" w:space="0" w:color="auto"/>
            <w:bottom w:val="none" w:sz="0" w:space="0" w:color="auto"/>
            <w:right w:val="none" w:sz="0" w:space="0" w:color="auto"/>
          </w:divBdr>
        </w:div>
        <w:div w:id="1611279808">
          <w:marLeft w:val="2520"/>
          <w:marRight w:val="0"/>
          <w:marTop w:val="58"/>
          <w:marBottom w:val="0"/>
          <w:divBdr>
            <w:top w:val="none" w:sz="0" w:space="0" w:color="auto"/>
            <w:left w:val="none" w:sz="0" w:space="0" w:color="auto"/>
            <w:bottom w:val="none" w:sz="0" w:space="0" w:color="auto"/>
            <w:right w:val="none" w:sz="0" w:space="0" w:color="auto"/>
          </w:divBdr>
        </w:div>
        <w:div w:id="1646815484">
          <w:marLeft w:val="2520"/>
          <w:marRight w:val="0"/>
          <w:marTop w:val="58"/>
          <w:marBottom w:val="0"/>
          <w:divBdr>
            <w:top w:val="none" w:sz="0" w:space="0" w:color="auto"/>
            <w:left w:val="none" w:sz="0" w:space="0" w:color="auto"/>
            <w:bottom w:val="none" w:sz="0" w:space="0" w:color="auto"/>
            <w:right w:val="none" w:sz="0" w:space="0" w:color="auto"/>
          </w:divBdr>
        </w:div>
        <w:div w:id="1805349276">
          <w:marLeft w:val="1800"/>
          <w:marRight w:val="0"/>
          <w:marTop w:val="58"/>
          <w:marBottom w:val="0"/>
          <w:divBdr>
            <w:top w:val="none" w:sz="0" w:space="0" w:color="auto"/>
            <w:left w:val="none" w:sz="0" w:space="0" w:color="auto"/>
            <w:bottom w:val="none" w:sz="0" w:space="0" w:color="auto"/>
            <w:right w:val="none" w:sz="0" w:space="0" w:color="auto"/>
          </w:divBdr>
        </w:div>
        <w:div w:id="2010323254">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91307832">
          <w:marLeft w:val="324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2635274">
      <w:bodyDiv w:val="1"/>
      <w:marLeft w:val="0"/>
      <w:marRight w:val="0"/>
      <w:marTop w:val="0"/>
      <w:marBottom w:val="0"/>
      <w:divBdr>
        <w:top w:val="none" w:sz="0" w:space="0" w:color="auto"/>
        <w:left w:val="none" w:sz="0" w:space="0" w:color="auto"/>
        <w:bottom w:val="none" w:sz="0" w:space="0" w:color="auto"/>
        <w:right w:val="none" w:sz="0" w:space="0" w:color="auto"/>
      </w:divBdr>
      <w:divsChild>
        <w:div w:id="210965290">
          <w:marLeft w:val="547"/>
          <w:marRight w:val="0"/>
          <w:marTop w:val="77"/>
          <w:marBottom w:val="0"/>
          <w:divBdr>
            <w:top w:val="none" w:sz="0" w:space="0" w:color="auto"/>
            <w:left w:val="none" w:sz="0" w:space="0" w:color="auto"/>
            <w:bottom w:val="none" w:sz="0" w:space="0" w:color="auto"/>
            <w:right w:val="none" w:sz="0" w:space="0" w:color="auto"/>
          </w:divBdr>
        </w:div>
        <w:div w:id="481507308">
          <w:marLeft w:val="1267"/>
          <w:marRight w:val="0"/>
          <w:marTop w:val="77"/>
          <w:marBottom w:val="0"/>
          <w:divBdr>
            <w:top w:val="none" w:sz="0" w:space="0" w:color="auto"/>
            <w:left w:val="none" w:sz="0" w:space="0" w:color="auto"/>
            <w:bottom w:val="none" w:sz="0" w:space="0" w:color="auto"/>
            <w:right w:val="none" w:sz="0" w:space="0" w:color="auto"/>
          </w:divBdr>
        </w:div>
        <w:div w:id="1038432048">
          <w:marLeft w:val="1267"/>
          <w:marRight w:val="0"/>
          <w:marTop w:val="77"/>
          <w:marBottom w:val="0"/>
          <w:divBdr>
            <w:top w:val="none" w:sz="0" w:space="0" w:color="auto"/>
            <w:left w:val="none" w:sz="0" w:space="0" w:color="auto"/>
            <w:bottom w:val="none" w:sz="0" w:space="0" w:color="auto"/>
            <w:right w:val="none" w:sz="0" w:space="0" w:color="auto"/>
          </w:divBdr>
        </w:div>
        <w:div w:id="1457917895">
          <w:marLeft w:val="547"/>
          <w:marRight w:val="0"/>
          <w:marTop w:val="77"/>
          <w:marBottom w:val="0"/>
          <w:divBdr>
            <w:top w:val="none" w:sz="0" w:space="0" w:color="auto"/>
            <w:left w:val="none" w:sz="0" w:space="0" w:color="auto"/>
            <w:bottom w:val="none" w:sz="0" w:space="0" w:color="auto"/>
            <w:right w:val="none" w:sz="0" w:space="0" w:color="auto"/>
          </w:divBdr>
        </w:div>
        <w:div w:id="1637762922">
          <w:marLeft w:val="1267"/>
          <w:marRight w:val="0"/>
          <w:marTop w:val="77"/>
          <w:marBottom w:val="0"/>
          <w:divBdr>
            <w:top w:val="none" w:sz="0" w:space="0" w:color="auto"/>
            <w:left w:val="none" w:sz="0" w:space="0" w:color="auto"/>
            <w:bottom w:val="none" w:sz="0" w:space="0" w:color="auto"/>
            <w:right w:val="none" w:sz="0" w:space="0" w:color="auto"/>
          </w:divBdr>
        </w:div>
      </w:divsChild>
    </w:div>
    <w:div w:id="2120637487">
      <w:bodyDiv w:val="1"/>
      <w:marLeft w:val="0"/>
      <w:marRight w:val="0"/>
      <w:marTop w:val="0"/>
      <w:marBottom w:val="0"/>
      <w:divBdr>
        <w:top w:val="none" w:sz="0" w:space="0" w:color="auto"/>
        <w:left w:val="none" w:sz="0" w:space="0" w:color="auto"/>
        <w:bottom w:val="none" w:sz="0" w:space="0" w:color="auto"/>
        <w:right w:val="none" w:sz="0" w:space="0" w:color="auto"/>
      </w:divBdr>
      <w:divsChild>
        <w:div w:id="597954866">
          <w:marLeft w:val="2520"/>
          <w:marRight w:val="0"/>
          <w:marTop w:val="67"/>
          <w:marBottom w:val="0"/>
          <w:divBdr>
            <w:top w:val="none" w:sz="0" w:space="0" w:color="auto"/>
            <w:left w:val="none" w:sz="0" w:space="0" w:color="auto"/>
            <w:bottom w:val="none" w:sz="0" w:space="0" w:color="auto"/>
            <w:right w:val="none" w:sz="0" w:space="0" w:color="auto"/>
          </w:divBdr>
        </w:div>
        <w:div w:id="610937199">
          <w:marLeft w:val="2520"/>
          <w:marRight w:val="0"/>
          <w:marTop w:val="67"/>
          <w:marBottom w:val="0"/>
          <w:divBdr>
            <w:top w:val="none" w:sz="0" w:space="0" w:color="auto"/>
            <w:left w:val="none" w:sz="0" w:space="0" w:color="auto"/>
            <w:bottom w:val="none" w:sz="0" w:space="0" w:color="auto"/>
            <w:right w:val="none" w:sz="0" w:space="0" w:color="auto"/>
          </w:divBdr>
        </w:div>
        <w:div w:id="755858311">
          <w:marLeft w:val="2520"/>
          <w:marRight w:val="0"/>
          <w:marTop w:val="67"/>
          <w:marBottom w:val="0"/>
          <w:divBdr>
            <w:top w:val="none" w:sz="0" w:space="0" w:color="auto"/>
            <w:left w:val="none" w:sz="0" w:space="0" w:color="auto"/>
            <w:bottom w:val="none" w:sz="0" w:space="0" w:color="auto"/>
            <w:right w:val="none" w:sz="0" w:space="0" w:color="auto"/>
          </w:divBdr>
        </w:div>
        <w:div w:id="1380517371">
          <w:marLeft w:val="1166"/>
          <w:marRight w:val="0"/>
          <w:marTop w:val="67"/>
          <w:marBottom w:val="0"/>
          <w:divBdr>
            <w:top w:val="none" w:sz="0" w:space="0" w:color="auto"/>
            <w:left w:val="none" w:sz="0" w:space="0" w:color="auto"/>
            <w:bottom w:val="none" w:sz="0" w:space="0" w:color="auto"/>
            <w:right w:val="none" w:sz="0" w:space="0" w:color="auto"/>
          </w:divBdr>
        </w:div>
        <w:div w:id="1676036332">
          <w:marLeft w:val="547"/>
          <w:marRight w:val="0"/>
          <w:marTop w:val="58"/>
          <w:marBottom w:val="0"/>
          <w:divBdr>
            <w:top w:val="none" w:sz="0" w:space="0" w:color="auto"/>
            <w:left w:val="none" w:sz="0" w:space="0" w:color="auto"/>
            <w:bottom w:val="none" w:sz="0" w:space="0" w:color="auto"/>
            <w:right w:val="none" w:sz="0" w:space="0" w:color="auto"/>
          </w:divBdr>
        </w:div>
        <w:div w:id="1941791040">
          <w:marLeft w:val="1800"/>
          <w:marRight w:val="0"/>
          <w:marTop w:val="67"/>
          <w:marBottom w:val="0"/>
          <w:divBdr>
            <w:top w:val="none" w:sz="0" w:space="0" w:color="auto"/>
            <w:left w:val="none" w:sz="0" w:space="0" w:color="auto"/>
            <w:bottom w:val="none" w:sz="0" w:space="0" w:color="auto"/>
            <w:right w:val="none" w:sz="0" w:space="0" w:color="auto"/>
          </w:divBdr>
        </w:div>
        <w:div w:id="2033727030">
          <w:marLeft w:val="2520"/>
          <w:marRight w:val="0"/>
          <w:marTop w:val="67"/>
          <w:marBottom w:val="0"/>
          <w:divBdr>
            <w:top w:val="none" w:sz="0" w:space="0" w:color="auto"/>
            <w:left w:val="none" w:sz="0" w:space="0" w:color="auto"/>
            <w:bottom w:val="none" w:sz="0" w:space="0" w:color="auto"/>
            <w:right w:val="none" w:sz="0" w:space="0" w:color="auto"/>
          </w:divBdr>
        </w:div>
        <w:div w:id="211566231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5AIRPNAIUNRU-1328258698-5713</_dlc_DocId>
    <_dlc_DocIdUrl xmlns="71c5aaf6-e6ce-465b-b873-5148d2a4c105">
      <Url>https://nokia.sharepoint.com/sites/c5g/5gradio/_layouts/15/DocIdRedir.aspx?ID=5AIRPNAIUNRU-1328258698-5713</Url>
      <Description>5AIRPNAIUNRU-1328258698-5713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6C38C-E642-46FB-A64A-01FDFCB5B5B2}">
  <ds:schemaRefs>
    <ds:schemaRef ds:uri="http://schemas.openxmlformats.org/officeDocument/2006/bibliography"/>
  </ds:schemaRefs>
</ds:datastoreItem>
</file>

<file path=customXml/itemProps2.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3.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5.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F44688-13AC-4374-8B15-4F173D525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2399</TotalTime>
  <Pages>8</Pages>
  <Words>3540</Words>
  <Characters>18730</Characters>
  <Application>Microsoft Office Word</Application>
  <DocSecurity>0</DocSecurity>
  <Lines>585</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272</cp:revision>
  <dcterms:created xsi:type="dcterms:W3CDTF">2021-01-15T19:12:00Z</dcterms:created>
  <dcterms:modified xsi:type="dcterms:W3CDTF">2021-10-22T17:38:00Z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9fced0b2-ff34-4d91-b992-e38cc0f4dd03</vt:lpwstr>
  </property>
</Properties>
</file>