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41442" w14:textId="684BF0D7"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241400">
        <w:rPr>
          <w:rFonts w:eastAsia="宋体" w:cs="Arial"/>
          <w:noProof w:val="0"/>
          <w:sz w:val="24"/>
          <w:szCs w:val="24"/>
        </w:rPr>
        <w:t>10</w:t>
      </w:r>
      <w:r w:rsidR="00EE1CC1">
        <w:rPr>
          <w:rFonts w:eastAsia="宋体" w:cs="Arial"/>
          <w:noProof w:val="0"/>
          <w:sz w:val="24"/>
          <w:szCs w:val="24"/>
        </w:rPr>
        <w:t>1</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1102AB" w:rsidRPr="001102AB">
        <w:rPr>
          <w:rFonts w:eastAsia="宋体" w:cs="Arial"/>
          <w:noProof w:val="0"/>
          <w:sz w:val="24"/>
          <w:szCs w:val="24"/>
        </w:rPr>
        <w:t>R4-2118289</w:t>
      </w:r>
      <w:bookmarkStart w:id="4" w:name="_GoBack"/>
      <w:bookmarkEnd w:id="4"/>
    </w:p>
    <w:p w14:paraId="5229F886" w14:textId="4DDF466A"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Electronic Meeting,</w:t>
      </w:r>
      <w:r w:rsidR="00EE1CC1" w:rsidRPr="00EE1CC1">
        <w:rPr>
          <w:rFonts w:ascii="Arial" w:eastAsia="宋体" w:hAnsi="Arial" w:cs="Arial"/>
          <w:b/>
          <w:sz w:val="24"/>
          <w:szCs w:val="24"/>
        </w:rPr>
        <w:t xml:space="preserve"> Nov. 1</w:t>
      </w:r>
      <w:r w:rsidR="00EE1CC1" w:rsidRPr="00EE1CC1">
        <w:rPr>
          <w:rFonts w:ascii="Arial" w:eastAsia="宋体" w:hAnsi="Arial" w:cs="Arial"/>
          <w:b/>
          <w:sz w:val="24"/>
          <w:szCs w:val="24"/>
          <w:vertAlign w:val="superscript"/>
        </w:rPr>
        <w:t>st</w:t>
      </w:r>
      <w:r w:rsidR="00EE1CC1">
        <w:rPr>
          <w:rFonts w:ascii="Arial" w:eastAsia="宋体" w:hAnsi="Arial" w:cs="Arial"/>
          <w:b/>
          <w:sz w:val="24"/>
          <w:szCs w:val="24"/>
        </w:rPr>
        <w:t xml:space="preserve"> </w:t>
      </w:r>
      <w:r w:rsidR="00EE1CC1" w:rsidRPr="00EE1CC1">
        <w:rPr>
          <w:rFonts w:ascii="Arial" w:eastAsia="宋体" w:hAnsi="Arial" w:cs="Arial"/>
          <w:b/>
          <w:sz w:val="24"/>
          <w:szCs w:val="24"/>
        </w:rPr>
        <w:t>– 12</w:t>
      </w:r>
      <w:r w:rsidR="00EE1CC1" w:rsidRPr="00EE1CC1">
        <w:rPr>
          <w:rFonts w:ascii="Arial" w:eastAsia="宋体" w:hAnsi="Arial" w:cs="Arial"/>
          <w:b/>
          <w:sz w:val="24"/>
          <w:szCs w:val="24"/>
          <w:vertAlign w:val="superscript"/>
        </w:rPr>
        <w:t>th</w:t>
      </w:r>
      <w:r w:rsidRPr="006505F4">
        <w:rPr>
          <w:rFonts w:ascii="Arial" w:eastAsia="宋体" w:hAnsi="Arial" w:cs="Arial"/>
          <w:b/>
          <w:sz w:val="24"/>
          <w:szCs w:val="24"/>
        </w:rPr>
        <w:t>, 2021</w:t>
      </w:r>
    </w:p>
    <w:p w14:paraId="2F3010A3" w14:textId="77777777" w:rsidR="00027C14" w:rsidRPr="00EE1CC1"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7EBDAC6B"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CC29B8" w:rsidRPr="00CC29B8">
        <w:rPr>
          <w:rFonts w:ascii="Arial" w:hAnsi="Arial" w:cs="Arial"/>
          <w:sz w:val="22"/>
        </w:rPr>
        <w:t>Further discussion on impact of MPE requirements</w:t>
      </w:r>
    </w:p>
    <w:p w14:paraId="20128F93" w14:textId="43F406D5"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CC29B8" w:rsidRPr="00CC29B8">
        <w:rPr>
          <w:rFonts w:ascii="Arial" w:hAnsi="Arial" w:cs="Arial"/>
          <w:sz w:val="22"/>
          <w:lang w:val="en-US"/>
        </w:rPr>
        <w:t>8.19.2.2</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1A689CD2" w14:textId="49C8E860" w:rsidR="000D0D71" w:rsidRDefault="00F12273" w:rsidP="00A82B9B">
      <w:pPr>
        <w:jc w:val="both"/>
        <w:rPr>
          <w:rFonts w:eastAsia="宋体"/>
          <w:lang w:eastAsia="zh-CN"/>
        </w:rPr>
      </w:pPr>
      <w:r>
        <w:rPr>
          <w:rFonts w:eastAsia="宋体"/>
          <w:lang w:eastAsia="zh-CN"/>
        </w:rPr>
        <w:t xml:space="preserve">Further discussion </w:t>
      </w:r>
      <w:r w:rsidR="000D0D71">
        <w:rPr>
          <w:rFonts w:eastAsia="宋体"/>
          <w:lang w:eastAsia="zh-CN"/>
        </w:rPr>
        <w:t xml:space="preserve">of RAN4 impact of </w:t>
      </w:r>
      <w:r>
        <w:rPr>
          <w:rFonts w:eastAsia="宋体"/>
          <w:lang w:eastAsia="zh-CN"/>
        </w:rPr>
        <w:t xml:space="preserve">MPE </w:t>
      </w:r>
      <w:r w:rsidR="000D0D71">
        <w:rPr>
          <w:rFonts w:eastAsia="宋体"/>
          <w:lang w:eastAsia="zh-CN"/>
        </w:rPr>
        <w:t xml:space="preserve">requirements were discussed in RAN4#100-e </w:t>
      </w:r>
      <w:r w:rsidR="000D0D71">
        <w:rPr>
          <w:rFonts w:eastAsia="宋体" w:hint="eastAsia"/>
          <w:lang w:eastAsia="zh-CN"/>
        </w:rPr>
        <w:t>but</w:t>
      </w:r>
      <w:r w:rsidR="000D0D71">
        <w:rPr>
          <w:rFonts w:eastAsia="宋体"/>
          <w:lang w:eastAsia="zh-CN"/>
        </w:rPr>
        <w:t xml:space="preserve"> no progress was made, a WF </w:t>
      </w:r>
      <w:r w:rsidR="000D0D71">
        <w:rPr>
          <w:rFonts w:eastAsia="宋体" w:hint="eastAsia"/>
          <w:lang w:eastAsia="zh-CN"/>
        </w:rPr>
        <w:t>[</w:t>
      </w:r>
      <w:r w:rsidR="001B2063">
        <w:rPr>
          <w:rFonts w:eastAsia="宋体"/>
          <w:lang w:eastAsia="zh-CN"/>
        </w:rPr>
        <w:t>1</w:t>
      </w:r>
      <w:r w:rsidR="000D0D71">
        <w:rPr>
          <w:rFonts w:eastAsia="宋体"/>
          <w:lang w:eastAsia="zh-CN"/>
        </w:rPr>
        <w:t>] has been agreed in which following agreements were reached:</w:t>
      </w:r>
    </w:p>
    <w:p w14:paraId="67BA89AA" w14:textId="77777777" w:rsidR="000D0D71" w:rsidRPr="000D0D71" w:rsidRDefault="000D0D71" w:rsidP="000D0D71">
      <w:pPr>
        <w:pStyle w:val="aff5"/>
        <w:numPr>
          <w:ilvl w:val="0"/>
          <w:numId w:val="22"/>
        </w:numPr>
        <w:spacing w:line="259" w:lineRule="auto"/>
        <w:contextualSpacing w:val="0"/>
        <w:jc w:val="both"/>
        <w:rPr>
          <w:i/>
          <w:highlight w:val="green"/>
          <w:lang w:val="sv-SE" w:eastAsia="zh-CN"/>
        </w:rPr>
      </w:pPr>
      <w:r w:rsidRPr="000D0D71">
        <w:rPr>
          <w:rFonts w:eastAsia="Malgun Gothic"/>
          <w:i/>
          <w:highlight w:val="green"/>
          <w:lang w:val="en-US" w:eastAsia="ko-KR"/>
        </w:rPr>
        <w:t>It would be little impact to RAN4 such as adding notes, if needed, even though those are finally introduced in RAN1</w:t>
      </w:r>
    </w:p>
    <w:p w14:paraId="7A4026D4" w14:textId="77777777" w:rsidR="000D0D71" w:rsidRPr="000D0D71" w:rsidRDefault="000D0D71" w:rsidP="000D0D71">
      <w:pPr>
        <w:pStyle w:val="aff5"/>
        <w:numPr>
          <w:ilvl w:val="0"/>
          <w:numId w:val="22"/>
        </w:numPr>
        <w:spacing w:line="259" w:lineRule="auto"/>
        <w:contextualSpacing w:val="0"/>
        <w:jc w:val="both"/>
        <w:rPr>
          <w:i/>
          <w:highlight w:val="green"/>
          <w:lang w:val="sv-SE" w:eastAsia="zh-CN"/>
        </w:rPr>
      </w:pPr>
      <w:bookmarkStart w:id="5" w:name="_Hlk80838131"/>
      <w:r w:rsidRPr="000D0D71">
        <w:rPr>
          <w:rFonts w:eastAsiaTheme="minorEastAsia"/>
          <w:i/>
          <w:highlight w:val="green"/>
          <w:lang w:val="en-US" w:eastAsia="zh-CN"/>
        </w:rPr>
        <w:t>Companies are encouraged to check and analyze the RAN4 impact of the MPE enhancements considering the RAN1 progress in the next meeting</w:t>
      </w:r>
    </w:p>
    <w:bookmarkEnd w:id="5"/>
    <w:p w14:paraId="6A954351" w14:textId="1656189A" w:rsidR="000D0D71" w:rsidRDefault="000D0D71" w:rsidP="00A82B9B">
      <w:pPr>
        <w:jc w:val="both"/>
        <w:rPr>
          <w:rFonts w:eastAsia="宋体"/>
          <w:lang w:val="sv-SE" w:eastAsia="zh-CN"/>
        </w:rPr>
      </w:pPr>
      <w:r>
        <w:rPr>
          <w:rFonts w:eastAsia="宋体" w:hint="eastAsia"/>
          <w:lang w:val="sv-SE" w:eastAsia="zh-CN"/>
        </w:rPr>
        <w:t>I</w:t>
      </w:r>
      <w:r>
        <w:rPr>
          <w:rFonts w:eastAsia="宋体"/>
          <w:lang w:val="sv-SE" w:eastAsia="zh-CN"/>
        </w:rPr>
        <w:t>n the meantime, RAN1#10</w:t>
      </w:r>
      <w:r w:rsidR="00647C08">
        <w:rPr>
          <w:rFonts w:eastAsia="宋体"/>
          <w:lang w:val="sv-SE" w:eastAsia="zh-CN"/>
        </w:rPr>
        <w:t>6-e</w:t>
      </w:r>
      <w:r>
        <w:rPr>
          <w:rFonts w:eastAsia="宋体"/>
          <w:lang w:val="sv-SE" w:eastAsia="zh-CN"/>
        </w:rPr>
        <w:t xml:space="preserve"> has reached following agreements:</w:t>
      </w:r>
    </w:p>
    <w:p w14:paraId="38583FE9" w14:textId="77777777" w:rsidR="000D0D71" w:rsidRPr="00FB1995" w:rsidRDefault="000D0D71" w:rsidP="000D0D71">
      <w:pPr>
        <w:snapToGrid w:val="0"/>
        <w:ind w:leftChars="200" w:left="400"/>
        <w:rPr>
          <w:b/>
          <w:bCs/>
          <w:i/>
          <w:highlight w:val="green"/>
        </w:rPr>
      </w:pPr>
      <w:r w:rsidRPr="00FB1995">
        <w:rPr>
          <w:b/>
          <w:bCs/>
          <w:i/>
          <w:highlight w:val="green"/>
        </w:rPr>
        <w:t>Agreement</w:t>
      </w:r>
    </w:p>
    <w:p w14:paraId="2C98AD41" w14:textId="77777777" w:rsidR="000D0D71" w:rsidRPr="00FB1995" w:rsidRDefault="000D0D71" w:rsidP="000D0D71">
      <w:pPr>
        <w:snapToGrid w:val="0"/>
        <w:ind w:leftChars="200" w:left="400"/>
        <w:rPr>
          <w:i/>
        </w:rPr>
      </w:pPr>
      <w:r w:rsidRPr="00FB1995">
        <w:rPr>
          <w:i/>
          <w:lang w:eastAsia="zh-CN"/>
        </w:rPr>
        <w:t xml:space="preserve">On Rel.17 enhancements to facilitate MPE mitigation, </w:t>
      </w:r>
      <w:r w:rsidRPr="00FB1995">
        <w:rPr>
          <w:i/>
        </w:rPr>
        <w:t>support the following enhancement on the Rel-16 event-triggered P-MPR-based reporting (included in the PHR report when a threshold is reached, reported via MAC-CE):</w:t>
      </w:r>
    </w:p>
    <w:p w14:paraId="783B67C2" w14:textId="77777777" w:rsidR="000D0D71" w:rsidRPr="00FB1995" w:rsidRDefault="000D0D71" w:rsidP="000D0D71">
      <w:pPr>
        <w:pStyle w:val="aff5"/>
        <w:numPr>
          <w:ilvl w:val="0"/>
          <w:numId w:val="23"/>
        </w:numPr>
        <w:overflowPunct/>
        <w:autoSpaceDE/>
        <w:autoSpaceDN/>
        <w:adjustRightInd/>
        <w:snapToGrid w:val="0"/>
        <w:spacing w:after="0"/>
        <w:ind w:leftChars="380" w:left="1120"/>
        <w:contextualSpacing w:val="0"/>
        <w:jc w:val="both"/>
        <w:textAlignment w:val="auto"/>
        <w:rPr>
          <w:rFonts w:eastAsia="Times New Roman"/>
          <w:i/>
        </w:rPr>
      </w:pPr>
      <w:r w:rsidRPr="00FB1995">
        <w:rPr>
          <w:rFonts w:eastAsia="Times New Roman"/>
          <w:i/>
        </w:rPr>
        <w:t xml:space="preserve">In addition to the existing field in the PHR MAC-CE, N≥1 P-MPR values can be reported </w:t>
      </w:r>
    </w:p>
    <w:p w14:paraId="1A0872D1" w14:textId="77777777" w:rsidR="000D0D71" w:rsidRPr="00FB1995" w:rsidRDefault="000D0D71" w:rsidP="000D0D71">
      <w:pPr>
        <w:pStyle w:val="aff5"/>
        <w:numPr>
          <w:ilvl w:val="1"/>
          <w:numId w:val="23"/>
        </w:numPr>
        <w:overflowPunct/>
        <w:autoSpaceDE/>
        <w:autoSpaceDN/>
        <w:adjustRightInd/>
        <w:snapToGrid w:val="0"/>
        <w:spacing w:after="0"/>
        <w:ind w:leftChars="740" w:left="1840"/>
        <w:contextualSpacing w:val="0"/>
        <w:jc w:val="both"/>
        <w:textAlignment w:val="auto"/>
        <w:rPr>
          <w:rFonts w:eastAsia="Times New Roman"/>
          <w:i/>
        </w:rPr>
      </w:pPr>
      <w:r w:rsidRPr="00FB1995">
        <w:rPr>
          <w:rFonts w:eastAsia="Times New Roman"/>
          <w:i/>
        </w:rPr>
        <w:t>The N P-MPR values are reported together with the following:</w:t>
      </w:r>
    </w:p>
    <w:p w14:paraId="512980C9" w14:textId="77777777" w:rsidR="000D0D71" w:rsidRPr="00FB1995" w:rsidRDefault="000D0D71" w:rsidP="000D0D71">
      <w:pPr>
        <w:pStyle w:val="aff5"/>
        <w:numPr>
          <w:ilvl w:val="2"/>
          <w:numId w:val="23"/>
        </w:numPr>
        <w:overflowPunct/>
        <w:autoSpaceDE/>
        <w:autoSpaceDN/>
        <w:adjustRightInd/>
        <w:snapToGrid w:val="0"/>
        <w:spacing w:after="0"/>
        <w:ind w:leftChars="1100" w:left="2560"/>
        <w:contextualSpacing w:val="0"/>
        <w:jc w:val="both"/>
        <w:textAlignment w:val="auto"/>
        <w:rPr>
          <w:rFonts w:eastAsia="Times New Roman"/>
          <w:i/>
        </w:rPr>
      </w:pPr>
      <w:r w:rsidRPr="00FB1995">
        <w:rPr>
          <w:rFonts w:eastAsia="Times New Roman"/>
          <w:i/>
        </w:rPr>
        <w:t>(</w:t>
      </w:r>
      <w:r w:rsidRPr="00FB1995">
        <w:rPr>
          <w:rFonts w:eastAsia="Times New Roman"/>
          <w:i/>
          <w:highlight w:val="darkYellow"/>
        </w:rPr>
        <w:t>Working Assumption</w:t>
      </w:r>
      <w:r w:rsidRPr="00FB1995">
        <w:rPr>
          <w:rFonts w:eastAsia="Times New Roman"/>
          <w:i/>
        </w:rPr>
        <w:t>) For each P-MPR value, up to M SSBRI(s)/CRI(s), where the SSBRI(s)/CRI(s) is selected by the UE from a candidate SSB/CSI-RS resource pool (FFS: how to perform the selection)</w:t>
      </w:r>
    </w:p>
    <w:p w14:paraId="403E7616" w14:textId="77777777" w:rsidR="000D0D71" w:rsidRPr="00FB1995" w:rsidRDefault="000D0D71" w:rsidP="000D0D71">
      <w:pPr>
        <w:pStyle w:val="aff5"/>
        <w:numPr>
          <w:ilvl w:val="3"/>
          <w:numId w:val="23"/>
        </w:numPr>
        <w:overflowPunct/>
        <w:autoSpaceDE/>
        <w:autoSpaceDN/>
        <w:adjustRightInd/>
        <w:snapToGrid w:val="0"/>
        <w:spacing w:after="0"/>
        <w:ind w:leftChars="1460" w:left="3280"/>
        <w:contextualSpacing w:val="0"/>
        <w:jc w:val="both"/>
        <w:textAlignment w:val="auto"/>
        <w:rPr>
          <w:rFonts w:eastAsia="Times New Roman"/>
          <w:i/>
        </w:rPr>
      </w:pPr>
      <w:r w:rsidRPr="00FB1995">
        <w:rPr>
          <w:rFonts w:eastAsia="Times New Roman"/>
          <w:i/>
        </w:rPr>
        <w:t>FFS: The supported value(s) of M</w:t>
      </w:r>
    </w:p>
    <w:p w14:paraId="37450661" w14:textId="77777777" w:rsidR="000D0D71" w:rsidRPr="00FB1995" w:rsidRDefault="000D0D71" w:rsidP="000D0D71">
      <w:pPr>
        <w:pStyle w:val="aff5"/>
        <w:numPr>
          <w:ilvl w:val="0"/>
          <w:numId w:val="23"/>
        </w:numPr>
        <w:overflowPunct/>
        <w:autoSpaceDE/>
        <w:autoSpaceDN/>
        <w:adjustRightInd/>
        <w:snapToGrid w:val="0"/>
        <w:spacing w:after="0"/>
        <w:ind w:leftChars="380" w:left="1120"/>
        <w:contextualSpacing w:val="0"/>
        <w:jc w:val="both"/>
        <w:textAlignment w:val="auto"/>
        <w:rPr>
          <w:rFonts w:eastAsia="Times New Roman"/>
          <w:i/>
        </w:rPr>
      </w:pPr>
      <w:r w:rsidRPr="00FB1995">
        <w:rPr>
          <w:rFonts w:eastAsia="Times New Roman"/>
          <w:i/>
        </w:rPr>
        <w:t>FFS: Whether N represents the number of selected beams or the number of panels</w:t>
      </w:r>
    </w:p>
    <w:p w14:paraId="6E128FA7" w14:textId="77777777" w:rsidR="000D0D71" w:rsidRPr="00FB1995" w:rsidRDefault="000D0D71" w:rsidP="000D0D71">
      <w:pPr>
        <w:pStyle w:val="aff5"/>
        <w:numPr>
          <w:ilvl w:val="0"/>
          <w:numId w:val="23"/>
        </w:numPr>
        <w:overflowPunct/>
        <w:autoSpaceDE/>
        <w:autoSpaceDN/>
        <w:adjustRightInd/>
        <w:snapToGrid w:val="0"/>
        <w:spacing w:after="0"/>
        <w:ind w:leftChars="380" w:left="1120"/>
        <w:contextualSpacing w:val="0"/>
        <w:jc w:val="both"/>
        <w:textAlignment w:val="auto"/>
        <w:rPr>
          <w:rFonts w:eastAsia="Times New Roman"/>
          <w:i/>
        </w:rPr>
      </w:pPr>
      <w:r w:rsidRPr="00FB1995">
        <w:rPr>
          <w:rFonts w:eastAsia="Times New Roman"/>
          <w:i/>
        </w:rPr>
        <w:t>FFS: Supported values of N</w:t>
      </w:r>
    </w:p>
    <w:p w14:paraId="591DE065" w14:textId="77777777" w:rsidR="000D0D71" w:rsidRPr="00FB1995" w:rsidRDefault="000D0D71" w:rsidP="000D0D71">
      <w:pPr>
        <w:pStyle w:val="aff5"/>
        <w:numPr>
          <w:ilvl w:val="0"/>
          <w:numId w:val="23"/>
        </w:numPr>
        <w:overflowPunct/>
        <w:autoSpaceDE/>
        <w:autoSpaceDN/>
        <w:adjustRightInd/>
        <w:snapToGrid w:val="0"/>
        <w:spacing w:after="0"/>
        <w:ind w:leftChars="380" w:left="1120"/>
        <w:contextualSpacing w:val="0"/>
        <w:jc w:val="both"/>
        <w:textAlignment w:val="auto"/>
        <w:rPr>
          <w:rFonts w:eastAsia="Times New Roman"/>
          <w:i/>
        </w:rPr>
      </w:pPr>
      <w:r w:rsidRPr="00FB1995">
        <w:rPr>
          <w:rFonts w:eastAsia="Times New Roman"/>
          <w:i/>
        </w:rPr>
        <w:t xml:space="preserve">FFS: Whether beam-specific and/or panel-specific PHR is also reported </w:t>
      </w:r>
    </w:p>
    <w:p w14:paraId="6A365DBA" w14:textId="77777777" w:rsidR="000D0D71" w:rsidRPr="00F97F8C" w:rsidRDefault="000D0D71" w:rsidP="000D0D71">
      <w:pPr>
        <w:pStyle w:val="aff5"/>
        <w:numPr>
          <w:ilvl w:val="0"/>
          <w:numId w:val="23"/>
        </w:numPr>
        <w:overflowPunct/>
        <w:autoSpaceDE/>
        <w:autoSpaceDN/>
        <w:adjustRightInd/>
        <w:snapToGrid w:val="0"/>
        <w:spacing w:after="0"/>
        <w:ind w:leftChars="380" w:left="1120"/>
        <w:contextualSpacing w:val="0"/>
        <w:jc w:val="both"/>
        <w:textAlignment w:val="auto"/>
        <w:rPr>
          <w:rFonts w:eastAsia="Times New Roman"/>
          <w:i/>
        </w:rPr>
      </w:pPr>
      <w:r w:rsidRPr="00FB1995">
        <w:rPr>
          <w:rFonts w:eastAsia="Times New Roman"/>
          <w:i/>
        </w:rPr>
        <w:t xml:space="preserve">FFS: Additional reporting quantities, e.g. SSBRI/CRI, </w:t>
      </w:r>
      <w:r w:rsidRPr="00FB1995">
        <w:rPr>
          <w:i/>
        </w:rPr>
        <w:t>MPR+DL RSRP, or modified virtual PHR</w:t>
      </w:r>
    </w:p>
    <w:p w14:paraId="42B69D02" w14:textId="77777777" w:rsidR="000D0D71" w:rsidRPr="00F97F8C" w:rsidRDefault="000D0D71" w:rsidP="000D0D71">
      <w:pPr>
        <w:pStyle w:val="aff5"/>
        <w:numPr>
          <w:ilvl w:val="0"/>
          <w:numId w:val="23"/>
        </w:numPr>
        <w:overflowPunct/>
        <w:autoSpaceDE/>
        <w:autoSpaceDN/>
        <w:adjustRightInd/>
        <w:snapToGrid w:val="0"/>
        <w:spacing w:after="0"/>
        <w:ind w:leftChars="380" w:left="1120"/>
        <w:contextualSpacing w:val="0"/>
        <w:jc w:val="both"/>
        <w:textAlignment w:val="auto"/>
        <w:rPr>
          <w:rFonts w:eastAsia="Times New Roman"/>
          <w:i/>
        </w:rPr>
      </w:pPr>
      <w:r w:rsidRPr="00F97F8C">
        <w:rPr>
          <w:rFonts w:eastAsia="Times New Roman"/>
          <w:i/>
        </w:rPr>
        <w:t xml:space="preserve">FFS: </w:t>
      </w:r>
      <w:r w:rsidRPr="00F97F8C">
        <w:rPr>
          <w:i/>
        </w:rPr>
        <w:t xml:space="preserve">additional </w:t>
      </w:r>
      <w:proofErr w:type="spellStart"/>
      <w:r w:rsidRPr="00F97F8C">
        <w:rPr>
          <w:i/>
        </w:rPr>
        <w:t>signaling</w:t>
      </w:r>
      <w:proofErr w:type="spellEnd"/>
      <w:r w:rsidRPr="00F97F8C">
        <w:rPr>
          <w:i/>
        </w:rPr>
        <w:t xml:space="preserve"> (e.g. CSI triggering) from the NW</w:t>
      </w:r>
    </w:p>
    <w:p w14:paraId="573AC446" w14:textId="77777777" w:rsidR="000D0D71" w:rsidRDefault="000D0D71" w:rsidP="00A82B9B">
      <w:pPr>
        <w:jc w:val="both"/>
        <w:rPr>
          <w:rFonts w:eastAsia="宋体"/>
          <w:lang w:eastAsia="zh-CN"/>
        </w:rPr>
      </w:pPr>
    </w:p>
    <w:p w14:paraId="09F1FF26" w14:textId="3758820A" w:rsidR="000D0D71" w:rsidRDefault="000D0D71" w:rsidP="00A82B9B">
      <w:pPr>
        <w:jc w:val="both"/>
        <w:rPr>
          <w:rFonts w:eastAsia="宋体"/>
          <w:lang w:eastAsia="zh-CN"/>
        </w:rPr>
      </w:pPr>
      <w:r>
        <w:rPr>
          <w:rFonts w:eastAsia="宋体" w:hint="eastAsia"/>
          <w:lang w:eastAsia="zh-CN"/>
        </w:rPr>
        <w:t>L</w:t>
      </w:r>
      <w:r>
        <w:rPr>
          <w:rFonts w:eastAsia="宋体"/>
          <w:lang w:eastAsia="zh-CN"/>
        </w:rPr>
        <w:t>ater, in RAN1#10</w:t>
      </w:r>
      <w:r w:rsidR="00647C08">
        <w:rPr>
          <w:rFonts w:eastAsia="宋体"/>
          <w:lang w:eastAsia="zh-CN"/>
        </w:rPr>
        <w:t>6-e</w:t>
      </w:r>
      <w:r>
        <w:rPr>
          <w:rFonts w:eastAsia="宋体"/>
          <w:lang w:eastAsia="zh-CN"/>
        </w:rPr>
        <w:t xml:space="preserve">-bis just been closed, </w:t>
      </w:r>
      <w:r w:rsidR="001032DC">
        <w:rPr>
          <w:rFonts w:eastAsia="宋体"/>
          <w:lang w:eastAsia="zh-CN"/>
        </w:rPr>
        <w:t>the following updated agreements were reached:</w:t>
      </w:r>
    </w:p>
    <w:p w14:paraId="418B29F5" w14:textId="77777777" w:rsidR="00662CCF" w:rsidRPr="00662CCF" w:rsidRDefault="00662CCF" w:rsidP="00662CCF">
      <w:pPr>
        <w:snapToGrid w:val="0"/>
        <w:ind w:leftChars="200" w:left="400"/>
        <w:jc w:val="both"/>
        <w:rPr>
          <w:b/>
          <w:bCs/>
          <w:i/>
          <w:highlight w:val="green"/>
        </w:rPr>
      </w:pPr>
      <w:r w:rsidRPr="00662CCF">
        <w:rPr>
          <w:b/>
          <w:bCs/>
          <w:i/>
          <w:highlight w:val="green"/>
        </w:rPr>
        <w:t>Agreement</w:t>
      </w:r>
    </w:p>
    <w:p w14:paraId="12D56BA8" w14:textId="77777777" w:rsidR="00662CCF" w:rsidRPr="00662CCF" w:rsidRDefault="00662CCF" w:rsidP="00662CCF">
      <w:pPr>
        <w:snapToGrid w:val="0"/>
        <w:ind w:leftChars="200" w:left="400"/>
        <w:jc w:val="both"/>
        <w:rPr>
          <w:i/>
          <w:lang w:eastAsia="zh-CN"/>
        </w:rPr>
      </w:pPr>
      <w:r w:rsidRPr="00662CCF">
        <w:rPr>
          <w:i/>
          <w:lang w:eastAsia="zh-CN"/>
        </w:rPr>
        <w:t>On Rel.17 enhancements to facilitate MPE mitigation, support N=1, 2, 3, and 4</w:t>
      </w:r>
    </w:p>
    <w:p w14:paraId="208FC2BB" w14:textId="77777777" w:rsidR="00662CCF" w:rsidRPr="00662CCF" w:rsidRDefault="00662CCF" w:rsidP="00662CCF">
      <w:pPr>
        <w:numPr>
          <w:ilvl w:val="0"/>
          <w:numId w:val="24"/>
        </w:numPr>
        <w:overflowPunct/>
        <w:autoSpaceDE/>
        <w:autoSpaceDN/>
        <w:adjustRightInd/>
        <w:snapToGrid w:val="0"/>
        <w:spacing w:after="0"/>
        <w:ind w:leftChars="380" w:left="1120"/>
        <w:jc w:val="both"/>
        <w:textAlignment w:val="auto"/>
        <w:rPr>
          <w:i/>
          <w:lang w:eastAsia="zh-CN"/>
        </w:rPr>
      </w:pPr>
      <w:r w:rsidRPr="00662CCF">
        <w:rPr>
          <w:i/>
          <w:lang w:eastAsia="zh-CN"/>
        </w:rPr>
        <w:t>N is defined as the number of reported measurements</w:t>
      </w:r>
    </w:p>
    <w:p w14:paraId="462E4A56" w14:textId="77777777" w:rsidR="00662CCF" w:rsidRPr="00662CCF" w:rsidRDefault="00662CCF" w:rsidP="00662CCF">
      <w:pPr>
        <w:numPr>
          <w:ilvl w:val="0"/>
          <w:numId w:val="24"/>
        </w:numPr>
        <w:overflowPunct/>
        <w:autoSpaceDE/>
        <w:autoSpaceDN/>
        <w:adjustRightInd/>
        <w:snapToGrid w:val="0"/>
        <w:spacing w:after="0"/>
        <w:ind w:leftChars="380" w:left="1120"/>
        <w:jc w:val="both"/>
        <w:textAlignment w:val="auto"/>
        <w:rPr>
          <w:i/>
          <w:lang w:eastAsia="zh-CN"/>
        </w:rPr>
      </w:pPr>
      <w:r w:rsidRPr="00662CCF">
        <w:rPr>
          <w:i/>
          <w:lang w:eastAsia="zh-CN"/>
        </w:rPr>
        <w:t>UE reports supported largest N value as a UE capability</w:t>
      </w:r>
    </w:p>
    <w:p w14:paraId="78E6AD3D" w14:textId="77777777" w:rsidR="00662CCF" w:rsidRPr="00662CCF" w:rsidRDefault="00662CCF" w:rsidP="00662CCF">
      <w:pPr>
        <w:ind w:leftChars="200" w:left="400"/>
        <w:rPr>
          <w:rFonts w:ascii="等线" w:eastAsia="等线" w:hAnsi="等线"/>
          <w:i/>
          <w:color w:val="002060"/>
          <w:sz w:val="21"/>
          <w:szCs w:val="21"/>
          <w:lang w:eastAsia="zh-CN"/>
        </w:rPr>
      </w:pPr>
    </w:p>
    <w:p w14:paraId="449101DC" w14:textId="77777777" w:rsidR="00662CCF" w:rsidRPr="00662CCF" w:rsidRDefault="00662CCF" w:rsidP="00662CCF">
      <w:pPr>
        <w:snapToGrid w:val="0"/>
        <w:ind w:leftChars="200" w:left="400"/>
        <w:rPr>
          <w:rFonts w:ascii="Times" w:eastAsia="宋体" w:hAnsi="Times"/>
          <w:i/>
          <w:highlight w:val="green"/>
        </w:rPr>
      </w:pPr>
      <w:r w:rsidRPr="00662CCF">
        <w:rPr>
          <w:b/>
          <w:bCs/>
          <w:i/>
          <w:highlight w:val="green"/>
        </w:rPr>
        <w:t>Agreement</w:t>
      </w:r>
    </w:p>
    <w:p w14:paraId="0A0122C7" w14:textId="77777777" w:rsidR="00662CCF" w:rsidRPr="00662CCF" w:rsidRDefault="00662CCF" w:rsidP="00662CCF">
      <w:pPr>
        <w:snapToGrid w:val="0"/>
        <w:ind w:leftChars="200" w:left="400"/>
        <w:rPr>
          <w:rFonts w:ascii="Calibri" w:hAnsi="Calibri" w:cs="Calibri"/>
          <w:i/>
          <w:color w:val="1F497D"/>
        </w:rPr>
      </w:pPr>
      <w:r w:rsidRPr="00662CCF">
        <w:rPr>
          <w:i/>
          <w:lang w:eastAsia="zh-CN"/>
        </w:rPr>
        <w:t xml:space="preserve">On Rel.17 enhancements to facilitate MPE mitigation, confirm the following working assumption (in the midst of the previous agreement) as an agreement with the following refinement (highlighted in </w:t>
      </w:r>
      <w:r w:rsidRPr="00662CCF">
        <w:rPr>
          <w:i/>
          <w:color w:val="FF0000"/>
          <w:lang w:eastAsia="zh-CN"/>
        </w:rPr>
        <w:t>red</w:t>
      </w:r>
      <w:r w:rsidRPr="00662CCF">
        <w:rPr>
          <w:i/>
          <w:lang w:eastAsia="zh-CN"/>
        </w:rPr>
        <w:t>):</w:t>
      </w:r>
    </w:p>
    <w:tbl>
      <w:tblPr>
        <w:tblW w:w="9621" w:type="dxa"/>
        <w:tblInd w:w="400" w:type="dxa"/>
        <w:tblCellMar>
          <w:left w:w="0" w:type="dxa"/>
          <w:right w:w="0" w:type="dxa"/>
        </w:tblCellMar>
        <w:tblLook w:val="04A0" w:firstRow="1" w:lastRow="0" w:firstColumn="1" w:lastColumn="0" w:noHBand="0" w:noVBand="1"/>
      </w:tblPr>
      <w:tblGrid>
        <w:gridCol w:w="9621"/>
      </w:tblGrid>
      <w:tr w:rsidR="00662CCF" w:rsidRPr="00662CCF" w14:paraId="5AB725D3" w14:textId="77777777" w:rsidTr="00662CCF">
        <w:tc>
          <w:tcPr>
            <w:tcW w:w="9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D534" w14:textId="77777777" w:rsidR="00662CCF" w:rsidRPr="00662CCF" w:rsidRDefault="00662CCF">
            <w:pPr>
              <w:snapToGrid w:val="0"/>
              <w:rPr>
                <w:rFonts w:ascii="Times" w:hAnsi="Times" w:cs="宋体"/>
                <w:i/>
              </w:rPr>
            </w:pPr>
            <w:r w:rsidRPr="00662CCF">
              <w:rPr>
                <w:i/>
              </w:rPr>
              <w:lastRenderedPageBreak/>
              <w:t>On Rel.17 enhancements to facilitate MPE mitigation, support the following enhancement on the Rel-16 event-triggered P-MPR-based reporting (included in the PHR report when a threshold is reached, reported via MAC-CE):</w:t>
            </w:r>
          </w:p>
          <w:p w14:paraId="56C30C79" w14:textId="77777777" w:rsidR="00662CCF" w:rsidRPr="00662CCF" w:rsidRDefault="00662CCF" w:rsidP="00662CCF">
            <w:pPr>
              <w:numPr>
                <w:ilvl w:val="0"/>
                <w:numId w:val="25"/>
              </w:numPr>
              <w:overflowPunct/>
              <w:autoSpaceDE/>
              <w:autoSpaceDN/>
              <w:adjustRightInd/>
              <w:snapToGrid w:val="0"/>
              <w:spacing w:after="0"/>
              <w:textAlignment w:val="auto"/>
              <w:rPr>
                <w:i/>
              </w:rPr>
            </w:pPr>
            <w:r w:rsidRPr="00662CCF">
              <w:rPr>
                <w:i/>
              </w:rPr>
              <w:t xml:space="preserve">In addition to the existing field in the PHR MAC-CE, N≥1 P-MPR values can be reported </w:t>
            </w:r>
          </w:p>
          <w:p w14:paraId="13C25CF8" w14:textId="77777777" w:rsidR="00662CCF" w:rsidRPr="00662CCF" w:rsidRDefault="00662CCF" w:rsidP="00662CCF">
            <w:pPr>
              <w:numPr>
                <w:ilvl w:val="1"/>
                <w:numId w:val="25"/>
              </w:numPr>
              <w:overflowPunct/>
              <w:autoSpaceDE/>
              <w:autoSpaceDN/>
              <w:adjustRightInd/>
              <w:snapToGrid w:val="0"/>
              <w:spacing w:after="0"/>
              <w:textAlignment w:val="auto"/>
              <w:rPr>
                <w:i/>
              </w:rPr>
            </w:pPr>
            <w:r w:rsidRPr="00662CCF">
              <w:rPr>
                <w:i/>
              </w:rPr>
              <w:t xml:space="preserve">The N P-MPR values are reported together with the following: </w:t>
            </w:r>
          </w:p>
          <w:p w14:paraId="227555DC" w14:textId="77777777" w:rsidR="00662CCF" w:rsidRPr="00662CCF" w:rsidRDefault="00662CCF" w:rsidP="00662CCF">
            <w:pPr>
              <w:numPr>
                <w:ilvl w:val="2"/>
                <w:numId w:val="25"/>
              </w:numPr>
              <w:overflowPunct/>
              <w:autoSpaceDE/>
              <w:autoSpaceDN/>
              <w:adjustRightInd/>
              <w:snapToGrid w:val="0"/>
              <w:spacing w:after="0"/>
              <w:textAlignment w:val="auto"/>
              <w:rPr>
                <w:i/>
              </w:rPr>
            </w:pPr>
            <w:r w:rsidRPr="00662CCF">
              <w:rPr>
                <w:i/>
                <w:strike/>
                <w:color w:val="FF0000"/>
              </w:rPr>
              <w:t>(Working Assumption)</w:t>
            </w:r>
            <w:r w:rsidRPr="00662CCF">
              <w:rPr>
                <w:i/>
              </w:rPr>
              <w:t xml:space="preserve"> For each P-MPR value, up to M SSBRI(s)/CRI(s), where the SSBRI(s)/CRI(s) is selected by the UE from a candidate SSB/CSI-RS resource pool (FFS: how to perform the selection) </w:t>
            </w:r>
          </w:p>
          <w:p w14:paraId="0A6BA281" w14:textId="77777777" w:rsidR="00662CCF" w:rsidRPr="00662CCF" w:rsidRDefault="00662CCF" w:rsidP="00662CCF">
            <w:pPr>
              <w:numPr>
                <w:ilvl w:val="3"/>
                <w:numId w:val="25"/>
              </w:numPr>
              <w:overflowPunct/>
              <w:autoSpaceDE/>
              <w:autoSpaceDN/>
              <w:adjustRightInd/>
              <w:snapToGrid w:val="0"/>
              <w:spacing w:after="0"/>
              <w:textAlignment w:val="auto"/>
              <w:rPr>
                <w:i/>
                <w:color w:val="FF0000"/>
              </w:rPr>
            </w:pPr>
            <w:r w:rsidRPr="00662CCF">
              <w:rPr>
                <w:i/>
                <w:color w:val="FF0000"/>
              </w:rPr>
              <w:t>Support M=1</w:t>
            </w:r>
          </w:p>
          <w:p w14:paraId="5E45F093" w14:textId="77777777" w:rsidR="00662CCF" w:rsidRPr="00662CCF" w:rsidRDefault="00662CCF" w:rsidP="00662CCF">
            <w:pPr>
              <w:numPr>
                <w:ilvl w:val="3"/>
                <w:numId w:val="25"/>
              </w:numPr>
              <w:overflowPunct/>
              <w:autoSpaceDE/>
              <w:autoSpaceDN/>
              <w:adjustRightInd/>
              <w:snapToGrid w:val="0"/>
              <w:spacing w:after="0"/>
              <w:textAlignment w:val="auto"/>
              <w:rPr>
                <w:i/>
                <w:strike/>
                <w:color w:val="FF0000"/>
              </w:rPr>
            </w:pPr>
            <w:r w:rsidRPr="00662CCF">
              <w:rPr>
                <w:i/>
                <w:strike/>
                <w:color w:val="FF0000"/>
              </w:rPr>
              <w:t xml:space="preserve">FFS: The supported value(s) of M </w:t>
            </w:r>
          </w:p>
          <w:p w14:paraId="3C2B1CB5" w14:textId="77777777" w:rsidR="00662CCF" w:rsidRPr="00662CCF" w:rsidRDefault="00662CCF" w:rsidP="00662CCF">
            <w:pPr>
              <w:numPr>
                <w:ilvl w:val="0"/>
                <w:numId w:val="25"/>
              </w:numPr>
              <w:overflowPunct/>
              <w:autoSpaceDE/>
              <w:autoSpaceDN/>
              <w:adjustRightInd/>
              <w:snapToGrid w:val="0"/>
              <w:spacing w:after="0"/>
              <w:textAlignment w:val="auto"/>
              <w:rPr>
                <w:i/>
                <w:strike/>
                <w:color w:val="FF0000"/>
              </w:rPr>
            </w:pPr>
            <w:r w:rsidRPr="00662CCF">
              <w:rPr>
                <w:i/>
                <w:strike/>
                <w:color w:val="FF0000"/>
              </w:rPr>
              <w:t>FFS: Additional reporting quantities, e.g. SSBRI/CRI, MPR+DL RSRP, or modified virtual PHR</w:t>
            </w:r>
          </w:p>
          <w:p w14:paraId="5CF91568" w14:textId="77777777" w:rsidR="00662CCF" w:rsidRPr="00662CCF" w:rsidRDefault="00662CCF" w:rsidP="00662CCF">
            <w:pPr>
              <w:numPr>
                <w:ilvl w:val="0"/>
                <w:numId w:val="25"/>
              </w:numPr>
              <w:overflowPunct/>
              <w:autoSpaceDE/>
              <w:autoSpaceDN/>
              <w:adjustRightInd/>
              <w:snapToGrid w:val="0"/>
              <w:spacing w:after="0"/>
              <w:textAlignment w:val="auto"/>
              <w:rPr>
                <w:i/>
                <w:strike/>
                <w:color w:val="FF0000"/>
              </w:rPr>
            </w:pPr>
            <w:r w:rsidRPr="00662CCF">
              <w:rPr>
                <w:i/>
                <w:strike/>
                <w:color w:val="FF0000"/>
              </w:rPr>
              <w:t xml:space="preserve">FFS: additional </w:t>
            </w:r>
            <w:proofErr w:type="spellStart"/>
            <w:r w:rsidRPr="00662CCF">
              <w:rPr>
                <w:i/>
                <w:strike/>
                <w:color w:val="FF0000"/>
              </w:rPr>
              <w:t>signaling</w:t>
            </w:r>
            <w:proofErr w:type="spellEnd"/>
            <w:r w:rsidRPr="00662CCF">
              <w:rPr>
                <w:i/>
                <w:strike/>
                <w:color w:val="FF0000"/>
              </w:rPr>
              <w:t xml:space="preserve"> (e.g. CSI triggering) from the NW</w:t>
            </w:r>
          </w:p>
        </w:tc>
      </w:tr>
    </w:tbl>
    <w:p w14:paraId="3F32F0D6" w14:textId="77777777" w:rsidR="00662CCF" w:rsidRPr="00662CCF" w:rsidRDefault="00662CCF" w:rsidP="00662CCF">
      <w:pPr>
        <w:ind w:leftChars="200" w:left="400"/>
        <w:rPr>
          <w:rFonts w:ascii="等线" w:eastAsia="等线" w:hAnsi="等线"/>
          <w:i/>
          <w:color w:val="002060"/>
          <w:sz w:val="21"/>
          <w:szCs w:val="21"/>
          <w:lang w:val="en-US" w:eastAsia="zh-CN"/>
        </w:rPr>
      </w:pPr>
    </w:p>
    <w:p w14:paraId="204E0BC6" w14:textId="77777777" w:rsidR="00662CCF" w:rsidRPr="00662CCF" w:rsidRDefault="00662CCF" w:rsidP="00662CCF">
      <w:pPr>
        <w:snapToGrid w:val="0"/>
        <w:ind w:leftChars="200" w:left="400"/>
        <w:rPr>
          <w:rFonts w:ascii="Times" w:eastAsia="宋体" w:hAnsi="Times"/>
          <w:i/>
          <w:highlight w:val="green"/>
        </w:rPr>
      </w:pPr>
      <w:r w:rsidRPr="00662CCF">
        <w:rPr>
          <w:b/>
          <w:bCs/>
          <w:i/>
          <w:highlight w:val="green"/>
        </w:rPr>
        <w:t>Agreement</w:t>
      </w:r>
    </w:p>
    <w:p w14:paraId="6D267016" w14:textId="77777777" w:rsidR="00662CCF" w:rsidRDefault="00662CCF" w:rsidP="00662CCF">
      <w:pPr>
        <w:snapToGrid w:val="0"/>
        <w:ind w:leftChars="200" w:left="400"/>
        <w:jc w:val="both"/>
        <w:rPr>
          <w:sz w:val="28"/>
          <w:szCs w:val="28"/>
          <w:lang w:eastAsia="zh-CN"/>
        </w:rPr>
      </w:pPr>
      <w:r w:rsidRPr="00662CCF">
        <w:rPr>
          <w:i/>
          <w:lang w:eastAsia="zh-CN"/>
        </w:rPr>
        <w:t xml:space="preserve">On Rel.17 enhancements to facilitate MPE mitigation, the candidate resource pool corresponds to a CSI-RS/SSB resource set configured via RRC (details up to RAN2) </w:t>
      </w:r>
    </w:p>
    <w:p w14:paraId="6C05CBE3" w14:textId="77777777" w:rsidR="00662CCF" w:rsidRPr="00662CCF" w:rsidRDefault="00662CCF" w:rsidP="00A82B9B">
      <w:pPr>
        <w:jc w:val="both"/>
        <w:rPr>
          <w:rFonts w:eastAsia="宋体"/>
          <w:lang w:eastAsia="zh-CN"/>
        </w:rPr>
      </w:pPr>
    </w:p>
    <w:p w14:paraId="2694EDF5" w14:textId="2D3509DD" w:rsidR="00583EA4" w:rsidRDefault="00A82B9B" w:rsidP="001032DC">
      <w:pPr>
        <w:overflowPunct/>
        <w:autoSpaceDE/>
        <w:autoSpaceDN/>
        <w:adjustRightInd/>
        <w:jc w:val="both"/>
        <w:textAlignment w:val="auto"/>
        <w:rPr>
          <w:rFonts w:eastAsia="宋体"/>
          <w:lang w:eastAsia="zh-CN"/>
        </w:rPr>
      </w:pPr>
      <w:r>
        <w:rPr>
          <w:rFonts w:eastAsia="宋体"/>
          <w:lang w:val="en-US" w:eastAsia="zh-CN"/>
        </w:rPr>
        <w:t>I</w:t>
      </w:r>
      <w:r>
        <w:rPr>
          <w:rFonts w:eastAsia="宋体" w:hint="eastAsia"/>
          <w:lang w:val="en-US" w:eastAsia="zh-CN"/>
        </w:rPr>
        <w:t>n</w:t>
      </w:r>
      <w:r>
        <w:rPr>
          <w:rFonts w:eastAsia="宋体"/>
          <w:lang w:val="en-US" w:eastAsia="zh-CN"/>
        </w:rPr>
        <w:t xml:space="preserve"> </w:t>
      </w:r>
      <w:r>
        <w:rPr>
          <w:rFonts w:eastAsia="宋体" w:hint="eastAsia"/>
          <w:lang w:val="en-US" w:eastAsia="zh-CN"/>
        </w:rPr>
        <w:t>t</w:t>
      </w:r>
      <w:r>
        <w:rPr>
          <w:rFonts w:eastAsia="宋体"/>
          <w:lang w:val="en-US" w:eastAsia="zh-CN"/>
        </w:rPr>
        <w:t xml:space="preserve">his contribution, </w:t>
      </w:r>
      <w:r w:rsidR="001032DC">
        <w:rPr>
          <w:rFonts w:eastAsia="宋体"/>
          <w:lang w:val="en-US" w:eastAsia="zh-CN"/>
        </w:rPr>
        <w:t>an analysis of latest RAN1 agreements are provided.</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7A43E533" w14:textId="0A1D5598" w:rsidR="00647C08" w:rsidRPr="00CB3D69" w:rsidRDefault="00647C08" w:rsidP="00647C08">
      <w:pPr>
        <w:overflowPunct/>
        <w:autoSpaceDE/>
        <w:autoSpaceDN/>
        <w:adjustRightInd/>
        <w:jc w:val="both"/>
        <w:textAlignment w:val="auto"/>
        <w:rPr>
          <w:rFonts w:eastAsia="宋体"/>
          <w:b/>
          <w:u w:val="single"/>
          <w:lang w:eastAsia="zh-CN"/>
        </w:rPr>
      </w:pPr>
      <w:r>
        <w:rPr>
          <w:rFonts w:eastAsia="宋体"/>
          <w:b/>
          <w:u w:val="single"/>
          <w:lang w:eastAsia="zh-CN"/>
        </w:rPr>
        <w:t>RAN1 status</w:t>
      </w:r>
      <w:r w:rsidR="0094306E">
        <w:rPr>
          <w:rFonts w:eastAsia="宋体"/>
          <w:b/>
          <w:u w:val="single"/>
          <w:lang w:eastAsia="zh-CN"/>
        </w:rPr>
        <w:t xml:space="preserve"> and analysis</w:t>
      </w:r>
    </w:p>
    <w:p w14:paraId="3544DD8D" w14:textId="677688A9" w:rsidR="00351CE5" w:rsidRDefault="00647C08" w:rsidP="00121B54">
      <w:pPr>
        <w:overflowPunct/>
        <w:autoSpaceDE/>
        <w:autoSpaceDN/>
        <w:adjustRightInd/>
        <w:jc w:val="both"/>
        <w:textAlignment w:val="auto"/>
        <w:rPr>
          <w:rFonts w:eastAsia="宋体"/>
          <w:lang w:eastAsia="zh-CN"/>
        </w:rPr>
      </w:pPr>
      <w:r w:rsidRPr="00647C08">
        <w:rPr>
          <w:rFonts w:eastAsia="宋体" w:hint="eastAsia"/>
          <w:lang w:eastAsia="zh-CN"/>
        </w:rPr>
        <w:t>In</w:t>
      </w:r>
      <w:r>
        <w:rPr>
          <w:rFonts w:eastAsia="宋体"/>
          <w:lang w:eastAsia="zh-CN"/>
        </w:rPr>
        <w:t xml:space="preserve"> latest RAN1 agreements, </w:t>
      </w:r>
      <w:r w:rsidR="00351CE5">
        <w:rPr>
          <w:rFonts w:eastAsia="宋体"/>
          <w:lang w:eastAsia="zh-CN"/>
        </w:rPr>
        <w:t>the most important and straightforward extension is that multiple P-MPR values would be supporte</w:t>
      </w:r>
      <w:r w:rsidR="00351CE5">
        <w:rPr>
          <w:rFonts w:eastAsia="宋体" w:hint="eastAsia"/>
          <w:lang w:eastAsia="zh-CN"/>
        </w:rPr>
        <w:t>d</w:t>
      </w:r>
      <w:r w:rsidR="00351CE5">
        <w:rPr>
          <w:rFonts w:eastAsia="宋体"/>
          <w:lang w:eastAsia="zh-CN"/>
        </w:rPr>
        <w:t>. The number of P-MPRs can be reported is a UE capability and there is a restriction of maximum of 4 can be supported.</w:t>
      </w:r>
    </w:p>
    <w:p w14:paraId="4965A9B0" w14:textId="0F975CA5" w:rsidR="00351CE5" w:rsidRPr="00351CE5" w:rsidRDefault="00351CE5" w:rsidP="00121B54">
      <w:pPr>
        <w:overflowPunct/>
        <w:autoSpaceDE/>
        <w:autoSpaceDN/>
        <w:adjustRightInd/>
        <w:jc w:val="both"/>
        <w:textAlignment w:val="auto"/>
        <w:rPr>
          <w:rFonts w:eastAsia="宋体"/>
          <w:b/>
          <w:lang w:eastAsia="zh-CN"/>
        </w:rPr>
      </w:pPr>
      <w:r w:rsidRPr="00351CE5">
        <w:rPr>
          <w:rFonts w:eastAsia="宋体" w:hint="eastAsia"/>
          <w:b/>
          <w:lang w:eastAsia="zh-CN"/>
        </w:rPr>
        <w:t>O</w:t>
      </w:r>
      <w:r w:rsidRPr="00351CE5">
        <w:rPr>
          <w:rFonts w:eastAsia="宋体"/>
          <w:b/>
          <w:lang w:eastAsia="zh-CN"/>
        </w:rPr>
        <w:t>bservation 1: RAN1 has extend the number of P-MPR</w:t>
      </w:r>
      <w:r>
        <w:rPr>
          <w:rFonts w:eastAsia="宋体"/>
          <w:b/>
          <w:lang w:eastAsia="zh-CN"/>
        </w:rPr>
        <w:t xml:space="preserve"> from 1 to N (4 maximum)</w:t>
      </w:r>
      <w:r w:rsidRPr="00351CE5">
        <w:rPr>
          <w:rFonts w:eastAsia="宋体"/>
          <w:b/>
          <w:lang w:eastAsia="zh-CN"/>
        </w:rPr>
        <w:t xml:space="preserve"> that can be reported by a UE.</w:t>
      </w:r>
    </w:p>
    <w:p w14:paraId="19C81B0D" w14:textId="0F1089F6" w:rsidR="0094306E" w:rsidRDefault="00351CE5" w:rsidP="00121B54">
      <w:pPr>
        <w:overflowPunct/>
        <w:autoSpaceDE/>
        <w:autoSpaceDN/>
        <w:adjustRightInd/>
        <w:jc w:val="both"/>
        <w:textAlignment w:val="auto"/>
        <w:rPr>
          <w:rFonts w:eastAsia="宋体"/>
          <w:lang w:eastAsia="zh-CN"/>
        </w:rPr>
      </w:pPr>
      <w:r>
        <w:rPr>
          <w:rFonts w:eastAsia="宋体"/>
          <w:lang w:eastAsia="zh-CN"/>
        </w:rPr>
        <w:t xml:space="preserve">Initially, there are a lot of discussions for per-panel or per-beam P-MPR definition. This argument is now come to an end that no per-panel or per-beam is clarified. It is only clarified, for each </w:t>
      </w:r>
      <w:r w:rsidR="0094306E">
        <w:rPr>
          <w:rFonts w:eastAsia="宋体"/>
          <w:lang w:eastAsia="zh-CN"/>
        </w:rPr>
        <w:t>reported</w:t>
      </w:r>
      <w:r>
        <w:rPr>
          <w:rFonts w:eastAsia="宋体"/>
          <w:lang w:eastAsia="zh-CN"/>
        </w:rPr>
        <w:t xml:space="preserve"> P-MPR</w:t>
      </w:r>
      <w:r w:rsidR="0094306E">
        <w:rPr>
          <w:rFonts w:eastAsia="宋体"/>
          <w:lang w:eastAsia="zh-CN"/>
        </w:rPr>
        <w:t xml:space="preserve">, a corresponding </w:t>
      </w:r>
      <w:r w:rsidR="0094306E" w:rsidRPr="0094306E">
        <w:rPr>
          <w:rFonts w:eastAsia="宋体"/>
          <w:lang w:eastAsia="zh-CN"/>
        </w:rPr>
        <w:t>SSBRI/CRI</w:t>
      </w:r>
      <w:r w:rsidR="0094306E">
        <w:rPr>
          <w:rFonts w:eastAsia="宋体"/>
          <w:lang w:eastAsia="zh-CN"/>
        </w:rPr>
        <w:t xml:space="preserve"> would also be reported. This resource indicator is typically can be regarded as beam specific parameter. This naturally paves the way that the new P-MPR is a per-beam parameter. </w:t>
      </w:r>
    </w:p>
    <w:p w14:paraId="5459BA20" w14:textId="2EB02F3C" w:rsidR="00B85FDE" w:rsidRDefault="0094306E" w:rsidP="00121B54">
      <w:pPr>
        <w:overflowPunct/>
        <w:autoSpaceDE/>
        <w:autoSpaceDN/>
        <w:adjustRightInd/>
        <w:jc w:val="both"/>
        <w:textAlignment w:val="auto"/>
        <w:rPr>
          <w:rFonts w:eastAsia="宋体"/>
          <w:b/>
          <w:lang w:eastAsia="zh-CN"/>
        </w:rPr>
      </w:pPr>
      <w:r w:rsidRPr="0094306E">
        <w:rPr>
          <w:rFonts w:eastAsia="宋体"/>
          <w:b/>
          <w:lang w:eastAsia="zh-CN"/>
        </w:rPr>
        <w:t>Observation 2: One P-MPR would be reported with one corresponding SSBRI/CRI,</w:t>
      </w:r>
      <w:r>
        <w:rPr>
          <w:rFonts w:eastAsia="宋体"/>
          <w:b/>
          <w:lang w:eastAsia="zh-CN"/>
        </w:rPr>
        <w:t xml:space="preserve"> this </w:t>
      </w:r>
      <w:r w:rsidR="00B85FDE">
        <w:rPr>
          <w:rFonts w:eastAsia="宋体"/>
          <w:b/>
          <w:lang w:eastAsia="zh-CN"/>
        </w:rPr>
        <w:t xml:space="preserve">means the reported P-MPR is actually a per-beam value. </w:t>
      </w:r>
    </w:p>
    <w:p w14:paraId="7AF80D0A" w14:textId="77777777" w:rsidR="00B85FDE" w:rsidRDefault="00B85FDE" w:rsidP="00B85FDE">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 xml:space="preserve">owever, per-panel P-MPR is still have a chance in the implementation. For example, a UE can report multiple identical P-MPRs values for one panel with different </w:t>
      </w:r>
      <w:r>
        <w:rPr>
          <w:rFonts w:eastAsia="宋体" w:hint="eastAsia"/>
          <w:lang w:eastAsia="zh-CN"/>
        </w:rPr>
        <w:t>S</w:t>
      </w:r>
      <w:r>
        <w:rPr>
          <w:rFonts w:eastAsia="宋体"/>
          <w:lang w:eastAsia="zh-CN"/>
        </w:rPr>
        <w:t>SBRIs/CRIs, in this way a “per-panel” P-MPR is also a spec consistent implementation. In another word, current RAN1 spec would support both per-beam and per-panel P-MPR since per-panel can be regarded as a more restrictive scenario.</w:t>
      </w:r>
    </w:p>
    <w:p w14:paraId="0BB7BA98" w14:textId="2C77E073" w:rsidR="0094306E" w:rsidRPr="0094306E" w:rsidRDefault="00B85FDE" w:rsidP="00121B54">
      <w:pPr>
        <w:overflowPunct/>
        <w:autoSpaceDE/>
        <w:autoSpaceDN/>
        <w:adjustRightInd/>
        <w:jc w:val="both"/>
        <w:textAlignment w:val="auto"/>
        <w:rPr>
          <w:rFonts w:eastAsia="宋体"/>
          <w:b/>
          <w:lang w:eastAsia="zh-CN"/>
        </w:rPr>
      </w:pPr>
      <w:r>
        <w:rPr>
          <w:rFonts w:eastAsia="宋体"/>
          <w:b/>
          <w:lang w:eastAsia="zh-CN"/>
        </w:rPr>
        <w:t xml:space="preserve">Observation 3: </w:t>
      </w:r>
      <w:r w:rsidR="0094306E" w:rsidRPr="0094306E">
        <w:rPr>
          <w:rFonts w:eastAsia="宋体"/>
          <w:b/>
          <w:lang w:eastAsia="zh-CN"/>
        </w:rPr>
        <w:t xml:space="preserve">No per-panel or per-beam P-MPR was </w:t>
      </w:r>
      <w:r>
        <w:rPr>
          <w:rFonts w:eastAsia="宋体"/>
          <w:b/>
          <w:lang w:eastAsia="zh-CN"/>
        </w:rPr>
        <w:t>explicit mentioned</w:t>
      </w:r>
      <w:r w:rsidR="0094306E" w:rsidRPr="0094306E">
        <w:rPr>
          <w:rFonts w:eastAsia="宋体"/>
          <w:b/>
          <w:lang w:eastAsia="zh-CN"/>
        </w:rPr>
        <w:t xml:space="preserve">, </w:t>
      </w:r>
      <w:r>
        <w:rPr>
          <w:rFonts w:eastAsia="宋体"/>
          <w:b/>
          <w:lang w:eastAsia="zh-CN"/>
        </w:rPr>
        <w:t>but neither implementations are precluded.</w:t>
      </w:r>
      <w:r w:rsidR="0094306E" w:rsidRPr="0094306E">
        <w:rPr>
          <w:rFonts w:eastAsia="宋体"/>
          <w:b/>
          <w:lang w:eastAsia="zh-CN"/>
        </w:rPr>
        <w:t xml:space="preserve"> </w:t>
      </w:r>
    </w:p>
    <w:p w14:paraId="6ACEA34C" w14:textId="68828BF8" w:rsidR="001037DC" w:rsidRPr="00D50098" w:rsidRDefault="00B85FDE" w:rsidP="00F43F6C">
      <w:pPr>
        <w:overflowPunct/>
        <w:autoSpaceDE/>
        <w:autoSpaceDN/>
        <w:adjustRightInd/>
        <w:jc w:val="both"/>
        <w:textAlignment w:val="auto"/>
        <w:rPr>
          <w:rFonts w:eastAsia="宋体"/>
          <w:highlight w:val="cyan"/>
          <w:lang w:eastAsia="zh-CN"/>
        </w:rPr>
      </w:pPr>
      <w:r w:rsidRPr="00D50098">
        <w:rPr>
          <w:rFonts w:eastAsia="宋体" w:hint="eastAsia"/>
          <w:highlight w:val="cyan"/>
          <w:lang w:eastAsia="zh-CN"/>
        </w:rPr>
        <w:t>T</w:t>
      </w:r>
      <w:r w:rsidRPr="00D50098">
        <w:rPr>
          <w:rFonts w:eastAsia="宋体"/>
          <w:highlight w:val="cyan"/>
          <w:lang w:eastAsia="zh-CN"/>
        </w:rPr>
        <w:t>here are plenty of discussions in RAN1 on how to select the SSBRI(s)/CRI(s) for P-MPR reporting,</w:t>
      </w:r>
      <w:r w:rsidR="001E1DEA">
        <w:rPr>
          <w:rFonts w:eastAsia="宋体"/>
          <w:highlight w:val="cyan"/>
          <w:lang w:eastAsia="zh-CN"/>
        </w:rPr>
        <w:t xml:space="preserve"> for example</w:t>
      </w:r>
      <w:r w:rsidR="00041255">
        <w:rPr>
          <w:rFonts w:eastAsia="宋体"/>
          <w:highlight w:val="cyan"/>
          <w:lang w:eastAsia="zh-CN"/>
        </w:rPr>
        <w:t xml:space="preserve"> based on L1-RSRP, etc. But currently there is no agreement yet,</w:t>
      </w:r>
      <w:r w:rsidR="001B2063">
        <w:rPr>
          <w:rFonts w:eastAsia="宋体"/>
          <w:highlight w:val="cyan"/>
          <w:lang w:eastAsia="zh-CN"/>
        </w:rPr>
        <w:t xml:space="preserve"> and</w:t>
      </w:r>
      <w:r w:rsidR="001037DC" w:rsidRPr="00D50098">
        <w:rPr>
          <w:rFonts w:eastAsia="宋体"/>
          <w:highlight w:val="cyan"/>
          <w:lang w:eastAsia="zh-CN"/>
        </w:rPr>
        <w:t>, even if one alternative is selected, there may be difficulty to have a definitive algorithm.</w:t>
      </w:r>
    </w:p>
    <w:p w14:paraId="04F94889" w14:textId="381FB594" w:rsidR="001037DC" w:rsidRPr="001B2063" w:rsidRDefault="00D50098" w:rsidP="00121B54">
      <w:pPr>
        <w:overflowPunct/>
        <w:autoSpaceDE/>
        <w:autoSpaceDN/>
        <w:adjustRightInd/>
        <w:jc w:val="both"/>
        <w:textAlignment w:val="auto"/>
        <w:rPr>
          <w:rFonts w:eastAsia="宋体"/>
          <w:b/>
          <w:lang w:eastAsia="zh-CN"/>
        </w:rPr>
      </w:pPr>
      <w:r w:rsidRPr="001B2063">
        <w:rPr>
          <w:rFonts w:eastAsia="宋体"/>
          <w:b/>
          <w:highlight w:val="cyan"/>
          <w:lang w:eastAsia="zh-CN"/>
        </w:rPr>
        <w:t xml:space="preserve">Observation 4: </w:t>
      </w:r>
      <w:r w:rsidR="001B2063" w:rsidRPr="001B2063">
        <w:rPr>
          <w:rFonts w:eastAsia="宋体"/>
          <w:b/>
          <w:highlight w:val="cyan"/>
          <w:lang w:eastAsia="zh-CN"/>
        </w:rPr>
        <w:t>The criteria of selection of SSBRI(s)/CRI(s) is still not concluded in RAN1</w:t>
      </w:r>
      <w:r w:rsidR="001B2063">
        <w:rPr>
          <w:rFonts w:eastAsia="宋体"/>
          <w:b/>
          <w:highlight w:val="cyan"/>
          <w:lang w:eastAsia="zh-CN"/>
        </w:rPr>
        <w:t>.</w:t>
      </w:r>
    </w:p>
    <w:p w14:paraId="0C4E1646" w14:textId="7C66A268" w:rsidR="001037DC" w:rsidRPr="00B85FDE" w:rsidRDefault="001037DC" w:rsidP="00121B54">
      <w:pPr>
        <w:overflowPunct/>
        <w:autoSpaceDE/>
        <w:autoSpaceDN/>
        <w:adjustRightInd/>
        <w:jc w:val="both"/>
        <w:textAlignment w:val="auto"/>
        <w:rPr>
          <w:rFonts w:eastAsia="宋体"/>
          <w:lang w:eastAsia="zh-CN"/>
        </w:rPr>
      </w:pPr>
    </w:p>
    <w:p w14:paraId="2232F6E3" w14:textId="6630EF71" w:rsidR="00623962" w:rsidRPr="00CB3D69" w:rsidRDefault="001037DC" w:rsidP="00121B54">
      <w:pPr>
        <w:overflowPunct/>
        <w:autoSpaceDE/>
        <w:autoSpaceDN/>
        <w:adjustRightInd/>
        <w:jc w:val="both"/>
        <w:textAlignment w:val="auto"/>
        <w:rPr>
          <w:rFonts w:eastAsia="宋体"/>
          <w:b/>
          <w:u w:val="single"/>
          <w:lang w:eastAsia="zh-CN"/>
        </w:rPr>
      </w:pPr>
      <w:r>
        <w:rPr>
          <w:rFonts w:eastAsia="宋体" w:hint="eastAsia"/>
          <w:b/>
          <w:u w:val="single"/>
          <w:lang w:eastAsia="zh-CN"/>
        </w:rPr>
        <w:t>R</w:t>
      </w:r>
      <w:r>
        <w:rPr>
          <w:rFonts w:eastAsia="宋体"/>
          <w:b/>
          <w:u w:val="single"/>
          <w:lang w:eastAsia="zh-CN"/>
        </w:rPr>
        <w:t>AN4 impact</w:t>
      </w:r>
    </w:p>
    <w:p w14:paraId="56B87AD4" w14:textId="60EEEF2E" w:rsidR="001037DC" w:rsidRDefault="001037DC" w:rsidP="001037DC">
      <w:pPr>
        <w:overflowPunct/>
        <w:autoSpaceDE/>
        <w:autoSpaceDN/>
        <w:adjustRightInd/>
        <w:jc w:val="both"/>
        <w:textAlignment w:val="auto"/>
        <w:rPr>
          <w:rFonts w:eastAsia="宋体"/>
          <w:sz w:val="21"/>
          <w:lang w:eastAsia="zh-CN"/>
        </w:rPr>
      </w:pPr>
      <w:r>
        <w:rPr>
          <w:rFonts w:eastAsia="宋体"/>
          <w:sz w:val="21"/>
          <w:lang w:eastAsia="zh-CN"/>
        </w:rPr>
        <w:t xml:space="preserve">In 38.101-2, The P-MPR is used for the restriction of </w:t>
      </w:r>
      <w:r w:rsidR="00A64C60">
        <w:rPr>
          <w:rFonts w:eastAsia="宋体"/>
          <w:sz w:val="21"/>
          <w:lang w:eastAsia="zh-CN"/>
        </w:rPr>
        <w:t>measured peak EIRP</w:t>
      </w:r>
      <w:r>
        <w:rPr>
          <w:rFonts w:eastAsia="宋体"/>
          <w:sz w:val="21"/>
          <w:lang w:eastAsia="zh-CN"/>
        </w:rPr>
        <w:t xml:space="preserve"> as following:</w:t>
      </w:r>
    </w:p>
    <w:p w14:paraId="0D320037" w14:textId="6C19DD98" w:rsidR="00A64C60" w:rsidRPr="00A64C60" w:rsidRDefault="00A64C60" w:rsidP="00A64C60">
      <w:pPr>
        <w:ind w:leftChars="200" w:left="400"/>
        <w:rPr>
          <w:rFonts w:eastAsia="宋体"/>
          <w:sz w:val="21"/>
          <w:shd w:val="pct15" w:color="auto" w:fill="FFFFFF"/>
          <w:lang w:eastAsia="zh-CN"/>
        </w:rPr>
      </w:pPr>
      <w:r w:rsidRPr="00A64C60">
        <w:rPr>
          <w:shd w:val="pct15" w:color="auto" w:fill="FFFFFF"/>
        </w:rPr>
        <w:lastRenderedPageBreak/>
        <w:t xml:space="preserve">The configured UE maximum output power </w:t>
      </w:r>
      <w:proofErr w:type="spellStart"/>
      <w:proofErr w:type="gramStart"/>
      <w:r w:rsidRPr="00A64C60">
        <w:rPr>
          <w:shd w:val="pct15" w:color="auto" w:fill="FFFFFF"/>
        </w:rPr>
        <w:t>P</w:t>
      </w:r>
      <w:r w:rsidRPr="00A64C60">
        <w:rPr>
          <w:shd w:val="pct15" w:color="auto" w:fill="FFFFFF"/>
          <w:vertAlign w:val="subscript"/>
        </w:rPr>
        <w:t>CMAX,f</w:t>
      </w:r>
      <w:proofErr w:type="gramEnd"/>
      <w:r w:rsidRPr="00A64C60">
        <w:rPr>
          <w:shd w:val="pct15" w:color="auto" w:fill="FFFFFF"/>
          <w:vertAlign w:val="subscript"/>
        </w:rPr>
        <w:t>,c</w:t>
      </w:r>
      <w:proofErr w:type="spellEnd"/>
      <w:r w:rsidRPr="00A64C60">
        <w:rPr>
          <w:shd w:val="pct15" w:color="auto" w:fill="FFFFFF"/>
        </w:rPr>
        <w:t xml:space="preserve"> for carrier </w:t>
      </w:r>
      <w:r w:rsidRPr="00A64C60">
        <w:rPr>
          <w:i/>
          <w:shd w:val="pct15" w:color="auto" w:fill="FFFFFF"/>
        </w:rPr>
        <w:t>f</w:t>
      </w:r>
      <w:r w:rsidRPr="00A64C60">
        <w:rPr>
          <w:shd w:val="pct15" w:color="auto" w:fill="FFFFFF"/>
        </w:rPr>
        <w:t xml:space="preserve"> of a serving cell </w:t>
      </w:r>
      <w:r w:rsidRPr="00A64C60">
        <w:rPr>
          <w:i/>
          <w:shd w:val="pct15" w:color="auto" w:fill="FFFFFF"/>
        </w:rPr>
        <w:t>c</w:t>
      </w:r>
      <w:r w:rsidRPr="00A64C60">
        <w:rPr>
          <w:shd w:val="pct15" w:color="auto" w:fill="FFFFFF"/>
        </w:rPr>
        <w:t xml:space="preserve"> shall be set such that the corresponding measured peak EIRP </w:t>
      </w:r>
      <w:proofErr w:type="spellStart"/>
      <w:r w:rsidRPr="00A64C60">
        <w:rPr>
          <w:shd w:val="pct15" w:color="auto" w:fill="FFFFFF"/>
        </w:rPr>
        <w:t>P</w:t>
      </w:r>
      <w:r w:rsidRPr="00A64C60">
        <w:rPr>
          <w:shd w:val="pct15" w:color="auto" w:fill="FFFFFF"/>
          <w:vertAlign w:val="subscript"/>
        </w:rPr>
        <w:t>UMAX,f,c</w:t>
      </w:r>
      <w:proofErr w:type="spellEnd"/>
      <w:r w:rsidRPr="00A64C60">
        <w:rPr>
          <w:shd w:val="pct15" w:color="auto" w:fill="FFFFFF"/>
        </w:rPr>
        <w:t xml:space="preserve"> is within the following bounds</w:t>
      </w:r>
    </w:p>
    <w:p w14:paraId="7E4CED7B" w14:textId="77777777" w:rsidR="001037DC" w:rsidRPr="00A64C60" w:rsidRDefault="001037DC" w:rsidP="00A64C60">
      <w:pPr>
        <w:pStyle w:val="EQ"/>
        <w:ind w:leftChars="400" w:left="800"/>
        <w:jc w:val="center"/>
        <w:rPr>
          <w:shd w:val="pct15" w:color="auto" w:fill="FFFFFF"/>
        </w:rPr>
      </w:pPr>
      <w:r w:rsidRPr="00A64C60">
        <w:rPr>
          <w:shd w:val="pct15" w:color="auto" w:fill="FFFFFF"/>
        </w:rPr>
        <w:t>P</w:t>
      </w:r>
      <w:r w:rsidRPr="00A64C60">
        <w:rPr>
          <w:shd w:val="pct15" w:color="auto" w:fill="FFFFFF"/>
          <w:vertAlign w:val="subscript"/>
        </w:rPr>
        <w:t>Powerclass</w:t>
      </w:r>
      <w:r w:rsidRPr="00A64C60">
        <w:rPr>
          <w:shd w:val="pct15" w:color="auto" w:fill="FFFFFF"/>
        </w:rPr>
        <w:t xml:space="preserve"> + </w:t>
      </w:r>
      <w:bookmarkStart w:id="6" w:name="_Hlk36570999"/>
      <w:r w:rsidRPr="00A64C60">
        <w:rPr>
          <w:rFonts w:ascii="Symbol" w:hAnsi="Symbol"/>
          <w:shd w:val="pct15" w:color="auto" w:fill="FFFFFF"/>
        </w:rPr>
        <w:t></w:t>
      </w:r>
      <w:r w:rsidRPr="00A64C60">
        <w:rPr>
          <w:shd w:val="pct15" w:color="auto" w:fill="FFFFFF"/>
        </w:rPr>
        <w:t>P</w:t>
      </w:r>
      <w:r w:rsidRPr="00A64C60">
        <w:rPr>
          <w:shd w:val="pct15" w:color="auto" w:fill="FFFFFF"/>
          <w:vertAlign w:val="subscript"/>
        </w:rPr>
        <w:t>IBE</w:t>
      </w:r>
      <w:bookmarkEnd w:id="6"/>
      <w:r w:rsidRPr="00A64C60">
        <w:rPr>
          <w:shd w:val="pct15" w:color="auto" w:fill="FFFFFF"/>
        </w:rPr>
        <w:t xml:space="preserve"> – MAX(MAX(MPR</w:t>
      </w:r>
      <w:r w:rsidRPr="00A64C60">
        <w:rPr>
          <w:shd w:val="pct15" w:color="auto" w:fill="FFFFFF"/>
          <w:vertAlign w:val="subscript"/>
        </w:rPr>
        <w:t>f,c</w:t>
      </w:r>
      <w:r w:rsidRPr="00A64C60">
        <w:rPr>
          <w:shd w:val="pct15" w:color="auto" w:fill="FFFFFF"/>
        </w:rPr>
        <w:t>, A- MPR</w:t>
      </w:r>
      <w:r w:rsidRPr="00A64C60">
        <w:rPr>
          <w:shd w:val="pct15" w:color="auto" w:fill="FFFFFF"/>
          <w:vertAlign w:val="subscript"/>
        </w:rPr>
        <w:t>f,c</w:t>
      </w:r>
      <w:r w:rsidRPr="00A64C60">
        <w:rPr>
          <w:shd w:val="pct15" w:color="auto" w:fill="FFFFFF"/>
        </w:rPr>
        <w:t>,) + ΔMB</w:t>
      </w:r>
      <w:r w:rsidRPr="00A64C60">
        <w:rPr>
          <w:shd w:val="pct15" w:color="auto" w:fill="FFFFFF"/>
          <w:vertAlign w:val="subscript"/>
        </w:rPr>
        <w:t>P,n</w:t>
      </w:r>
      <w:r w:rsidRPr="00A64C60">
        <w:rPr>
          <w:shd w:val="pct15" w:color="auto" w:fill="FFFFFF"/>
        </w:rPr>
        <w:t>, P-MPR</w:t>
      </w:r>
      <w:r w:rsidRPr="00A64C60">
        <w:rPr>
          <w:shd w:val="pct15" w:color="auto" w:fill="FFFFFF"/>
          <w:vertAlign w:val="subscript"/>
        </w:rPr>
        <w:t>f,c</w:t>
      </w:r>
      <w:r w:rsidRPr="00A64C60">
        <w:rPr>
          <w:shd w:val="pct15" w:color="auto" w:fill="FFFFFF"/>
        </w:rPr>
        <w:t>) – MAX{T(MAX(MPR</w:t>
      </w:r>
      <w:r w:rsidRPr="00A64C60">
        <w:rPr>
          <w:shd w:val="pct15" w:color="auto" w:fill="FFFFFF"/>
          <w:vertAlign w:val="subscript"/>
        </w:rPr>
        <w:t>f,c</w:t>
      </w:r>
      <w:r w:rsidRPr="00A64C60">
        <w:rPr>
          <w:shd w:val="pct15" w:color="auto" w:fill="FFFFFF"/>
        </w:rPr>
        <w:t>, A- MPR</w:t>
      </w:r>
      <w:r w:rsidRPr="00A64C60">
        <w:rPr>
          <w:shd w:val="pct15" w:color="auto" w:fill="FFFFFF"/>
          <w:vertAlign w:val="subscript"/>
        </w:rPr>
        <w:t>f,c</w:t>
      </w:r>
      <w:r w:rsidRPr="00A64C60">
        <w:rPr>
          <w:shd w:val="pct15" w:color="auto" w:fill="FFFFFF"/>
        </w:rPr>
        <w:t>,)), T(P-MPR</w:t>
      </w:r>
      <w:r w:rsidRPr="00A64C60">
        <w:rPr>
          <w:shd w:val="pct15" w:color="auto" w:fill="FFFFFF"/>
          <w:vertAlign w:val="subscript"/>
        </w:rPr>
        <w:t>f,c</w:t>
      </w:r>
      <w:r w:rsidRPr="00A64C60">
        <w:rPr>
          <w:shd w:val="pct15" w:color="auto" w:fill="FFFFFF"/>
        </w:rPr>
        <w:t>)} ≤ P</w:t>
      </w:r>
      <w:r w:rsidRPr="00A64C60">
        <w:rPr>
          <w:shd w:val="pct15" w:color="auto" w:fill="FFFFFF"/>
          <w:vertAlign w:val="subscript"/>
        </w:rPr>
        <w:t>UMAX,f,c</w:t>
      </w:r>
      <w:r w:rsidRPr="00A64C60">
        <w:rPr>
          <w:shd w:val="pct15" w:color="auto" w:fill="FFFFFF"/>
        </w:rPr>
        <w:t xml:space="preserve"> ≤ EIRP</w:t>
      </w:r>
      <w:r w:rsidRPr="00A64C60">
        <w:rPr>
          <w:shd w:val="pct15" w:color="auto" w:fill="FFFFFF"/>
          <w:vertAlign w:val="subscript"/>
        </w:rPr>
        <w:t>max</w:t>
      </w:r>
    </w:p>
    <w:p w14:paraId="124636CB" w14:textId="77777777" w:rsidR="00A64C60" w:rsidRDefault="00A64C60" w:rsidP="00121B54">
      <w:pPr>
        <w:overflowPunct/>
        <w:autoSpaceDE/>
        <w:autoSpaceDN/>
        <w:adjustRightInd/>
        <w:jc w:val="both"/>
        <w:textAlignment w:val="auto"/>
        <w:rPr>
          <w:rFonts w:eastAsia="宋体"/>
          <w:lang w:eastAsia="zh-CN"/>
        </w:rPr>
      </w:pPr>
    </w:p>
    <w:p w14:paraId="4A21C06B" w14:textId="17F93E0C" w:rsidR="00A64C60" w:rsidRDefault="00D50098" w:rsidP="00121B54">
      <w:pPr>
        <w:overflowPunct/>
        <w:autoSpaceDE/>
        <w:autoSpaceDN/>
        <w:adjustRightInd/>
        <w:jc w:val="both"/>
        <w:textAlignment w:val="auto"/>
        <w:rPr>
          <w:rFonts w:eastAsia="宋体"/>
          <w:lang w:eastAsia="zh-CN"/>
        </w:rPr>
      </w:pPr>
      <w:r>
        <w:rPr>
          <w:rFonts w:eastAsia="宋体"/>
          <w:lang w:eastAsia="zh-CN"/>
        </w:rPr>
        <w:t>Though c</w:t>
      </w:r>
      <w:r>
        <w:rPr>
          <w:rFonts w:eastAsia="宋体" w:hint="eastAsia"/>
          <w:lang w:eastAsia="zh-CN"/>
        </w:rPr>
        <w:t>urrently</w:t>
      </w:r>
      <w:r>
        <w:rPr>
          <w:rFonts w:eastAsia="宋体"/>
          <w:lang w:eastAsia="zh-CN"/>
        </w:rPr>
        <w:t xml:space="preserve"> </w:t>
      </w:r>
      <w:r w:rsidR="00A64C60">
        <w:rPr>
          <w:rFonts w:eastAsia="宋体" w:hint="eastAsia"/>
          <w:lang w:eastAsia="zh-CN"/>
        </w:rPr>
        <w:t>P</w:t>
      </w:r>
      <w:r w:rsidR="00A64C60">
        <w:rPr>
          <w:rFonts w:eastAsia="宋体"/>
          <w:lang w:eastAsia="zh-CN"/>
        </w:rPr>
        <w:t xml:space="preserve">-MPR </w:t>
      </w:r>
      <w:r>
        <w:rPr>
          <w:rFonts w:eastAsia="宋体"/>
          <w:lang w:eastAsia="zh-CN"/>
        </w:rPr>
        <w:t>conceptually does not differentiate between panels/beams, it actually can only be served in one panel and a specific beam, to ensure the requirement equation. It is not that difficult to extend it to multiple P-MPRs, in the spirit that all P-MPRs would satisfy the requirements based on respective SSBRI/CRI.</w:t>
      </w:r>
    </w:p>
    <w:p w14:paraId="4FCE1C77" w14:textId="2778F66B" w:rsidR="00D50098" w:rsidRPr="00D50098" w:rsidRDefault="00D50098" w:rsidP="00121B54">
      <w:pPr>
        <w:overflowPunct/>
        <w:autoSpaceDE/>
        <w:autoSpaceDN/>
        <w:adjustRightInd/>
        <w:jc w:val="both"/>
        <w:textAlignment w:val="auto"/>
        <w:rPr>
          <w:rFonts w:eastAsia="宋体"/>
          <w:b/>
          <w:lang w:eastAsia="zh-CN"/>
        </w:rPr>
      </w:pPr>
      <w:r w:rsidRPr="00D50098">
        <w:rPr>
          <w:rFonts w:eastAsia="宋体" w:hint="eastAsia"/>
          <w:b/>
          <w:lang w:eastAsia="zh-CN"/>
        </w:rPr>
        <w:t>O</w:t>
      </w:r>
      <w:r w:rsidRPr="00D50098">
        <w:rPr>
          <w:rFonts w:eastAsia="宋体"/>
          <w:b/>
          <w:lang w:eastAsia="zh-CN"/>
        </w:rPr>
        <w:t>bservation</w:t>
      </w:r>
      <w:r>
        <w:rPr>
          <w:rFonts w:eastAsia="宋体"/>
          <w:b/>
          <w:lang w:eastAsia="zh-CN"/>
        </w:rPr>
        <w:t xml:space="preserve"> 5</w:t>
      </w:r>
      <w:r w:rsidRPr="00D50098">
        <w:rPr>
          <w:rFonts w:eastAsia="宋体"/>
          <w:b/>
          <w:lang w:eastAsia="zh-CN"/>
        </w:rPr>
        <w:t xml:space="preserve">: Conceptually the newly introduced multiple P-MPRs can be extended to current RAN4 requirements equation. </w:t>
      </w:r>
    </w:p>
    <w:p w14:paraId="636E4A9C" w14:textId="77777777" w:rsidR="00D50098" w:rsidRDefault="00D50098" w:rsidP="00121B54">
      <w:pPr>
        <w:overflowPunct/>
        <w:autoSpaceDE/>
        <w:autoSpaceDN/>
        <w:adjustRightInd/>
        <w:jc w:val="both"/>
        <w:textAlignment w:val="auto"/>
        <w:rPr>
          <w:rFonts w:eastAsia="宋体"/>
          <w:lang w:eastAsia="zh-CN"/>
        </w:rPr>
      </w:pPr>
    </w:p>
    <w:p w14:paraId="3584EDCD" w14:textId="23C279F5" w:rsidR="00D50098" w:rsidRDefault="00D50098" w:rsidP="00121B54">
      <w:pPr>
        <w:overflowPunct/>
        <w:autoSpaceDE/>
        <w:autoSpaceDN/>
        <w:adjustRightInd/>
        <w:jc w:val="both"/>
        <w:textAlignment w:val="auto"/>
        <w:rPr>
          <w:rFonts w:eastAsia="宋体"/>
          <w:sz w:val="21"/>
          <w:lang w:eastAsia="zh-CN"/>
        </w:rPr>
      </w:pPr>
      <w:r>
        <w:rPr>
          <w:rFonts w:eastAsia="宋体" w:hint="eastAsia"/>
          <w:sz w:val="21"/>
          <w:lang w:eastAsia="zh-CN"/>
        </w:rPr>
        <w:t>F</w:t>
      </w:r>
      <w:r>
        <w:rPr>
          <w:rFonts w:eastAsia="宋体"/>
          <w:sz w:val="21"/>
          <w:lang w:eastAsia="zh-CN"/>
        </w:rPr>
        <w:t>or the P-MPR mapping, it seems that reusing Rel-16 conclusion should be ok, since the P-MPR range is also likely to be not changed.</w:t>
      </w:r>
    </w:p>
    <w:p w14:paraId="5FB322D7" w14:textId="1BF2C27B" w:rsidR="00D50098" w:rsidRPr="00D50098" w:rsidRDefault="00D50098" w:rsidP="00121B54">
      <w:pPr>
        <w:overflowPunct/>
        <w:autoSpaceDE/>
        <w:autoSpaceDN/>
        <w:adjustRightInd/>
        <w:jc w:val="both"/>
        <w:textAlignment w:val="auto"/>
        <w:rPr>
          <w:rFonts w:eastAsia="宋体"/>
          <w:b/>
          <w:sz w:val="21"/>
          <w:lang w:eastAsia="zh-CN"/>
        </w:rPr>
      </w:pPr>
      <w:r w:rsidRPr="00D50098">
        <w:rPr>
          <w:rFonts w:eastAsia="宋体"/>
          <w:b/>
          <w:sz w:val="21"/>
          <w:lang w:eastAsia="zh-CN"/>
        </w:rPr>
        <w:t>Observation 6: P-MPR range is likely to be the same to Rel-16.</w:t>
      </w:r>
    </w:p>
    <w:p w14:paraId="5FAB0138" w14:textId="79902577" w:rsidR="002A77E3" w:rsidRDefault="002A77E3" w:rsidP="002A77E3">
      <w:pPr>
        <w:overflowPunct/>
        <w:autoSpaceDE/>
        <w:autoSpaceDN/>
        <w:adjustRightInd/>
        <w:jc w:val="both"/>
        <w:textAlignment w:val="auto"/>
        <w:rPr>
          <w:rFonts w:eastAsia="宋体"/>
          <w:lang w:eastAsia="zh-CN"/>
        </w:rPr>
      </w:pPr>
      <w:r>
        <w:rPr>
          <w:rFonts w:eastAsia="宋体"/>
          <w:lang w:eastAsia="zh-CN"/>
        </w:rPr>
        <w:t xml:space="preserve">In addition, since there </w:t>
      </w:r>
      <w:r>
        <w:rPr>
          <w:rFonts w:eastAsia="宋体" w:hint="eastAsia"/>
          <w:lang w:eastAsia="zh-CN"/>
        </w:rPr>
        <w:t>are</w:t>
      </w:r>
      <w:r>
        <w:rPr>
          <w:rFonts w:eastAsia="宋体"/>
          <w:lang w:eastAsia="zh-CN"/>
        </w:rPr>
        <w:t xml:space="preserve"> currently no actual requirements for P-MPR, there is also no need to really verify the P-MPR selection criteria, even if there is anything specified.</w:t>
      </w:r>
    </w:p>
    <w:p w14:paraId="6439A506" w14:textId="05A5DAFF" w:rsidR="002A77E3" w:rsidRPr="00D50098" w:rsidRDefault="002A77E3" w:rsidP="002A77E3">
      <w:pPr>
        <w:overflowPunct/>
        <w:autoSpaceDE/>
        <w:autoSpaceDN/>
        <w:adjustRightInd/>
        <w:jc w:val="both"/>
        <w:textAlignment w:val="auto"/>
        <w:rPr>
          <w:rFonts w:eastAsia="宋体"/>
          <w:b/>
          <w:sz w:val="21"/>
          <w:lang w:eastAsia="zh-CN"/>
        </w:rPr>
      </w:pPr>
      <w:r w:rsidRPr="00D50098">
        <w:rPr>
          <w:rFonts w:eastAsia="宋体"/>
          <w:b/>
          <w:sz w:val="21"/>
          <w:lang w:eastAsia="zh-CN"/>
        </w:rPr>
        <w:t xml:space="preserve">Observation </w:t>
      </w:r>
      <w:r>
        <w:rPr>
          <w:rFonts w:eastAsia="宋体"/>
          <w:b/>
          <w:sz w:val="21"/>
          <w:lang w:eastAsia="zh-CN"/>
        </w:rPr>
        <w:t>7</w:t>
      </w:r>
      <w:r w:rsidRPr="00D50098">
        <w:rPr>
          <w:rFonts w:eastAsia="宋体"/>
          <w:b/>
          <w:sz w:val="21"/>
          <w:lang w:eastAsia="zh-CN"/>
        </w:rPr>
        <w:t xml:space="preserve">: </w:t>
      </w:r>
      <w:r>
        <w:rPr>
          <w:rFonts w:eastAsia="宋体"/>
          <w:b/>
          <w:sz w:val="21"/>
          <w:lang w:eastAsia="zh-CN"/>
        </w:rPr>
        <w:t>No need to verify P-MPR selection criteria since it is pretty much implantation dependent.</w:t>
      </w:r>
    </w:p>
    <w:p w14:paraId="6C7718DA" w14:textId="08D213F1" w:rsidR="00D50098" w:rsidRDefault="00D50098" w:rsidP="00121B54">
      <w:pPr>
        <w:overflowPunct/>
        <w:autoSpaceDE/>
        <w:autoSpaceDN/>
        <w:adjustRightInd/>
        <w:jc w:val="both"/>
        <w:textAlignment w:val="auto"/>
        <w:rPr>
          <w:rFonts w:eastAsia="宋体"/>
          <w:lang w:eastAsia="zh-CN"/>
        </w:rPr>
      </w:pPr>
    </w:p>
    <w:p w14:paraId="7E53BDDE" w14:textId="3B9B8BCC" w:rsidR="002A77E3" w:rsidRPr="002A77E3" w:rsidRDefault="002A77E3" w:rsidP="00121B5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previous observations, the following proposal is provided.</w:t>
      </w:r>
    </w:p>
    <w:p w14:paraId="01B4EF5C" w14:textId="0E7EF006" w:rsidR="00D50098" w:rsidRPr="00D50098" w:rsidRDefault="00D50098" w:rsidP="00121B54">
      <w:pPr>
        <w:overflowPunct/>
        <w:autoSpaceDE/>
        <w:autoSpaceDN/>
        <w:adjustRightInd/>
        <w:jc w:val="both"/>
        <w:textAlignment w:val="auto"/>
        <w:rPr>
          <w:rFonts w:eastAsia="宋体"/>
          <w:b/>
          <w:lang w:eastAsia="zh-CN"/>
        </w:rPr>
      </w:pPr>
      <w:r w:rsidRPr="00D50098">
        <w:rPr>
          <w:rFonts w:eastAsia="宋体" w:hint="eastAsia"/>
          <w:b/>
          <w:lang w:eastAsia="zh-CN"/>
        </w:rPr>
        <w:t>P</w:t>
      </w:r>
      <w:r w:rsidRPr="00D50098">
        <w:rPr>
          <w:rFonts w:eastAsia="宋体"/>
          <w:b/>
          <w:lang w:eastAsia="zh-CN"/>
        </w:rPr>
        <w:t>roposal: RAN4 requirements is not to be impacted</w:t>
      </w:r>
      <w:r>
        <w:rPr>
          <w:rFonts w:eastAsia="宋体"/>
          <w:b/>
          <w:lang w:eastAsia="zh-CN"/>
        </w:rPr>
        <w:t xml:space="preserve"> by MPE scheme</w:t>
      </w:r>
      <w:r w:rsidRPr="00D50098">
        <w:rPr>
          <w:rFonts w:eastAsia="宋体"/>
          <w:b/>
          <w:lang w:eastAsia="zh-CN"/>
        </w:rPr>
        <w:t xml:space="preserve">, apart from </w:t>
      </w:r>
      <w:r>
        <w:rPr>
          <w:rFonts w:eastAsia="宋体"/>
          <w:b/>
          <w:lang w:eastAsia="zh-CN"/>
        </w:rPr>
        <w:t xml:space="preserve">possible </w:t>
      </w:r>
      <w:r w:rsidRPr="00D50098">
        <w:rPr>
          <w:rFonts w:eastAsia="宋体"/>
          <w:b/>
          <w:lang w:eastAsia="zh-CN"/>
        </w:rPr>
        <w:t>editorial/concept clari</w:t>
      </w:r>
      <w:r>
        <w:rPr>
          <w:rFonts w:eastAsia="宋体"/>
          <w:b/>
          <w:lang w:eastAsia="zh-CN"/>
        </w:rPr>
        <w:t>fi</w:t>
      </w:r>
      <w:r w:rsidRPr="00D50098">
        <w:rPr>
          <w:rFonts w:eastAsia="宋体"/>
          <w:b/>
          <w:lang w:eastAsia="zh-CN"/>
        </w:rPr>
        <w:t>cations.</w:t>
      </w:r>
    </w:p>
    <w:p w14:paraId="74BBFB14" w14:textId="77777777" w:rsidR="00DD401A" w:rsidRPr="00D95EB1" w:rsidRDefault="00DD401A" w:rsidP="000C59D9">
      <w:pPr>
        <w:overflowPunct/>
        <w:autoSpaceDE/>
        <w:autoSpaceDN/>
        <w:adjustRightInd/>
        <w:jc w:val="both"/>
        <w:textAlignment w:val="auto"/>
        <w:rPr>
          <w:rFonts w:eastAsiaTheme="minorEastAsia"/>
          <w:b/>
          <w:lang w:val="sv-SE"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55901D79" w14:textId="14C79B21" w:rsidR="002A77E3" w:rsidRDefault="002A77E3" w:rsidP="002A77E3">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this paper,</w:t>
      </w:r>
      <w:r>
        <w:rPr>
          <w:rFonts w:eastAsia="宋体"/>
          <w:lang w:val="en-US" w:eastAsia="zh-CN"/>
        </w:rPr>
        <w:t xml:space="preserve"> the analysis of UE RF impact of RAN1 MPE mitigation were provided.</w:t>
      </w:r>
    </w:p>
    <w:p w14:paraId="728DB8F5" w14:textId="77777777" w:rsidR="001B2063" w:rsidRPr="001B2063" w:rsidRDefault="001B2063" w:rsidP="001B2063">
      <w:pPr>
        <w:overflowPunct/>
        <w:autoSpaceDE/>
        <w:autoSpaceDN/>
        <w:adjustRightInd/>
        <w:jc w:val="both"/>
        <w:textAlignment w:val="auto"/>
        <w:rPr>
          <w:rFonts w:eastAsia="宋体"/>
          <w:lang w:eastAsia="zh-CN"/>
        </w:rPr>
      </w:pPr>
      <w:r w:rsidRPr="00351CE5">
        <w:rPr>
          <w:rFonts w:eastAsia="宋体" w:hint="eastAsia"/>
          <w:b/>
          <w:lang w:eastAsia="zh-CN"/>
        </w:rPr>
        <w:t>O</w:t>
      </w:r>
      <w:r w:rsidRPr="00351CE5">
        <w:rPr>
          <w:rFonts w:eastAsia="宋体"/>
          <w:b/>
          <w:lang w:eastAsia="zh-CN"/>
        </w:rPr>
        <w:t xml:space="preserve">bservation 1: </w:t>
      </w:r>
      <w:r w:rsidRPr="001B2063">
        <w:rPr>
          <w:rFonts w:eastAsia="宋体"/>
          <w:lang w:eastAsia="zh-CN"/>
        </w:rPr>
        <w:t>RAN1 has extend the number of P-MPR from 1 to N (4 maximum) that can be reported by a UE.</w:t>
      </w:r>
    </w:p>
    <w:p w14:paraId="367D20A9" w14:textId="77777777" w:rsidR="001B2063" w:rsidRPr="001B2063" w:rsidRDefault="001B2063" w:rsidP="001B2063">
      <w:pPr>
        <w:overflowPunct/>
        <w:autoSpaceDE/>
        <w:autoSpaceDN/>
        <w:adjustRightInd/>
        <w:jc w:val="both"/>
        <w:textAlignment w:val="auto"/>
        <w:rPr>
          <w:rFonts w:eastAsia="宋体"/>
          <w:lang w:eastAsia="zh-CN"/>
        </w:rPr>
      </w:pPr>
      <w:r w:rsidRPr="0094306E">
        <w:rPr>
          <w:rFonts w:eastAsia="宋体"/>
          <w:b/>
          <w:lang w:eastAsia="zh-CN"/>
        </w:rPr>
        <w:t xml:space="preserve">Observation 2: </w:t>
      </w:r>
      <w:r w:rsidRPr="001B2063">
        <w:rPr>
          <w:rFonts w:eastAsia="宋体"/>
          <w:lang w:eastAsia="zh-CN"/>
        </w:rPr>
        <w:t xml:space="preserve">One P-MPR would be reported with one corresponding SSBRI/CRI, this means the reported P-MPR is actually a per-beam value. </w:t>
      </w:r>
    </w:p>
    <w:p w14:paraId="2AF36ECF" w14:textId="77777777" w:rsidR="001B2063" w:rsidRPr="001B2063" w:rsidRDefault="001B2063" w:rsidP="001B2063">
      <w:pPr>
        <w:overflowPunct/>
        <w:autoSpaceDE/>
        <w:autoSpaceDN/>
        <w:adjustRightInd/>
        <w:jc w:val="both"/>
        <w:textAlignment w:val="auto"/>
        <w:rPr>
          <w:rFonts w:eastAsia="宋体"/>
          <w:lang w:eastAsia="zh-CN"/>
        </w:rPr>
      </w:pPr>
      <w:r>
        <w:rPr>
          <w:rFonts w:eastAsia="宋体"/>
          <w:b/>
          <w:lang w:eastAsia="zh-CN"/>
        </w:rPr>
        <w:t xml:space="preserve">Observation 3: </w:t>
      </w:r>
      <w:r w:rsidRPr="001B2063">
        <w:rPr>
          <w:rFonts w:eastAsia="宋体"/>
          <w:lang w:eastAsia="zh-CN"/>
        </w:rPr>
        <w:t xml:space="preserve">No per-panel or per-beam P-MPR was explicit mentioned, but neither implementations are precluded. </w:t>
      </w:r>
    </w:p>
    <w:p w14:paraId="2BBBD305" w14:textId="77777777" w:rsidR="001B2063" w:rsidRPr="001B2063" w:rsidRDefault="001B2063" w:rsidP="001B2063">
      <w:pPr>
        <w:overflowPunct/>
        <w:autoSpaceDE/>
        <w:autoSpaceDN/>
        <w:adjustRightInd/>
        <w:jc w:val="both"/>
        <w:textAlignment w:val="auto"/>
        <w:rPr>
          <w:rFonts w:eastAsia="宋体"/>
          <w:lang w:eastAsia="zh-CN"/>
        </w:rPr>
      </w:pPr>
      <w:r w:rsidRPr="001B2063">
        <w:rPr>
          <w:rFonts w:eastAsia="宋体"/>
          <w:b/>
          <w:highlight w:val="cyan"/>
          <w:lang w:eastAsia="zh-CN"/>
        </w:rPr>
        <w:t>Observation 4:</w:t>
      </w:r>
      <w:r w:rsidRPr="001B2063">
        <w:rPr>
          <w:rFonts w:eastAsia="宋体"/>
          <w:highlight w:val="cyan"/>
          <w:lang w:eastAsia="zh-CN"/>
        </w:rPr>
        <w:t xml:space="preserve"> The criteria of selection of SSBRI(s)/CRI(s) is still not concluded in RAN1.</w:t>
      </w:r>
    </w:p>
    <w:p w14:paraId="60B90DF6" w14:textId="77777777" w:rsidR="001B2063" w:rsidRPr="00D50098" w:rsidRDefault="001B2063" w:rsidP="001B2063">
      <w:pPr>
        <w:overflowPunct/>
        <w:autoSpaceDE/>
        <w:autoSpaceDN/>
        <w:adjustRightInd/>
        <w:jc w:val="both"/>
        <w:textAlignment w:val="auto"/>
        <w:rPr>
          <w:rFonts w:eastAsia="宋体"/>
          <w:b/>
          <w:lang w:eastAsia="zh-CN"/>
        </w:rPr>
      </w:pPr>
      <w:r w:rsidRPr="00D50098">
        <w:rPr>
          <w:rFonts w:eastAsia="宋体" w:hint="eastAsia"/>
          <w:b/>
          <w:lang w:eastAsia="zh-CN"/>
        </w:rPr>
        <w:t>O</w:t>
      </w:r>
      <w:r w:rsidRPr="00D50098">
        <w:rPr>
          <w:rFonts w:eastAsia="宋体"/>
          <w:b/>
          <w:lang w:eastAsia="zh-CN"/>
        </w:rPr>
        <w:t>bservation</w:t>
      </w:r>
      <w:r>
        <w:rPr>
          <w:rFonts w:eastAsia="宋体"/>
          <w:b/>
          <w:lang w:eastAsia="zh-CN"/>
        </w:rPr>
        <w:t xml:space="preserve"> 5</w:t>
      </w:r>
      <w:r w:rsidRPr="00D50098">
        <w:rPr>
          <w:rFonts w:eastAsia="宋体"/>
          <w:b/>
          <w:lang w:eastAsia="zh-CN"/>
        </w:rPr>
        <w:t xml:space="preserve">: </w:t>
      </w:r>
      <w:r w:rsidRPr="001B2063">
        <w:rPr>
          <w:rFonts w:eastAsia="宋体"/>
          <w:lang w:eastAsia="zh-CN"/>
        </w:rPr>
        <w:t xml:space="preserve">Conceptually the newly introduced multiple P-MPRs can be extended to current RAN4 requirements equation. </w:t>
      </w:r>
    </w:p>
    <w:p w14:paraId="2403C6F5" w14:textId="77777777" w:rsidR="001B2063" w:rsidRPr="00D50098" w:rsidRDefault="001B2063" w:rsidP="001B2063">
      <w:pPr>
        <w:overflowPunct/>
        <w:autoSpaceDE/>
        <w:autoSpaceDN/>
        <w:adjustRightInd/>
        <w:jc w:val="both"/>
        <w:textAlignment w:val="auto"/>
        <w:rPr>
          <w:rFonts w:eastAsia="宋体"/>
          <w:b/>
          <w:sz w:val="21"/>
          <w:lang w:eastAsia="zh-CN"/>
        </w:rPr>
      </w:pPr>
      <w:r w:rsidRPr="00D50098">
        <w:rPr>
          <w:rFonts w:eastAsia="宋体"/>
          <w:b/>
          <w:sz w:val="21"/>
          <w:lang w:eastAsia="zh-CN"/>
        </w:rPr>
        <w:t xml:space="preserve">Observation 6: </w:t>
      </w:r>
      <w:r w:rsidRPr="001B2063">
        <w:rPr>
          <w:rFonts w:eastAsia="宋体"/>
          <w:sz w:val="21"/>
          <w:lang w:eastAsia="zh-CN"/>
        </w:rPr>
        <w:t>P-MPR range is likely to be the same to Rel-16.</w:t>
      </w:r>
    </w:p>
    <w:p w14:paraId="1E9F5994" w14:textId="77777777" w:rsidR="001B2063" w:rsidRPr="00D50098" w:rsidRDefault="001B2063" w:rsidP="001B2063">
      <w:pPr>
        <w:overflowPunct/>
        <w:autoSpaceDE/>
        <w:autoSpaceDN/>
        <w:adjustRightInd/>
        <w:jc w:val="both"/>
        <w:textAlignment w:val="auto"/>
        <w:rPr>
          <w:rFonts w:eastAsia="宋体"/>
          <w:b/>
          <w:sz w:val="21"/>
          <w:lang w:eastAsia="zh-CN"/>
        </w:rPr>
      </w:pPr>
      <w:r w:rsidRPr="00D50098">
        <w:rPr>
          <w:rFonts w:eastAsia="宋体"/>
          <w:b/>
          <w:sz w:val="21"/>
          <w:lang w:eastAsia="zh-CN"/>
        </w:rPr>
        <w:t xml:space="preserve">Observation </w:t>
      </w:r>
      <w:r>
        <w:rPr>
          <w:rFonts w:eastAsia="宋体"/>
          <w:b/>
          <w:sz w:val="21"/>
          <w:lang w:eastAsia="zh-CN"/>
        </w:rPr>
        <w:t>7</w:t>
      </w:r>
      <w:r w:rsidRPr="00D50098">
        <w:rPr>
          <w:rFonts w:eastAsia="宋体"/>
          <w:b/>
          <w:sz w:val="21"/>
          <w:lang w:eastAsia="zh-CN"/>
        </w:rPr>
        <w:t>:</w:t>
      </w:r>
      <w:r w:rsidRPr="001B2063">
        <w:rPr>
          <w:rFonts w:eastAsia="宋体"/>
          <w:sz w:val="21"/>
          <w:lang w:eastAsia="zh-CN"/>
        </w:rPr>
        <w:t xml:space="preserve"> No need to verify P-MPR selection criteria since it is pretty much implantation dependent.</w:t>
      </w:r>
    </w:p>
    <w:p w14:paraId="24D241F0" w14:textId="77777777" w:rsidR="001B2063" w:rsidRPr="002A77E3" w:rsidRDefault="001B2063" w:rsidP="001B2063">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previous observations, the following proposal is provided.</w:t>
      </w:r>
    </w:p>
    <w:p w14:paraId="3138669C" w14:textId="77777777" w:rsidR="001B2063" w:rsidRPr="00D50098" w:rsidRDefault="001B2063" w:rsidP="001B2063">
      <w:pPr>
        <w:overflowPunct/>
        <w:autoSpaceDE/>
        <w:autoSpaceDN/>
        <w:adjustRightInd/>
        <w:jc w:val="both"/>
        <w:textAlignment w:val="auto"/>
        <w:rPr>
          <w:rFonts w:eastAsia="宋体"/>
          <w:b/>
          <w:lang w:eastAsia="zh-CN"/>
        </w:rPr>
      </w:pPr>
      <w:r w:rsidRPr="00D50098">
        <w:rPr>
          <w:rFonts w:eastAsia="宋体" w:hint="eastAsia"/>
          <w:b/>
          <w:lang w:eastAsia="zh-CN"/>
        </w:rPr>
        <w:t>P</w:t>
      </w:r>
      <w:r w:rsidRPr="00D50098">
        <w:rPr>
          <w:rFonts w:eastAsia="宋体"/>
          <w:b/>
          <w:lang w:eastAsia="zh-CN"/>
        </w:rPr>
        <w:t xml:space="preserve">roposal: </w:t>
      </w:r>
      <w:r w:rsidRPr="001B2063">
        <w:rPr>
          <w:rFonts w:eastAsia="宋体"/>
          <w:lang w:eastAsia="zh-CN"/>
        </w:rPr>
        <w:t>RAN4 requirements is not to be impacted by MPE scheme, apart from possible editorial/concept clarifications.</w:t>
      </w:r>
    </w:p>
    <w:p w14:paraId="7C8776A8" w14:textId="4896F13E" w:rsidR="00311087" w:rsidRPr="001B2063" w:rsidRDefault="00311087" w:rsidP="00D5776D">
      <w:pPr>
        <w:overflowPunct/>
        <w:autoSpaceDE/>
        <w:autoSpaceDN/>
        <w:adjustRightInd/>
        <w:jc w:val="both"/>
        <w:textAlignment w:val="auto"/>
        <w:rPr>
          <w:rFonts w:eastAsia="宋体"/>
          <w:lang w:eastAsia="zh-CN"/>
        </w:rPr>
      </w:pPr>
    </w:p>
    <w:p w14:paraId="61B1B076" w14:textId="78CB9001" w:rsidR="002A77E3" w:rsidRDefault="002A77E3" w:rsidP="00D5776D">
      <w:pPr>
        <w:overflowPunct/>
        <w:autoSpaceDE/>
        <w:autoSpaceDN/>
        <w:adjustRightInd/>
        <w:jc w:val="both"/>
        <w:textAlignment w:val="auto"/>
        <w:rPr>
          <w:rFonts w:eastAsia="宋体"/>
          <w:lang w:val="sv-SE" w:eastAsia="zh-CN"/>
        </w:rPr>
      </w:pPr>
    </w:p>
    <w:p w14:paraId="34608135" w14:textId="77777777" w:rsidR="002A77E3" w:rsidRPr="00D95EB1" w:rsidRDefault="002A77E3" w:rsidP="00D5776D">
      <w:pPr>
        <w:overflowPunct/>
        <w:autoSpaceDE/>
        <w:autoSpaceDN/>
        <w:adjustRightInd/>
        <w:jc w:val="both"/>
        <w:textAlignment w:val="auto"/>
        <w:rPr>
          <w:rFonts w:eastAsia="宋体"/>
          <w:lang w:val="sv-SE"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7C251454" w14:textId="7F43E423" w:rsidR="004F5925" w:rsidRPr="001B2063" w:rsidRDefault="006B7B6B" w:rsidP="002A77E3">
      <w:pPr>
        <w:pStyle w:val="25"/>
        <w:ind w:leftChars="-10" w:left="264"/>
        <w:rPr>
          <w:rFonts w:eastAsia="宋体"/>
          <w:lang w:eastAsia="zh-CN"/>
        </w:rPr>
      </w:pPr>
      <w:r w:rsidRPr="001B2063">
        <w:rPr>
          <w:rFonts w:eastAsia="宋体"/>
          <w:lang w:eastAsia="zh-CN"/>
        </w:rPr>
        <w:t>[</w:t>
      </w:r>
      <w:r w:rsidR="00366AE7" w:rsidRPr="001B2063">
        <w:rPr>
          <w:rFonts w:eastAsia="宋体"/>
          <w:lang w:eastAsia="zh-CN"/>
        </w:rPr>
        <w:t>1</w:t>
      </w:r>
      <w:r w:rsidRPr="001B2063">
        <w:rPr>
          <w:rFonts w:eastAsia="宋体"/>
          <w:lang w:eastAsia="zh-CN"/>
        </w:rPr>
        <w:t xml:space="preserve">] </w:t>
      </w:r>
      <w:r w:rsidR="001B2063" w:rsidRPr="000D0D71">
        <w:rPr>
          <w:rFonts w:eastAsia="宋体"/>
          <w:lang w:eastAsia="zh-CN"/>
        </w:rPr>
        <w:t>R4-2114994</w:t>
      </w:r>
      <w:r w:rsidR="001B2063">
        <w:rPr>
          <w:rFonts w:eastAsia="宋体"/>
          <w:lang w:eastAsia="zh-CN"/>
        </w:rPr>
        <w:t xml:space="preserve">, </w:t>
      </w:r>
      <w:r w:rsidR="001B2063" w:rsidRPr="001B2063">
        <w:rPr>
          <w:rFonts w:eastAsia="宋体"/>
          <w:lang w:eastAsia="zh-CN"/>
        </w:rPr>
        <w:t xml:space="preserve">WF on </w:t>
      </w:r>
      <w:proofErr w:type="spellStart"/>
      <w:r w:rsidR="001B2063" w:rsidRPr="001B2063">
        <w:rPr>
          <w:rFonts w:eastAsia="宋体"/>
          <w:lang w:eastAsia="zh-CN"/>
        </w:rPr>
        <w:t>FeMIMO</w:t>
      </w:r>
      <w:proofErr w:type="spellEnd"/>
      <w:r w:rsidR="001B2063" w:rsidRPr="001B2063">
        <w:rPr>
          <w:rFonts w:eastAsia="宋体"/>
          <w:lang w:eastAsia="zh-CN"/>
        </w:rPr>
        <w:t xml:space="preserve"> impacts to RF requirements</w:t>
      </w:r>
      <w:r w:rsidR="001B2063">
        <w:rPr>
          <w:rFonts w:eastAsia="宋体"/>
          <w:lang w:eastAsia="zh-CN"/>
        </w:rPr>
        <w:t>, Samsung, RAN4#100-e</w:t>
      </w:r>
    </w:p>
    <w:sectPr w:rsidR="004F5925" w:rsidRPr="001B2063"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07753" w14:textId="77777777" w:rsidR="001A6784" w:rsidRDefault="001A6784">
      <w:r>
        <w:separator/>
      </w:r>
    </w:p>
  </w:endnote>
  <w:endnote w:type="continuationSeparator" w:id="0">
    <w:p w14:paraId="68704F29" w14:textId="77777777" w:rsidR="001A6784" w:rsidRDefault="001A6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7B59" w:rsidRDefault="00377B59" w:rsidP="002D07B9">
    <w:pPr>
      <w:pStyle w:val="a5"/>
    </w:pPr>
  </w:p>
  <w:p w14:paraId="48F44392" w14:textId="77777777" w:rsidR="00377B59" w:rsidRDefault="00377B59" w:rsidP="002D07B9"/>
  <w:p w14:paraId="5DD10703" w14:textId="77777777" w:rsidR="00377B59" w:rsidRDefault="00377B59" w:rsidP="002D07B9">
    <w:pPr>
      <w:pStyle w:val="a7"/>
    </w:pPr>
  </w:p>
  <w:p w14:paraId="3706E92A" w14:textId="77777777" w:rsidR="00377B59" w:rsidRDefault="00377B59" w:rsidP="002D07B9"/>
  <w:p w14:paraId="1F2BB964" w14:textId="77777777" w:rsidR="00377B59" w:rsidRDefault="00377B59"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7B59" w:rsidRPr="002D07B9" w:rsidRDefault="00377B59"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05D76" w14:textId="77777777" w:rsidR="001A6784" w:rsidRDefault="001A6784">
      <w:r>
        <w:separator/>
      </w:r>
    </w:p>
  </w:footnote>
  <w:footnote w:type="continuationSeparator" w:id="0">
    <w:p w14:paraId="2C5BFBDB" w14:textId="77777777" w:rsidR="001A6784" w:rsidRDefault="001A6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1"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7"/>
  </w:num>
  <w:num w:numId="2">
    <w:abstractNumId w:val="13"/>
  </w:num>
  <w:num w:numId="3">
    <w:abstractNumId w:val="15"/>
  </w:num>
  <w:num w:numId="4">
    <w:abstractNumId w:val="22"/>
  </w:num>
  <w:num w:numId="5">
    <w:abstractNumId w:val="10"/>
  </w:num>
  <w:num w:numId="6">
    <w:abstractNumId w:val="5"/>
  </w:num>
  <w:num w:numId="7">
    <w:abstractNumId w:val="16"/>
  </w:num>
  <w:num w:numId="8">
    <w:abstractNumId w:val="1"/>
  </w:num>
  <w:num w:numId="9">
    <w:abstractNumId w:val="2"/>
  </w:num>
  <w:num w:numId="10">
    <w:abstractNumId w:val="21"/>
  </w:num>
  <w:num w:numId="11">
    <w:abstractNumId w:val="9"/>
  </w:num>
  <w:num w:numId="12">
    <w:abstractNumId w:val="18"/>
  </w:num>
  <w:num w:numId="13">
    <w:abstractNumId w:val="20"/>
  </w:num>
  <w:num w:numId="14">
    <w:abstractNumId w:val="14"/>
  </w:num>
  <w:num w:numId="15">
    <w:abstractNumId w:val="19"/>
  </w:num>
  <w:num w:numId="16">
    <w:abstractNumId w:val="8"/>
  </w:num>
  <w:num w:numId="17">
    <w:abstractNumId w:val="3"/>
  </w:num>
  <w:num w:numId="18">
    <w:abstractNumId w:val="23"/>
  </w:num>
  <w:num w:numId="19">
    <w:abstractNumId w:val="4"/>
  </w:num>
  <w:num w:numId="20">
    <w:abstractNumId w:val="0"/>
  </w:num>
  <w:num w:numId="21">
    <w:abstractNumId w:val="12"/>
  </w:num>
  <w:num w:numId="22">
    <w:abstractNumId w:val="11"/>
  </w:num>
  <w:num w:numId="23">
    <w:abstractNumId w:val="17"/>
  </w:num>
  <w:num w:numId="24">
    <w:abstractNumId w:val="6"/>
  </w:num>
  <w:num w:numId="25">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7C5"/>
    <w:rsid w:val="00007ADA"/>
    <w:rsid w:val="00007FFB"/>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36"/>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55"/>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0D71"/>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2DC"/>
    <w:rsid w:val="001033CA"/>
    <w:rsid w:val="0010363E"/>
    <w:rsid w:val="001037DC"/>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02AB"/>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784"/>
    <w:rsid w:val="001A6C85"/>
    <w:rsid w:val="001A7BF1"/>
    <w:rsid w:val="001B015A"/>
    <w:rsid w:val="001B0330"/>
    <w:rsid w:val="001B044D"/>
    <w:rsid w:val="001B04A1"/>
    <w:rsid w:val="001B0B7A"/>
    <w:rsid w:val="001B0D44"/>
    <w:rsid w:val="001B0EA1"/>
    <w:rsid w:val="001B14C1"/>
    <w:rsid w:val="001B15B6"/>
    <w:rsid w:val="001B16F1"/>
    <w:rsid w:val="001B2063"/>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1DEA"/>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467"/>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4F99"/>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7E3"/>
    <w:rsid w:val="002A7B6E"/>
    <w:rsid w:val="002B07CF"/>
    <w:rsid w:val="002B0858"/>
    <w:rsid w:val="002B1533"/>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1CE5"/>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285"/>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08"/>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2CCF"/>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7B8"/>
    <w:rsid w:val="007E5932"/>
    <w:rsid w:val="007E5D47"/>
    <w:rsid w:val="007E5E89"/>
    <w:rsid w:val="007E5F5F"/>
    <w:rsid w:val="007E5FF3"/>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06E"/>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60"/>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5FDE"/>
    <w:rsid w:val="00B86983"/>
    <w:rsid w:val="00B86FC3"/>
    <w:rsid w:val="00B90D93"/>
    <w:rsid w:val="00B9129A"/>
    <w:rsid w:val="00B91758"/>
    <w:rsid w:val="00B91DDC"/>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29B8"/>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D6C"/>
    <w:rsid w:val="00CD6563"/>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098"/>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3"/>
    <w:rsid w:val="00F1227B"/>
    <w:rsid w:val="00F128C7"/>
    <w:rsid w:val="00F12B4D"/>
    <w:rsid w:val="00F13B19"/>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3F6C"/>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1037DC"/>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124197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1057479">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1626440">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56732903">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F5826-C7D6-4D1F-A0AE-FEC3FE82A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3351</TotalTime>
  <Pages>4</Pages>
  <Words>1137</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7609</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16</cp:revision>
  <cp:lastPrinted>2010-01-07T02:23:00Z</cp:lastPrinted>
  <dcterms:created xsi:type="dcterms:W3CDTF">2021-10-09T06:14:00Z</dcterms:created>
  <dcterms:modified xsi:type="dcterms:W3CDTF">2021-10-22T11:37:00Z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