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6A54365"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315E0B">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315E0B">
        <w:rPr>
          <w:b/>
          <w:noProof/>
          <w:sz w:val="24"/>
        </w:rPr>
        <w:t>7637</w:t>
      </w:r>
    </w:p>
    <w:p w14:paraId="5379D604" w14:textId="3F475067"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315E0B">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2025D3A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On beam correspondence requirements and SDT</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E85D18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D693D">
        <w:rPr>
          <w:rFonts w:ascii="Arial" w:hAnsi="Arial" w:cs="Arial"/>
          <w:b/>
        </w:rPr>
        <w:t>1</w:t>
      </w:r>
      <w:r w:rsidR="008B79DD">
        <w:rPr>
          <w:rFonts w:ascii="Arial" w:hAnsi="Arial" w:cs="Arial"/>
          <w:b/>
        </w:rPr>
        <w:t>1</w:t>
      </w:r>
      <w:r w:rsidR="002D693D">
        <w:rPr>
          <w:rFonts w:ascii="Arial" w:hAnsi="Arial" w:cs="Arial"/>
          <w:b/>
        </w:rPr>
        <w:t>.1</w:t>
      </w:r>
      <w:r w:rsidR="00315E0B">
        <w:rPr>
          <w:rFonts w:ascii="Arial" w:hAnsi="Arial" w:cs="Arial"/>
          <w:b/>
        </w:rPr>
        <w:t>.2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15E6103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FC72AF" w:rsidRPr="00EE2A88">
        <w:rPr>
          <w:rFonts w:ascii="Arial" w:hAnsi="Arial" w:cs="Arial"/>
          <w:bCs/>
        </w:rPr>
        <w:t>NR_SmallData_INACTIVE-Core</w:t>
      </w:r>
    </w:p>
    <w:p w14:paraId="6CAC6922" w14:textId="546C955C"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w:t>
      </w:r>
      <w:r w:rsidR="00FC72AF">
        <w:rPr>
          <w:rFonts w:ascii="Arial" w:hAnsi="Arial" w:cs="Arial"/>
          <w:b/>
        </w:rPr>
        <w:t>1</w:t>
      </w:r>
    </w:p>
    <w:p w14:paraId="2D4A371D" w14:textId="77777777" w:rsidR="0010618D" w:rsidRPr="005E4466" w:rsidRDefault="0010618D" w:rsidP="000F7ECB">
      <w:pPr>
        <w:spacing w:after="60"/>
        <w:ind w:left="1985" w:hanging="1985"/>
        <w:rPr>
          <w:rFonts w:ascii="Arial" w:hAnsi="Arial" w:cs="Arial"/>
          <w:b/>
        </w:rPr>
      </w:pPr>
    </w:p>
    <w:p w14:paraId="13310D75" w14:textId="343C3A4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C72AF">
        <w:rPr>
          <w:rFonts w:ascii="Arial" w:hAnsi="Arial" w:cs="Arial"/>
          <w:b/>
        </w:rPr>
        <w:t>Discussion</w:t>
      </w:r>
    </w:p>
    <w:p w14:paraId="5BDE04A3" w14:textId="77777777" w:rsidR="0045428D" w:rsidRDefault="000A567D" w:rsidP="002A1C01">
      <w:pPr>
        <w:pStyle w:val="Heading1"/>
      </w:pPr>
      <w:r>
        <w:t>1.</w:t>
      </w:r>
      <w:r>
        <w:tab/>
      </w:r>
      <w:r w:rsidR="002A1C01">
        <w:t>Introduction</w:t>
      </w:r>
    </w:p>
    <w:p w14:paraId="6F64D7D3" w14:textId="38A6FB96" w:rsidR="002B2323" w:rsidRPr="002E2724" w:rsidRDefault="00FC72AF" w:rsidP="002B2323">
      <w:pPr>
        <w:rPr>
          <w:rFonts w:ascii="Calibri" w:hAnsi="Calibri" w:cs="Calibri"/>
        </w:rPr>
      </w:pPr>
      <w:r>
        <w:rPr>
          <w:rFonts w:ascii="Calibri" w:hAnsi="Calibri" w:cs="Calibri"/>
        </w:rPr>
        <w:t>RAN1 has enquired about the beam correspondence functionality in context of the SDT feature [1]</w:t>
      </w:r>
      <w:r w:rsidR="009D595B">
        <w:rPr>
          <w:rFonts w:ascii="Calibri" w:hAnsi="Calibri" w:cs="Calibri"/>
        </w:rPr>
        <w:t>.</w:t>
      </w:r>
      <w:r w:rsidR="00CB2755">
        <w:rPr>
          <w:rFonts w:ascii="Calibri" w:hAnsi="Calibri" w:cs="Calibri"/>
        </w:rPr>
        <w:t xml:space="preserve"> </w:t>
      </w:r>
      <w:r>
        <w:rPr>
          <w:rFonts w:ascii="Calibri" w:hAnsi="Calibri" w:cs="Calibri"/>
        </w:rPr>
        <w:t>We provide our views</w:t>
      </w:r>
      <w:r w:rsidR="00685377">
        <w:rPr>
          <w:rFonts w:ascii="Calibri" w:hAnsi="Calibri" w:cs="Calibri"/>
        </w:rPr>
        <w:t xml:space="preserve"> on UE RF requirements for this type of feature</w:t>
      </w:r>
      <w:r>
        <w:rPr>
          <w:rFonts w:ascii="Calibri" w:hAnsi="Calibri" w:cs="Calibri"/>
        </w:rPr>
        <w:t>.</w:t>
      </w:r>
    </w:p>
    <w:p w14:paraId="0AB8A81A" w14:textId="77777777" w:rsidR="004E0CD1" w:rsidRDefault="000A567D" w:rsidP="004E0CD1">
      <w:pPr>
        <w:pStyle w:val="Heading1"/>
      </w:pPr>
      <w:r>
        <w:t xml:space="preserve">2. </w:t>
      </w:r>
      <w:r>
        <w:tab/>
      </w:r>
      <w:r w:rsidR="002A1C01">
        <w:t>Discussion</w:t>
      </w:r>
    </w:p>
    <w:p w14:paraId="42180244" w14:textId="3C1B5310" w:rsidR="00FC72AF" w:rsidRPr="00FC72AF" w:rsidRDefault="00FB7806" w:rsidP="00FC72AF">
      <w:pPr>
        <w:tabs>
          <w:tab w:val="left" w:pos="4685"/>
        </w:tabs>
        <w:spacing w:after="120"/>
        <w:rPr>
          <w:rFonts w:asciiTheme="minorHAnsi" w:hAnsiTheme="minorHAnsi" w:cstheme="minorHAnsi"/>
          <w:bCs/>
        </w:rPr>
      </w:pPr>
      <w:r>
        <w:rPr>
          <w:rFonts w:asciiTheme="minorHAnsi" w:hAnsiTheme="minorHAnsi" w:cstheme="minorHAnsi"/>
          <w:bCs/>
        </w:rPr>
        <w:t>Viewed broadly, t</w:t>
      </w:r>
      <w:r w:rsidR="00FC72AF" w:rsidRPr="00FC72AF">
        <w:rPr>
          <w:rFonts w:asciiTheme="minorHAnsi" w:hAnsiTheme="minorHAnsi" w:cstheme="minorHAnsi"/>
          <w:bCs/>
        </w:rPr>
        <w:t>here are 2 aspects to SDT functionality</w:t>
      </w:r>
      <w:r w:rsidR="00FC72AF">
        <w:rPr>
          <w:rFonts w:asciiTheme="minorHAnsi" w:hAnsiTheme="minorHAnsi" w:cstheme="minorHAnsi"/>
          <w:bCs/>
        </w:rPr>
        <w:t xml:space="preserve"> in the UE</w:t>
      </w:r>
      <w:r>
        <w:rPr>
          <w:rFonts w:asciiTheme="minorHAnsi" w:hAnsiTheme="minorHAnsi" w:cstheme="minorHAnsi"/>
          <w:bCs/>
        </w:rPr>
        <w:t>, RRM and RF.</w:t>
      </w:r>
    </w:p>
    <w:p w14:paraId="2E1BC3DF" w14:textId="576CBAB8" w:rsidR="00FC72AF" w:rsidRPr="00FC72AF" w:rsidRDefault="00FC72AF" w:rsidP="00FB7806">
      <w:pPr>
        <w:spacing w:after="120"/>
        <w:rPr>
          <w:rFonts w:asciiTheme="minorHAnsi" w:hAnsiTheme="minorHAnsi" w:cstheme="minorHAnsi"/>
          <w:bCs/>
        </w:rPr>
      </w:pPr>
      <w:r w:rsidRPr="00FC72AF">
        <w:rPr>
          <w:rFonts w:asciiTheme="minorHAnsi" w:hAnsiTheme="minorHAnsi" w:cstheme="minorHAnsi"/>
          <w:bCs/>
        </w:rPr>
        <w:t xml:space="preserve">From an RRM perspective, </w:t>
      </w:r>
      <w:r>
        <w:rPr>
          <w:rFonts w:asciiTheme="minorHAnsi" w:hAnsiTheme="minorHAnsi" w:cstheme="minorHAnsi"/>
          <w:bCs/>
        </w:rPr>
        <w:t xml:space="preserve">the UE has to </w:t>
      </w:r>
      <w:r w:rsidRPr="00FC72AF">
        <w:rPr>
          <w:rFonts w:asciiTheme="minorHAnsi" w:hAnsiTheme="minorHAnsi" w:cstheme="minorHAnsi"/>
          <w:bCs/>
        </w:rPr>
        <w:t>meet the conditions required for a permissible transmission using SDT framework (e.g. absolute RSRP based UL resource selection between non-SDT, RA-SDT, and CG-SDT, RSRP change based TA validation for CG-SDT, etc.)</w:t>
      </w:r>
    </w:p>
    <w:p w14:paraId="03F7C400" w14:textId="6FA48DB9" w:rsidR="00FC72AF" w:rsidRPr="00FC72AF" w:rsidRDefault="00FC72AF" w:rsidP="00FC72AF">
      <w:pPr>
        <w:spacing w:after="120"/>
        <w:rPr>
          <w:rFonts w:asciiTheme="minorHAnsi" w:hAnsiTheme="minorHAnsi" w:cstheme="minorHAnsi"/>
          <w:bCs/>
        </w:rPr>
      </w:pPr>
      <w:r w:rsidRPr="00FC72AF">
        <w:rPr>
          <w:rFonts w:asciiTheme="minorHAnsi" w:hAnsiTheme="minorHAnsi" w:cstheme="minorHAnsi"/>
          <w:bCs/>
        </w:rPr>
        <w:t xml:space="preserve">From an RF perspective, </w:t>
      </w:r>
      <w:r>
        <w:rPr>
          <w:rFonts w:asciiTheme="minorHAnsi" w:hAnsiTheme="minorHAnsi" w:cstheme="minorHAnsi"/>
          <w:bCs/>
        </w:rPr>
        <w:t xml:space="preserve">the UE must have the </w:t>
      </w:r>
      <w:r w:rsidRPr="00FC72AF">
        <w:rPr>
          <w:rFonts w:asciiTheme="minorHAnsi" w:hAnsiTheme="minorHAnsi" w:cstheme="minorHAnsi"/>
          <w:bCs/>
        </w:rPr>
        <w:t>ability to pick and form the best beam for said transmission</w:t>
      </w:r>
      <w:r w:rsidR="00FB7806">
        <w:rPr>
          <w:rFonts w:asciiTheme="minorHAnsi" w:hAnsiTheme="minorHAnsi" w:cstheme="minorHAnsi"/>
          <w:bCs/>
        </w:rPr>
        <w:t xml:space="preserve"> </w:t>
      </w:r>
      <w:r w:rsidRPr="00FC72AF">
        <w:rPr>
          <w:rFonts w:asciiTheme="minorHAnsi" w:hAnsiTheme="minorHAnsi" w:cstheme="minorHAnsi"/>
          <w:bCs/>
        </w:rPr>
        <w:t>(beam correspondence)</w:t>
      </w:r>
      <w:r w:rsidR="00FB7806">
        <w:rPr>
          <w:rFonts w:asciiTheme="minorHAnsi" w:hAnsiTheme="minorHAnsi" w:cstheme="minorHAnsi"/>
          <w:bCs/>
        </w:rPr>
        <w:t xml:space="preserve">. </w:t>
      </w:r>
      <w:r w:rsidR="00636B40">
        <w:rPr>
          <w:rFonts w:asciiTheme="minorHAnsi" w:hAnsiTheme="minorHAnsi" w:cstheme="minorHAnsi"/>
          <w:bCs/>
        </w:rPr>
        <w:t xml:space="preserve">RAN1’s LS [1] is </w:t>
      </w:r>
      <w:r w:rsidR="00636B40" w:rsidRPr="00FC72AF">
        <w:rPr>
          <w:rFonts w:asciiTheme="minorHAnsi" w:hAnsiTheme="minorHAnsi" w:cstheme="minorHAnsi"/>
          <w:bCs/>
        </w:rPr>
        <w:t>specifically about beam correspondence</w:t>
      </w:r>
      <w:r w:rsidR="00636B40">
        <w:rPr>
          <w:rFonts w:asciiTheme="minorHAnsi" w:hAnsiTheme="minorHAnsi" w:cstheme="minorHAnsi"/>
          <w:bCs/>
        </w:rPr>
        <w:t xml:space="preserve">, so </w:t>
      </w:r>
      <w:r w:rsidR="004C36B0">
        <w:rPr>
          <w:rFonts w:asciiTheme="minorHAnsi" w:hAnsiTheme="minorHAnsi" w:cstheme="minorHAnsi"/>
          <w:bCs/>
        </w:rPr>
        <w:t>the RRM aspects are not discussed further in this contribution</w:t>
      </w:r>
      <w:r w:rsidRPr="00FC72AF">
        <w:rPr>
          <w:rFonts w:asciiTheme="minorHAnsi" w:hAnsiTheme="minorHAnsi" w:cstheme="minorHAnsi"/>
          <w:bCs/>
        </w:rPr>
        <w:t xml:space="preserve">. </w:t>
      </w:r>
    </w:p>
    <w:p w14:paraId="1E56BC5A" w14:textId="170166BB" w:rsidR="00B81B47" w:rsidRDefault="00636B40" w:rsidP="00FC72AF">
      <w:pPr>
        <w:spacing w:after="120"/>
        <w:rPr>
          <w:rFonts w:asciiTheme="minorHAnsi" w:hAnsiTheme="minorHAnsi" w:cstheme="minorHAnsi"/>
          <w:bCs/>
        </w:rPr>
      </w:pPr>
      <w:r>
        <w:rPr>
          <w:rFonts w:asciiTheme="minorHAnsi" w:hAnsiTheme="minorHAnsi" w:cstheme="minorHAnsi"/>
          <w:bCs/>
        </w:rPr>
        <w:t>SDT beam correspondence</w:t>
      </w:r>
      <w:r w:rsidR="00FC72AF" w:rsidRPr="00FC72AF">
        <w:rPr>
          <w:rFonts w:asciiTheme="minorHAnsi" w:hAnsiTheme="minorHAnsi" w:cstheme="minorHAnsi"/>
          <w:bCs/>
        </w:rPr>
        <w:t xml:space="preserve"> </w:t>
      </w:r>
      <w:r w:rsidR="00FB7806">
        <w:rPr>
          <w:rFonts w:asciiTheme="minorHAnsi" w:hAnsiTheme="minorHAnsi" w:cstheme="minorHAnsi"/>
          <w:bCs/>
        </w:rPr>
        <w:t>implies that</w:t>
      </w:r>
      <w:r w:rsidR="00FC72AF" w:rsidRPr="00FC72AF">
        <w:rPr>
          <w:rFonts w:asciiTheme="minorHAnsi" w:hAnsiTheme="minorHAnsi" w:cstheme="minorHAnsi"/>
          <w:bCs/>
        </w:rPr>
        <w:t xml:space="preserve"> the UE knows how to pick the best UL beam </w:t>
      </w:r>
      <w:r w:rsidR="00FB7806">
        <w:rPr>
          <w:rFonts w:asciiTheme="minorHAnsi" w:hAnsiTheme="minorHAnsi" w:cstheme="minorHAnsi"/>
          <w:bCs/>
        </w:rPr>
        <w:t xml:space="preserve">with </w:t>
      </w:r>
      <w:r w:rsidR="00FC72AF" w:rsidRPr="00FC72AF">
        <w:rPr>
          <w:rFonts w:asciiTheme="minorHAnsi" w:hAnsiTheme="minorHAnsi" w:cstheme="minorHAnsi"/>
          <w:bCs/>
        </w:rPr>
        <w:t>just SSB</w:t>
      </w:r>
      <w:r w:rsidR="00FB7806">
        <w:rPr>
          <w:rFonts w:asciiTheme="minorHAnsi" w:hAnsiTheme="minorHAnsi" w:cstheme="minorHAnsi"/>
          <w:bCs/>
        </w:rPr>
        <w:t xml:space="preserve">s for </w:t>
      </w:r>
      <w:r w:rsidR="005227B8">
        <w:rPr>
          <w:rFonts w:asciiTheme="minorHAnsi" w:hAnsiTheme="minorHAnsi" w:cstheme="minorHAnsi"/>
          <w:bCs/>
        </w:rPr>
        <w:t>evaluation of candidate beams</w:t>
      </w:r>
      <w:r w:rsidR="00FB7806">
        <w:rPr>
          <w:rFonts w:asciiTheme="minorHAnsi" w:hAnsiTheme="minorHAnsi" w:cstheme="minorHAnsi"/>
          <w:bCs/>
        </w:rPr>
        <w:t xml:space="preserve">, and </w:t>
      </w:r>
      <w:r w:rsidR="00F07E3B">
        <w:rPr>
          <w:rFonts w:asciiTheme="minorHAnsi" w:hAnsiTheme="minorHAnsi" w:cstheme="minorHAnsi"/>
          <w:bCs/>
        </w:rPr>
        <w:t xml:space="preserve">that it can </w:t>
      </w:r>
      <w:r w:rsidR="00FB7806">
        <w:rPr>
          <w:rFonts w:asciiTheme="minorHAnsi" w:hAnsiTheme="minorHAnsi" w:cstheme="minorHAnsi"/>
          <w:bCs/>
        </w:rPr>
        <w:t xml:space="preserve">do so in inactive mode. </w:t>
      </w:r>
    </w:p>
    <w:p w14:paraId="1397861E" w14:textId="46442C51" w:rsidR="00B81B47" w:rsidRDefault="00F07E3B" w:rsidP="00FC72AF">
      <w:pPr>
        <w:spacing w:after="120"/>
        <w:rPr>
          <w:rFonts w:asciiTheme="minorHAnsi" w:hAnsiTheme="minorHAnsi" w:cstheme="minorHAnsi"/>
          <w:bCs/>
        </w:rPr>
      </w:pPr>
      <w:r>
        <w:rPr>
          <w:rFonts w:asciiTheme="minorHAnsi" w:hAnsiTheme="minorHAnsi" w:cstheme="minorHAnsi"/>
          <w:bCs/>
        </w:rPr>
        <w:t>A</w:t>
      </w:r>
      <w:r w:rsidR="00FB7806">
        <w:rPr>
          <w:rFonts w:asciiTheme="minorHAnsi" w:hAnsiTheme="minorHAnsi" w:cstheme="minorHAnsi"/>
          <w:bCs/>
        </w:rPr>
        <w:t xml:space="preserve"> </w:t>
      </w:r>
      <w:r w:rsidR="00B81B47">
        <w:rPr>
          <w:rFonts w:asciiTheme="minorHAnsi" w:hAnsiTheme="minorHAnsi" w:cstheme="minorHAnsi"/>
          <w:bCs/>
        </w:rPr>
        <w:t xml:space="preserve">focused </w:t>
      </w:r>
      <w:r w:rsidR="00FB7806">
        <w:rPr>
          <w:rFonts w:asciiTheme="minorHAnsi" w:hAnsiTheme="minorHAnsi" w:cstheme="minorHAnsi"/>
          <w:bCs/>
        </w:rPr>
        <w:t xml:space="preserve">RAN4 UE RF requirement </w:t>
      </w:r>
      <w:r>
        <w:rPr>
          <w:rFonts w:asciiTheme="minorHAnsi" w:hAnsiTheme="minorHAnsi" w:cstheme="minorHAnsi"/>
          <w:bCs/>
        </w:rPr>
        <w:t>would exercise both th</w:t>
      </w:r>
      <w:r w:rsidR="00B81B47">
        <w:rPr>
          <w:rFonts w:asciiTheme="minorHAnsi" w:hAnsiTheme="minorHAnsi" w:cstheme="minorHAnsi"/>
          <w:bCs/>
        </w:rPr>
        <w:t>ese behaviours to verify that a UE indeed is capable of SDT. This type of requirement would however leave open the prospect of new requirements for future</w:t>
      </w:r>
      <w:r w:rsidR="0083337F">
        <w:rPr>
          <w:rFonts w:asciiTheme="minorHAnsi" w:hAnsiTheme="minorHAnsi" w:cstheme="minorHAnsi"/>
          <w:bCs/>
        </w:rPr>
        <w:t xml:space="preserve"> </w:t>
      </w:r>
      <w:r w:rsidR="00FB10C7">
        <w:rPr>
          <w:rFonts w:asciiTheme="minorHAnsi" w:hAnsiTheme="minorHAnsi" w:cstheme="minorHAnsi"/>
          <w:bCs/>
        </w:rPr>
        <w:t xml:space="preserve">UL </w:t>
      </w:r>
      <w:r w:rsidR="00B81B47">
        <w:rPr>
          <w:rFonts w:asciiTheme="minorHAnsi" w:hAnsiTheme="minorHAnsi" w:cstheme="minorHAnsi"/>
          <w:bCs/>
        </w:rPr>
        <w:t>features defined in inactive mode</w:t>
      </w:r>
      <w:r w:rsidR="00FB10C7">
        <w:rPr>
          <w:rFonts w:asciiTheme="minorHAnsi" w:hAnsiTheme="minorHAnsi" w:cstheme="minorHAnsi"/>
          <w:bCs/>
        </w:rPr>
        <w:t>, all of which would require beam correspondence in the UE.</w:t>
      </w:r>
    </w:p>
    <w:p w14:paraId="2C76D69C" w14:textId="0FEAE3A7" w:rsidR="00F654CD" w:rsidRDefault="0083337F" w:rsidP="00FC72AF">
      <w:pPr>
        <w:spacing w:after="120"/>
        <w:rPr>
          <w:rFonts w:asciiTheme="minorHAnsi" w:hAnsiTheme="minorHAnsi" w:cstheme="minorHAnsi"/>
          <w:bCs/>
        </w:rPr>
      </w:pPr>
      <w:r>
        <w:rPr>
          <w:rFonts w:asciiTheme="minorHAnsi" w:hAnsiTheme="minorHAnsi" w:cstheme="minorHAnsi"/>
          <w:bCs/>
        </w:rPr>
        <w:t>An alternative avenue is to</w:t>
      </w:r>
      <w:r w:rsidR="00B81B47">
        <w:rPr>
          <w:rFonts w:asciiTheme="minorHAnsi" w:hAnsiTheme="minorHAnsi" w:cstheme="minorHAnsi"/>
          <w:bCs/>
        </w:rPr>
        <w:t xml:space="preserve"> take a holistic view on essential </w:t>
      </w:r>
      <w:r w:rsidR="00F654CD">
        <w:rPr>
          <w:rFonts w:asciiTheme="minorHAnsi" w:hAnsiTheme="minorHAnsi" w:cstheme="minorHAnsi"/>
          <w:bCs/>
        </w:rPr>
        <w:t xml:space="preserve">UE </w:t>
      </w:r>
      <w:r w:rsidR="00B81B47">
        <w:rPr>
          <w:rFonts w:asciiTheme="minorHAnsi" w:hAnsiTheme="minorHAnsi" w:cstheme="minorHAnsi"/>
          <w:bCs/>
        </w:rPr>
        <w:t>beam correspondence functionality.</w:t>
      </w:r>
      <w:r w:rsidR="00FB7806">
        <w:rPr>
          <w:rFonts w:asciiTheme="minorHAnsi" w:hAnsiTheme="minorHAnsi" w:cstheme="minorHAnsi"/>
          <w:bCs/>
        </w:rPr>
        <w:t xml:space="preserve"> </w:t>
      </w:r>
      <w:r w:rsidR="004057D1">
        <w:rPr>
          <w:rFonts w:asciiTheme="minorHAnsi" w:hAnsiTheme="minorHAnsi" w:cstheme="minorHAnsi"/>
          <w:bCs/>
        </w:rPr>
        <w:t xml:space="preserve">For example, </w:t>
      </w:r>
      <w:r w:rsidR="004C36B0">
        <w:rPr>
          <w:rFonts w:asciiTheme="minorHAnsi" w:hAnsiTheme="minorHAnsi" w:cstheme="minorHAnsi"/>
          <w:bCs/>
        </w:rPr>
        <w:t>I</w:t>
      </w:r>
      <w:r>
        <w:rPr>
          <w:rFonts w:asciiTheme="minorHAnsi" w:hAnsiTheme="minorHAnsi" w:cstheme="minorHAnsi"/>
          <w:bCs/>
        </w:rPr>
        <w:t xml:space="preserve">nitial access is an important functionality that must also rely solely on SSBs much </w:t>
      </w:r>
      <w:r w:rsidR="00F654CD">
        <w:rPr>
          <w:rFonts w:asciiTheme="minorHAnsi" w:hAnsiTheme="minorHAnsi" w:cstheme="minorHAnsi"/>
          <w:bCs/>
        </w:rPr>
        <w:t>like</w:t>
      </w:r>
      <w:r>
        <w:rPr>
          <w:rFonts w:asciiTheme="minorHAnsi" w:hAnsiTheme="minorHAnsi" w:cstheme="minorHAnsi"/>
          <w:bCs/>
        </w:rPr>
        <w:t xml:space="preserve"> SDT functionality. </w:t>
      </w:r>
      <w:r w:rsidR="004057D1">
        <w:rPr>
          <w:rFonts w:asciiTheme="minorHAnsi" w:hAnsiTheme="minorHAnsi" w:cstheme="minorHAnsi"/>
          <w:bCs/>
        </w:rPr>
        <w:t>I</w:t>
      </w:r>
      <w:r w:rsidR="00F654CD">
        <w:rPr>
          <w:rFonts w:asciiTheme="minorHAnsi" w:hAnsiTheme="minorHAnsi" w:cstheme="minorHAnsi"/>
          <w:bCs/>
        </w:rPr>
        <w:t xml:space="preserve">f the network could rely on </w:t>
      </w:r>
      <w:r>
        <w:rPr>
          <w:rFonts w:asciiTheme="minorHAnsi" w:hAnsiTheme="minorHAnsi" w:cstheme="minorHAnsi"/>
          <w:bCs/>
        </w:rPr>
        <w:t>the</w:t>
      </w:r>
      <w:r w:rsidR="00F654CD">
        <w:rPr>
          <w:rFonts w:asciiTheme="minorHAnsi" w:hAnsiTheme="minorHAnsi" w:cstheme="minorHAnsi"/>
          <w:bCs/>
        </w:rPr>
        <w:t xml:space="preserve"> UE’s</w:t>
      </w:r>
      <w:r>
        <w:rPr>
          <w:rFonts w:asciiTheme="minorHAnsi" w:hAnsiTheme="minorHAnsi" w:cstheme="minorHAnsi"/>
          <w:bCs/>
        </w:rPr>
        <w:t xml:space="preserve"> ability to refine </w:t>
      </w:r>
      <w:r w:rsidR="00F654CD">
        <w:rPr>
          <w:rFonts w:asciiTheme="minorHAnsi" w:hAnsiTheme="minorHAnsi" w:cstheme="minorHAnsi"/>
          <w:bCs/>
        </w:rPr>
        <w:t>its</w:t>
      </w:r>
      <w:r>
        <w:rPr>
          <w:rFonts w:asciiTheme="minorHAnsi" w:hAnsiTheme="minorHAnsi" w:cstheme="minorHAnsi"/>
          <w:bCs/>
        </w:rPr>
        <w:t xml:space="preserve"> beam choice based on SSB measurements alone</w:t>
      </w:r>
      <w:r w:rsidR="00F654CD">
        <w:rPr>
          <w:rFonts w:asciiTheme="minorHAnsi" w:hAnsiTheme="minorHAnsi" w:cstheme="minorHAnsi"/>
          <w:bCs/>
        </w:rPr>
        <w:t xml:space="preserve">, </w:t>
      </w:r>
      <w:r w:rsidR="004057D1">
        <w:rPr>
          <w:rFonts w:asciiTheme="minorHAnsi" w:hAnsiTheme="minorHAnsi" w:cstheme="minorHAnsi"/>
          <w:bCs/>
        </w:rPr>
        <w:t xml:space="preserve">it would bring many self-evident benefits, </w:t>
      </w:r>
      <w:r w:rsidR="00F654CD">
        <w:rPr>
          <w:rFonts w:asciiTheme="minorHAnsi" w:hAnsiTheme="minorHAnsi" w:cstheme="minorHAnsi"/>
          <w:bCs/>
        </w:rPr>
        <w:t xml:space="preserve">be it in context of SDT, </w:t>
      </w:r>
      <w:r w:rsidR="004057D1">
        <w:rPr>
          <w:rFonts w:asciiTheme="minorHAnsi" w:hAnsiTheme="minorHAnsi" w:cstheme="minorHAnsi"/>
          <w:bCs/>
        </w:rPr>
        <w:t xml:space="preserve">improved </w:t>
      </w:r>
      <w:r w:rsidR="00F654CD">
        <w:rPr>
          <w:rFonts w:asciiTheme="minorHAnsi" w:hAnsiTheme="minorHAnsi" w:cstheme="minorHAnsi"/>
          <w:bCs/>
        </w:rPr>
        <w:t>initial access or to enable a lean network without the overhead of CSIRS for beam management</w:t>
      </w:r>
      <w:r w:rsidR="0044631D">
        <w:rPr>
          <w:rFonts w:asciiTheme="minorHAnsi" w:hAnsiTheme="minorHAnsi" w:cstheme="minorHAnsi"/>
          <w:bCs/>
        </w:rPr>
        <w:t xml:space="preserve"> for connected-mode UEs.</w:t>
      </w:r>
    </w:p>
    <w:p w14:paraId="3EE50FDA" w14:textId="0DB2F262" w:rsidR="00F654CD" w:rsidRDefault="00F654CD" w:rsidP="00FC72AF">
      <w:pPr>
        <w:spacing w:after="120"/>
        <w:rPr>
          <w:i/>
          <w:iCs/>
        </w:rPr>
      </w:pPr>
      <w:r>
        <w:rPr>
          <w:rFonts w:asciiTheme="minorHAnsi" w:hAnsiTheme="minorHAnsi" w:cstheme="minorHAnsi"/>
          <w:bCs/>
        </w:rPr>
        <w:t xml:space="preserve">For Rel-16, support for </w:t>
      </w:r>
      <w:r>
        <w:rPr>
          <w:i/>
          <w:iCs/>
        </w:rPr>
        <w:t>beamCorrespondenceSSB-based-r</w:t>
      </w:r>
      <w:r w:rsidR="004C36B0">
        <w:rPr>
          <w:i/>
          <w:iCs/>
        </w:rPr>
        <w:t>16</w:t>
      </w:r>
      <w:r w:rsidR="004C36B0">
        <w:rPr>
          <w:rFonts w:asciiTheme="minorHAnsi" w:hAnsiTheme="minorHAnsi" w:cstheme="minorHAnsi"/>
          <w:bCs/>
        </w:rPr>
        <w:t xml:space="preserve"> conveyed</w:t>
      </w:r>
      <w:r>
        <w:rPr>
          <w:rFonts w:asciiTheme="minorHAnsi" w:hAnsiTheme="minorHAnsi" w:cstheme="minorHAnsi"/>
          <w:bCs/>
        </w:rPr>
        <w:t xml:space="preserve"> to the network that the UE can indeed refine its beams using SSBs alone – however this feature is optional.</w:t>
      </w:r>
      <w:r w:rsidR="004C36B0">
        <w:rPr>
          <w:rFonts w:asciiTheme="minorHAnsi" w:hAnsiTheme="minorHAnsi" w:cstheme="minorHAnsi"/>
          <w:bCs/>
        </w:rPr>
        <w:t xml:space="preserve"> We therefore think there is motivation to revisit for Rel-17, the optional status of </w:t>
      </w:r>
      <w:r w:rsidR="004057D1">
        <w:rPr>
          <w:rFonts w:asciiTheme="minorHAnsi" w:hAnsiTheme="minorHAnsi" w:cstheme="minorHAnsi"/>
          <w:bCs/>
        </w:rPr>
        <w:t xml:space="preserve">the </w:t>
      </w:r>
      <w:r w:rsidR="004C36B0">
        <w:rPr>
          <w:rFonts w:asciiTheme="minorHAnsi" w:hAnsiTheme="minorHAnsi" w:cstheme="minorHAnsi"/>
          <w:bCs/>
        </w:rPr>
        <w:t xml:space="preserve">capability </w:t>
      </w:r>
      <w:r w:rsidR="004C36B0">
        <w:rPr>
          <w:i/>
          <w:iCs/>
        </w:rPr>
        <w:t>beamCorrespondenceSSB-based-r16.</w:t>
      </w:r>
    </w:p>
    <w:p w14:paraId="0D509CD9" w14:textId="11363E07" w:rsidR="004C36B0" w:rsidRPr="00685377" w:rsidRDefault="004C36B0" w:rsidP="00FC72AF">
      <w:pPr>
        <w:spacing w:after="120"/>
        <w:rPr>
          <w:rFonts w:asciiTheme="minorHAnsi" w:hAnsiTheme="minorHAnsi" w:cstheme="minorHAnsi"/>
          <w:b/>
          <w:bCs/>
        </w:rPr>
      </w:pPr>
      <w:r w:rsidRPr="00685377">
        <w:rPr>
          <w:rFonts w:asciiTheme="minorHAnsi" w:hAnsiTheme="minorHAnsi" w:cstheme="minorHAnsi"/>
          <w:b/>
          <w:bCs/>
        </w:rPr>
        <w:t>Proposal: Discuss mandatory SSB-based beam correspondence as a system enhancement and as an essential component of future inactive mode requirements</w:t>
      </w:r>
      <w:r w:rsidR="00685377" w:rsidRPr="00685377">
        <w:rPr>
          <w:rFonts w:asciiTheme="minorHAnsi" w:hAnsiTheme="minorHAnsi" w:cstheme="minorHAnsi"/>
          <w:b/>
          <w:bCs/>
        </w:rPr>
        <w:t xml:space="preserve"> in FR2.</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ED7DF0F" w:rsidR="001A364A" w:rsidRPr="000B036D"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FB10C7">
        <w:rPr>
          <w:rFonts w:ascii="Arial" w:eastAsia="SimSun" w:hAnsi="Arial" w:cs="Arial"/>
          <w:bCs/>
          <w:sz w:val="18"/>
          <w:szCs w:val="18"/>
          <w:lang w:val="en-US" w:eastAsia="en-GB"/>
        </w:rPr>
        <w:t>1</w:t>
      </w:r>
      <w:r w:rsidR="00FC72AF">
        <w:rPr>
          <w:rFonts w:ascii="Arial" w:eastAsia="SimSun" w:hAnsi="Arial" w:cs="Arial"/>
          <w:bCs/>
          <w:sz w:val="18"/>
          <w:szCs w:val="18"/>
          <w:lang w:val="en-US" w:eastAsia="en-GB"/>
        </w:rPr>
        <w:t>11709</w:t>
      </w:r>
      <w:r w:rsidRPr="000B036D">
        <w:rPr>
          <w:rFonts w:ascii="Arial" w:eastAsia="SimSun" w:hAnsi="Arial" w:cs="Arial"/>
          <w:bCs/>
          <w:sz w:val="18"/>
          <w:szCs w:val="18"/>
          <w:lang w:val="en-US" w:eastAsia="en-GB"/>
        </w:rPr>
        <w:t>, ‘</w:t>
      </w:r>
      <w:r w:rsidR="00FC72AF" w:rsidRPr="0026021D">
        <w:rPr>
          <w:rFonts w:ascii="Arial" w:hAnsi="Arial" w:cs="Arial"/>
          <w:bCs/>
        </w:rPr>
        <w:t>LS on Beam correspondence with Small Data Transmission in Inactive State</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proofErr w:type="gramStart"/>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w:t>
      </w:r>
      <w:proofErr w:type="gramEnd"/>
      <w:r>
        <w:rPr>
          <w:rFonts w:ascii="Arial" w:eastAsia="SimSun" w:hAnsi="Arial" w:cs="Arial"/>
          <w:bCs/>
          <w:sz w:val="18"/>
          <w:szCs w:val="18"/>
          <w:lang w:val="en-US" w:eastAsia="en-GB"/>
        </w:rPr>
        <w:t xml:space="preserve"> 2021</w:t>
      </w:r>
    </w:p>
    <w:sectPr w:rsidR="001A364A"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2"/>
  </w:num>
  <w:num w:numId="5">
    <w:abstractNumId w:val="1"/>
  </w:num>
  <w:num w:numId="6">
    <w:abstractNumId w:val="0"/>
  </w:num>
  <w:num w:numId="7">
    <w:abstractNumId w:val="7"/>
  </w:num>
  <w:num w:numId="8">
    <w:abstractNumId w:val="6"/>
  </w:num>
  <w:num w:numId="9">
    <w:abstractNumId w:val="5"/>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93D"/>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15E0B"/>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68"/>
    <w:rsid w:val="005120D5"/>
    <w:rsid w:val="00514334"/>
    <w:rsid w:val="00514836"/>
    <w:rsid w:val="00517ABC"/>
    <w:rsid w:val="00520026"/>
    <w:rsid w:val="0052004B"/>
    <w:rsid w:val="0052226D"/>
    <w:rsid w:val="005227B8"/>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9DD"/>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741F"/>
    <w:rsid w:val="00B3762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0C7"/>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3</cp:revision>
  <dcterms:created xsi:type="dcterms:W3CDTF">2021-10-22T17:58:00Z</dcterms:created>
  <dcterms:modified xsi:type="dcterms:W3CDTF">2021-10-22T17:59:00Z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