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67185" w14:textId="09FF401B" w:rsidR="00034B06" w:rsidRPr="008D5DAD" w:rsidRDefault="00C22ED1" w:rsidP="00F05774">
      <w:pPr>
        <w:pStyle w:val="CRCoverPage"/>
        <w:tabs>
          <w:tab w:val="right" w:pos="9639"/>
        </w:tabs>
        <w:spacing w:after="0"/>
        <w:rPr>
          <w:b/>
          <w:i/>
          <w:noProof/>
          <w:sz w:val="28"/>
        </w:rPr>
      </w:pPr>
      <w:r w:rsidRPr="008D5DAD">
        <w:rPr>
          <w:b/>
          <w:noProof/>
          <w:sz w:val="24"/>
        </w:rPr>
        <w:t>3GPP TSG-</w:t>
      </w:r>
      <w:r w:rsidR="00F930C3">
        <w:fldChar w:fldCharType="begin"/>
      </w:r>
      <w:r w:rsidR="00F930C3">
        <w:instrText xml:space="preserve"> DOCPROPERTY  TSG/WGRef  \* MERGEFORMAT </w:instrText>
      </w:r>
      <w:r w:rsidR="00F930C3">
        <w:fldChar w:fldCharType="separate"/>
      </w:r>
      <w:r w:rsidRPr="008D5DAD">
        <w:rPr>
          <w:b/>
          <w:noProof/>
          <w:sz w:val="24"/>
        </w:rPr>
        <w:t>RAN4</w:t>
      </w:r>
      <w:r w:rsidR="00F930C3">
        <w:rPr>
          <w:b/>
          <w:noProof/>
          <w:sz w:val="24"/>
        </w:rPr>
        <w:fldChar w:fldCharType="end"/>
      </w:r>
      <w:r w:rsidRPr="008D5DAD">
        <w:rPr>
          <w:b/>
          <w:noProof/>
          <w:sz w:val="24"/>
        </w:rPr>
        <w:t xml:space="preserve"> Meeting #</w:t>
      </w:r>
      <w:r w:rsidR="00B451D2">
        <w:rPr>
          <w:b/>
          <w:noProof/>
          <w:sz w:val="24"/>
        </w:rPr>
        <w:t>10</w:t>
      </w:r>
      <w:r w:rsidR="00FC3C8A">
        <w:rPr>
          <w:b/>
          <w:noProof/>
          <w:sz w:val="24"/>
        </w:rPr>
        <w:t>1</w:t>
      </w:r>
      <w:r w:rsidR="00E6564D" w:rsidRPr="008D5DAD">
        <w:rPr>
          <w:b/>
          <w:noProof/>
          <w:sz w:val="24"/>
        </w:rPr>
        <w:t>-</w:t>
      </w:r>
      <w:r w:rsidR="00F05774" w:rsidRPr="008D5DAD">
        <w:rPr>
          <w:b/>
          <w:noProof/>
          <w:sz w:val="24"/>
        </w:rPr>
        <w:t>e</w:t>
      </w:r>
      <w:r w:rsidR="00034B06" w:rsidRPr="008D5DAD">
        <w:rPr>
          <w:b/>
          <w:i/>
          <w:noProof/>
          <w:sz w:val="28"/>
        </w:rPr>
        <w:tab/>
      </w:r>
      <w:r w:rsidR="00DE7722" w:rsidRPr="008D5DAD">
        <w:rPr>
          <w:b/>
          <w:noProof/>
          <w:sz w:val="24"/>
        </w:rPr>
        <w:t>R4-21</w:t>
      </w:r>
      <w:r w:rsidR="00FC3C8A">
        <w:rPr>
          <w:b/>
          <w:noProof/>
          <w:sz w:val="24"/>
        </w:rPr>
        <w:t>1</w:t>
      </w:r>
      <w:r w:rsidR="00FE5B87">
        <w:rPr>
          <w:b/>
          <w:noProof/>
          <w:sz w:val="24"/>
        </w:rPr>
        <w:t>7422</w:t>
      </w:r>
    </w:p>
    <w:p w14:paraId="39427C9B" w14:textId="6E6A5178" w:rsidR="00C22ED1" w:rsidRPr="008D5DAD" w:rsidRDefault="00E6564D" w:rsidP="00F05774">
      <w:pPr>
        <w:pStyle w:val="CRCoverPage"/>
        <w:outlineLvl w:val="0"/>
        <w:rPr>
          <w:b/>
          <w:noProof/>
          <w:sz w:val="24"/>
        </w:rPr>
      </w:pPr>
      <w:r w:rsidRPr="008D5DAD">
        <w:rPr>
          <w:b/>
          <w:noProof/>
          <w:sz w:val="24"/>
        </w:rPr>
        <w:t xml:space="preserve">Electronic Meeting, </w:t>
      </w:r>
      <w:r w:rsidR="00FC3C8A">
        <w:rPr>
          <w:b/>
          <w:noProof/>
          <w:sz w:val="24"/>
        </w:rPr>
        <w:t>Nov. 1-12</w:t>
      </w:r>
      <w:r w:rsidRPr="008D5DAD">
        <w:rPr>
          <w:b/>
          <w:noProof/>
          <w:sz w:val="24"/>
        </w:rPr>
        <w:t>, 2021</w:t>
      </w:r>
    </w:p>
    <w:p w14:paraId="039456C7" w14:textId="1E145EF5"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F0339B">
        <w:rPr>
          <w:rFonts w:ascii="Arial" w:hAnsi="Arial" w:cs="Arial"/>
          <w:b/>
          <w:sz w:val="22"/>
          <w:szCs w:val="22"/>
        </w:rPr>
        <w:t>5</w:t>
      </w:r>
      <w:r w:rsidR="00B451D2">
        <w:rPr>
          <w:rFonts w:ascii="Arial" w:hAnsi="Arial" w:cs="Arial"/>
          <w:b/>
          <w:sz w:val="22"/>
          <w:szCs w:val="22"/>
        </w:rPr>
        <w:t>.1</w:t>
      </w:r>
      <w:r w:rsidR="00F0339B">
        <w:rPr>
          <w:rFonts w:ascii="Arial" w:hAnsi="Arial" w:cs="Arial"/>
          <w:b/>
          <w:sz w:val="22"/>
          <w:szCs w:val="22"/>
        </w:rPr>
        <w:t>.</w:t>
      </w:r>
      <w:r w:rsidR="00FC3C8A">
        <w:rPr>
          <w:rFonts w:ascii="Arial" w:hAnsi="Arial" w:cs="Arial"/>
          <w:b/>
          <w:sz w:val="22"/>
          <w:szCs w:val="22"/>
        </w:rPr>
        <w:t>6.</w:t>
      </w:r>
      <w:r w:rsidR="00F0339B">
        <w:rPr>
          <w:rFonts w:ascii="Arial" w:hAnsi="Arial" w:cs="Arial"/>
          <w:b/>
          <w:sz w:val="22"/>
          <w:szCs w:val="22"/>
        </w:rPr>
        <w:t>2.2</w:t>
      </w:r>
    </w:p>
    <w:p w14:paraId="0FFEF949" w14:textId="14F11725"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r w:rsidR="006667CD">
        <w:rPr>
          <w:rFonts w:ascii="Arial" w:hAnsi="Arial" w:cs="Arial"/>
          <w:b/>
          <w:sz w:val="22"/>
          <w:szCs w:val="22"/>
        </w:rPr>
        <w:t>, MediaTek</w:t>
      </w:r>
    </w:p>
    <w:p w14:paraId="43AE0FA1" w14:textId="77CF7823"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672F1E">
        <w:rPr>
          <w:rFonts w:ascii="Arial" w:hAnsi="Arial" w:cs="Arial"/>
          <w:b/>
          <w:sz w:val="22"/>
          <w:szCs w:val="22"/>
        </w:rPr>
        <w:t>Addressing inconsistency between RAN4</w:t>
      </w:r>
      <w:r w:rsidR="00FC3C8A">
        <w:rPr>
          <w:rFonts w:ascii="Arial" w:hAnsi="Arial" w:cs="Arial"/>
          <w:b/>
          <w:sz w:val="22"/>
          <w:szCs w:val="22"/>
        </w:rPr>
        <w:t xml:space="preserve"> R16 beam correspondence requirements</w:t>
      </w:r>
      <w:r w:rsidR="00672F1E">
        <w:rPr>
          <w:rFonts w:ascii="Arial" w:hAnsi="Arial" w:cs="Arial"/>
          <w:b/>
          <w:sz w:val="22"/>
          <w:szCs w:val="22"/>
        </w:rPr>
        <w:t xml:space="preserve"> and RAN2 UE capability</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41EE4221" w14:textId="168B03A9" w:rsidR="00755152" w:rsidRPr="00FC3C8A" w:rsidRDefault="00F0339B" w:rsidP="00672F1E">
      <w:pPr>
        <w:jc w:val="both"/>
        <w:rPr>
          <w:lang w:val="en-US" w:eastAsia="zh-CN"/>
        </w:rPr>
      </w:pPr>
      <w:r>
        <w:rPr>
          <w:lang w:val="en-US" w:eastAsia="zh-CN"/>
        </w:rPr>
        <w:t xml:space="preserve">In </w:t>
      </w:r>
      <w:r w:rsidR="00FC3C8A">
        <w:rPr>
          <w:lang w:val="en-US" w:eastAsia="zh-CN"/>
        </w:rPr>
        <w:t xml:space="preserve">this contribution, we discuss </w:t>
      </w:r>
      <w:r w:rsidR="00672F1E">
        <w:rPr>
          <w:lang w:val="en-US" w:eastAsia="zh-CN"/>
        </w:rPr>
        <w:t xml:space="preserve">the </w:t>
      </w:r>
      <w:r w:rsidR="00672F1E" w:rsidRPr="00672F1E">
        <w:rPr>
          <w:lang w:val="en-US" w:eastAsia="zh-CN"/>
        </w:rPr>
        <w:t xml:space="preserve">inconsistency between RAN4 R16 beam correspondence requirements and RAN2 </w:t>
      </w:r>
      <w:r w:rsidR="00672F1E">
        <w:rPr>
          <w:lang w:val="en-US" w:eastAsia="zh-CN"/>
        </w:rPr>
        <w:t xml:space="preserve">UE </w:t>
      </w:r>
      <w:r w:rsidR="00672F1E" w:rsidRPr="00672F1E">
        <w:rPr>
          <w:lang w:val="en-US" w:eastAsia="zh-CN"/>
        </w:rPr>
        <w:t>capability</w:t>
      </w:r>
      <w:r w:rsidR="00672F1E">
        <w:rPr>
          <w:lang w:val="en-US" w:eastAsia="zh-CN"/>
        </w:rPr>
        <w:t xml:space="preserve"> and propose ways to fix it. </w:t>
      </w:r>
      <w:r w:rsidR="002973AE" w:rsidRPr="00FC3C8A">
        <w:rPr>
          <w:lang w:val="en-US" w:eastAsia="zh-CN"/>
        </w:rPr>
        <w:t xml:space="preserve"> </w:t>
      </w:r>
    </w:p>
    <w:p w14:paraId="06C92962" w14:textId="1AB81128" w:rsidR="00712CC1" w:rsidRPr="008D5DAD" w:rsidRDefault="004168DC" w:rsidP="00712CC1">
      <w:pPr>
        <w:pStyle w:val="Heading1"/>
        <w:numPr>
          <w:ilvl w:val="0"/>
          <w:numId w:val="10"/>
        </w:numPr>
        <w:pBdr>
          <w:top w:val="single" w:sz="12" w:space="2" w:color="auto"/>
        </w:pBdr>
        <w:jc w:val="both"/>
        <w:rPr>
          <w:sz w:val="32"/>
        </w:rPr>
      </w:pPr>
      <w:r>
        <w:rPr>
          <w:sz w:val="32"/>
        </w:rPr>
        <w:t>Discussion</w:t>
      </w:r>
    </w:p>
    <w:p w14:paraId="23A5D54F" w14:textId="403CCBC8" w:rsidR="006A5550" w:rsidRDefault="00672F1E" w:rsidP="001E6746">
      <w:pPr>
        <w:rPr>
          <w:lang w:eastAsia="zh-CN"/>
        </w:rPr>
      </w:pPr>
      <w:r>
        <w:rPr>
          <w:lang w:eastAsia="zh-CN"/>
        </w:rPr>
        <w:t>In R16, RAN4 introduced enhanced beam correspondence requirements based on SSB or CSI-RS in [1]</w:t>
      </w:r>
      <w:r w:rsidR="006A5550">
        <w:rPr>
          <w:lang w:eastAsia="zh-CN"/>
        </w:rPr>
        <w:t xml:space="preserve"> and the corresponding UE capabi</w:t>
      </w:r>
      <w:r w:rsidR="0065255A">
        <w:rPr>
          <w:lang w:eastAsia="zh-CN"/>
        </w:rPr>
        <w:t>li</w:t>
      </w:r>
      <w:r w:rsidR="006A5550">
        <w:rPr>
          <w:lang w:eastAsia="zh-CN"/>
        </w:rPr>
        <w:t xml:space="preserve">ties are specified in [2] as </w:t>
      </w:r>
      <w:r w:rsidR="006A5550" w:rsidRPr="00F4543C">
        <w:rPr>
          <w:bCs/>
          <w:i/>
        </w:rPr>
        <w:t>beamCorrespondenceSSB-based-r16</w:t>
      </w:r>
      <w:r w:rsidR="006A5550">
        <w:rPr>
          <w:bCs/>
          <w:i/>
        </w:rPr>
        <w:t xml:space="preserve"> </w:t>
      </w:r>
      <w:r w:rsidR="006A5550">
        <w:rPr>
          <w:lang w:eastAsia="zh-CN"/>
        </w:rPr>
        <w:t xml:space="preserve">and </w:t>
      </w:r>
      <w:r w:rsidR="006A5550" w:rsidRPr="00F4543C">
        <w:rPr>
          <w:bCs/>
          <w:i/>
        </w:rPr>
        <w:t>beamCorrespondenceCSI-RS-based-r16</w:t>
      </w:r>
      <w:r>
        <w:rPr>
          <w:lang w:eastAsia="zh-CN"/>
        </w:rPr>
        <w:t xml:space="preserve">. </w:t>
      </w:r>
      <w:r w:rsidR="006A5550">
        <w:rPr>
          <w:lang w:eastAsia="zh-CN"/>
        </w:rPr>
        <w:t>The relationship to the R15 capability was agreed in the WF [3] as shown below:</w:t>
      </w:r>
    </w:p>
    <w:p w14:paraId="68C395F4" w14:textId="77777777" w:rsidR="006A5550" w:rsidRPr="006A5550" w:rsidRDefault="006A5550" w:rsidP="006A5550">
      <w:pPr>
        <w:numPr>
          <w:ilvl w:val="0"/>
          <w:numId w:val="40"/>
        </w:numPr>
        <w:rPr>
          <w:lang w:val="en-US" w:eastAsia="zh-CN"/>
        </w:rPr>
      </w:pPr>
      <w:r w:rsidRPr="006A5550">
        <w:rPr>
          <w:b/>
          <w:bCs/>
          <w:lang w:val="en-US" w:eastAsia="zh-CN"/>
        </w:rPr>
        <w:t>Relationship to the Rel-15 capability</w:t>
      </w:r>
    </w:p>
    <w:p w14:paraId="325C9380" w14:textId="77777777" w:rsidR="006A5550" w:rsidRPr="006A5550" w:rsidRDefault="006A5550" w:rsidP="006A5550">
      <w:pPr>
        <w:numPr>
          <w:ilvl w:val="1"/>
          <w:numId w:val="40"/>
        </w:numPr>
        <w:rPr>
          <w:lang w:val="en-US" w:eastAsia="zh-CN"/>
        </w:rPr>
      </w:pPr>
      <w:r w:rsidRPr="006A5550">
        <w:rPr>
          <w:lang w:val="en-US" w:eastAsia="zh-CN"/>
        </w:rPr>
        <w:t>Rel-16 beam correspondence enhancements can be applicable to both Rel-15 beam correspondence types of UEs (bit-0 and bit-1)</w:t>
      </w:r>
    </w:p>
    <w:p w14:paraId="24935185" w14:textId="77777777" w:rsidR="006A5550" w:rsidRPr="006A5550" w:rsidRDefault="006A5550" w:rsidP="006A5550">
      <w:pPr>
        <w:numPr>
          <w:ilvl w:val="2"/>
          <w:numId w:val="40"/>
        </w:numPr>
        <w:rPr>
          <w:lang w:val="en-US" w:eastAsia="zh-CN"/>
        </w:rPr>
      </w:pPr>
      <w:r w:rsidRPr="006A5550">
        <w:rPr>
          <w:lang w:val="en-US" w:eastAsia="zh-CN"/>
        </w:rPr>
        <w:t>Further discuss on the details in the next RAN4 meeting</w:t>
      </w:r>
    </w:p>
    <w:p w14:paraId="33E01887" w14:textId="0CB0F162" w:rsidR="00FC3C8A" w:rsidRDefault="006A5550" w:rsidP="001E6746">
      <w:pPr>
        <w:rPr>
          <w:lang w:val="en-US" w:eastAsia="zh-CN"/>
        </w:rPr>
      </w:pPr>
      <w:r>
        <w:rPr>
          <w:lang w:val="en-US" w:eastAsia="zh-CN"/>
        </w:rPr>
        <w:t xml:space="preserve">Accordingly, in clause 6.6.4.1, the requirements are specified in the following way. And it can be seen clearly that </w:t>
      </w:r>
      <w:r w:rsidR="00544F57">
        <w:rPr>
          <w:lang w:val="en-US" w:eastAsia="zh-CN"/>
        </w:rPr>
        <w:t xml:space="preserve">whether the R15 capability </w:t>
      </w:r>
      <w:r w:rsidR="00544F57" w:rsidRPr="006A5550">
        <w:rPr>
          <w:rFonts w:eastAsia="Times New Roman"/>
          <w:i/>
          <w:iCs/>
          <w:lang w:val="en-US" w:eastAsia="zh-CN"/>
        </w:rPr>
        <w:t>beamCorrespondenceWithoutUL-BeamSweeping</w:t>
      </w:r>
      <w:r w:rsidR="00544F57" w:rsidRPr="006A5550">
        <w:rPr>
          <w:rFonts w:eastAsia="Times New Roman"/>
          <w:lang w:val="en-US" w:eastAsia="zh-CN"/>
        </w:rPr>
        <w:t xml:space="preserve"> </w:t>
      </w:r>
      <w:r w:rsidR="00544F57">
        <w:rPr>
          <w:lang w:val="en-US" w:eastAsia="zh-CN"/>
        </w:rPr>
        <w:t xml:space="preserve">is supported or not, the UE can support </w:t>
      </w:r>
      <w:r w:rsidR="00544F57" w:rsidRPr="00F4543C">
        <w:rPr>
          <w:bCs/>
          <w:i/>
        </w:rPr>
        <w:t>beamCorrespondenceSSB-based-r16</w:t>
      </w:r>
      <w:r w:rsidR="00544F57">
        <w:rPr>
          <w:bCs/>
          <w:i/>
        </w:rPr>
        <w:t xml:space="preserve"> </w:t>
      </w:r>
      <w:r w:rsidR="00544F57">
        <w:rPr>
          <w:lang w:eastAsia="zh-CN"/>
        </w:rPr>
        <w:t xml:space="preserve">and/or </w:t>
      </w:r>
      <w:r w:rsidR="00544F57" w:rsidRPr="00F4543C">
        <w:rPr>
          <w:bCs/>
          <w:i/>
        </w:rPr>
        <w:t>beamCorrespondenceCSI-RS-based-r16</w:t>
      </w:r>
      <w:r w:rsidR="00544F57">
        <w:rPr>
          <w:bCs/>
          <w:i/>
        </w:rPr>
        <w:t>.</w:t>
      </w:r>
      <w:r w:rsidR="00544F57">
        <w:rPr>
          <w:lang w:val="en-US" w:eastAsia="zh-CN"/>
        </w:rPr>
        <w:t xml:space="preserve">   </w:t>
      </w:r>
    </w:p>
    <w:p w14:paraId="548C0143" w14:textId="77777777" w:rsidR="006A5550" w:rsidRPr="006A5550" w:rsidRDefault="006A5550" w:rsidP="006A5550">
      <w:pPr>
        <w:overflowPunct/>
        <w:autoSpaceDE/>
        <w:autoSpaceDN/>
        <w:adjustRightInd/>
        <w:spacing w:before="100" w:beforeAutospacing="1"/>
        <w:ind w:left="568" w:hanging="284"/>
        <w:textAlignment w:val="auto"/>
        <w:rPr>
          <w:rFonts w:eastAsia="Times New Roman"/>
          <w:lang w:val="en-US" w:eastAsia="zh-CN"/>
        </w:rPr>
      </w:pPr>
      <w:r w:rsidRPr="006A5550">
        <w:rPr>
          <w:rFonts w:eastAsia="Times New Roman"/>
          <w:lang w:val="en-US" w:eastAsia="zh-CN"/>
        </w:rPr>
        <w:t>-</w:t>
      </w:r>
      <w:r w:rsidRPr="006A5550">
        <w:rPr>
          <w:rFonts w:eastAsia="Times New Roman"/>
          <w:lang w:val="en-US" w:eastAsia="zh-CN"/>
        </w:rPr>
        <w:tab/>
        <w:t xml:space="preserve">If </w:t>
      </w:r>
      <w:r w:rsidRPr="006A5550">
        <w:rPr>
          <w:rFonts w:eastAsia="Times New Roman"/>
          <w:i/>
          <w:iCs/>
          <w:lang w:val="en-US" w:eastAsia="zh-CN"/>
        </w:rPr>
        <w:t>beamCorrespondenceWithoutUL-BeamSweeping</w:t>
      </w:r>
      <w:r w:rsidRPr="006A5550">
        <w:rPr>
          <w:rFonts w:eastAsia="Times New Roman"/>
          <w:lang w:val="en-US" w:eastAsia="zh-CN"/>
        </w:rPr>
        <w:t xml:space="preserve"> and </w:t>
      </w:r>
      <w:r w:rsidRPr="006A5550">
        <w:rPr>
          <w:rFonts w:eastAsia="Times New Roman"/>
          <w:i/>
          <w:iCs/>
          <w:lang w:val="en-US" w:eastAsia="zh-CN"/>
        </w:rPr>
        <w:t xml:space="preserve">beamCorrespondenceSSB-based-r16 </w:t>
      </w:r>
      <w:r w:rsidRPr="006A5550">
        <w:rPr>
          <w:rFonts w:eastAsia="Times New Roman"/>
          <w:lang w:val="en-US" w:eastAsia="zh-CN"/>
        </w:rPr>
        <w:t xml:space="preserve">are supported, the UE shall meet the minimum peak EIRP requirement according to Table 6.2.1.3-1 and spherical coverage requirement according to Table 6.2.1.3-3 using the SSB based enhanced beam correspondence requirements as defined in Clause 6.6.4.3.2. </w:t>
      </w:r>
    </w:p>
    <w:p w14:paraId="1A195689" w14:textId="77777777" w:rsidR="006A5550" w:rsidRPr="006A5550" w:rsidRDefault="006A5550" w:rsidP="006A5550">
      <w:pPr>
        <w:overflowPunct/>
        <w:autoSpaceDE/>
        <w:autoSpaceDN/>
        <w:adjustRightInd/>
        <w:spacing w:before="100" w:beforeAutospacing="1"/>
        <w:ind w:left="568" w:hanging="284"/>
        <w:textAlignment w:val="auto"/>
        <w:rPr>
          <w:rFonts w:eastAsia="Times New Roman"/>
          <w:lang w:val="en-US" w:eastAsia="zh-CN"/>
        </w:rPr>
      </w:pPr>
      <w:r w:rsidRPr="006A5550">
        <w:rPr>
          <w:rFonts w:eastAsia="Times New Roman"/>
          <w:lang w:val="en-US" w:eastAsia="zh-CN"/>
        </w:rPr>
        <w:t>-</w:t>
      </w:r>
      <w:r w:rsidRPr="006A5550">
        <w:rPr>
          <w:rFonts w:eastAsia="Times New Roman"/>
          <w:lang w:val="en-US" w:eastAsia="zh-CN"/>
        </w:rPr>
        <w:tab/>
        <w:t xml:space="preserve">If </w:t>
      </w:r>
      <w:r w:rsidRPr="006A5550">
        <w:rPr>
          <w:rFonts w:eastAsia="Times New Roman"/>
          <w:i/>
          <w:iCs/>
          <w:lang w:val="en-US" w:eastAsia="zh-CN"/>
        </w:rPr>
        <w:t>beamCorrespondenceWithoutUL-BeamSweeping</w:t>
      </w:r>
      <w:r w:rsidRPr="006A5550">
        <w:rPr>
          <w:rFonts w:eastAsia="Times New Roman"/>
          <w:lang w:val="en-US" w:eastAsia="zh-CN"/>
        </w:rPr>
        <w:t xml:space="preserve"> and </w:t>
      </w:r>
      <w:r w:rsidRPr="006A5550">
        <w:rPr>
          <w:rFonts w:eastAsia="Times New Roman"/>
          <w:i/>
          <w:iCs/>
          <w:lang w:val="en-US" w:eastAsia="zh-CN"/>
        </w:rPr>
        <w:t xml:space="preserve">beamCorrespondenceCSI-RS-based-r16 </w:t>
      </w:r>
      <w:r w:rsidRPr="006A5550">
        <w:rPr>
          <w:rFonts w:eastAsia="Times New Roman"/>
          <w:lang w:val="en-US" w:eastAsia="zh-CN"/>
        </w:rPr>
        <w:t>are supported, the UE shall meet the minimum peak EIRP requirement according to Table 6.2.1.3-1 and spherical coverage requirement according to Table 6.2.1.3-3 using CSI-RS based enhanced beam correspondence requirements as defined in Clause 6.6.4.3.3.</w:t>
      </w:r>
    </w:p>
    <w:p w14:paraId="447D92D4" w14:textId="77777777" w:rsidR="006A5550" w:rsidRPr="006A5550" w:rsidRDefault="006A5550" w:rsidP="006A5550">
      <w:pPr>
        <w:overflowPunct/>
        <w:autoSpaceDE/>
        <w:autoSpaceDN/>
        <w:adjustRightInd/>
        <w:spacing w:before="100" w:beforeAutospacing="1"/>
        <w:ind w:left="568" w:hanging="284"/>
        <w:textAlignment w:val="auto"/>
        <w:rPr>
          <w:rFonts w:eastAsia="Times New Roman"/>
          <w:lang w:val="en-US" w:eastAsia="zh-CN"/>
        </w:rPr>
      </w:pPr>
      <w:r w:rsidRPr="006A5550">
        <w:rPr>
          <w:rFonts w:eastAsia="Times New Roman"/>
          <w:lang w:val="en-US" w:eastAsia="zh-CN"/>
        </w:rPr>
        <w:t>-</w:t>
      </w:r>
      <w:r w:rsidRPr="006A5550">
        <w:rPr>
          <w:rFonts w:eastAsia="Times New Roman"/>
          <w:lang w:val="en-US" w:eastAsia="zh-CN"/>
        </w:rPr>
        <w:tab/>
        <w:t xml:space="preserve">If </w:t>
      </w:r>
      <w:r w:rsidRPr="006A5550">
        <w:rPr>
          <w:rFonts w:eastAsia="Times New Roman"/>
          <w:i/>
          <w:iCs/>
          <w:lang w:val="en-US" w:eastAsia="zh-CN"/>
        </w:rPr>
        <w:t>beamCorrespondenceWithoutUL-BeamSweeping</w:t>
      </w:r>
      <w:r w:rsidRPr="006A5550">
        <w:rPr>
          <w:rFonts w:eastAsia="Times New Roman"/>
          <w:lang w:val="en-US" w:eastAsia="zh-CN"/>
        </w:rPr>
        <w:t xml:space="preserve"> is not present and </w:t>
      </w:r>
      <w:r w:rsidRPr="006A5550">
        <w:rPr>
          <w:rFonts w:eastAsia="Times New Roman"/>
          <w:i/>
          <w:iCs/>
          <w:lang w:val="en-US" w:eastAsia="zh-CN"/>
        </w:rPr>
        <w:t xml:space="preserve">beamCorrespondenceSSB-based-r16 </w:t>
      </w:r>
      <w:r w:rsidRPr="006A5550">
        <w:rPr>
          <w:rFonts w:eastAsia="Times New Roman"/>
          <w:lang w:val="en-US" w:eastAsia="zh-CN"/>
        </w:rPr>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14:paraId="2076BB4A" w14:textId="77777777" w:rsidR="006A5550" w:rsidRPr="006A5550" w:rsidRDefault="006A5550" w:rsidP="006A5550">
      <w:pPr>
        <w:overflowPunct/>
        <w:autoSpaceDE/>
        <w:autoSpaceDN/>
        <w:adjustRightInd/>
        <w:spacing w:before="100" w:beforeAutospacing="1"/>
        <w:ind w:left="568" w:hanging="284"/>
        <w:textAlignment w:val="auto"/>
        <w:rPr>
          <w:rFonts w:eastAsia="Times New Roman"/>
          <w:lang w:val="en-US" w:eastAsia="zh-CN"/>
        </w:rPr>
      </w:pPr>
      <w:r w:rsidRPr="006A5550">
        <w:rPr>
          <w:rFonts w:eastAsia="Times New Roman"/>
          <w:lang w:val="en-US" w:eastAsia="zh-CN"/>
        </w:rPr>
        <w:t>-</w:t>
      </w:r>
      <w:r w:rsidRPr="006A5550">
        <w:rPr>
          <w:rFonts w:eastAsia="Times New Roman"/>
          <w:lang w:val="en-US" w:eastAsia="zh-CN"/>
        </w:rPr>
        <w:tab/>
        <w:t xml:space="preserve">If </w:t>
      </w:r>
      <w:r w:rsidRPr="006A5550">
        <w:rPr>
          <w:rFonts w:eastAsia="Times New Roman"/>
          <w:i/>
          <w:iCs/>
          <w:lang w:val="en-US" w:eastAsia="zh-CN"/>
        </w:rPr>
        <w:t>beamCorrespondenceWithoutUL-BeamSweeping</w:t>
      </w:r>
      <w:r w:rsidRPr="006A5550">
        <w:rPr>
          <w:rFonts w:eastAsia="Times New Roman"/>
          <w:lang w:val="en-US" w:eastAsia="zh-CN"/>
        </w:rPr>
        <w:t xml:space="preserve"> is not present and </w:t>
      </w:r>
      <w:r w:rsidRPr="006A5550">
        <w:rPr>
          <w:rFonts w:eastAsia="Times New Roman"/>
          <w:i/>
          <w:iCs/>
          <w:lang w:val="en-US" w:eastAsia="zh-CN"/>
        </w:rPr>
        <w:t xml:space="preserve">beamCorrespondenceCSI-RS-based-r16 </w:t>
      </w:r>
      <w:r w:rsidRPr="006A5550">
        <w:rPr>
          <w:rFonts w:eastAsia="Times New Roman"/>
          <w:lang w:val="en-US" w:eastAsia="zh-CN"/>
        </w:rPr>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14:paraId="0392C70F" w14:textId="7E70EBC3" w:rsidR="006A5550" w:rsidRDefault="008348DF" w:rsidP="001E6746">
      <w:pPr>
        <w:rPr>
          <w:lang w:val="en-US" w:eastAsia="zh-CN"/>
        </w:rPr>
      </w:pPr>
      <w:r>
        <w:rPr>
          <w:lang w:val="en-US" w:eastAsia="zh-CN"/>
        </w:rPr>
        <w:lastRenderedPageBreak/>
        <w:t>However, it seems the above RAN4 understanding has not been correctly reflected in the RAN2 UE capability [2] as shown below, with the yellow highlight showing the inconsistency: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348DF" w:rsidRPr="00F4543C" w14:paraId="3800D4DB" w14:textId="77777777" w:rsidTr="00ED7591">
        <w:trPr>
          <w:cantSplit/>
          <w:tblHeader/>
        </w:trPr>
        <w:tc>
          <w:tcPr>
            <w:tcW w:w="6917" w:type="dxa"/>
          </w:tcPr>
          <w:p w14:paraId="62007370" w14:textId="77777777" w:rsidR="008348DF" w:rsidRPr="00F4543C" w:rsidRDefault="008348DF" w:rsidP="00ED7591">
            <w:pPr>
              <w:pStyle w:val="TAL"/>
              <w:rPr>
                <w:b/>
                <w:i/>
              </w:rPr>
            </w:pPr>
            <w:r w:rsidRPr="00F4543C">
              <w:rPr>
                <w:b/>
                <w:i/>
              </w:rPr>
              <w:t>beamCorrespondenceCSI-RS-based-r16</w:t>
            </w:r>
          </w:p>
          <w:p w14:paraId="46598B05" w14:textId="77777777" w:rsidR="008348DF" w:rsidRPr="00F4543C" w:rsidRDefault="008348DF" w:rsidP="00ED7591">
            <w:pPr>
              <w:pStyle w:val="TAL"/>
              <w:rPr>
                <w:rFonts w:cs="Arial"/>
                <w:lang w:eastAsia="zh-CN"/>
              </w:rPr>
            </w:pPr>
            <w:r w:rsidRPr="00F4543C">
              <w:rPr>
                <w:bCs/>
                <w:iCs/>
              </w:rPr>
              <w:t xml:space="preserve">Indicates whether the UE support for beam correspondence based on CSI-RS has the ability to select its uplink beam based on measurement of CSI-RS. </w:t>
            </w:r>
            <w:r w:rsidRPr="008348DF">
              <w:rPr>
                <w:bCs/>
                <w:iCs/>
                <w:highlight w:val="yellow"/>
              </w:rPr>
              <w:t xml:space="preserve">UE indicates support of this feature indicates support of </w:t>
            </w:r>
            <w:r w:rsidRPr="008348DF">
              <w:rPr>
                <w:rFonts w:cs="Arial"/>
                <w:i/>
                <w:highlight w:val="yellow"/>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14:paraId="743717E7" w14:textId="77777777" w:rsidR="008348DF" w:rsidRPr="00F4543C" w:rsidRDefault="008348DF" w:rsidP="00ED7591">
            <w:pPr>
              <w:pStyle w:val="TAL"/>
              <w:rPr>
                <w:rFonts w:cs="Arial"/>
                <w:lang w:eastAsia="zh-CN"/>
              </w:rPr>
            </w:pPr>
          </w:p>
          <w:p w14:paraId="009CF800" w14:textId="77777777" w:rsidR="008348DF" w:rsidRPr="00F4543C" w:rsidRDefault="008348DF" w:rsidP="00ED7591">
            <w:pPr>
              <w:pStyle w:val="TAL"/>
              <w:rPr>
                <w:bCs/>
                <w:i/>
              </w:rPr>
            </w:pPr>
            <w:r w:rsidRPr="00F4543C">
              <w:rPr>
                <w:rFonts w:cs="Arial"/>
                <w:lang w:eastAsia="zh-CN"/>
              </w:rPr>
              <w:t xml:space="preserve">If UE supports neither </w:t>
            </w:r>
            <w:r w:rsidRPr="00F4543C">
              <w:rPr>
                <w:bCs/>
                <w:i/>
              </w:rPr>
              <w:t>beamCorrespondenceSSB-based-r16</w:t>
            </w:r>
          </w:p>
          <w:p w14:paraId="20E2CDE0" w14:textId="77777777" w:rsidR="008348DF" w:rsidRPr="00F4543C" w:rsidRDefault="008348DF" w:rsidP="00ED7591">
            <w:pPr>
              <w:pStyle w:val="TAL"/>
              <w:rPr>
                <w:b/>
                <w:i/>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fulfill beam correspondence based on Rel-15 beam correspondence requirements.</w:t>
            </w:r>
          </w:p>
        </w:tc>
      </w:tr>
      <w:tr w:rsidR="008348DF" w:rsidRPr="00F4543C" w14:paraId="36F7BB47" w14:textId="77777777" w:rsidTr="00ED7591">
        <w:trPr>
          <w:cantSplit/>
          <w:tblHeader/>
        </w:trPr>
        <w:tc>
          <w:tcPr>
            <w:tcW w:w="6917" w:type="dxa"/>
          </w:tcPr>
          <w:p w14:paraId="12F2A9AB" w14:textId="77777777" w:rsidR="008348DF" w:rsidRPr="00F4543C" w:rsidRDefault="008348DF" w:rsidP="00ED7591">
            <w:pPr>
              <w:pStyle w:val="TAL"/>
              <w:rPr>
                <w:b/>
                <w:i/>
              </w:rPr>
            </w:pPr>
            <w:r w:rsidRPr="00F4543C">
              <w:rPr>
                <w:b/>
                <w:i/>
              </w:rPr>
              <w:t>beamCorrespondenceSSB-based-r16</w:t>
            </w:r>
          </w:p>
          <w:p w14:paraId="0263C7A9" w14:textId="77777777" w:rsidR="008348DF" w:rsidRPr="00F4543C" w:rsidRDefault="008348DF" w:rsidP="00ED7591">
            <w:pPr>
              <w:pStyle w:val="TAL"/>
              <w:rPr>
                <w:rFonts w:cs="Arial"/>
                <w:lang w:eastAsia="zh-CN"/>
              </w:rPr>
            </w:pPr>
            <w:r w:rsidRPr="00F4543C">
              <w:rPr>
                <w:bCs/>
                <w:iCs/>
              </w:rPr>
              <w:t xml:space="preserve">Indicates whether the UE support for beam correspondence based on SSB has the ability to select its uplink beam based on measurement of SSB. </w:t>
            </w:r>
            <w:r w:rsidRPr="008348DF">
              <w:rPr>
                <w:bCs/>
                <w:iCs/>
                <w:highlight w:val="yellow"/>
              </w:rPr>
              <w:t xml:space="preserve">UE indicates support of this feature indicates support of </w:t>
            </w:r>
            <w:r w:rsidRPr="008348DF">
              <w:rPr>
                <w:rFonts w:cs="Arial"/>
                <w:i/>
                <w:highlight w:val="yellow"/>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14:paraId="48EF5D42" w14:textId="77777777" w:rsidR="008348DF" w:rsidRPr="00F4543C" w:rsidRDefault="008348DF" w:rsidP="00ED7591">
            <w:pPr>
              <w:pStyle w:val="TAL"/>
              <w:rPr>
                <w:rFonts w:cs="Arial"/>
                <w:lang w:eastAsia="zh-CN"/>
              </w:rPr>
            </w:pPr>
          </w:p>
          <w:p w14:paraId="21D99608" w14:textId="77777777" w:rsidR="008348DF" w:rsidRPr="00F4543C" w:rsidRDefault="008348DF" w:rsidP="00ED7591">
            <w:pPr>
              <w:pStyle w:val="TAL"/>
              <w:rPr>
                <w:bCs/>
                <w:i/>
              </w:rPr>
            </w:pPr>
            <w:r w:rsidRPr="00F4543C">
              <w:rPr>
                <w:rFonts w:cs="Arial"/>
                <w:lang w:eastAsia="zh-CN"/>
              </w:rPr>
              <w:t xml:space="preserve">If UE supports neither </w:t>
            </w:r>
            <w:r w:rsidRPr="00F4543C">
              <w:rPr>
                <w:bCs/>
                <w:i/>
              </w:rPr>
              <w:t>beamCorrespondenceSSB-based-r16</w:t>
            </w:r>
          </w:p>
          <w:p w14:paraId="335D6E59" w14:textId="77777777" w:rsidR="008348DF" w:rsidRPr="00F4543C" w:rsidRDefault="008348DF" w:rsidP="00ED7591">
            <w:pPr>
              <w:pStyle w:val="TAL"/>
              <w:rPr>
                <w:bCs/>
                <w:iCs/>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 beam correspondence based on Rel-15 beam correspondence requirements.</w:t>
            </w:r>
          </w:p>
          <w:p w14:paraId="225F2413" w14:textId="77777777" w:rsidR="008348DF" w:rsidRPr="00F4543C" w:rsidRDefault="008348DF" w:rsidP="00ED7591">
            <w:pPr>
              <w:pStyle w:val="TAL"/>
              <w:rPr>
                <w:b/>
                <w:i/>
              </w:rPr>
            </w:pPr>
          </w:p>
        </w:tc>
      </w:tr>
    </w:tbl>
    <w:p w14:paraId="042D06C2" w14:textId="1DB4590A" w:rsidR="008348DF" w:rsidRDefault="008348DF" w:rsidP="001E6746">
      <w:pPr>
        <w:rPr>
          <w:lang w:eastAsia="zh-CN"/>
        </w:rPr>
      </w:pPr>
    </w:p>
    <w:p w14:paraId="2AC89A65" w14:textId="30F181D8" w:rsidR="004F20E1" w:rsidRDefault="004F20E1" w:rsidP="001E6746">
      <w:pPr>
        <w:rPr>
          <w:lang w:eastAsia="zh-CN"/>
        </w:rPr>
      </w:pPr>
      <w:r>
        <w:rPr>
          <w:lang w:eastAsia="zh-CN"/>
        </w:rPr>
        <w:t>To address this inconsistency, either of the following two options can be adopted:</w:t>
      </w:r>
    </w:p>
    <w:p w14:paraId="3C0EFB29" w14:textId="0567155D" w:rsidR="004F20E1" w:rsidRPr="004F20E1" w:rsidRDefault="004F20E1" w:rsidP="004F20E1">
      <w:pPr>
        <w:pStyle w:val="ListParagraph"/>
        <w:numPr>
          <w:ilvl w:val="0"/>
          <w:numId w:val="41"/>
        </w:numPr>
        <w:ind w:firstLineChars="0"/>
        <w:rPr>
          <w:lang w:eastAsia="zh-CN"/>
        </w:rPr>
      </w:pPr>
      <w:r>
        <w:rPr>
          <w:lang w:val="en-US" w:eastAsia="zh-CN"/>
        </w:rPr>
        <w:t>Option 1: RAN4 sends an LS to RAN2</w:t>
      </w:r>
      <w:r w:rsidR="00EB7109">
        <w:rPr>
          <w:lang w:val="en-US" w:eastAsia="zh-CN"/>
        </w:rPr>
        <w:t xml:space="preserve"> asking RAN2 to correct the capabilities</w:t>
      </w:r>
    </w:p>
    <w:p w14:paraId="59018139" w14:textId="0F92E27D" w:rsidR="004F20E1" w:rsidRPr="008348DF" w:rsidRDefault="004F20E1" w:rsidP="004F20E1">
      <w:pPr>
        <w:pStyle w:val="ListParagraph"/>
        <w:numPr>
          <w:ilvl w:val="0"/>
          <w:numId w:val="41"/>
        </w:numPr>
        <w:ind w:firstLineChars="0"/>
        <w:rPr>
          <w:lang w:eastAsia="zh-CN"/>
        </w:rPr>
      </w:pPr>
      <w:r>
        <w:rPr>
          <w:lang w:val="en-US" w:eastAsia="zh-CN"/>
        </w:rPr>
        <w:t xml:space="preserve">Option 2: </w:t>
      </w:r>
      <w:r w:rsidR="00EB7109">
        <w:rPr>
          <w:lang w:val="en-US" w:eastAsia="zh-CN"/>
        </w:rPr>
        <w:t xml:space="preserve">This inconsistency is captured in RAN4 chairman’s note and companies can submit a CR in RAN2 with a reference to RAN4 chairman’s note. </w:t>
      </w:r>
    </w:p>
    <w:p w14:paraId="72715BCF" w14:textId="77777777" w:rsidR="00FC3C8A" w:rsidRDefault="00FC3C8A" w:rsidP="001E6746">
      <w:pPr>
        <w:rPr>
          <w:lang w:eastAsia="zh-CN"/>
        </w:rPr>
      </w:pP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0A9F35AE"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496BBE">
        <w:rPr>
          <w:lang w:eastAsia="zh-CN"/>
        </w:rPr>
        <w:t xml:space="preserve">propose two options to address </w:t>
      </w:r>
      <w:r w:rsidR="00496BBE">
        <w:rPr>
          <w:lang w:val="en-US" w:eastAsia="zh-CN"/>
        </w:rPr>
        <w:t xml:space="preserve">the </w:t>
      </w:r>
      <w:r w:rsidR="00496BBE" w:rsidRPr="00672F1E">
        <w:rPr>
          <w:lang w:val="en-US" w:eastAsia="zh-CN"/>
        </w:rPr>
        <w:t xml:space="preserve">inconsistency between RAN4 R16 beam correspondence requirements and RAN2 </w:t>
      </w:r>
      <w:r w:rsidR="00496BBE">
        <w:rPr>
          <w:lang w:val="en-US" w:eastAsia="zh-CN"/>
        </w:rPr>
        <w:t xml:space="preserve">UE </w:t>
      </w:r>
      <w:r w:rsidR="00496BBE" w:rsidRPr="00672F1E">
        <w:rPr>
          <w:lang w:val="en-US" w:eastAsia="zh-CN"/>
        </w:rPr>
        <w:t>capabilit</w:t>
      </w:r>
      <w:r w:rsidR="00496BBE">
        <w:rPr>
          <w:lang w:val="en-US" w:eastAsia="zh-CN"/>
        </w:rPr>
        <w:t>y.</w:t>
      </w:r>
      <w:r w:rsidR="00496BBE" w:rsidRPr="00FC3C8A">
        <w:rPr>
          <w:lang w:val="en-US" w:eastAsia="zh-CN"/>
        </w:rPr>
        <w:t xml:space="preserve"> </w:t>
      </w:r>
      <w:r w:rsidR="00496BBE">
        <w:rPr>
          <w:lang w:val="en-US" w:eastAsia="zh-CN"/>
        </w:rPr>
        <w:t>It is recommended RAN4 adopt either option.</w:t>
      </w:r>
    </w:p>
    <w:p w14:paraId="2E18B63F" w14:textId="77777777" w:rsidR="00496BBE" w:rsidRPr="004F20E1" w:rsidRDefault="00496BBE" w:rsidP="00496BBE">
      <w:pPr>
        <w:pStyle w:val="ListParagraph"/>
        <w:numPr>
          <w:ilvl w:val="0"/>
          <w:numId w:val="41"/>
        </w:numPr>
        <w:ind w:firstLineChars="0"/>
        <w:rPr>
          <w:lang w:eastAsia="zh-CN"/>
        </w:rPr>
      </w:pPr>
      <w:r>
        <w:rPr>
          <w:lang w:val="en-US" w:eastAsia="zh-CN"/>
        </w:rPr>
        <w:t>Option 1: RAN4 sends an LS to RAN2 asking RAN2 to correct the capabilities</w:t>
      </w:r>
    </w:p>
    <w:p w14:paraId="2EB69902" w14:textId="6313FCF8" w:rsidR="00496BBE" w:rsidRPr="00496BBE" w:rsidRDefault="00496BBE" w:rsidP="00A73F22">
      <w:pPr>
        <w:pStyle w:val="ListParagraph"/>
        <w:numPr>
          <w:ilvl w:val="0"/>
          <w:numId w:val="41"/>
        </w:numPr>
        <w:ind w:firstLineChars="0"/>
        <w:rPr>
          <w:lang w:eastAsia="zh-CN"/>
        </w:rPr>
      </w:pPr>
      <w:r>
        <w:rPr>
          <w:lang w:val="en-US" w:eastAsia="zh-CN"/>
        </w:rPr>
        <w:t xml:space="preserve">Option 2: This inconsistency is captured in RAN4 chairman’s note and companies can submit a CR in RAN2 with a reference to RAN4 chairman’s note. </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2B6C1B10" w14:textId="21C1D5D7" w:rsidR="00F30C23" w:rsidRDefault="002973AE" w:rsidP="0000289A">
      <w:pPr>
        <w:pStyle w:val="EX"/>
        <w:numPr>
          <w:ilvl w:val="0"/>
          <w:numId w:val="12"/>
        </w:numPr>
        <w:overflowPunct/>
        <w:autoSpaceDE/>
        <w:autoSpaceDN/>
        <w:adjustRightInd/>
        <w:textAlignment w:val="auto"/>
      </w:pPr>
      <w:r>
        <w:rPr>
          <w:lang w:eastAsia="zh-CN"/>
        </w:rPr>
        <w:t>TS 38.101-2 v1</w:t>
      </w:r>
      <w:r w:rsidR="00FC3C8A">
        <w:rPr>
          <w:lang w:eastAsia="zh-CN"/>
        </w:rPr>
        <w:t>6</w:t>
      </w:r>
      <w:r>
        <w:rPr>
          <w:lang w:eastAsia="zh-CN"/>
        </w:rPr>
        <w:t>.</w:t>
      </w:r>
      <w:r w:rsidR="00FC3C8A">
        <w:rPr>
          <w:lang w:eastAsia="zh-CN"/>
        </w:rPr>
        <w:t>9</w:t>
      </w:r>
      <w:r>
        <w:rPr>
          <w:lang w:eastAsia="zh-CN"/>
        </w:rPr>
        <w:t>.0</w:t>
      </w:r>
    </w:p>
    <w:p w14:paraId="5BC7AACA" w14:textId="475F00BA" w:rsidR="006A5550" w:rsidRDefault="006A5550" w:rsidP="006A5550">
      <w:pPr>
        <w:pStyle w:val="EX"/>
        <w:numPr>
          <w:ilvl w:val="0"/>
          <w:numId w:val="12"/>
        </w:numPr>
        <w:overflowPunct/>
        <w:autoSpaceDE/>
        <w:autoSpaceDN/>
        <w:adjustRightInd/>
        <w:textAlignment w:val="auto"/>
      </w:pPr>
      <w:r>
        <w:rPr>
          <w:lang w:eastAsia="zh-CN"/>
        </w:rPr>
        <w:t>TS 38.306 v16.6.0</w:t>
      </w:r>
    </w:p>
    <w:p w14:paraId="4FC86956" w14:textId="5BAFC077" w:rsidR="002973AE" w:rsidRDefault="002973AE" w:rsidP="006A5550">
      <w:pPr>
        <w:pStyle w:val="EX"/>
        <w:numPr>
          <w:ilvl w:val="0"/>
          <w:numId w:val="12"/>
        </w:numPr>
        <w:overflowPunct/>
        <w:autoSpaceDE/>
        <w:autoSpaceDN/>
        <w:adjustRightInd/>
        <w:textAlignment w:val="auto"/>
      </w:pPr>
      <w:r>
        <w:rPr>
          <w:lang w:eastAsia="zh-CN"/>
        </w:rPr>
        <w:t>R4-2</w:t>
      </w:r>
      <w:r w:rsidR="006A5550">
        <w:rPr>
          <w:lang w:eastAsia="zh-CN"/>
        </w:rPr>
        <w:t>005735</w:t>
      </w:r>
      <w:r>
        <w:rPr>
          <w:lang w:eastAsia="zh-CN"/>
        </w:rPr>
        <w:t xml:space="preserve">, </w:t>
      </w:r>
      <w:r w:rsidR="006A5550" w:rsidRPr="006A5550">
        <w:rPr>
          <w:lang w:eastAsia="zh-CN"/>
        </w:rPr>
        <w:t>WF on BC based on SSB</w:t>
      </w:r>
    </w:p>
    <w:p w14:paraId="7BDA495A" w14:textId="003CF9E2" w:rsidR="00671013" w:rsidRDefault="00671013" w:rsidP="00671013">
      <w:pPr>
        <w:pStyle w:val="EX"/>
        <w:overflowPunct/>
        <w:autoSpaceDE/>
        <w:autoSpaceDN/>
        <w:adjustRightInd/>
        <w:textAlignment w:val="auto"/>
        <w:rPr>
          <w:lang w:eastAsia="zh-CN"/>
        </w:rPr>
      </w:pPr>
    </w:p>
    <w:p w14:paraId="78867DC8" w14:textId="77777777" w:rsidR="00671013" w:rsidRPr="008D5DAD" w:rsidRDefault="00671013" w:rsidP="00671013">
      <w:pPr>
        <w:pStyle w:val="EX"/>
        <w:overflowPunct/>
        <w:autoSpaceDE/>
        <w:autoSpaceDN/>
        <w:adjustRightInd/>
        <w:textAlignment w:val="auto"/>
      </w:pPr>
    </w:p>
    <w:sectPr w:rsidR="00671013"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3D55D" w14:textId="77777777" w:rsidR="00F930C3" w:rsidRDefault="00F930C3">
      <w:pPr>
        <w:spacing w:after="0"/>
      </w:pPr>
      <w:r>
        <w:separator/>
      </w:r>
    </w:p>
  </w:endnote>
  <w:endnote w:type="continuationSeparator" w:id="0">
    <w:p w14:paraId="1CD566D5" w14:textId="77777777" w:rsidR="00F930C3" w:rsidRDefault="00F930C3">
      <w:pPr>
        <w:spacing w:after="0"/>
      </w:pPr>
      <w:r>
        <w:continuationSeparator/>
      </w:r>
    </w:p>
  </w:endnote>
  <w:endnote w:type="continuationNotice" w:id="1">
    <w:p w14:paraId="65C5E74E" w14:textId="77777777" w:rsidR="00F930C3" w:rsidRDefault="00F93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BA795" w14:textId="77777777" w:rsidR="00F930C3" w:rsidRDefault="00F930C3">
      <w:pPr>
        <w:spacing w:after="0"/>
      </w:pPr>
      <w:r>
        <w:separator/>
      </w:r>
    </w:p>
  </w:footnote>
  <w:footnote w:type="continuationSeparator" w:id="0">
    <w:p w14:paraId="1200E7F2" w14:textId="77777777" w:rsidR="00F930C3" w:rsidRDefault="00F930C3">
      <w:pPr>
        <w:spacing w:after="0"/>
      </w:pPr>
      <w:r>
        <w:continuationSeparator/>
      </w:r>
    </w:p>
  </w:footnote>
  <w:footnote w:type="continuationNotice" w:id="1">
    <w:p w14:paraId="687674FD" w14:textId="77777777" w:rsidR="00F930C3" w:rsidRDefault="00F93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F36614"/>
    <w:multiLevelType w:val="hybridMultilevel"/>
    <w:tmpl w:val="9022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820612B"/>
    <w:multiLevelType w:val="hybridMultilevel"/>
    <w:tmpl w:val="F74EF3F0"/>
    <w:lvl w:ilvl="0" w:tplc="E9087F44">
      <w:start w:val="1"/>
      <w:numFmt w:val="bullet"/>
      <w:lvlText w:val="l"/>
      <w:lvlJc w:val="left"/>
      <w:pPr>
        <w:tabs>
          <w:tab w:val="num" w:pos="720"/>
        </w:tabs>
        <w:ind w:left="720" w:hanging="360"/>
      </w:pPr>
      <w:rPr>
        <w:rFonts w:ascii="Wingdings" w:hAnsi="Wingdings" w:hint="default"/>
      </w:rPr>
    </w:lvl>
    <w:lvl w:ilvl="1" w:tplc="D7D8043A">
      <w:numFmt w:val="bullet"/>
      <w:lvlText w:val="•"/>
      <w:lvlJc w:val="left"/>
      <w:pPr>
        <w:tabs>
          <w:tab w:val="num" w:pos="1440"/>
        </w:tabs>
        <w:ind w:left="1440" w:hanging="360"/>
      </w:pPr>
      <w:rPr>
        <w:rFonts w:ascii="Arial" w:hAnsi="Arial" w:hint="default"/>
      </w:rPr>
    </w:lvl>
    <w:lvl w:ilvl="2" w:tplc="6DAE03D2">
      <w:numFmt w:val="bullet"/>
      <w:lvlText w:val="•"/>
      <w:lvlJc w:val="left"/>
      <w:pPr>
        <w:tabs>
          <w:tab w:val="num" w:pos="2160"/>
        </w:tabs>
        <w:ind w:left="2160" w:hanging="360"/>
      </w:pPr>
      <w:rPr>
        <w:rFonts w:ascii="Arial" w:hAnsi="Arial" w:hint="default"/>
      </w:rPr>
    </w:lvl>
    <w:lvl w:ilvl="3" w:tplc="1046C4AE" w:tentative="1">
      <w:start w:val="1"/>
      <w:numFmt w:val="bullet"/>
      <w:lvlText w:val="l"/>
      <w:lvlJc w:val="left"/>
      <w:pPr>
        <w:tabs>
          <w:tab w:val="num" w:pos="2880"/>
        </w:tabs>
        <w:ind w:left="2880" w:hanging="360"/>
      </w:pPr>
      <w:rPr>
        <w:rFonts w:ascii="Wingdings" w:hAnsi="Wingdings" w:hint="default"/>
      </w:rPr>
    </w:lvl>
    <w:lvl w:ilvl="4" w:tplc="BF107D62" w:tentative="1">
      <w:start w:val="1"/>
      <w:numFmt w:val="bullet"/>
      <w:lvlText w:val="l"/>
      <w:lvlJc w:val="left"/>
      <w:pPr>
        <w:tabs>
          <w:tab w:val="num" w:pos="3600"/>
        </w:tabs>
        <w:ind w:left="3600" w:hanging="360"/>
      </w:pPr>
      <w:rPr>
        <w:rFonts w:ascii="Wingdings" w:hAnsi="Wingdings" w:hint="default"/>
      </w:rPr>
    </w:lvl>
    <w:lvl w:ilvl="5" w:tplc="A95CB404" w:tentative="1">
      <w:start w:val="1"/>
      <w:numFmt w:val="bullet"/>
      <w:lvlText w:val="l"/>
      <w:lvlJc w:val="left"/>
      <w:pPr>
        <w:tabs>
          <w:tab w:val="num" w:pos="4320"/>
        </w:tabs>
        <w:ind w:left="4320" w:hanging="360"/>
      </w:pPr>
      <w:rPr>
        <w:rFonts w:ascii="Wingdings" w:hAnsi="Wingdings" w:hint="default"/>
      </w:rPr>
    </w:lvl>
    <w:lvl w:ilvl="6" w:tplc="9D08B430" w:tentative="1">
      <w:start w:val="1"/>
      <w:numFmt w:val="bullet"/>
      <w:lvlText w:val="l"/>
      <w:lvlJc w:val="left"/>
      <w:pPr>
        <w:tabs>
          <w:tab w:val="num" w:pos="5040"/>
        </w:tabs>
        <w:ind w:left="5040" w:hanging="360"/>
      </w:pPr>
      <w:rPr>
        <w:rFonts w:ascii="Wingdings" w:hAnsi="Wingdings" w:hint="default"/>
      </w:rPr>
    </w:lvl>
    <w:lvl w:ilvl="7" w:tplc="2876B900" w:tentative="1">
      <w:start w:val="1"/>
      <w:numFmt w:val="bullet"/>
      <w:lvlText w:val="l"/>
      <w:lvlJc w:val="left"/>
      <w:pPr>
        <w:tabs>
          <w:tab w:val="num" w:pos="5760"/>
        </w:tabs>
        <w:ind w:left="5760" w:hanging="360"/>
      </w:pPr>
      <w:rPr>
        <w:rFonts w:ascii="Wingdings" w:hAnsi="Wingdings" w:hint="default"/>
      </w:rPr>
    </w:lvl>
    <w:lvl w:ilvl="8" w:tplc="D796117C" w:tentative="1">
      <w:start w:val="1"/>
      <w:numFmt w:val="bullet"/>
      <w:lvlText w:val="l"/>
      <w:lvlJc w:val="left"/>
      <w:pPr>
        <w:tabs>
          <w:tab w:val="num" w:pos="6480"/>
        </w:tabs>
        <w:ind w:left="6480" w:hanging="360"/>
      </w:pPr>
      <w:rPr>
        <w:rFonts w:ascii="Wingdings" w:hAnsi="Wingdings" w:hint="default"/>
      </w:rPr>
    </w:lvl>
  </w:abstractNum>
  <w:abstractNum w:abstractNumId="16"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7"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3484A"/>
    <w:multiLevelType w:val="hybridMultilevel"/>
    <w:tmpl w:val="A5C29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40055D"/>
    <w:multiLevelType w:val="hybridMultilevel"/>
    <w:tmpl w:val="D1C06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967C7"/>
    <w:multiLevelType w:val="hybridMultilevel"/>
    <w:tmpl w:val="FB70A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32"/>
  </w:num>
  <w:num w:numId="12">
    <w:abstractNumId w:val="0"/>
  </w:num>
  <w:num w:numId="13">
    <w:abstractNumId w:val="16"/>
  </w:num>
  <w:num w:numId="14">
    <w:abstractNumId w:val="27"/>
  </w:num>
  <w:num w:numId="15">
    <w:abstractNumId w:val="20"/>
  </w:num>
  <w:num w:numId="16">
    <w:abstractNumId w:val="33"/>
  </w:num>
  <w:num w:numId="17">
    <w:abstractNumId w:val="2"/>
  </w:num>
  <w:num w:numId="18">
    <w:abstractNumId w:val="26"/>
  </w:num>
  <w:num w:numId="19">
    <w:abstractNumId w:val="17"/>
  </w:num>
  <w:num w:numId="20">
    <w:abstractNumId w:val="24"/>
  </w:num>
  <w:num w:numId="21">
    <w:abstractNumId w:val="14"/>
  </w:num>
  <w:num w:numId="22">
    <w:abstractNumId w:val="22"/>
  </w:num>
  <w:num w:numId="23">
    <w:abstractNumId w:val="5"/>
  </w:num>
  <w:num w:numId="24">
    <w:abstractNumId w:val="6"/>
  </w:num>
  <w:num w:numId="25">
    <w:abstractNumId w:val="13"/>
  </w:num>
  <w:num w:numId="26">
    <w:abstractNumId w:val="25"/>
  </w:num>
  <w:num w:numId="27">
    <w:abstractNumId w:val="9"/>
  </w:num>
  <w:num w:numId="28">
    <w:abstractNumId w:val="11"/>
  </w:num>
  <w:num w:numId="29">
    <w:abstractNumId w:val="34"/>
  </w:num>
  <w:num w:numId="30">
    <w:abstractNumId w:val="10"/>
  </w:num>
  <w:num w:numId="31">
    <w:abstractNumId w:val="30"/>
  </w:num>
  <w:num w:numId="32">
    <w:abstractNumId w:val="35"/>
  </w:num>
  <w:num w:numId="33">
    <w:abstractNumId w:val="18"/>
  </w:num>
  <w:num w:numId="34">
    <w:abstractNumId w:val="19"/>
  </w:num>
  <w:num w:numId="35">
    <w:abstractNumId w:val="23"/>
  </w:num>
  <w:num w:numId="36">
    <w:abstractNumId w:val="4"/>
  </w:num>
  <w:num w:numId="37">
    <w:abstractNumId w:val="1"/>
  </w:num>
  <w:num w:numId="38">
    <w:abstractNumId w:val="37"/>
  </w:num>
  <w:num w:numId="39">
    <w:abstractNumId w:val="28"/>
  </w:num>
  <w:num w:numId="40">
    <w:abstractNumId w:val="15"/>
  </w:num>
  <w:num w:numId="4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89A"/>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0DF"/>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CB6"/>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0C9"/>
    <w:rsid w:val="001B0B6E"/>
    <w:rsid w:val="001B1A8B"/>
    <w:rsid w:val="001B3EE1"/>
    <w:rsid w:val="001B46C9"/>
    <w:rsid w:val="001B4ECA"/>
    <w:rsid w:val="001B50A5"/>
    <w:rsid w:val="001B6CBD"/>
    <w:rsid w:val="001B7401"/>
    <w:rsid w:val="001C0CDA"/>
    <w:rsid w:val="001C193A"/>
    <w:rsid w:val="001C3104"/>
    <w:rsid w:val="001C47C8"/>
    <w:rsid w:val="001C4AB5"/>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746"/>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26C3"/>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3A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0D3A"/>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8DC"/>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BBE"/>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ED2"/>
    <w:rsid w:val="004D5613"/>
    <w:rsid w:val="004D569C"/>
    <w:rsid w:val="004D63AF"/>
    <w:rsid w:val="004D6CEB"/>
    <w:rsid w:val="004E0875"/>
    <w:rsid w:val="004E22B0"/>
    <w:rsid w:val="004E2428"/>
    <w:rsid w:val="004E2F5E"/>
    <w:rsid w:val="004E348B"/>
    <w:rsid w:val="004E3B4B"/>
    <w:rsid w:val="004E3D43"/>
    <w:rsid w:val="004E4E27"/>
    <w:rsid w:val="004E6959"/>
    <w:rsid w:val="004E77DC"/>
    <w:rsid w:val="004E7B9E"/>
    <w:rsid w:val="004F20E1"/>
    <w:rsid w:val="004F217D"/>
    <w:rsid w:val="004F3225"/>
    <w:rsid w:val="004F35A1"/>
    <w:rsid w:val="004F3A20"/>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99E"/>
    <w:rsid w:val="00533C6E"/>
    <w:rsid w:val="0053629F"/>
    <w:rsid w:val="00536BA8"/>
    <w:rsid w:val="00536D04"/>
    <w:rsid w:val="00536E7E"/>
    <w:rsid w:val="00537411"/>
    <w:rsid w:val="00540473"/>
    <w:rsid w:val="005420B6"/>
    <w:rsid w:val="005429DC"/>
    <w:rsid w:val="00543181"/>
    <w:rsid w:val="00543AD3"/>
    <w:rsid w:val="00544F57"/>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133"/>
    <w:rsid w:val="005B3D44"/>
    <w:rsid w:val="005B44FA"/>
    <w:rsid w:val="005B522F"/>
    <w:rsid w:val="005B5DB7"/>
    <w:rsid w:val="005B6285"/>
    <w:rsid w:val="005B718D"/>
    <w:rsid w:val="005B7538"/>
    <w:rsid w:val="005C0A57"/>
    <w:rsid w:val="005C0C42"/>
    <w:rsid w:val="005C1755"/>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4FE3"/>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55A"/>
    <w:rsid w:val="0065271C"/>
    <w:rsid w:val="006529FD"/>
    <w:rsid w:val="00652AAC"/>
    <w:rsid w:val="00652CF2"/>
    <w:rsid w:val="0065387D"/>
    <w:rsid w:val="00653E5C"/>
    <w:rsid w:val="00653EEC"/>
    <w:rsid w:val="006543AF"/>
    <w:rsid w:val="00655397"/>
    <w:rsid w:val="006557B0"/>
    <w:rsid w:val="00655A0B"/>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7CD"/>
    <w:rsid w:val="00666E1D"/>
    <w:rsid w:val="00667ADF"/>
    <w:rsid w:val="00667B5A"/>
    <w:rsid w:val="00670459"/>
    <w:rsid w:val="00670F15"/>
    <w:rsid w:val="00671013"/>
    <w:rsid w:val="006718F8"/>
    <w:rsid w:val="00672D22"/>
    <w:rsid w:val="00672F1E"/>
    <w:rsid w:val="00673261"/>
    <w:rsid w:val="006738D9"/>
    <w:rsid w:val="00673D7E"/>
    <w:rsid w:val="00674EEF"/>
    <w:rsid w:val="00675B97"/>
    <w:rsid w:val="0067765C"/>
    <w:rsid w:val="00677B0B"/>
    <w:rsid w:val="006805F8"/>
    <w:rsid w:val="0068175B"/>
    <w:rsid w:val="006817B4"/>
    <w:rsid w:val="00681D0C"/>
    <w:rsid w:val="00681D4F"/>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5550"/>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D7D57"/>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6C4"/>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5F3C"/>
    <w:rsid w:val="007362E8"/>
    <w:rsid w:val="00736C6F"/>
    <w:rsid w:val="007402F1"/>
    <w:rsid w:val="00740496"/>
    <w:rsid w:val="0074107A"/>
    <w:rsid w:val="007416D2"/>
    <w:rsid w:val="007432DD"/>
    <w:rsid w:val="00743D37"/>
    <w:rsid w:val="0074402B"/>
    <w:rsid w:val="007456A3"/>
    <w:rsid w:val="00745705"/>
    <w:rsid w:val="007465BA"/>
    <w:rsid w:val="007525FD"/>
    <w:rsid w:val="00752C30"/>
    <w:rsid w:val="007534BE"/>
    <w:rsid w:val="00753964"/>
    <w:rsid w:val="00753D9D"/>
    <w:rsid w:val="0075428B"/>
    <w:rsid w:val="00755098"/>
    <w:rsid w:val="00755152"/>
    <w:rsid w:val="00755C20"/>
    <w:rsid w:val="007576DE"/>
    <w:rsid w:val="00757E9C"/>
    <w:rsid w:val="00761284"/>
    <w:rsid w:val="00761A53"/>
    <w:rsid w:val="0076206A"/>
    <w:rsid w:val="00762896"/>
    <w:rsid w:val="0076297B"/>
    <w:rsid w:val="007631C1"/>
    <w:rsid w:val="007637DF"/>
    <w:rsid w:val="007638A6"/>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389"/>
    <w:rsid w:val="00777681"/>
    <w:rsid w:val="00777880"/>
    <w:rsid w:val="00781085"/>
    <w:rsid w:val="007815D3"/>
    <w:rsid w:val="0078387B"/>
    <w:rsid w:val="00784C37"/>
    <w:rsid w:val="00784D10"/>
    <w:rsid w:val="0078528E"/>
    <w:rsid w:val="00785D64"/>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9F5"/>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48DF"/>
    <w:rsid w:val="00834D62"/>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127"/>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0D04"/>
    <w:rsid w:val="008D17B4"/>
    <w:rsid w:val="008D1A4B"/>
    <w:rsid w:val="008D26EC"/>
    <w:rsid w:val="008D2A0D"/>
    <w:rsid w:val="008D3DD6"/>
    <w:rsid w:val="008D447A"/>
    <w:rsid w:val="008D4A45"/>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8F7D1B"/>
    <w:rsid w:val="009015DA"/>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444"/>
    <w:rsid w:val="00982ED1"/>
    <w:rsid w:val="00983F05"/>
    <w:rsid w:val="00983F47"/>
    <w:rsid w:val="009849C3"/>
    <w:rsid w:val="009851D9"/>
    <w:rsid w:val="00986177"/>
    <w:rsid w:val="009868EA"/>
    <w:rsid w:val="009871D6"/>
    <w:rsid w:val="0098725E"/>
    <w:rsid w:val="0099008D"/>
    <w:rsid w:val="009913BA"/>
    <w:rsid w:val="00991D3F"/>
    <w:rsid w:val="00992022"/>
    <w:rsid w:val="0099263F"/>
    <w:rsid w:val="00993A7E"/>
    <w:rsid w:val="00995174"/>
    <w:rsid w:val="0099762E"/>
    <w:rsid w:val="00997ABB"/>
    <w:rsid w:val="009A0CB6"/>
    <w:rsid w:val="009A10CD"/>
    <w:rsid w:val="009A14DC"/>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895"/>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2E8"/>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D6FA9"/>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6F89"/>
    <w:rsid w:val="00B073CB"/>
    <w:rsid w:val="00B0774E"/>
    <w:rsid w:val="00B106AA"/>
    <w:rsid w:val="00B10FCB"/>
    <w:rsid w:val="00B11112"/>
    <w:rsid w:val="00B12748"/>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1D2"/>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67F"/>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9DC"/>
    <w:rsid w:val="00BD53D9"/>
    <w:rsid w:val="00BD5AD7"/>
    <w:rsid w:val="00BD5B44"/>
    <w:rsid w:val="00BD618F"/>
    <w:rsid w:val="00BD62F3"/>
    <w:rsid w:val="00BD6C75"/>
    <w:rsid w:val="00BE1101"/>
    <w:rsid w:val="00BE1B06"/>
    <w:rsid w:val="00BE29F2"/>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6A82"/>
    <w:rsid w:val="00C17592"/>
    <w:rsid w:val="00C177A7"/>
    <w:rsid w:val="00C21B81"/>
    <w:rsid w:val="00C222BD"/>
    <w:rsid w:val="00C22ED1"/>
    <w:rsid w:val="00C2306B"/>
    <w:rsid w:val="00C23A86"/>
    <w:rsid w:val="00C23DE0"/>
    <w:rsid w:val="00C25736"/>
    <w:rsid w:val="00C25BCD"/>
    <w:rsid w:val="00C2635E"/>
    <w:rsid w:val="00C27AEA"/>
    <w:rsid w:val="00C27E8B"/>
    <w:rsid w:val="00C27F3B"/>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57C24"/>
    <w:rsid w:val="00C6064D"/>
    <w:rsid w:val="00C608A1"/>
    <w:rsid w:val="00C6098C"/>
    <w:rsid w:val="00C61408"/>
    <w:rsid w:val="00C61659"/>
    <w:rsid w:val="00C61840"/>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2F94"/>
    <w:rsid w:val="00C73028"/>
    <w:rsid w:val="00C743E9"/>
    <w:rsid w:val="00C74B17"/>
    <w:rsid w:val="00C74CEB"/>
    <w:rsid w:val="00C80AD2"/>
    <w:rsid w:val="00C80B2B"/>
    <w:rsid w:val="00C832A5"/>
    <w:rsid w:val="00C83713"/>
    <w:rsid w:val="00C83AFF"/>
    <w:rsid w:val="00C84E68"/>
    <w:rsid w:val="00C855FF"/>
    <w:rsid w:val="00C85706"/>
    <w:rsid w:val="00C85AC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B5A"/>
    <w:rsid w:val="00CA5D8F"/>
    <w:rsid w:val="00CA682B"/>
    <w:rsid w:val="00CA69A7"/>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34EC"/>
    <w:rsid w:val="00D844B8"/>
    <w:rsid w:val="00D84932"/>
    <w:rsid w:val="00D84F29"/>
    <w:rsid w:val="00D85503"/>
    <w:rsid w:val="00D859E1"/>
    <w:rsid w:val="00D86485"/>
    <w:rsid w:val="00D867A0"/>
    <w:rsid w:val="00D8723F"/>
    <w:rsid w:val="00D91468"/>
    <w:rsid w:val="00D927B0"/>
    <w:rsid w:val="00D927FD"/>
    <w:rsid w:val="00D93843"/>
    <w:rsid w:val="00D94134"/>
    <w:rsid w:val="00D949EA"/>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0A5E"/>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8CB"/>
    <w:rsid w:val="00E73A1F"/>
    <w:rsid w:val="00E73E10"/>
    <w:rsid w:val="00E73E61"/>
    <w:rsid w:val="00E76523"/>
    <w:rsid w:val="00E76A1D"/>
    <w:rsid w:val="00E77196"/>
    <w:rsid w:val="00E774B1"/>
    <w:rsid w:val="00E77718"/>
    <w:rsid w:val="00E77720"/>
    <w:rsid w:val="00E77A3C"/>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AA9"/>
    <w:rsid w:val="00EB710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39B"/>
    <w:rsid w:val="00F03C12"/>
    <w:rsid w:val="00F04CD9"/>
    <w:rsid w:val="00F05774"/>
    <w:rsid w:val="00F0633B"/>
    <w:rsid w:val="00F078F6"/>
    <w:rsid w:val="00F0799C"/>
    <w:rsid w:val="00F10DD6"/>
    <w:rsid w:val="00F114B7"/>
    <w:rsid w:val="00F1186A"/>
    <w:rsid w:val="00F11F0C"/>
    <w:rsid w:val="00F11FA3"/>
    <w:rsid w:val="00F12B98"/>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53B3"/>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76E4C"/>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0C3"/>
    <w:rsid w:val="00F93B75"/>
    <w:rsid w:val="00F959E8"/>
    <w:rsid w:val="00F95E6A"/>
    <w:rsid w:val="00F968D9"/>
    <w:rsid w:val="00F96BB4"/>
    <w:rsid w:val="00F96C0A"/>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169"/>
    <w:rsid w:val="00FC0AFD"/>
    <w:rsid w:val="00FC10E5"/>
    <w:rsid w:val="00FC12D9"/>
    <w:rsid w:val="00FC1BA3"/>
    <w:rsid w:val="00FC2107"/>
    <w:rsid w:val="00FC218A"/>
    <w:rsid w:val="00FC2348"/>
    <w:rsid w:val="00FC28C5"/>
    <w:rsid w:val="00FC3C1E"/>
    <w:rsid w:val="00FC3C8A"/>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B87"/>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692199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6608574">
      <w:bodyDiv w:val="1"/>
      <w:marLeft w:val="0"/>
      <w:marRight w:val="0"/>
      <w:marTop w:val="0"/>
      <w:marBottom w:val="0"/>
      <w:divBdr>
        <w:top w:val="none" w:sz="0" w:space="0" w:color="auto"/>
        <w:left w:val="none" w:sz="0" w:space="0" w:color="auto"/>
        <w:bottom w:val="none" w:sz="0" w:space="0" w:color="auto"/>
        <w:right w:val="none" w:sz="0" w:space="0" w:color="auto"/>
      </w:divBdr>
      <w:divsChild>
        <w:div w:id="217329615">
          <w:marLeft w:val="446"/>
          <w:marRight w:val="0"/>
          <w:marTop w:val="0"/>
          <w:marBottom w:val="0"/>
          <w:divBdr>
            <w:top w:val="none" w:sz="0" w:space="0" w:color="auto"/>
            <w:left w:val="none" w:sz="0" w:space="0" w:color="auto"/>
            <w:bottom w:val="none" w:sz="0" w:space="0" w:color="auto"/>
            <w:right w:val="none" w:sz="0" w:space="0" w:color="auto"/>
          </w:divBdr>
        </w:div>
        <w:div w:id="1684546333">
          <w:marLeft w:val="1166"/>
          <w:marRight w:val="0"/>
          <w:marTop w:val="0"/>
          <w:marBottom w:val="0"/>
          <w:divBdr>
            <w:top w:val="none" w:sz="0" w:space="0" w:color="auto"/>
            <w:left w:val="none" w:sz="0" w:space="0" w:color="auto"/>
            <w:bottom w:val="none" w:sz="0" w:space="0" w:color="auto"/>
            <w:right w:val="none" w:sz="0" w:space="0" w:color="auto"/>
          </w:divBdr>
        </w:div>
        <w:div w:id="30887685">
          <w:marLeft w:val="1886"/>
          <w:marRight w:val="0"/>
          <w:marTop w:val="0"/>
          <w:marBottom w:val="0"/>
          <w:divBdr>
            <w:top w:val="none" w:sz="0" w:space="0" w:color="auto"/>
            <w:left w:val="none" w:sz="0" w:space="0" w:color="auto"/>
            <w:bottom w:val="none" w:sz="0" w:space="0" w:color="auto"/>
            <w:right w:val="none" w:sz="0" w:space="0" w:color="auto"/>
          </w:divBdr>
        </w:div>
      </w:divsChild>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7347634">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80290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762</TotalTime>
  <Pages>2</Pages>
  <Words>791</Words>
  <Characters>4514</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70</cp:revision>
  <cp:lastPrinted>2016-08-05T18:54:00Z</cp:lastPrinted>
  <dcterms:created xsi:type="dcterms:W3CDTF">2021-05-06T17:35:00Z</dcterms:created>
  <dcterms:modified xsi:type="dcterms:W3CDTF">2021-10-22T21:14:00Z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