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3D9909" w14:textId="054AD549" w:rsidR="007E5E1B" w:rsidRPr="00457F12" w:rsidRDefault="007E5E1B" w:rsidP="007E5E1B">
      <w:pPr>
        <w:spacing w:after="120"/>
        <w:ind w:left="1985" w:hanging="1985"/>
        <w:rPr>
          <w:rFonts w:ascii="Arial" w:eastAsiaTheme="minorEastAsia" w:hAnsi="Arial" w:cs="Arial"/>
          <w:b/>
          <w:sz w:val="24"/>
          <w:szCs w:val="24"/>
          <w:lang w:eastAsia="zh-CN"/>
        </w:rPr>
      </w:pPr>
      <w:r w:rsidRPr="00457F12">
        <w:rPr>
          <w:rFonts w:ascii="Arial" w:eastAsiaTheme="minorEastAsia" w:hAnsi="Arial" w:cs="Arial"/>
          <w:b/>
          <w:sz w:val="24"/>
          <w:szCs w:val="24"/>
          <w:lang w:eastAsia="zh-CN"/>
        </w:rPr>
        <w:t>3GPP TSG-RAN WG4 Meeting # 101</w:t>
      </w:r>
      <w:r w:rsidR="00A42E0D">
        <w:rPr>
          <w:rFonts w:ascii="Arial" w:eastAsiaTheme="minorEastAsia" w:hAnsi="Arial" w:cs="Arial"/>
          <w:b/>
          <w:sz w:val="24"/>
          <w:szCs w:val="24"/>
          <w:lang w:eastAsia="zh-CN"/>
        </w:rPr>
        <w:t>-bis</w:t>
      </w:r>
      <w:r w:rsidRPr="00457F12">
        <w:rPr>
          <w:rFonts w:ascii="Arial" w:eastAsiaTheme="minorEastAsia" w:hAnsi="Arial" w:cs="Arial"/>
          <w:b/>
          <w:sz w:val="24"/>
          <w:szCs w:val="24"/>
          <w:lang w:eastAsia="zh-CN"/>
        </w:rPr>
        <w:t>-e</w:t>
      </w:r>
      <w:r w:rsidRPr="00457F12">
        <w:rPr>
          <w:rFonts w:ascii="Arial" w:eastAsiaTheme="minorEastAsia" w:hAnsi="Arial" w:cs="Arial"/>
          <w:b/>
          <w:sz w:val="24"/>
          <w:szCs w:val="24"/>
          <w:lang w:eastAsia="zh-CN"/>
        </w:rPr>
        <w:tab/>
      </w:r>
      <w:r w:rsidRPr="00457F12">
        <w:rPr>
          <w:rFonts w:ascii="Arial" w:eastAsiaTheme="minorEastAsia" w:hAnsi="Arial" w:cs="Arial"/>
          <w:b/>
          <w:sz w:val="24"/>
          <w:szCs w:val="24"/>
          <w:lang w:eastAsia="zh-CN"/>
        </w:rPr>
        <w:tab/>
      </w:r>
      <w:r w:rsidR="00A42E0D">
        <w:rPr>
          <w:rFonts w:ascii="Arial" w:eastAsiaTheme="minorEastAsia" w:hAnsi="Arial" w:cs="Arial"/>
          <w:b/>
          <w:sz w:val="24"/>
          <w:szCs w:val="24"/>
          <w:lang w:eastAsia="zh-CN"/>
        </w:rPr>
        <w:t xml:space="preserve">              </w:t>
      </w:r>
      <w:r w:rsidRPr="00457F12">
        <w:rPr>
          <w:rFonts w:ascii="Arial" w:eastAsiaTheme="minorEastAsia" w:hAnsi="Arial" w:cs="Arial"/>
          <w:b/>
          <w:sz w:val="24"/>
          <w:szCs w:val="24"/>
          <w:lang w:eastAsia="zh-CN"/>
        </w:rPr>
        <w:tab/>
      </w:r>
      <w:r w:rsidRPr="00457F12">
        <w:rPr>
          <w:rFonts w:ascii="Arial" w:eastAsiaTheme="minorEastAsia" w:hAnsi="Arial" w:cs="Arial"/>
          <w:b/>
          <w:sz w:val="24"/>
          <w:szCs w:val="24"/>
          <w:lang w:eastAsia="zh-CN"/>
        </w:rPr>
        <w:tab/>
        <w:t xml:space="preserve">     </w:t>
      </w:r>
      <w:r w:rsidR="00A42E0D" w:rsidRPr="00A42E0D">
        <w:rPr>
          <w:rFonts w:ascii="Arial" w:eastAsiaTheme="minorEastAsia" w:hAnsi="Arial" w:cs="Arial"/>
          <w:b/>
          <w:sz w:val="24"/>
          <w:szCs w:val="24"/>
          <w:lang w:eastAsia="zh-CN"/>
        </w:rPr>
        <w:t>R4-2202365</w:t>
      </w:r>
    </w:p>
    <w:p w14:paraId="3624E854" w14:textId="7E42E1DE" w:rsidR="007E5E1B" w:rsidRPr="00457F12" w:rsidRDefault="007E5E1B" w:rsidP="007E5E1B">
      <w:pPr>
        <w:spacing w:after="120"/>
        <w:ind w:left="1985" w:hanging="1985"/>
        <w:rPr>
          <w:rFonts w:ascii="Arial" w:eastAsiaTheme="minorEastAsia" w:hAnsi="Arial" w:cs="Arial"/>
          <w:b/>
          <w:sz w:val="24"/>
          <w:szCs w:val="24"/>
          <w:lang w:eastAsia="zh-CN"/>
        </w:rPr>
      </w:pPr>
      <w:r w:rsidRPr="00457F12">
        <w:rPr>
          <w:rFonts w:ascii="Arial" w:eastAsiaTheme="minorEastAsia" w:hAnsi="Arial" w:cs="Arial"/>
          <w:b/>
          <w:sz w:val="24"/>
          <w:szCs w:val="24"/>
          <w:lang w:eastAsia="zh-CN"/>
        </w:rPr>
        <w:t xml:space="preserve">Electronic Meeting, </w:t>
      </w:r>
      <w:r w:rsidR="00A42E0D">
        <w:rPr>
          <w:rFonts w:ascii="Arial" w:hAnsi="Arial"/>
          <w:b/>
          <w:sz w:val="24"/>
          <w:szCs w:val="24"/>
          <w:lang w:eastAsia="zh-CN"/>
        </w:rPr>
        <w:t>January</w:t>
      </w:r>
      <w:r w:rsidRPr="00457F12">
        <w:rPr>
          <w:rFonts w:ascii="Arial" w:hAnsi="Arial"/>
          <w:b/>
          <w:sz w:val="24"/>
          <w:szCs w:val="24"/>
          <w:lang w:eastAsia="zh-CN"/>
        </w:rPr>
        <w:t xml:space="preserve"> 1</w:t>
      </w:r>
      <w:r w:rsidR="00A42E0D">
        <w:rPr>
          <w:rFonts w:ascii="Arial" w:hAnsi="Arial"/>
          <w:b/>
          <w:sz w:val="24"/>
          <w:szCs w:val="24"/>
          <w:lang w:eastAsia="zh-CN"/>
        </w:rPr>
        <w:t>7</w:t>
      </w:r>
      <w:r w:rsidRPr="00457F12">
        <w:rPr>
          <w:rFonts w:ascii="Arial" w:hAnsi="Arial"/>
          <w:b/>
          <w:sz w:val="24"/>
          <w:szCs w:val="24"/>
          <w:lang w:eastAsia="zh-CN"/>
        </w:rPr>
        <w:t xml:space="preserve"> – </w:t>
      </w:r>
      <w:r w:rsidR="00A42E0D">
        <w:rPr>
          <w:rFonts w:ascii="Arial" w:hAnsi="Arial"/>
          <w:b/>
          <w:sz w:val="24"/>
          <w:szCs w:val="24"/>
          <w:lang w:eastAsia="zh-CN"/>
        </w:rPr>
        <w:t>25</w:t>
      </w:r>
      <w:r w:rsidRPr="00457F12">
        <w:rPr>
          <w:rFonts w:ascii="Arial" w:hAnsi="Arial"/>
          <w:b/>
          <w:sz w:val="24"/>
          <w:szCs w:val="24"/>
          <w:lang w:eastAsia="zh-CN"/>
        </w:rPr>
        <w:t>, 202</w:t>
      </w:r>
      <w:r w:rsidR="00A42E0D">
        <w:rPr>
          <w:rFonts w:ascii="Arial" w:hAnsi="Arial"/>
          <w:b/>
          <w:sz w:val="24"/>
          <w:szCs w:val="24"/>
          <w:lang w:eastAsia="zh-CN"/>
        </w:rPr>
        <w:t>2</w:t>
      </w:r>
    </w:p>
    <w:p w14:paraId="40F1B43C" w14:textId="77777777" w:rsidR="007E5E1B" w:rsidRPr="00457F12" w:rsidRDefault="007E5E1B" w:rsidP="007E5E1B">
      <w:pPr>
        <w:spacing w:after="120"/>
        <w:ind w:left="1985" w:hanging="1985"/>
        <w:rPr>
          <w:rFonts w:ascii="Arial" w:eastAsia="MS Mincho" w:hAnsi="Arial" w:cs="Arial"/>
          <w:b/>
          <w:sz w:val="22"/>
        </w:rPr>
      </w:pPr>
    </w:p>
    <w:p w14:paraId="139C33D9" w14:textId="1A77647D" w:rsidR="007E5E1B" w:rsidRPr="00457F12" w:rsidRDefault="007E5E1B" w:rsidP="007E5E1B">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sz w:val="22"/>
          <w:lang w:val="pt-BR" w:eastAsia="zh-CN"/>
        </w:rPr>
      </w:pPr>
      <w:r w:rsidRPr="00457F12">
        <w:rPr>
          <w:rFonts w:ascii="Arial" w:eastAsia="MS Mincho" w:hAnsi="Arial" w:cs="Arial"/>
          <w:b/>
          <w:sz w:val="22"/>
          <w:lang w:val="pt-BR"/>
        </w:rPr>
        <w:t>Agenda item:</w:t>
      </w:r>
      <w:r w:rsidRPr="00457F12">
        <w:rPr>
          <w:rFonts w:ascii="Arial" w:eastAsia="MS Mincho" w:hAnsi="Arial" w:cs="Arial"/>
          <w:b/>
          <w:sz w:val="22"/>
          <w:lang w:val="pt-BR"/>
        </w:rPr>
        <w:tab/>
      </w:r>
      <w:r w:rsidRPr="00457F12">
        <w:rPr>
          <w:rFonts w:ascii="Arial" w:eastAsia="MS Mincho" w:hAnsi="Arial" w:cs="Arial" w:hint="eastAsia"/>
          <w:b/>
          <w:sz w:val="22"/>
          <w:lang w:val="pt-BR" w:eastAsia="ja-JP"/>
        </w:rPr>
        <w:tab/>
      </w:r>
      <w:r w:rsidRPr="00457F12">
        <w:rPr>
          <w:rFonts w:ascii="Arial" w:eastAsia="MS Mincho" w:hAnsi="Arial" w:cs="Arial" w:hint="eastAsia"/>
          <w:b/>
          <w:sz w:val="22"/>
          <w:lang w:val="pt-BR" w:eastAsia="ja-JP"/>
        </w:rPr>
        <w:tab/>
      </w:r>
      <w:r w:rsidR="00A42E0D">
        <w:rPr>
          <w:rFonts w:ascii="Arial" w:eastAsiaTheme="minorEastAsia" w:hAnsi="Arial" w:cs="Arial"/>
          <w:sz w:val="22"/>
          <w:lang w:eastAsia="zh-CN"/>
        </w:rPr>
        <w:t>6</w:t>
      </w:r>
      <w:r w:rsidRPr="00457F12">
        <w:rPr>
          <w:rFonts w:ascii="Arial" w:eastAsiaTheme="minorEastAsia" w:hAnsi="Arial" w:cs="Arial"/>
          <w:sz w:val="22"/>
          <w:lang w:eastAsia="zh-CN"/>
        </w:rPr>
        <w:t>.1</w:t>
      </w:r>
      <w:r w:rsidR="00F4209C" w:rsidRPr="00457F12">
        <w:rPr>
          <w:rFonts w:ascii="Arial" w:eastAsiaTheme="minorEastAsia" w:hAnsi="Arial" w:cs="Arial"/>
          <w:sz w:val="22"/>
          <w:lang w:eastAsia="zh-CN"/>
        </w:rPr>
        <w:t>6</w:t>
      </w:r>
      <w:r w:rsidRPr="00457F12">
        <w:rPr>
          <w:rFonts w:ascii="Arial" w:eastAsiaTheme="minorEastAsia" w:hAnsi="Arial" w:cs="Arial"/>
          <w:sz w:val="22"/>
          <w:lang w:eastAsia="zh-CN"/>
        </w:rPr>
        <w:t>.1</w:t>
      </w:r>
      <w:r w:rsidR="00B34153" w:rsidRPr="00457F12">
        <w:rPr>
          <w:rFonts w:ascii="Arial" w:eastAsiaTheme="minorEastAsia" w:hAnsi="Arial" w:cs="Arial"/>
          <w:sz w:val="22"/>
          <w:lang w:eastAsia="zh-CN"/>
        </w:rPr>
        <w:t xml:space="preserve">, </w:t>
      </w:r>
      <w:r w:rsidR="00A42E0D">
        <w:rPr>
          <w:rFonts w:ascii="Arial" w:eastAsiaTheme="minorEastAsia" w:hAnsi="Arial" w:cs="Arial"/>
          <w:sz w:val="22"/>
          <w:lang w:eastAsia="zh-CN"/>
        </w:rPr>
        <w:t>6</w:t>
      </w:r>
      <w:r w:rsidR="00B34153" w:rsidRPr="00457F12">
        <w:rPr>
          <w:rFonts w:ascii="Arial" w:eastAsiaTheme="minorEastAsia" w:hAnsi="Arial" w:cs="Arial"/>
          <w:sz w:val="22"/>
          <w:lang w:eastAsia="zh-CN"/>
        </w:rPr>
        <w:t xml:space="preserve">.16.2, </w:t>
      </w:r>
      <w:r w:rsidR="00A42E0D">
        <w:rPr>
          <w:rFonts w:ascii="Arial" w:eastAsiaTheme="minorEastAsia" w:hAnsi="Arial" w:cs="Arial"/>
          <w:sz w:val="22"/>
          <w:lang w:eastAsia="zh-CN"/>
        </w:rPr>
        <w:t>6</w:t>
      </w:r>
      <w:r w:rsidR="00B34153" w:rsidRPr="00457F12">
        <w:rPr>
          <w:rFonts w:ascii="Arial" w:eastAsiaTheme="minorEastAsia" w:hAnsi="Arial" w:cs="Arial"/>
          <w:sz w:val="22"/>
          <w:lang w:eastAsia="zh-CN"/>
        </w:rPr>
        <w:t xml:space="preserve">.16.6 and </w:t>
      </w:r>
      <w:r w:rsidR="00A42E0D">
        <w:rPr>
          <w:rFonts w:ascii="Arial" w:eastAsiaTheme="minorEastAsia" w:hAnsi="Arial" w:cs="Arial"/>
          <w:sz w:val="22"/>
          <w:lang w:eastAsia="zh-CN"/>
        </w:rPr>
        <w:t>6</w:t>
      </w:r>
      <w:r w:rsidR="00B34153" w:rsidRPr="00457F12">
        <w:rPr>
          <w:rFonts w:ascii="Arial" w:eastAsiaTheme="minorEastAsia" w:hAnsi="Arial" w:cs="Arial"/>
          <w:sz w:val="22"/>
          <w:lang w:eastAsia="zh-CN"/>
        </w:rPr>
        <w:t>.16.8</w:t>
      </w:r>
    </w:p>
    <w:p w14:paraId="6A7DBB56" w14:textId="77777777" w:rsidR="007E5E1B" w:rsidRPr="00457F12" w:rsidRDefault="007E5E1B" w:rsidP="007E5E1B">
      <w:pPr>
        <w:spacing w:after="120"/>
        <w:ind w:left="1985" w:hanging="1985"/>
        <w:rPr>
          <w:rFonts w:ascii="Arial" w:hAnsi="Arial" w:cs="Arial"/>
          <w:sz w:val="22"/>
          <w:lang w:eastAsia="zh-CN"/>
        </w:rPr>
      </w:pPr>
      <w:r w:rsidRPr="00457F12">
        <w:rPr>
          <w:rFonts w:ascii="Arial" w:eastAsia="MS Mincho" w:hAnsi="Arial" w:cs="Arial"/>
          <w:b/>
          <w:sz w:val="22"/>
        </w:rPr>
        <w:t>Source:</w:t>
      </w:r>
      <w:r w:rsidRPr="00457F12">
        <w:rPr>
          <w:rFonts w:ascii="Arial" w:eastAsia="MS Mincho" w:hAnsi="Arial" w:cs="Arial"/>
          <w:b/>
          <w:sz w:val="22"/>
        </w:rPr>
        <w:tab/>
      </w:r>
      <w:r w:rsidRPr="00457F12">
        <w:rPr>
          <w:rFonts w:ascii="Arial" w:hAnsi="Arial" w:cs="Arial"/>
          <w:sz w:val="22"/>
          <w:lang w:eastAsia="zh-CN"/>
        </w:rPr>
        <w:t>Intel Corporation</w:t>
      </w:r>
    </w:p>
    <w:p w14:paraId="7488B239" w14:textId="32C84E1C" w:rsidR="007E5E1B" w:rsidRPr="00457F12" w:rsidRDefault="007E5E1B" w:rsidP="007E5E1B">
      <w:pPr>
        <w:spacing w:after="120"/>
        <w:ind w:left="1985" w:hanging="1985"/>
        <w:rPr>
          <w:rFonts w:ascii="Arial" w:eastAsiaTheme="minorEastAsia" w:hAnsi="Arial" w:cs="Arial"/>
          <w:sz w:val="22"/>
          <w:lang w:eastAsia="zh-CN"/>
        </w:rPr>
      </w:pPr>
      <w:r w:rsidRPr="00457F12">
        <w:rPr>
          <w:rFonts w:ascii="Arial" w:eastAsia="MS Mincho" w:hAnsi="Arial" w:cs="Arial"/>
          <w:b/>
          <w:sz w:val="22"/>
        </w:rPr>
        <w:t>Title:</w:t>
      </w:r>
      <w:r w:rsidRPr="00457F12">
        <w:rPr>
          <w:rFonts w:ascii="Arial" w:eastAsia="MS Mincho" w:hAnsi="Arial" w:cs="Arial"/>
          <w:b/>
          <w:sz w:val="22"/>
        </w:rPr>
        <w:tab/>
      </w:r>
      <w:r w:rsidR="00A42E0D" w:rsidRPr="00A42E0D">
        <w:rPr>
          <w:rFonts w:ascii="Arial" w:eastAsiaTheme="minorEastAsia" w:hAnsi="Arial" w:cs="Arial"/>
          <w:sz w:val="22"/>
          <w:lang w:eastAsia="zh-CN"/>
        </w:rPr>
        <w:t>WF on general aspects and system parameters of FR2-2</w:t>
      </w:r>
    </w:p>
    <w:p w14:paraId="3B2A28B2" w14:textId="0302C5CC" w:rsidR="007E5E1B" w:rsidRPr="00457F12" w:rsidRDefault="007E5E1B" w:rsidP="007E5E1B">
      <w:pPr>
        <w:spacing w:after="120"/>
        <w:ind w:left="1985" w:hanging="1985"/>
        <w:rPr>
          <w:rFonts w:ascii="Arial" w:eastAsiaTheme="minorEastAsia" w:hAnsi="Arial" w:cs="Arial"/>
          <w:sz w:val="22"/>
          <w:lang w:eastAsia="zh-CN"/>
        </w:rPr>
      </w:pPr>
      <w:r w:rsidRPr="00457F12">
        <w:rPr>
          <w:rFonts w:ascii="Arial" w:eastAsia="MS Mincho" w:hAnsi="Arial" w:cs="Arial"/>
          <w:b/>
          <w:sz w:val="22"/>
        </w:rPr>
        <w:t>Document for:</w:t>
      </w:r>
      <w:r w:rsidRPr="00457F12">
        <w:rPr>
          <w:rFonts w:ascii="Arial" w:eastAsia="MS Mincho" w:hAnsi="Arial" w:cs="Arial"/>
          <w:b/>
          <w:sz w:val="22"/>
        </w:rPr>
        <w:tab/>
      </w:r>
      <w:r w:rsidRPr="00457F12">
        <w:rPr>
          <w:rFonts w:ascii="Arial" w:eastAsiaTheme="minorEastAsia" w:hAnsi="Arial" w:cs="Arial"/>
          <w:sz w:val="22"/>
          <w:lang w:eastAsia="zh-CN"/>
        </w:rPr>
        <w:t>Approval</w:t>
      </w:r>
    </w:p>
    <w:p w14:paraId="5B681565" w14:textId="77777777" w:rsidR="007E5E1B" w:rsidRPr="00457F12" w:rsidRDefault="007E5E1B" w:rsidP="007E5E1B">
      <w:pPr>
        <w:pStyle w:val="Heading1"/>
        <w:rPr>
          <w:rFonts w:eastAsiaTheme="minorEastAsia"/>
          <w:lang w:eastAsia="zh-CN"/>
        </w:rPr>
      </w:pPr>
      <w:r w:rsidRPr="00457F12">
        <w:rPr>
          <w:rFonts w:hint="eastAsia"/>
          <w:lang w:eastAsia="ja-JP"/>
        </w:rPr>
        <w:t>Introduction</w:t>
      </w:r>
    </w:p>
    <w:p w14:paraId="5A15866D" w14:textId="2C95EAAD" w:rsidR="0058654F" w:rsidRPr="00457F12" w:rsidRDefault="0058654F" w:rsidP="007E5E1B">
      <w:pPr>
        <w:jc w:val="both"/>
        <w:rPr>
          <w:lang w:eastAsia="zh-CN"/>
        </w:rPr>
      </w:pPr>
      <w:r w:rsidRPr="00457F12">
        <w:rPr>
          <w:lang w:eastAsia="zh-CN"/>
        </w:rPr>
        <w:t>This Way Forward covers general aspects and system parameters of the NR extension to 71</w:t>
      </w:r>
      <w:r w:rsidR="00C96DE4" w:rsidRPr="00457F12">
        <w:rPr>
          <w:lang w:eastAsia="zh-CN"/>
        </w:rPr>
        <w:t xml:space="preserve"> </w:t>
      </w:r>
      <w:r w:rsidRPr="00457F12">
        <w:rPr>
          <w:lang w:eastAsia="zh-CN"/>
        </w:rPr>
        <w:t>GHz work item</w:t>
      </w:r>
      <w:r w:rsidR="002406AB">
        <w:rPr>
          <w:lang w:eastAsia="zh-CN"/>
        </w:rPr>
        <w:t xml:space="preserve"> discussed in the email thread [127]</w:t>
      </w:r>
      <w:r w:rsidRPr="00457F12">
        <w:rPr>
          <w:lang w:eastAsia="zh-CN"/>
        </w:rPr>
        <w:t>.</w:t>
      </w:r>
    </w:p>
    <w:p w14:paraId="65CA3B19" w14:textId="77777777" w:rsidR="007E5E1B" w:rsidRPr="00457F12" w:rsidRDefault="007E5E1B" w:rsidP="007E5E1B">
      <w:pPr>
        <w:pStyle w:val="Heading1"/>
        <w:rPr>
          <w:lang w:eastAsia="ja-JP"/>
        </w:rPr>
      </w:pPr>
      <w:r w:rsidRPr="00457F12">
        <w:rPr>
          <w:lang w:eastAsia="ja-JP"/>
        </w:rPr>
        <w:t>Topics</w:t>
      </w:r>
    </w:p>
    <w:p w14:paraId="1A4A1EC7" w14:textId="00911659" w:rsidR="007E5E1B" w:rsidRPr="00457F12" w:rsidRDefault="00EA68F1" w:rsidP="007E5E1B">
      <w:pPr>
        <w:pStyle w:val="Heading2"/>
      </w:pPr>
      <w:r w:rsidRPr="00457F12">
        <w:t>General</w:t>
      </w:r>
    </w:p>
    <w:p w14:paraId="4622288C" w14:textId="7E892766" w:rsidR="00EA68F1" w:rsidRPr="00457F12" w:rsidRDefault="00264448" w:rsidP="006E401C">
      <w:pPr>
        <w:pStyle w:val="Heading3"/>
        <w:jc w:val="both"/>
        <w:rPr>
          <w:sz w:val="24"/>
          <w:szCs w:val="16"/>
        </w:rPr>
      </w:pPr>
      <w:r>
        <w:rPr>
          <w:rFonts w:eastAsiaTheme="minorEastAsia"/>
          <w:iCs/>
          <w:sz w:val="24"/>
          <w:szCs w:val="16"/>
          <w:lang w:val="en-US"/>
        </w:rPr>
        <w:t>CR</w:t>
      </w:r>
      <w:r w:rsidR="00370480">
        <w:rPr>
          <w:rFonts w:eastAsiaTheme="minorEastAsia"/>
          <w:iCs/>
          <w:sz w:val="24"/>
          <w:szCs w:val="16"/>
          <w:lang w:val="en-US"/>
        </w:rPr>
        <w:t xml:space="preserve"> work split for TS 38.101-2</w:t>
      </w:r>
    </w:p>
    <w:p w14:paraId="2CF3AC08" w14:textId="77777777" w:rsidR="000C7E52" w:rsidRPr="002D4F27" w:rsidRDefault="000C7E52" w:rsidP="006E401C">
      <w:pPr>
        <w:spacing w:after="120"/>
        <w:ind w:right="37"/>
        <w:jc w:val="both"/>
        <w:rPr>
          <w:lang w:val="en-US" w:eastAsia="zh-CN"/>
        </w:rPr>
      </w:pPr>
      <w:r w:rsidRPr="006770E6">
        <w:rPr>
          <w:rFonts w:hint="eastAsia"/>
          <w:b/>
          <w:bCs/>
          <w:highlight w:val="green"/>
          <w:lang w:val="en-US" w:eastAsia="zh-CN"/>
        </w:rPr>
        <w:t>A</w:t>
      </w:r>
      <w:r w:rsidRPr="006770E6">
        <w:rPr>
          <w:b/>
          <w:bCs/>
          <w:highlight w:val="green"/>
          <w:lang w:val="en-US" w:eastAsia="zh-CN"/>
        </w:rPr>
        <w:t>greement:</w:t>
      </w:r>
      <w:r w:rsidRPr="002D4F27">
        <w:rPr>
          <w:lang w:val="en-US" w:eastAsia="zh-CN"/>
        </w:rPr>
        <w:t xml:space="preserve"> The work split agreement for TS 38.101-2, along with the companies overseeing each part, is listed below. A volunteer is needed for the Tx or Rx part.</w:t>
      </w:r>
    </w:p>
    <w:p w14:paraId="1B1B7052" w14:textId="77777777" w:rsidR="000C7E52" w:rsidRPr="002D4F27" w:rsidRDefault="000C7E52" w:rsidP="006E401C">
      <w:pPr>
        <w:pStyle w:val="ListParagraph"/>
        <w:numPr>
          <w:ilvl w:val="0"/>
          <w:numId w:val="22"/>
        </w:numPr>
        <w:spacing w:after="120"/>
        <w:ind w:right="37" w:firstLineChars="0"/>
        <w:jc w:val="both"/>
        <w:rPr>
          <w:lang w:val="en-US" w:eastAsia="zh-CN"/>
        </w:rPr>
      </w:pPr>
      <w:r w:rsidRPr="002D4F27">
        <w:rPr>
          <w:lang w:val="en-US" w:eastAsia="zh-CN"/>
        </w:rPr>
        <w:t>System parameters – Intel</w:t>
      </w:r>
      <w:r w:rsidRPr="002D4F27">
        <w:rPr>
          <w:rFonts w:asciiTheme="minorEastAsia" w:eastAsiaTheme="minorEastAsia" w:hAnsiTheme="minorEastAsia" w:hint="eastAsia"/>
          <w:lang w:val="en-US" w:eastAsia="zh-CN"/>
        </w:rPr>
        <w:t>,</w:t>
      </w:r>
      <w:r w:rsidRPr="002D4F27">
        <w:rPr>
          <w:rFonts w:asciiTheme="minorEastAsia" w:eastAsiaTheme="minorEastAsia" w:hAnsiTheme="minorEastAsia"/>
          <w:lang w:val="en-US" w:eastAsia="zh-CN"/>
        </w:rPr>
        <w:t xml:space="preserve"> </w:t>
      </w:r>
      <w:r w:rsidRPr="002D4F27">
        <w:rPr>
          <w:lang w:val="en-US" w:eastAsia="zh-CN"/>
        </w:rPr>
        <w:t>vivo</w:t>
      </w:r>
    </w:p>
    <w:p w14:paraId="06B0C339" w14:textId="77777777" w:rsidR="000C7E52" w:rsidRPr="002D4F27" w:rsidRDefault="000C7E52" w:rsidP="006E401C">
      <w:pPr>
        <w:pStyle w:val="ListParagraph"/>
        <w:numPr>
          <w:ilvl w:val="0"/>
          <w:numId w:val="23"/>
        </w:numPr>
        <w:spacing w:after="120"/>
        <w:ind w:right="37" w:firstLineChars="0"/>
        <w:jc w:val="both"/>
        <w:rPr>
          <w:lang w:val="en-US" w:eastAsia="zh-CN"/>
        </w:rPr>
      </w:pPr>
      <w:r w:rsidRPr="002D4F27">
        <w:rPr>
          <w:lang w:val="en-US" w:eastAsia="zh-CN"/>
        </w:rPr>
        <w:t>Tx - Apple</w:t>
      </w:r>
    </w:p>
    <w:p w14:paraId="463E157C" w14:textId="77777777" w:rsidR="000C7E52" w:rsidRPr="002D4F27" w:rsidRDefault="000C7E52" w:rsidP="006E401C">
      <w:pPr>
        <w:pStyle w:val="ListParagraph"/>
        <w:numPr>
          <w:ilvl w:val="0"/>
          <w:numId w:val="23"/>
        </w:numPr>
        <w:spacing w:after="120"/>
        <w:ind w:right="37" w:firstLineChars="0"/>
        <w:jc w:val="both"/>
        <w:rPr>
          <w:lang w:val="en-US" w:eastAsia="zh-CN"/>
        </w:rPr>
      </w:pPr>
      <w:r w:rsidRPr="002D4F27">
        <w:rPr>
          <w:lang w:val="en-US" w:eastAsia="zh-CN"/>
        </w:rPr>
        <w:t>Rx - Ericsson</w:t>
      </w:r>
    </w:p>
    <w:p w14:paraId="0B365D07" w14:textId="77777777" w:rsidR="00EA68F1" w:rsidRPr="00457F12" w:rsidRDefault="00EA68F1" w:rsidP="006E401C">
      <w:pPr>
        <w:jc w:val="both"/>
        <w:rPr>
          <w:rFonts w:eastAsiaTheme="minorEastAsia"/>
          <w:b/>
          <w:bCs/>
          <w:iCs/>
          <w:lang w:val="en-US" w:eastAsia="zh-CN"/>
        </w:rPr>
      </w:pPr>
    </w:p>
    <w:p w14:paraId="4CD2145E" w14:textId="3869D56F" w:rsidR="00EA68F1" w:rsidRPr="006770E6" w:rsidRDefault="00D42ECC" w:rsidP="006E401C">
      <w:pPr>
        <w:pStyle w:val="Heading3"/>
        <w:jc w:val="both"/>
        <w:rPr>
          <w:sz w:val="24"/>
          <w:szCs w:val="16"/>
        </w:rPr>
      </w:pPr>
      <w:r w:rsidRPr="006770E6">
        <w:rPr>
          <w:rFonts w:eastAsiaTheme="minorEastAsia"/>
          <w:iCs/>
          <w:sz w:val="24"/>
          <w:szCs w:val="16"/>
          <w:lang w:val="en-US"/>
        </w:rPr>
        <w:t>UE feature list for NR ext. to 71 GHz</w:t>
      </w:r>
    </w:p>
    <w:p w14:paraId="3264381C" w14:textId="4FC165BA" w:rsidR="00EA68F1" w:rsidRPr="00457F12" w:rsidRDefault="00EA68F1" w:rsidP="006E401C">
      <w:pPr>
        <w:spacing w:before="120"/>
        <w:jc w:val="both"/>
        <w:rPr>
          <w:rFonts w:eastAsiaTheme="minorEastAsia"/>
          <w:iCs/>
          <w:lang w:val="en-US" w:eastAsia="zh-CN"/>
        </w:rPr>
      </w:pPr>
      <w:r w:rsidRPr="00457F12">
        <w:rPr>
          <w:rFonts w:eastAsiaTheme="minorEastAsia" w:hint="eastAsia"/>
          <w:iCs/>
          <w:lang w:val="en-US" w:eastAsia="zh-CN"/>
        </w:rPr>
        <w:t xml:space="preserve">Candidate </w:t>
      </w:r>
      <w:r w:rsidR="006770E6">
        <w:rPr>
          <w:rFonts w:eastAsiaTheme="minorEastAsia"/>
          <w:iCs/>
          <w:lang w:val="en-US" w:eastAsia="zh-CN"/>
        </w:rPr>
        <w:t>features</w:t>
      </w:r>
      <w:r w:rsidRPr="00457F12">
        <w:rPr>
          <w:rFonts w:eastAsiaTheme="minorEastAsia" w:hint="eastAsia"/>
          <w:iCs/>
          <w:lang w:val="en-US" w:eastAsia="zh-CN"/>
        </w:rPr>
        <w:t>:</w:t>
      </w:r>
    </w:p>
    <w:p w14:paraId="58D1F849" w14:textId="77777777" w:rsidR="006770E6" w:rsidRPr="006770E6" w:rsidRDefault="006770E6" w:rsidP="006770E6">
      <w:pPr>
        <w:pStyle w:val="ListParagraph"/>
        <w:numPr>
          <w:ilvl w:val="0"/>
          <w:numId w:val="3"/>
        </w:numPr>
        <w:ind w:firstLineChars="0"/>
        <w:jc w:val="both"/>
        <w:rPr>
          <w:iCs/>
          <w:szCs w:val="24"/>
          <w:lang w:eastAsia="zh-CN"/>
        </w:rPr>
      </w:pPr>
      <w:r w:rsidRPr="006770E6">
        <w:rPr>
          <w:iCs/>
          <w:szCs w:val="24"/>
          <w:lang w:eastAsia="zh-CN"/>
        </w:rPr>
        <w:t>UE supported channel bandwidths for a single CC</w:t>
      </w:r>
    </w:p>
    <w:p w14:paraId="0A2EF9E4" w14:textId="77777777" w:rsidR="006770E6" w:rsidRPr="006770E6" w:rsidRDefault="006770E6" w:rsidP="006770E6">
      <w:pPr>
        <w:pStyle w:val="ListParagraph"/>
        <w:numPr>
          <w:ilvl w:val="0"/>
          <w:numId w:val="3"/>
        </w:numPr>
        <w:ind w:firstLineChars="0"/>
        <w:jc w:val="both"/>
        <w:rPr>
          <w:iCs/>
          <w:szCs w:val="24"/>
          <w:lang w:eastAsia="zh-CN"/>
        </w:rPr>
      </w:pPr>
      <w:r w:rsidRPr="006770E6">
        <w:rPr>
          <w:iCs/>
          <w:szCs w:val="24"/>
          <w:lang w:eastAsia="zh-CN"/>
        </w:rPr>
        <w:t>Modulations - 64QAM for PUSCH for FR2-2</w:t>
      </w:r>
    </w:p>
    <w:p w14:paraId="47354C7C" w14:textId="77777777" w:rsidR="006770E6" w:rsidRPr="006770E6" w:rsidRDefault="006770E6" w:rsidP="006770E6">
      <w:pPr>
        <w:pStyle w:val="ListParagraph"/>
        <w:numPr>
          <w:ilvl w:val="0"/>
          <w:numId w:val="3"/>
        </w:numPr>
        <w:ind w:firstLineChars="0"/>
        <w:jc w:val="both"/>
        <w:rPr>
          <w:iCs/>
          <w:szCs w:val="24"/>
          <w:lang w:eastAsia="zh-CN"/>
        </w:rPr>
      </w:pPr>
      <w:r w:rsidRPr="006770E6">
        <w:rPr>
          <w:iCs/>
          <w:szCs w:val="24"/>
          <w:lang w:eastAsia="zh-CN"/>
        </w:rPr>
        <w:t>Improved ON/ON transient period capability</w:t>
      </w:r>
    </w:p>
    <w:p w14:paraId="635FEC7C" w14:textId="7FA7FA01" w:rsidR="00C2793B" w:rsidRDefault="00C2793B" w:rsidP="006E401C">
      <w:pPr>
        <w:jc w:val="both"/>
        <w:rPr>
          <w:lang w:val="sv-SE" w:eastAsia="zh-CN"/>
        </w:rPr>
      </w:pPr>
    </w:p>
    <w:p w14:paraId="6A2F048D" w14:textId="01E770F8" w:rsidR="00973F62" w:rsidRDefault="00973F62" w:rsidP="006E401C">
      <w:pPr>
        <w:jc w:val="both"/>
        <w:rPr>
          <w:lang w:val="sv-SE" w:eastAsia="zh-CN"/>
        </w:rPr>
      </w:pPr>
      <w:r>
        <w:rPr>
          <w:lang w:val="sv-SE" w:eastAsia="zh-CN"/>
        </w:rPr>
        <w:t xml:space="preserve">Agreed in GTW session </w:t>
      </w:r>
      <w:r w:rsidR="00207664">
        <w:rPr>
          <w:lang w:val="sv-SE" w:eastAsia="zh-CN"/>
        </w:rPr>
        <w:t xml:space="preserve">on </w:t>
      </w:r>
      <w:r>
        <w:rPr>
          <w:lang w:val="sv-SE" w:eastAsia="zh-CN"/>
        </w:rPr>
        <w:t>Jan 18:</w:t>
      </w:r>
    </w:p>
    <w:p w14:paraId="547B0AAD" w14:textId="77777777" w:rsidR="00973F62" w:rsidRPr="001048F6" w:rsidRDefault="00973F62" w:rsidP="00973F62">
      <w:pPr>
        <w:rPr>
          <w:rFonts w:eastAsiaTheme="minorEastAsia"/>
          <w:b/>
          <w:highlight w:val="green"/>
          <w:lang w:eastAsia="zh-CN"/>
        </w:rPr>
      </w:pPr>
      <w:r w:rsidRPr="001048F6">
        <w:rPr>
          <w:rFonts w:eastAsiaTheme="minorEastAsia" w:hint="eastAsia"/>
          <w:b/>
          <w:highlight w:val="green"/>
          <w:lang w:eastAsia="zh-CN"/>
        </w:rPr>
        <w:t>A</w:t>
      </w:r>
      <w:r w:rsidRPr="001048F6">
        <w:rPr>
          <w:rFonts w:eastAsiaTheme="minorEastAsia"/>
          <w:b/>
          <w:highlight w:val="green"/>
          <w:lang w:eastAsia="zh-CN"/>
        </w:rPr>
        <w:t xml:space="preserve">greement: </w:t>
      </w:r>
      <w:r w:rsidRPr="001048F6">
        <w:rPr>
          <w:rFonts w:eastAsiaTheme="minorEastAsia"/>
          <w:highlight w:val="green"/>
          <w:lang w:eastAsia="zh-CN"/>
        </w:rPr>
        <w:t>agree on option 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3"/>
        <w:gridCol w:w="607"/>
        <w:gridCol w:w="809"/>
        <w:gridCol w:w="776"/>
        <w:gridCol w:w="679"/>
        <w:gridCol w:w="731"/>
        <w:gridCol w:w="841"/>
        <w:gridCol w:w="457"/>
        <w:gridCol w:w="886"/>
        <w:gridCol w:w="886"/>
        <w:gridCol w:w="848"/>
        <w:gridCol w:w="444"/>
        <w:gridCol w:w="1174"/>
      </w:tblGrid>
      <w:tr w:rsidR="00973F62" w14:paraId="6F943CBD" w14:textId="77777777" w:rsidTr="00880985">
        <w:trPr>
          <w:trHeight w:val="20"/>
        </w:trPr>
        <w:tc>
          <w:tcPr>
            <w:tcW w:w="197" w:type="pct"/>
            <w:tcBorders>
              <w:top w:val="single" w:sz="4" w:space="0" w:color="auto"/>
              <w:left w:val="single" w:sz="4" w:space="0" w:color="auto"/>
              <w:bottom w:val="single" w:sz="4" w:space="0" w:color="auto"/>
              <w:right w:val="single" w:sz="4" w:space="0" w:color="auto"/>
            </w:tcBorders>
          </w:tcPr>
          <w:p w14:paraId="0F557BA6" w14:textId="77777777" w:rsidR="00973F62" w:rsidRPr="0022076E" w:rsidRDefault="00973F62" w:rsidP="00880985">
            <w:pPr>
              <w:pStyle w:val="TAH"/>
              <w:keepLines w:val="0"/>
              <w:rPr>
                <w:rFonts w:ascii="Times New Roman" w:hAnsi="Times New Roman"/>
                <w:b w:val="0"/>
                <w:sz w:val="14"/>
                <w:szCs w:val="16"/>
              </w:rPr>
            </w:pPr>
            <w:r w:rsidRPr="0022076E">
              <w:rPr>
                <w:rFonts w:ascii="Times New Roman" w:hAnsi="Times New Roman"/>
                <w:b w:val="0"/>
                <w:sz w:val="14"/>
                <w:szCs w:val="16"/>
              </w:rPr>
              <w:t>Index</w:t>
            </w:r>
          </w:p>
        </w:tc>
        <w:tc>
          <w:tcPr>
            <w:tcW w:w="492" w:type="pct"/>
            <w:tcBorders>
              <w:top w:val="single" w:sz="4" w:space="0" w:color="auto"/>
              <w:left w:val="single" w:sz="4" w:space="0" w:color="auto"/>
              <w:bottom w:val="single" w:sz="4" w:space="0" w:color="auto"/>
              <w:right w:val="single" w:sz="4" w:space="0" w:color="auto"/>
            </w:tcBorders>
          </w:tcPr>
          <w:p w14:paraId="5D7538E3" w14:textId="77777777" w:rsidR="00973F62" w:rsidRPr="0022076E" w:rsidRDefault="00973F62" w:rsidP="00880985">
            <w:pPr>
              <w:pStyle w:val="TAH"/>
              <w:keepLines w:val="0"/>
              <w:rPr>
                <w:rFonts w:ascii="Times New Roman" w:hAnsi="Times New Roman"/>
                <w:b w:val="0"/>
                <w:sz w:val="14"/>
                <w:szCs w:val="16"/>
              </w:rPr>
            </w:pPr>
            <w:r w:rsidRPr="0022076E">
              <w:rPr>
                <w:rFonts w:ascii="Times New Roman" w:hAnsi="Times New Roman"/>
                <w:b w:val="0"/>
                <w:sz w:val="14"/>
                <w:szCs w:val="16"/>
              </w:rPr>
              <w:t>Feature group</w:t>
            </w:r>
          </w:p>
        </w:tc>
        <w:tc>
          <w:tcPr>
            <w:tcW w:w="537" w:type="pct"/>
            <w:tcBorders>
              <w:top w:val="single" w:sz="4" w:space="0" w:color="auto"/>
              <w:left w:val="single" w:sz="4" w:space="0" w:color="auto"/>
              <w:bottom w:val="single" w:sz="4" w:space="0" w:color="auto"/>
              <w:right w:val="single" w:sz="4" w:space="0" w:color="auto"/>
            </w:tcBorders>
          </w:tcPr>
          <w:p w14:paraId="75145565" w14:textId="77777777" w:rsidR="00973F62" w:rsidRPr="0022076E" w:rsidRDefault="00973F62" w:rsidP="00880985">
            <w:pPr>
              <w:pStyle w:val="TAH"/>
              <w:keepLines w:val="0"/>
              <w:rPr>
                <w:rFonts w:ascii="Times New Roman" w:hAnsi="Times New Roman"/>
                <w:b w:val="0"/>
                <w:sz w:val="14"/>
                <w:szCs w:val="16"/>
              </w:rPr>
            </w:pPr>
            <w:r w:rsidRPr="0022076E">
              <w:rPr>
                <w:rFonts w:ascii="Times New Roman" w:hAnsi="Times New Roman"/>
                <w:b w:val="0"/>
                <w:sz w:val="14"/>
                <w:szCs w:val="16"/>
              </w:rPr>
              <w:t>Components</w:t>
            </w:r>
          </w:p>
        </w:tc>
        <w:tc>
          <w:tcPr>
            <w:tcW w:w="347" w:type="pct"/>
            <w:tcBorders>
              <w:top w:val="single" w:sz="4" w:space="0" w:color="auto"/>
              <w:left w:val="single" w:sz="4" w:space="0" w:color="auto"/>
              <w:bottom w:val="single" w:sz="4" w:space="0" w:color="auto"/>
              <w:right w:val="single" w:sz="4" w:space="0" w:color="auto"/>
            </w:tcBorders>
          </w:tcPr>
          <w:p w14:paraId="281D0A57" w14:textId="77777777" w:rsidR="00973F62" w:rsidRPr="0022076E" w:rsidRDefault="00973F62" w:rsidP="00880985">
            <w:pPr>
              <w:pStyle w:val="TAH"/>
              <w:keepLines w:val="0"/>
              <w:rPr>
                <w:rFonts w:ascii="Times New Roman" w:hAnsi="Times New Roman"/>
                <w:b w:val="0"/>
                <w:sz w:val="14"/>
                <w:szCs w:val="16"/>
              </w:rPr>
            </w:pPr>
            <w:r w:rsidRPr="0022076E">
              <w:rPr>
                <w:rFonts w:ascii="Times New Roman" w:hAnsi="Times New Roman"/>
                <w:b w:val="0"/>
                <w:sz w:val="14"/>
                <w:szCs w:val="16"/>
              </w:rPr>
              <w:t>Prerequisite feature groups</w:t>
            </w:r>
          </w:p>
        </w:tc>
        <w:tc>
          <w:tcPr>
            <w:tcW w:w="304" w:type="pct"/>
            <w:tcBorders>
              <w:top w:val="single" w:sz="4" w:space="0" w:color="auto"/>
              <w:left w:val="single" w:sz="4" w:space="0" w:color="auto"/>
              <w:bottom w:val="single" w:sz="4" w:space="0" w:color="auto"/>
              <w:right w:val="single" w:sz="4" w:space="0" w:color="auto"/>
            </w:tcBorders>
          </w:tcPr>
          <w:p w14:paraId="7D226ED0" w14:textId="77777777" w:rsidR="00973F62" w:rsidRPr="0022076E" w:rsidRDefault="00973F62" w:rsidP="00880985">
            <w:pPr>
              <w:pStyle w:val="TAH"/>
              <w:keepLines w:val="0"/>
              <w:rPr>
                <w:rFonts w:ascii="Times New Roman" w:hAnsi="Times New Roman"/>
                <w:b w:val="0"/>
                <w:sz w:val="14"/>
                <w:szCs w:val="16"/>
              </w:rPr>
            </w:pPr>
            <w:r w:rsidRPr="0022076E">
              <w:rPr>
                <w:rFonts w:ascii="Times New Roman" w:hAnsi="Times New Roman"/>
                <w:b w:val="0"/>
                <w:sz w:val="14"/>
                <w:szCs w:val="16"/>
              </w:rPr>
              <w:t>Need for the gNB to know if the feature is supported</w:t>
            </w:r>
          </w:p>
        </w:tc>
        <w:tc>
          <w:tcPr>
            <w:tcW w:w="312" w:type="pct"/>
            <w:tcBorders>
              <w:top w:val="single" w:sz="4" w:space="0" w:color="auto"/>
              <w:left w:val="single" w:sz="4" w:space="0" w:color="auto"/>
              <w:bottom w:val="single" w:sz="4" w:space="0" w:color="auto"/>
              <w:right w:val="single" w:sz="4" w:space="0" w:color="auto"/>
            </w:tcBorders>
          </w:tcPr>
          <w:p w14:paraId="2D021F25" w14:textId="77777777" w:rsidR="00973F62" w:rsidRPr="0022076E" w:rsidRDefault="00973F62" w:rsidP="00880985">
            <w:pPr>
              <w:pStyle w:val="TAH"/>
              <w:keepLines w:val="0"/>
              <w:rPr>
                <w:rFonts w:ascii="Times New Roman" w:hAnsi="Times New Roman"/>
                <w:b w:val="0"/>
                <w:sz w:val="14"/>
                <w:szCs w:val="16"/>
              </w:rPr>
            </w:pPr>
            <w:r w:rsidRPr="0022076E">
              <w:rPr>
                <w:rFonts w:ascii="Times New Roman" w:hAnsi="Times New Roman"/>
                <w:b w:val="0"/>
                <w:sz w:val="14"/>
                <w:szCs w:val="16"/>
              </w:rPr>
              <w:t>Applicable to the capability signalling exchange between UEs (V2X WI only)”.</w:t>
            </w:r>
          </w:p>
        </w:tc>
        <w:tc>
          <w:tcPr>
            <w:tcW w:w="383" w:type="pct"/>
            <w:tcBorders>
              <w:top w:val="single" w:sz="4" w:space="0" w:color="auto"/>
              <w:left w:val="single" w:sz="4" w:space="0" w:color="auto"/>
              <w:bottom w:val="single" w:sz="4" w:space="0" w:color="auto"/>
              <w:right w:val="single" w:sz="4" w:space="0" w:color="auto"/>
            </w:tcBorders>
          </w:tcPr>
          <w:p w14:paraId="45719267" w14:textId="77777777" w:rsidR="00973F62" w:rsidRPr="0022076E" w:rsidRDefault="00973F62" w:rsidP="00880985">
            <w:pPr>
              <w:pStyle w:val="TAH"/>
              <w:keepLines w:val="0"/>
              <w:rPr>
                <w:rFonts w:ascii="Times New Roman" w:hAnsi="Times New Roman"/>
                <w:b w:val="0"/>
                <w:sz w:val="14"/>
                <w:szCs w:val="16"/>
              </w:rPr>
            </w:pPr>
            <w:r w:rsidRPr="0022076E">
              <w:rPr>
                <w:rFonts w:ascii="Times New Roman" w:hAnsi="Times New Roman"/>
                <w:b w:val="0"/>
                <w:sz w:val="14"/>
                <w:szCs w:val="16"/>
              </w:rPr>
              <w:t>Consequence if the feature is not supported by the UE</w:t>
            </w:r>
          </w:p>
        </w:tc>
        <w:tc>
          <w:tcPr>
            <w:tcW w:w="307" w:type="pct"/>
            <w:tcBorders>
              <w:top w:val="single" w:sz="4" w:space="0" w:color="auto"/>
              <w:left w:val="single" w:sz="4" w:space="0" w:color="auto"/>
              <w:bottom w:val="single" w:sz="4" w:space="0" w:color="auto"/>
              <w:right w:val="single" w:sz="4" w:space="0" w:color="auto"/>
            </w:tcBorders>
          </w:tcPr>
          <w:p w14:paraId="310A4998" w14:textId="77777777" w:rsidR="00973F62" w:rsidRPr="0022076E" w:rsidRDefault="00973F62" w:rsidP="00880985">
            <w:pPr>
              <w:pStyle w:val="TAH"/>
              <w:keepLines w:val="0"/>
              <w:rPr>
                <w:rFonts w:ascii="Times New Roman" w:hAnsi="Times New Roman"/>
                <w:b w:val="0"/>
                <w:sz w:val="14"/>
                <w:szCs w:val="16"/>
              </w:rPr>
            </w:pPr>
            <w:r w:rsidRPr="0022076E">
              <w:rPr>
                <w:rFonts w:ascii="Times New Roman" w:hAnsi="Times New Roman"/>
                <w:b w:val="0"/>
                <w:sz w:val="14"/>
                <w:szCs w:val="16"/>
              </w:rPr>
              <w:t>Type</w:t>
            </w:r>
          </w:p>
          <w:p w14:paraId="72B60D54" w14:textId="77777777" w:rsidR="00973F62" w:rsidRPr="0022076E" w:rsidRDefault="00973F62" w:rsidP="00880985">
            <w:pPr>
              <w:pStyle w:val="TAH"/>
              <w:keepLines w:val="0"/>
              <w:rPr>
                <w:rFonts w:ascii="Times New Roman" w:hAnsi="Times New Roman"/>
                <w:b w:val="0"/>
                <w:sz w:val="14"/>
                <w:szCs w:val="16"/>
              </w:rPr>
            </w:pPr>
          </w:p>
        </w:tc>
        <w:tc>
          <w:tcPr>
            <w:tcW w:w="388" w:type="pct"/>
            <w:tcBorders>
              <w:top w:val="single" w:sz="4" w:space="0" w:color="auto"/>
              <w:left w:val="single" w:sz="4" w:space="0" w:color="auto"/>
              <w:bottom w:val="single" w:sz="4" w:space="0" w:color="auto"/>
              <w:right w:val="single" w:sz="4" w:space="0" w:color="auto"/>
            </w:tcBorders>
          </w:tcPr>
          <w:p w14:paraId="4D2A49CC" w14:textId="77777777" w:rsidR="00973F62" w:rsidRPr="0022076E" w:rsidRDefault="00973F62" w:rsidP="00880985">
            <w:pPr>
              <w:pStyle w:val="TAH"/>
              <w:keepLines w:val="0"/>
              <w:rPr>
                <w:rFonts w:ascii="Times New Roman" w:hAnsi="Times New Roman"/>
                <w:b w:val="0"/>
                <w:sz w:val="14"/>
                <w:szCs w:val="16"/>
              </w:rPr>
            </w:pPr>
            <w:r w:rsidRPr="0022076E">
              <w:rPr>
                <w:rFonts w:ascii="Times New Roman" w:hAnsi="Times New Roman"/>
                <w:b w:val="0"/>
                <w:sz w:val="14"/>
                <w:szCs w:val="16"/>
              </w:rPr>
              <w:t>Need of FDD/TDD differentiation</w:t>
            </w:r>
          </w:p>
        </w:tc>
        <w:tc>
          <w:tcPr>
            <w:tcW w:w="388" w:type="pct"/>
            <w:tcBorders>
              <w:top w:val="single" w:sz="4" w:space="0" w:color="auto"/>
              <w:left w:val="single" w:sz="4" w:space="0" w:color="auto"/>
              <w:bottom w:val="single" w:sz="4" w:space="0" w:color="auto"/>
              <w:right w:val="single" w:sz="4" w:space="0" w:color="auto"/>
            </w:tcBorders>
          </w:tcPr>
          <w:p w14:paraId="6A5E01BB" w14:textId="77777777" w:rsidR="00973F62" w:rsidRPr="0022076E" w:rsidRDefault="00973F62" w:rsidP="00880985">
            <w:pPr>
              <w:pStyle w:val="TAH"/>
              <w:keepLines w:val="0"/>
              <w:rPr>
                <w:rFonts w:ascii="Times New Roman" w:hAnsi="Times New Roman"/>
                <w:b w:val="0"/>
                <w:sz w:val="14"/>
                <w:szCs w:val="16"/>
              </w:rPr>
            </w:pPr>
            <w:r w:rsidRPr="0022076E">
              <w:rPr>
                <w:rFonts w:ascii="Times New Roman" w:hAnsi="Times New Roman"/>
                <w:b w:val="0"/>
                <w:sz w:val="14"/>
                <w:szCs w:val="16"/>
              </w:rPr>
              <w:t>Need of FR1/FR2 differentiation</w:t>
            </w:r>
          </w:p>
        </w:tc>
        <w:tc>
          <w:tcPr>
            <w:tcW w:w="378" w:type="pct"/>
            <w:tcBorders>
              <w:top w:val="single" w:sz="4" w:space="0" w:color="auto"/>
              <w:left w:val="single" w:sz="4" w:space="0" w:color="auto"/>
              <w:bottom w:val="single" w:sz="4" w:space="0" w:color="auto"/>
              <w:right w:val="single" w:sz="4" w:space="0" w:color="auto"/>
            </w:tcBorders>
          </w:tcPr>
          <w:p w14:paraId="33754EFB" w14:textId="77777777" w:rsidR="00973F62" w:rsidRPr="0022076E" w:rsidRDefault="00973F62" w:rsidP="00880985">
            <w:pPr>
              <w:pStyle w:val="TAH"/>
              <w:keepLines w:val="0"/>
              <w:rPr>
                <w:rFonts w:ascii="Times New Roman" w:hAnsi="Times New Roman"/>
                <w:b w:val="0"/>
                <w:sz w:val="14"/>
                <w:szCs w:val="16"/>
              </w:rPr>
            </w:pPr>
            <w:r w:rsidRPr="0022076E">
              <w:rPr>
                <w:rFonts w:ascii="Times New Roman" w:hAnsi="Times New Roman"/>
                <w:b w:val="0"/>
                <w:sz w:val="14"/>
                <w:szCs w:val="16"/>
              </w:rPr>
              <w:t>Capability interpretation for mixture of FDD/TDD and/or FR1/FR2</w:t>
            </w:r>
          </w:p>
        </w:tc>
        <w:tc>
          <w:tcPr>
            <w:tcW w:w="571" w:type="pct"/>
            <w:tcBorders>
              <w:top w:val="single" w:sz="4" w:space="0" w:color="auto"/>
              <w:left w:val="single" w:sz="4" w:space="0" w:color="auto"/>
              <w:bottom w:val="single" w:sz="4" w:space="0" w:color="auto"/>
              <w:right w:val="single" w:sz="4" w:space="0" w:color="auto"/>
            </w:tcBorders>
          </w:tcPr>
          <w:p w14:paraId="3663CA2D" w14:textId="77777777" w:rsidR="00973F62" w:rsidRPr="0022076E" w:rsidRDefault="00973F62" w:rsidP="00880985">
            <w:pPr>
              <w:pStyle w:val="TAH"/>
              <w:keepLines w:val="0"/>
              <w:rPr>
                <w:rFonts w:ascii="Times New Roman" w:hAnsi="Times New Roman"/>
                <w:b w:val="0"/>
                <w:sz w:val="14"/>
                <w:szCs w:val="16"/>
              </w:rPr>
            </w:pPr>
            <w:r w:rsidRPr="0022076E">
              <w:rPr>
                <w:rFonts w:ascii="Times New Roman" w:hAnsi="Times New Roman"/>
                <w:b w:val="0"/>
                <w:sz w:val="14"/>
                <w:szCs w:val="16"/>
              </w:rPr>
              <w:t>Note</w:t>
            </w:r>
          </w:p>
        </w:tc>
        <w:tc>
          <w:tcPr>
            <w:tcW w:w="396" w:type="pct"/>
            <w:tcBorders>
              <w:top w:val="single" w:sz="4" w:space="0" w:color="auto"/>
              <w:left w:val="single" w:sz="4" w:space="0" w:color="auto"/>
              <w:bottom w:val="single" w:sz="4" w:space="0" w:color="auto"/>
              <w:right w:val="single" w:sz="4" w:space="0" w:color="auto"/>
            </w:tcBorders>
          </w:tcPr>
          <w:p w14:paraId="2D4FF5C4" w14:textId="77777777" w:rsidR="00973F62" w:rsidRPr="0022076E" w:rsidRDefault="00973F62" w:rsidP="00880985">
            <w:pPr>
              <w:pStyle w:val="TAH"/>
              <w:keepLines w:val="0"/>
              <w:rPr>
                <w:rFonts w:ascii="Times New Roman" w:hAnsi="Times New Roman"/>
                <w:b w:val="0"/>
                <w:sz w:val="14"/>
                <w:szCs w:val="16"/>
              </w:rPr>
            </w:pPr>
            <w:r w:rsidRPr="0022076E">
              <w:rPr>
                <w:rFonts w:ascii="Times New Roman" w:hAnsi="Times New Roman"/>
                <w:b w:val="0"/>
                <w:sz w:val="14"/>
                <w:szCs w:val="16"/>
              </w:rPr>
              <w:t>Mandatory/Optional</w:t>
            </w:r>
          </w:p>
        </w:tc>
      </w:tr>
      <w:tr w:rsidR="00973F62" w:rsidRPr="00F82099" w14:paraId="3E1C6CB2" w14:textId="77777777" w:rsidTr="00880985">
        <w:trPr>
          <w:trHeight w:val="20"/>
        </w:trPr>
        <w:tc>
          <w:tcPr>
            <w:tcW w:w="197" w:type="pct"/>
            <w:tcBorders>
              <w:top w:val="single" w:sz="4" w:space="0" w:color="auto"/>
              <w:left w:val="single" w:sz="4" w:space="0" w:color="auto"/>
              <w:bottom w:val="single" w:sz="4" w:space="0" w:color="auto"/>
              <w:right w:val="single" w:sz="4" w:space="0" w:color="auto"/>
            </w:tcBorders>
          </w:tcPr>
          <w:p w14:paraId="24EB0504" w14:textId="77777777" w:rsidR="00973F62" w:rsidRPr="001048F6" w:rsidRDefault="00973F62" w:rsidP="00880985">
            <w:pPr>
              <w:pStyle w:val="TAH"/>
              <w:keepNext w:val="0"/>
              <w:keepLines w:val="0"/>
              <w:rPr>
                <w:rFonts w:ascii="Times New Roman" w:hAnsi="Times New Roman"/>
                <w:b w:val="0"/>
                <w:bCs/>
                <w:sz w:val="14"/>
                <w:szCs w:val="16"/>
                <w:highlight w:val="green"/>
              </w:rPr>
            </w:pPr>
            <w:r w:rsidRPr="001048F6">
              <w:rPr>
                <w:rFonts w:ascii="Times New Roman" w:hAnsi="Times New Roman"/>
                <w:b w:val="0"/>
                <w:bCs/>
                <w:sz w:val="14"/>
                <w:szCs w:val="16"/>
                <w:highlight w:val="green"/>
              </w:rPr>
              <w:t>x-2</w:t>
            </w:r>
          </w:p>
        </w:tc>
        <w:tc>
          <w:tcPr>
            <w:tcW w:w="492" w:type="pct"/>
            <w:tcBorders>
              <w:top w:val="single" w:sz="4" w:space="0" w:color="auto"/>
              <w:left w:val="single" w:sz="4" w:space="0" w:color="auto"/>
              <w:bottom w:val="single" w:sz="4" w:space="0" w:color="auto"/>
              <w:right w:val="single" w:sz="4" w:space="0" w:color="auto"/>
            </w:tcBorders>
          </w:tcPr>
          <w:p w14:paraId="672C22B9" w14:textId="77777777" w:rsidR="00973F62" w:rsidRPr="001048F6" w:rsidRDefault="00973F62" w:rsidP="00880985">
            <w:pPr>
              <w:pStyle w:val="TAH"/>
              <w:keepNext w:val="0"/>
              <w:keepLines w:val="0"/>
              <w:rPr>
                <w:rFonts w:ascii="Times New Roman" w:hAnsi="Times New Roman"/>
                <w:b w:val="0"/>
                <w:bCs/>
                <w:sz w:val="14"/>
                <w:szCs w:val="16"/>
                <w:highlight w:val="green"/>
              </w:rPr>
            </w:pPr>
            <w:r w:rsidRPr="001048F6">
              <w:rPr>
                <w:rFonts w:ascii="Times New Roman" w:hAnsi="Times New Roman"/>
                <w:b w:val="0"/>
                <w:bCs/>
                <w:sz w:val="14"/>
                <w:szCs w:val="16"/>
                <w:highlight w:val="green"/>
              </w:rPr>
              <w:t>64QAM for PUSCH for FR2-2</w:t>
            </w:r>
          </w:p>
        </w:tc>
        <w:tc>
          <w:tcPr>
            <w:tcW w:w="537" w:type="pct"/>
            <w:tcBorders>
              <w:top w:val="single" w:sz="4" w:space="0" w:color="auto"/>
              <w:left w:val="single" w:sz="4" w:space="0" w:color="auto"/>
              <w:bottom w:val="single" w:sz="4" w:space="0" w:color="auto"/>
              <w:right w:val="single" w:sz="4" w:space="0" w:color="auto"/>
            </w:tcBorders>
          </w:tcPr>
          <w:p w14:paraId="233CFCDC" w14:textId="77777777" w:rsidR="00973F62" w:rsidRPr="001048F6" w:rsidRDefault="00973F62" w:rsidP="00880985">
            <w:pPr>
              <w:pStyle w:val="TAH"/>
              <w:keepNext w:val="0"/>
              <w:keepLines w:val="0"/>
              <w:rPr>
                <w:rFonts w:ascii="Times New Roman" w:hAnsi="Times New Roman"/>
                <w:b w:val="0"/>
                <w:bCs/>
                <w:sz w:val="14"/>
                <w:szCs w:val="16"/>
                <w:highlight w:val="green"/>
              </w:rPr>
            </w:pPr>
            <w:r w:rsidRPr="001048F6">
              <w:rPr>
                <w:rFonts w:ascii="Times New Roman" w:hAnsi="Times New Roman"/>
                <w:b w:val="0"/>
                <w:bCs/>
                <w:sz w:val="14"/>
                <w:szCs w:val="16"/>
                <w:highlight w:val="green"/>
              </w:rPr>
              <w:t>1) Support of 64QAM modulatio</w:t>
            </w:r>
            <w:r w:rsidRPr="001048F6">
              <w:rPr>
                <w:rFonts w:ascii="Times New Roman" w:hAnsi="Times New Roman"/>
                <w:b w:val="0"/>
                <w:bCs/>
                <w:sz w:val="14"/>
                <w:szCs w:val="16"/>
                <w:highlight w:val="green"/>
              </w:rPr>
              <w:lastRenderedPageBreak/>
              <w:t>n for FR2-2 PUSCH</w:t>
            </w:r>
          </w:p>
        </w:tc>
        <w:tc>
          <w:tcPr>
            <w:tcW w:w="347" w:type="pct"/>
            <w:tcBorders>
              <w:top w:val="single" w:sz="4" w:space="0" w:color="auto"/>
              <w:left w:val="single" w:sz="4" w:space="0" w:color="auto"/>
              <w:bottom w:val="single" w:sz="4" w:space="0" w:color="auto"/>
              <w:right w:val="single" w:sz="4" w:space="0" w:color="auto"/>
            </w:tcBorders>
          </w:tcPr>
          <w:p w14:paraId="75BD3BBE" w14:textId="77777777" w:rsidR="00973F62" w:rsidRPr="001048F6" w:rsidRDefault="00973F62" w:rsidP="00880985">
            <w:pPr>
              <w:pStyle w:val="TAH"/>
              <w:keepNext w:val="0"/>
              <w:keepLines w:val="0"/>
              <w:rPr>
                <w:rFonts w:ascii="Times New Roman" w:hAnsi="Times New Roman"/>
                <w:b w:val="0"/>
                <w:bCs/>
                <w:sz w:val="14"/>
                <w:szCs w:val="16"/>
                <w:highlight w:val="green"/>
              </w:rPr>
            </w:pPr>
            <w:r w:rsidRPr="001048F6">
              <w:rPr>
                <w:rFonts w:ascii="Times New Roman" w:hAnsi="Times New Roman"/>
                <w:b w:val="0"/>
                <w:bCs/>
                <w:sz w:val="14"/>
                <w:szCs w:val="16"/>
                <w:highlight w:val="green"/>
              </w:rPr>
              <w:lastRenderedPageBreak/>
              <w:t>FFS</w:t>
            </w:r>
          </w:p>
        </w:tc>
        <w:tc>
          <w:tcPr>
            <w:tcW w:w="304" w:type="pct"/>
            <w:tcBorders>
              <w:top w:val="single" w:sz="4" w:space="0" w:color="auto"/>
              <w:left w:val="single" w:sz="4" w:space="0" w:color="auto"/>
              <w:bottom w:val="single" w:sz="4" w:space="0" w:color="auto"/>
              <w:right w:val="single" w:sz="4" w:space="0" w:color="auto"/>
            </w:tcBorders>
          </w:tcPr>
          <w:p w14:paraId="77A9CE39" w14:textId="77777777" w:rsidR="00973F62" w:rsidRPr="001048F6" w:rsidRDefault="00973F62" w:rsidP="00880985">
            <w:pPr>
              <w:pStyle w:val="TAH"/>
              <w:keepNext w:val="0"/>
              <w:keepLines w:val="0"/>
              <w:rPr>
                <w:rFonts w:ascii="Times New Roman" w:hAnsi="Times New Roman"/>
                <w:b w:val="0"/>
                <w:bCs/>
                <w:sz w:val="14"/>
                <w:szCs w:val="16"/>
                <w:highlight w:val="green"/>
              </w:rPr>
            </w:pPr>
            <w:r w:rsidRPr="001048F6">
              <w:rPr>
                <w:rFonts w:ascii="Times New Roman" w:hAnsi="Times New Roman"/>
                <w:b w:val="0"/>
                <w:bCs/>
                <w:sz w:val="14"/>
                <w:szCs w:val="16"/>
                <w:highlight w:val="green"/>
              </w:rPr>
              <w:t>Yes</w:t>
            </w:r>
          </w:p>
        </w:tc>
        <w:tc>
          <w:tcPr>
            <w:tcW w:w="312" w:type="pct"/>
            <w:tcBorders>
              <w:top w:val="single" w:sz="4" w:space="0" w:color="auto"/>
              <w:left w:val="single" w:sz="4" w:space="0" w:color="auto"/>
              <w:bottom w:val="single" w:sz="4" w:space="0" w:color="auto"/>
              <w:right w:val="single" w:sz="4" w:space="0" w:color="auto"/>
            </w:tcBorders>
          </w:tcPr>
          <w:p w14:paraId="4859579E" w14:textId="77777777" w:rsidR="00973F62" w:rsidRPr="001048F6" w:rsidRDefault="00973F62" w:rsidP="00880985">
            <w:pPr>
              <w:pStyle w:val="TAH"/>
              <w:keepNext w:val="0"/>
              <w:keepLines w:val="0"/>
              <w:rPr>
                <w:rFonts w:ascii="Times New Roman" w:eastAsia="Gulim" w:hAnsi="Times New Roman"/>
                <w:b w:val="0"/>
                <w:bCs/>
                <w:color w:val="000000"/>
                <w:sz w:val="14"/>
                <w:szCs w:val="16"/>
                <w:highlight w:val="green"/>
              </w:rPr>
            </w:pPr>
            <w:r w:rsidRPr="001048F6">
              <w:rPr>
                <w:rFonts w:ascii="Times New Roman" w:eastAsia="Gulim" w:hAnsi="Times New Roman"/>
                <w:b w:val="0"/>
                <w:bCs/>
                <w:color w:val="000000"/>
                <w:sz w:val="14"/>
                <w:szCs w:val="16"/>
                <w:highlight w:val="green"/>
              </w:rPr>
              <w:t>No</w:t>
            </w:r>
          </w:p>
        </w:tc>
        <w:tc>
          <w:tcPr>
            <w:tcW w:w="383" w:type="pct"/>
            <w:tcBorders>
              <w:top w:val="single" w:sz="4" w:space="0" w:color="auto"/>
              <w:left w:val="single" w:sz="4" w:space="0" w:color="auto"/>
              <w:bottom w:val="single" w:sz="4" w:space="0" w:color="auto"/>
              <w:right w:val="single" w:sz="4" w:space="0" w:color="auto"/>
            </w:tcBorders>
          </w:tcPr>
          <w:p w14:paraId="26832C6E" w14:textId="77777777" w:rsidR="00973F62" w:rsidRPr="001048F6" w:rsidRDefault="00973F62" w:rsidP="00880985">
            <w:pPr>
              <w:pStyle w:val="TAN"/>
              <w:keepNext w:val="0"/>
              <w:keepLines w:val="0"/>
              <w:ind w:left="0" w:firstLine="0"/>
              <w:jc w:val="center"/>
              <w:rPr>
                <w:rFonts w:ascii="Times New Roman" w:hAnsi="Times New Roman"/>
                <w:bCs/>
                <w:sz w:val="14"/>
                <w:szCs w:val="16"/>
                <w:highlight w:val="green"/>
                <w:lang w:eastAsia="ja-JP"/>
              </w:rPr>
            </w:pPr>
            <w:r w:rsidRPr="001048F6">
              <w:rPr>
                <w:rFonts w:ascii="Times New Roman" w:hAnsi="Times New Roman"/>
                <w:bCs/>
                <w:sz w:val="14"/>
                <w:szCs w:val="16"/>
                <w:highlight w:val="green"/>
                <w:lang w:eastAsia="ja-JP"/>
              </w:rPr>
              <w:t xml:space="preserve">UE cannot support PUSCH 64QAM </w:t>
            </w:r>
            <w:r w:rsidRPr="001048F6">
              <w:rPr>
                <w:rFonts w:ascii="Times New Roman" w:hAnsi="Times New Roman"/>
                <w:bCs/>
                <w:sz w:val="14"/>
                <w:szCs w:val="16"/>
                <w:highlight w:val="green"/>
                <w:lang w:eastAsia="ja-JP"/>
              </w:rPr>
              <w:lastRenderedPageBreak/>
              <w:t>transmission</w:t>
            </w:r>
          </w:p>
        </w:tc>
        <w:tc>
          <w:tcPr>
            <w:tcW w:w="307" w:type="pct"/>
            <w:tcBorders>
              <w:top w:val="single" w:sz="4" w:space="0" w:color="auto"/>
              <w:left w:val="single" w:sz="4" w:space="0" w:color="auto"/>
              <w:bottom w:val="single" w:sz="4" w:space="0" w:color="auto"/>
              <w:right w:val="single" w:sz="4" w:space="0" w:color="auto"/>
            </w:tcBorders>
          </w:tcPr>
          <w:p w14:paraId="114C3E3F" w14:textId="77777777" w:rsidR="00973F62" w:rsidRPr="001048F6" w:rsidRDefault="00973F62" w:rsidP="00880985">
            <w:pPr>
              <w:pStyle w:val="TAN"/>
              <w:keepNext w:val="0"/>
              <w:keepLines w:val="0"/>
              <w:ind w:left="0" w:firstLine="0"/>
              <w:jc w:val="center"/>
              <w:rPr>
                <w:rFonts w:ascii="Times New Roman" w:hAnsi="Times New Roman"/>
                <w:bCs/>
                <w:sz w:val="14"/>
                <w:szCs w:val="16"/>
                <w:highlight w:val="green"/>
                <w:lang w:eastAsia="ja-JP"/>
              </w:rPr>
            </w:pPr>
            <w:r w:rsidRPr="001048F6">
              <w:rPr>
                <w:rFonts w:ascii="Times New Roman" w:hAnsi="Times New Roman"/>
                <w:bCs/>
                <w:sz w:val="14"/>
                <w:szCs w:val="16"/>
                <w:highlight w:val="green"/>
                <w:lang w:eastAsia="ja-JP"/>
              </w:rPr>
              <w:lastRenderedPageBreak/>
              <w:t>Per band</w:t>
            </w:r>
          </w:p>
        </w:tc>
        <w:tc>
          <w:tcPr>
            <w:tcW w:w="388" w:type="pct"/>
            <w:tcBorders>
              <w:top w:val="single" w:sz="4" w:space="0" w:color="auto"/>
              <w:left w:val="single" w:sz="4" w:space="0" w:color="auto"/>
              <w:bottom w:val="single" w:sz="4" w:space="0" w:color="auto"/>
              <w:right w:val="single" w:sz="4" w:space="0" w:color="auto"/>
            </w:tcBorders>
          </w:tcPr>
          <w:p w14:paraId="34FCB8E6" w14:textId="77777777" w:rsidR="00973F62" w:rsidRPr="001048F6" w:rsidRDefault="00973F62" w:rsidP="00880985">
            <w:pPr>
              <w:pStyle w:val="TAH"/>
              <w:keepNext w:val="0"/>
              <w:keepLines w:val="0"/>
              <w:rPr>
                <w:rFonts w:ascii="Times New Roman" w:hAnsi="Times New Roman"/>
                <w:b w:val="0"/>
                <w:bCs/>
                <w:sz w:val="14"/>
                <w:szCs w:val="16"/>
                <w:highlight w:val="green"/>
              </w:rPr>
            </w:pPr>
            <w:r w:rsidRPr="001048F6">
              <w:rPr>
                <w:rFonts w:ascii="Times New Roman" w:hAnsi="Times New Roman"/>
                <w:b w:val="0"/>
                <w:bCs/>
                <w:sz w:val="14"/>
                <w:szCs w:val="16"/>
                <w:highlight w:val="green"/>
              </w:rPr>
              <w:t>N/A</w:t>
            </w:r>
          </w:p>
        </w:tc>
        <w:tc>
          <w:tcPr>
            <w:tcW w:w="388" w:type="pct"/>
            <w:tcBorders>
              <w:top w:val="single" w:sz="4" w:space="0" w:color="auto"/>
              <w:left w:val="single" w:sz="4" w:space="0" w:color="auto"/>
              <w:bottom w:val="single" w:sz="4" w:space="0" w:color="auto"/>
              <w:right w:val="single" w:sz="4" w:space="0" w:color="auto"/>
            </w:tcBorders>
          </w:tcPr>
          <w:p w14:paraId="5E4E2A5E" w14:textId="77777777" w:rsidR="00973F62" w:rsidRPr="001048F6" w:rsidRDefault="00973F62" w:rsidP="00880985">
            <w:pPr>
              <w:pStyle w:val="TAH"/>
              <w:keepNext w:val="0"/>
              <w:keepLines w:val="0"/>
              <w:rPr>
                <w:rFonts w:ascii="Times New Roman" w:hAnsi="Times New Roman"/>
                <w:b w:val="0"/>
                <w:bCs/>
                <w:sz w:val="14"/>
                <w:szCs w:val="16"/>
                <w:highlight w:val="green"/>
              </w:rPr>
            </w:pPr>
            <w:r w:rsidRPr="001048F6">
              <w:rPr>
                <w:rFonts w:ascii="Times New Roman" w:hAnsi="Times New Roman"/>
                <w:b w:val="0"/>
                <w:bCs/>
                <w:sz w:val="14"/>
                <w:szCs w:val="16"/>
                <w:highlight w:val="green"/>
              </w:rPr>
              <w:t>Applicable to FR2-2 only</w:t>
            </w:r>
          </w:p>
        </w:tc>
        <w:tc>
          <w:tcPr>
            <w:tcW w:w="378" w:type="pct"/>
            <w:tcBorders>
              <w:top w:val="single" w:sz="4" w:space="0" w:color="auto"/>
              <w:left w:val="single" w:sz="4" w:space="0" w:color="auto"/>
              <w:bottom w:val="single" w:sz="4" w:space="0" w:color="auto"/>
              <w:right w:val="single" w:sz="4" w:space="0" w:color="auto"/>
            </w:tcBorders>
          </w:tcPr>
          <w:p w14:paraId="77BC37AE" w14:textId="77777777" w:rsidR="00973F62" w:rsidRPr="001048F6" w:rsidRDefault="00973F62" w:rsidP="00880985">
            <w:pPr>
              <w:pStyle w:val="TAH"/>
              <w:keepNext w:val="0"/>
              <w:keepLines w:val="0"/>
              <w:rPr>
                <w:rFonts w:ascii="Times New Roman" w:hAnsi="Times New Roman"/>
                <w:b w:val="0"/>
                <w:bCs/>
                <w:sz w:val="14"/>
                <w:szCs w:val="16"/>
                <w:highlight w:val="green"/>
              </w:rPr>
            </w:pPr>
            <w:r w:rsidRPr="001048F6">
              <w:rPr>
                <w:rFonts w:ascii="Times New Roman" w:hAnsi="Times New Roman"/>
                <w:b w:val="0"/>
                <w:bCs/>
                <w:sz w:val="14"/>
                <w:szCs w:val="16"/>
                <w:highlight w:val="green"/>
              </w:rPr>
              <w:t>N/A</w:t>
            </w:r>
          </w:p>
        </w:tc>
        <w:tc>
          <w:tcPr>
            <w:tcW w:w="571" w:type="pct"/>
            <w:tcBorders>
              <w:top w:val="single" w:sz="4" w:space="0" w:color="auto"/>
              <w:left w:val="single" w:sz="4" w:space="0" w:color="auto"/>
              <w:bottom w:val="single" w:sz="4" w:space="0" w:color="auto"/>
              <w:right w:val="single" w:sz="4" w:space="0" w:color="auto"/>
            </w:tcBorders>
          </w:tcPr>
          <w:p w14:paraId="0AB0FEC2" w14:textId="77777777" w:rsidR="00973F62" w:rsidRPr="001048F6" w:rsidRDefault="00973F62" w:rsidP="00880985">
            <w:pPr>
              <w:snapToGrid w:val="0"/>
              <w:jc w:val="center"/>
              <w:rPr>
                <w:rFonts w:eastAsia="MS PGothic"/>
                <w:b/>
                <w:color w:val="000000"/>
                <w:sz w:val="14"/>
                <w:szCs w:val="16"/>
                <w:highlight w:val="green"/>
              </w:rPr>
            </w:pPr>
          </w:p>
        </w:tc>
        <w:tc>
          <w:tcPr>
            <w:tcW w:w="396" w:type="pct"/>
            <w:tcBorders>
              <w:top w:val="single" w:sz="4" w:space="0" w:color="auto"/>
              <w:left w:val="single" w:sz="4" w:space="0" w:color="auto"/>
              <w:bottom w:val="single" w:sz="4" w:space="0" w:color="auto"/>
              <w:right w:val="single" w:sz="4" w:space="0" w:color="auto"/>
            </w:tcBorders>
          </w:tcPr>
          <w:p w14:paraId="432A055C" w14:textId="77777777" w:rsidR="00973F62" w:rsidRPr="001048F6" w:rsidRDefault="00973F62" w:rsidP="00880985">
            <w:pPr>
              <w:pStyle w:val="TAH"/>
              <w:keepNext w:val="0"/>
              <w:keepLines w:val="0"/>
              <w:rPr>
                <w:rFonts w:ascii="Times New Roman" w:hAnsi="Times New Roman"/>
                <w:b w:val="0"/>
                <w:bCs/>
                <w:sz w:val="14"/>
                <w:szCs w:val="16"/>
                <w:highlight w:val="green"/>
              </w:rPr>
            </w:pPr>
            <w:r w:rsidRPr="001048F6">
              <w:rPr>
                <w:rFonts w:ascii="Times New Roman" w:hAnsi="Times New Roman"/>
                <w:b w:val="0"/>
                <w:bCs/>
                <w:sz w:val="14"/>
                <w:szCs w:val="16"/>
                <w:highlight w:val="green"/>
              </w:rPr>
              <w:t>Optional with capability signalling</w:t>
            </w:r>
          </w:p>
        </w:tc>
      </w:tr>
    </w:tbl>
    <w:p w14:paraId="6382AD12" w14:textId="44E553F2" w:rsidR="00973F62" w:rsidRDefault="00973F62" w:rsidP="00973F62">
      <w:pPr>
        <w:rPr>
          <w:rFonts w:eastAsiaTheme="minorEastAsia"/>
          <w:lang w:val="en-US"/>
        </w:rPr>
      </w:pPr>
    </w:p>
    <w:p w14:paraId="1A03B95B" w14:textId="79C9BD99" w:rsidR="00973F62" w:rsidRPr="008509BD" w:rsidRDefault="00207664" w:rsidP="008509BD">
      <w:pPr>
        <w:rPr>
          <w:rFonts w:eastAsiaTheme="minorEastAsia"/>
          <w:lang w:val="en-US"/>
        </w:rPr>
      </w:pPr>
      <w:r w:rsidRPr="008509BD">
        <w:rPr>
          <w:rFonts w:eastAsiaTheme="minorEastAsia"/>
          <w:lang w:val="en-US"/>
        </w:rPr>
        <w:t>More discussion is needed for</w:t>
      </w:r>
      <w:r w:rsidR="008509BD" w:rsidRPr="008509BD">
        <w:rPr>
          <w:rFonts w:eastAsiaTheme="minorEastAsia"/>
          <w:lang w:val="en-US"/>
        </w:rPr>
        <w:t xml:space="preserve"> other features</w:t>
      </w:r>
      <w:r w:rsidR="004523B2">
        <w:rPr>
          <w:iCs/>
          <w:szCs w:val="24"/>
          <w:lang w:eastAsia="zh-CN"/>
        </w:rPr>
        <w:t>.</w:t>
      </w:r>
    </w:p>
    <w:p w14:paraId="31284470" w14:textId="77777777" w:rsidR="006770E6" w:rsidRPr="00457F12" w:rsidRDefault="006770E6" w:rsidP="006E401C">
      <w:pPr>
        <w:jc w:val="both"/>
        <w:rPr>
          <w:lang w:val="sv-SE" w:eastAsia="zh-CN"/>
        </w:rPr>
      </w:pPr>
    </w:p>
    <w:p w14:paraId="06D29983" w14:textId="53BB0747" w:rsidR="007E5E1B" w:rsidRPr="00457F12" w:rsidRDefault="00C2793B" w:rsidP="006E401C">
      <w:pPr>
        <w:pStyle w:val="Heading2"/>
        <w:jc w:val="both"/>
      </w:pPr>
      <w:r w:rsidRPr="00457F12">
        <w:t>System parameters</w:t>
      </w:r>
    </w:p>
    <w:p w14:paraId="5857DE3A" w14:textId="1E599D7A" w:rsidR="007E5E1B" w:rsidRPr="00457F12" w:rsidRDefault="00C2793B" w:rsidP="006E401C">
      <w:pPr>
        <w:pStyle w:val="Heading3"/>
        <w:spacing w:after="120"/>
        <w:jc w:val="both"/>
        <w:rPr>
          <w:sz w:val="24"/>
          <w:szCs w:val="16"/>
        </w:rPr>
      </w:pPr>
      <w:r w:rsidRPr="00457F12">
        <w:rPr>
          <w:rFonts w:eastAsiaTheme="minorEastAsia"/>
          <w:iCs/>
          <w:sz w:val="24"/>
          <w:szCs w:val="16"/>
          <w:lang w:val="en-US"/>
        </w:rPr>
        <w:t>Channelization</w:t>
      </w:r>
    </w:p>
    <w:p w14:paraId="453E1785" w14:textId="77777777" w:rsidR="00F23DA6" w:rsidRDefault="00F23DA6" w:rsidP="006E401C">
      <w:pPr>
        <w:snapToGrid w:val="0"/>
        <w:spacing w:before="240" w:after="0"/>
        <w:ind w:right="288"/>
        <w:jc w:val="both"/>
        <w:rPr>
          <w:b/>
          <w:bCs/>
          <w:highlight w:val="green"/>
          <w:lang w:val="en-US" w:eastAsia="zh-CN"/>
        </w:rPr>
      </w:pPr>
    </w:p>
    <w:p w14:paraId="0ADDC239" w14:textId="0A42F1AC" w:rsidR="00F23DA6" w:rsidRPr="00F23DA6" w:rsidRDefault="00F23DA6" w:rsidP="006E401C">
      <w:pPr>
        <w:snapToGrid w:val="0"/>
        <w:ind w:right="288"/>
        <w:jc w:val="both"/>
        <w:rPr>
          <w:lang w:val="en-US" w:eastAsia="zh-CN"/>
        </w:rPr>
      </w:pPr>
      <w:r w:rsidRPr="00F23DA6">
        <w:rPr>
          <w:rFonts w:hint="eastAsia"/>
          <w:b/>
          <w:bCs/>
          <w:highlight w:val="green"/>
          <w:lang w:val="en-US" w:eastAsia="zh-CN"/>
        </w:rPr>
        <w:t>A</w:t>
      </w:r>
      <w:r w:rsidRPr="00F23DA6">
        <w:rPr>
          <w:b/>
          <w:bCs/>
          <w:highlight w:val="green"/>
          <w:lang w:val="en-US" w:eastAsia="zh-CN"/>
        </w:rPr>
        <w:t>greement:</w:t>
      </w:r>
      <w:r w:rsidRPr="00F23DA6">
        <w:rPr>
          <w:lang w:val="en-US" w:eastAsia="zh-CN"/>
        </w:rPr>
        <w:t xml:space="preserve"> Consider the different channelization for licensed band(s) and unlicensed band(s)</w:t>
      </w:r>
    </w:p>
    <w:p w14:paraId="7870CA50" w14:textId="77777777" w:rsidR="00F23DA6" w:rsidRPr="00F23DA6" w:rsidRDefault="00F23DA6" w:rsidP="006E401C">
      <w:pPr>
        <w:pStyle w:val="ListParagraph"/>
        <w:numPr>
          <w:ilvl w:val="0"/>
          <w:numId w:val="24"/>
        </w:numPr>
        <w:ind w:right="281" w:firstLineChars="0"/>
        <w:jc w:val="both"/>
        <w:rPr>
          <w:lang w:val="en-US" w:eastAsia="zh-CN"/>
        </w:rPr>
      </w:pPr>
      <w:r w:rsidRPr="00F23DA6">
        <w:rPr>
          <w:rFonts w:eastAsiaTheme="minorEastAsia" w:hint="eastAsia"/>
          <w:lang w:val="en-US" w:eastAsia="zh-CN"/>
        </w:rPr>
        <w:t>F</w:t>
      </w:r>
      <w:r w:rsidRPr="00F23DA6">
        <w:rPr>
          <w:rFonts w:eastAsiaTheme="minorEastAsia"/>
          <w:lang w:val="en-US" w:eastAsia="zh-CN"/>
        </w:rPr>
        <w:t>ixed sync raster for unlicensed bands</w:t>
      </w:r>
    </w:p>
    <w:p w14:paraId="1A0E5574" w14:textId="77777777" w:rsidR="00F23DA6" w:rsidRPr="00F23DA6" w:rsidRDefault="00F23DA6" w:rsidP="006E401C">
      <w:pPr>
        <w:pStyle w:val="ListParagraph"/>
        <w:numPr>
          <w:ilvl w:val="1"/>
          <w:numId w:val="24"/>
        </w:numPr>
        <w:ind w:right="281" w:firstLineChars="0"/>
        <w:jc w:val="both"/>
        <w:rPr>
          <w:lang w:val="en-US" w:eastAsia="zh-CN"/>
        </w:rPr>
      </w:pPr>
      <w:r w:rsidRPr="00F23DA6">
        <w:rPr>
          <w:rFonts w:eastAsiaTheme="minorEastAsia"/>
          <w:lang w:val="en-US" w:eastAsia="zh-CN"/>
        </w:rPr>
        <w:t>Fixed scheme should not be constrained by IEEE channel raster</w:t>
      </w:r>
    </w:p>
    <w:p w14:paraId="32F0F651" w14:textId="77777777" w:rsidR="00F23DA6" w:rsidRPr="00F23DA6" w:rsidRDefault="00F23DA6" w:rsidP="006E401C">
      <w:pPr>
        <w:pStyle w:val="ListParagraph"/>
        <w:numPr>
          <w:ilvl w:val="1"/>
          <w:numId w:val="24"/>
        </w:numPr>
        <w:ind w:right="281" w:firstLineChars="0"/>
        <w:jc w:val="both"/>
        <w:rPr>
          <w:lang w:val="en-US" w:eastAsia="zh-CN"/>
        </w:rPr>
      </w:pPr>
      <w:r w:rsidRPr="00F23DA6">
        <w:rPr>
          <w:lang w:val="en-US" w:eastAsia="zh-CN"/>
        </w:rPr>
        <w:t>Send LS to RAN1 to make sure that RAN1 accommodates the solution already now for both fixed and floating sync raster.</w:t>
      </w:r>
    </w:p>
    <w:p w14:paraId="61265D96" w14:textId="77777777" w:rsidR="00F23DA6" w:rsidRPr="00F23DA6" w:rsidRDefault="00F23DA6" w:rsidP="006E401C">
      <w:pPr>
        <w:pStyle w:val="ListParagraph"/>
        <w:numPr>
          <w:ilvl w:val="1"/>
          <w:numId w:val="24"/>
        </w:numPr>
        <w:ind w:right="281" w:firstLineChars="0"/>
        <w:jc w:val="both"/>
        <w:rPr>
          <w:lang w:val="en-US" w:eastAsia="zh-CN"/>
        </w:rPr>
      </w:pPr>
      <w:r w:rsidRPr="00F23DA6">
        <w:rPr>
          <w:lang w:val="en-US" w:eastAsia="zh-CN"/>
        </w:rPr>
        <w:t>For the contiguous carrier aggregation, the channel spacing of adjacent channels should be multiple of the larger SCS, i.e., 960KHz, used by two channels/CCs</w:t>
      </w:r>
    </w:p>
    <w:p w14:paraId="17E12D5E" w14:textId="77777777" w:rsidR="00F23DA6" w:rsidRPr="00F23DA6" w:rsidRDefault="00F23DA6" w:rsidP="006E401C">
      <w:pPr>
        <w:pStyle w:val="ListParagraph"/>
        <w:numPr>
          <w:ilvl w:val="0"/>
          <w:numId w:val="24"/>
        </w:numPr>
        <w:ind w:right="281" w:firstLineChars="0"/>
        <w:jc w:val="both"/>
        <w:rPr>
          <w:lang w:val="en-US" w:eastAsia="zh-CN"/>
        </w:rPr>
      </w:pPr>
      <w:r w:rsidRPr="00F23DA6">
        <w:rPr>
          <w:rFonts w:eastAsiaTheme="minorEastAsia"/>
          <w:lang w:val="en-US" w:eastAsia="zh-CN"/>
        </w:rPr>
        <w:t>Floating sync raster for licensed bands</w:t>
      </w:r>
    </w:p>
    <w:p w14:paraId="34963BE0" w14:textId="77777777" w:rsidR="00F23DA6" w:rsidRPr="00F23DA6" w:rsidRDefault="00F23DA6" w:rsidP="006E401C">
      <w:pPr>
        <w:pStyle w:val="ListParagraph"/>
        <w:numPr>
          <w:ilvl w:val="0"/>
          <w:numId w:val="24"/>
        </w:numPr>
        <w:ind w:right="281" w:firstLineChars="0"/>
        <w:jc w:val="both"/>
        <w:rPr>
          <w:lang w:val="en-US" w:eastAsia="zh-CN"/>
        </w:rPr>
      </w:pPr>
      <w:r w:rsidRPr="00F23DA6">
        <w:rPr>
          <w:rFonts w:eastAsiaTheme="minorEastAsia"/>
          <w:lang w:val="en-US" w:eastAsia="zh-CN"/>
        </w:rPr>
        <w:t>Stick to the agreement last meeting for 3 x 17.28MHz as the minimum granularity.</w:t>
      </w:r>
    </w:p>
    <w:p w14:paraId="0283DA38" w14:textId="77777777" w:rsidR="00F23DA6" w:rsidRPr="00F23DA6" w:rsidRDefault="00F23DA6" w:rsidP="006E401C">
      <w:pPr>
        <w:pStyle w:val="ListParagraph"/>
        <w:numPr>
          <w:ilvl w:val="1"/>
          <w:numId w:val="24"/>
        </w:numPr>
        <w:ind w:right="281" w:firstLineChars="0"/>
        <w:jc w:val="both"/>
        <w:rPr>
          <w:lang w:val="en-US" w:eastAsia="zh-CN"/>
        </w:rPr>
      </w:pPr>
      <w:r w:rsidRPr="00F23DA6">
        <w:rPr>
          <w:rFonts w:eastAsiaTheme="minorEastAsia"/>
          <w:lang w:val="en-US" w:eastAsia="zh-CN"/>
        </w:rPr>
        <w:t>Refer to gap between adjacent GSCN values is not smaller than 3 x 17.28MHz</w:t>
      </w:r>
    </w:p>
    <w:p w14:paraId="175741A8" w14:textId="77777777" w:rsidR="00F23DA6" w:rsidRPr="00F23DA6" w:rsidRDefault="00F23DA6" w:rsidP="006E401C">
      <w:pPr>
        <w:pStyle w:val="ListParagraph"/>
        <w:numPr>
          <w:ilvl w:val="0"/>
          <w:numId w:val="24"/>
        </w:numPr>
        <w:ind w:right="281" w:firstLineChars="0"/>
        <w:jc w:val="both"/>
        <w:rPr>
          <w:lang w:val="en-US" w:eastAsia="zh-CN"/>
        </w:rPr>
      </w:pPr>
      <w:r w:rsidRPr="00F23DA6">
        <w:rPr>
          <w:rFonts w:eastAsiaTheme="minorEastAsia"/>
          <w:lang w:val="en-US" w:eastAsia="zh-CN"/>
        </w:rPr>
        <w:t>FFS: Unlicensed bands tries to use the sub-set of sync raster for licensed bands</w:t>
      </w:r>
    </w:p>
    <w:p w14:paraId="548600CE" w14:textId="33D9B6F4" w:rsidR="00F23DA6" w:rsidRDefault="00F23DA6" w:rsidP="006E401C">
      <w:pPr>
        <w:spacing w:before="240" w:after="240"/>
        <w:jc w:val="both"/>
        <w:rPr>
          <w:rFonts w:eastAsiaTheme="minorEastAsia"/>
          <w:iCs/>
          <w:lang w:val="en-US" w:eastAsia="zh-CN"/>
        </w:rPr>
      </w:pPr>
    </w:p>
    <w:p w14:paraId="6E0F93CC" w14:textId="05FAFF7F" w:rsidR="007E5E1B" w:rsidRPr="00457F12" w:rsidRDefault="00F23DA6" w:rsidP="006E401C">
      <w:pPr>
        <w:pStyle w:val="Heading3"/>
        <w:spacing w:before="240"/>
        <w:jc w:val="both"/>
        <w:rPr>
          <w:sz w:val="24"/>
          <w:szCs w:val="16"/>
        </w:rPr>
      </w:pPr>
      <w:r>
        <w:rPr>
          <w:rFonts w:eastAsiaTheme="minorEastAsia"/>
          <w:iCs/>
          <w:sz w:val="24"/>
          <w:szCs w:val="16"/>
          <w:lang w:val="en-US"/>
        </w:rPr>
        <w:t>Carrier aggregation</w:t>
      </w:r>
    </w:p>
    <w:p w14:paraId="2218FD0F" w14:textId="5B40556D" w:rsidR="00F23DA6" w:rsidRDefault="00F23DA6" w:rsidP="006E401C">
      <w:pPr>
        <w:spacing w:after="0"/>
        <w:jc w:val="both"/>
        <w:rPr>
          <w:iCs/>
        </w:rPr>
      </w:pPr>
    </w:p>
    <w:p w14:paraId="5ABB95ED" w14:textId="77777777" w:rsidR="00F23DA6" w:rsidRPr="00F23DA6" w:rsidRDefault="00F23DA6" w:rsidP="006E401C">
      <w:pPr>
        <w:spacing w:after="120"/>
        <w:ind w:right="281"/>
        <w:jc w:val="both"/>
        <w:rPr>
          <w:szCs w:val="24"/>
          <w:lang w:val="en-US" w:eastAsia="zh-CN"/>
        </w:rPr>
      </w:pPr>
      <w:r w:rsidRPr="00F23DA6">
        <w:rPr>
          <w:rFonts w:hint="eastAsia"/>
          <w:b/>
          <w:bCs/>
          <w:szCs w:val="24"/>
          <w:highlight w:val="green"/>
          <w:lang w:val="en-US" w:eastAsia="zh-CN"/>
        </w:rPr>
        <w:t>A</w:t>
      </w:r>
      <w:r w:rsidRPr="00F23DA6">
        <w:rPr>
          <w:b/>
          <w:bCs/>
          <w:szCs w:val="24"/>
          <w:highlight w:val="green"/>
          <w:lang w:val="en-US" w:eastAsia="zh-CN"/>
        </w:rPr>
        <w:t>greement:</w:t>
      </w:r>
      <w:r w:rsidRPr="00F23DA6">
        <w:rPr>
          <w:szCs w:val="24"/>
          <w:lang w:val="en-US" w:eastAsia="zh-CN"/>
        </w:rPr>
        <w:t xml:space="preserve"> Use the following as the starting point for further discussions</w:t>
      </w:r>
    </w:p>
    <w:p w14:paraId="69737F89" w14:textId="77777777" w:rsidR="00F23DA6" w:rsidRPr="00F23DA6" w:rsidRDefault="00F23DA6" w:rsidP="006E401C">
      <w:pPr>
        <w:pStyle w:val="ListParagraph"/>
        <w:numPr>
          <w:ilvl w:val="0"/>
          <w:numId w:val="25"/>
        </w:numPr>
        <w:spacing w:after="120"/>
        <w:ind w:right="281" w:firstLineChars="0"/>
        <w:jc w:val="both"/>
        <w:rPr>
          <w:szCs w:val="24"/>
          <w:lang w:val="en-US" w:eastAsia="zh-CN"/>
        </w:rPr>
      </w:pPr>
      <w:r w:rsidRPr="00F23DA6">
        <w:rPr>
          <w:rFonts w:eastAsia="SimSun"/>
          <w:szCs w:val="24"/>
          <w:lang w:val="en-US" w:eastAsia="zh-CN"/>
        </w:rPr>
        <w:t>Consider n x 400 MHz, n= [2, 3, 4, 5] and m x 100 MHz, m=[ 2..8] as the supported channel BW options for CA operation in unlicensed band for total bandwidths up to 2000 MHz.</w:t>
      </w:r>
    </w:p>
    <w:p w14:paraId="42C8C66A" w14:textId="77777777" w:rsidR="007E5E1B" w:rsidRPr="00457F12" w:rsidRDefault="007E5E1B" w:rsidP="006E401C">
      <w:pPr>
        <w:spacing w:after="120"/>
        <w:jc w:val="both"/>
        <w:rPr>
          <w:iCs/>
        </w:rPr>
      </w:pPr>
    </w:p>
    <w:p w14:paraId="3F29B3BC" w14:textId="77777777" w:rsidR="00081FC8" w:rsidRPr="00457F12" w:rsidRDefault="00081FC8" w:rsidP="006E401C">
      <w:pPr>
        <w:spacing w:after="120"/>
        <w:jc w:val="both"/>
        <w:rPr>
          <w:iCs/>
        </w:rPr>
      </w:pPr>
    </w:p>
    <w:p w14:paraId="18ACD8C0" w14:textId="6FAEDE12" w:rsidR="007E5E1B" w:rsidRPr="00457F12" w:rsidRDefault="00593C7E" w:rsidP="006E401C">
      <w:pPr>
        <w:pStyle w:val="Heading2"/>
        <w:jc w:val="both"/>
      </w:pPr>
      <w:r>
        <w:t xml:space="preserve">Introducing </w:t>
      </w:r>
      <w:r w:rsidR="003F4DA2" w:rsidRPr="00457F12">
        <w:t>FR1 + FR2-2 DC/CA band combinations</w:t>
      </w:r>
    </w:p>
    <w:p w14:paraId="3A03FF76" w14:textId="2BDE222F" w:rsidR="007E5E1B" w:rsidRPr="00457F12" w:rsidRDefault="003F4DA2" w:rsidP="006E401C">
      <w:pPr>
        <w:pStyle w:val="Heading3"/>
        <w:jc w:val="both"/>
        <w:rPr>
          <w:rFonts w:eastAsiaTheme="minorEastAsia"/>
          <w:iCs/>
          <w:sz w:val="24"/>
          <w:szCs w:val="16"/>
          <w:lang w:val="en-US"/>
        </w:rPr>
      </w:pPr>
      <w:r w:rsidRPr="00457F12">
        <w:rPr>
          <w:rFonts w:eastAsiaTheme="minorEastAsia"/>
          <w:iCs/>
          <w:sz w:val="24"/>
          <w:szCs w:val="16"/>
          <w:lang w:val="en-US"/>
        </w:rPr>
        <w:t>A</w:t>
      </w:r>
      <w:r w:rsidR="00593C7E">
        <w:rPr>
          <w:rFonts w:eastAsiaTheme="minorEastAsia"/>
          <w:iCs/>
          <w:sz w:val="24"/>
          <w:szCs w:val="16"/>
          <w:lang w:val="en-US"/>
        </w:rPr>
        <w:t>dding FR2-2 bands and band combinations</w:t>
      </w:r>
    </w:p>
    <w:p w14:paraId="2DEE151C" w14:textId="77777777" w:rsidR="00593C7E" w:rsidRDefault="00593C7E" w:rsidP="006E401C">
      <w:pPr>
        <w:spacing w:after="0"/>
        <w:ind w:right="37"/>
        <w:jc w:val="both"/>
        <w:rPr>
          <w:b/>
          <w:bCs/>
          <w:highlight w:val="green"/>
          <w:lang w:val="en-US" w:eastAsia="zh-CN"/>
        </w:rPr>
      </w:pPr>
    </w:p>
    <w:p w14:paraId="6FCFCEBF" w14:textId="0533C3E0" w:rsidR="00593C7E" w:rsidRPr="00593C7E" w:rsidRDefault="00593C7E" w:rsidP="006E401C">
      <w:pPr>
        <w:ind w:right="37"/>
        <w:jc w:val="both"/>
        <w:rPr>
          <w:lang w:val="en-US" w:eastAsia="zh-CN"/>
        </w:rPr>
      </w:pPr>
      <w:r w:rsidRPr="00593C7E">
        <w:rPr>
          <w:rFonts w:hint="eastAsia"/>
          <w:b/>
          <w:bCs/>
          <w:highlight w:val="green"/>
          <w:lang w:val="en-US" w:eastAsia="zh-CN"/>
        </w:rPr>
        <w:t>A</w:t>
      </w:r>
      <w:r w:rsidRPr="00593C7E">
        <w:rPr>
          <w:b/>
          <w:bCs/>
          <w:highlight w:val="green"/>
          <w:lang w:val="en-US" w:eastAsia="zh-CN"/>
        </w:rPr>
        <w:t>greement:</w:t>
      </w:r>
      <w:r w:rsidRPr="00593C7E">
        <w:rPr>
          <w:lang w:val="en-US" w:eastAsia="zh-CN"/>
        </w:rPr>
        <w:t xml:space="preserve"> </w:t>
      </w:r>
      <w:r w:rsidRPr="00593C7E">
        <w:rPr>
          <w:szCs w:val="24"/>
          <w:lang w:val="en-US" w:eastAsia="zh-CN"/>
        </w:rPr>
        <w:t>When FR2-2 bands and band combinations involving FR2-2 are introduced, existing tables and table formatting should be re-used as much as possible.</w:t>
      </w:r>
    </w:p>
    <w:p w14:paraId="32187867" w14:textId="77777777" w:rsidR="00593C7E" w:rsidRPr="00457F12" w:rsidRDefault="00593C7E" w:rsidP="006E401C">
      <w:pPr>
        <w:spacing w:before="240" w:after="240"/>
        <w:jc w:val="both"/>
        <w:rPr>
          <w:rFonts w:eastAsiaTheme="minorEastAsia"/>
          <w:iCs/>
          <w:lang w:val="en-US" w:eastAsia="zh-CN"/>
        </w:rPr>
      </w:pPr>
    </w:p>
    <w:p w14:paraId="09BE40D3" w14:textId="44FE7D0E" w:rsidR="00FB32C4" w:rsidRPr="00457F12" w:rsidRDefault="00F70860" w:rsidP="006E401C">
      <w:pPr>
        <w:pStyle w:val="Heading3"/>
        <w:spacing w:before="240"/>
        <w:jc w:val="both"/>
        <w:rPr>
          <w:rFonts w:eastAsiaTheme="minorEastAsia"/>
          <w:iCs/>
          <w:sz w:val="24"/>
          <w:szCs w:val="16"/>
          <w:lang w:val="en-US"/>
        </w:rPr>
      </w:pPr>
      <w:r w:rsidRPr="00F70860">
        <w:rPr>
          <w:rFonts w:eastAsiaTheme="minorEastAsia"/>
          <w:iCs/>
          <w:sz w:val="24"/>
          <w:szCs w:val="16"/>
          <w:lang w:val="en-US"/>
        </w:rPr>
        <w:t>FR2-2 DC/CA with FR1 anchor</w:t>
      </w:r>
    </w:p>
    <w:p w14:paraId="452BA217" w14:textId="77777777" w:rsidR="00F70860" w:rsidRDefault="00F70860" w:rsidP="006E401C">
      <w:pPr>
        <w:spacing w:after="0"/>
        <w:jc w:val="both"/>
        <w:rPr>
          <w:b/>
          <w:bCs/>
          <w:iCs/>
          <w:highlight w:val="green"/>
          <w:lang w:val="en-US" w:eastAsia="zh-CN"/>
        </w:rPr>
      </w:pPr>
    </w:p>
    <w:p w14:paraId="72CAA27C" w14:textId="04D6F2C2" w:rsidR="00F70860" w:rsidRPr="00F70860" w:rsidRDefault="00F70860" w:rsidP="006E401C">
      <w:pPr>
        <w:jc w:val="both"/>
        <w:rPr>
          <w:szCs w:val="24"/>
          <w:lang w:val="en-US" w:eastAsia="zh-CN"/>
        </w:rPr>
      </w:pPr>
      <w:r w:rsidRPr="00F70860">
        <w:rPr>
          <w:rFonts w:hint="eastAsia"/>
          <w:b/>
          <w:bCs/>
          <w:iCs/>
          <w:highlight w:val="green"/>
          <w:lang w:val="en-US" w:eastAsia="zh-CN"/>
        </w:rPr>
        <w:t>A</w:t>
      </w:r>
      <w:r w:rsidRPr="00F70860">
        <w:rPr>
          <w:b/>
          <w:bCs/>
          <w:iCs/>
          <w:highlight w:val="green"/>
          <w:lang w:val="en-US" w:eastAsia="zh-CN"/>
        </w:rPr>
        <w:t>greement:</w:t>
      </w:r>
      <w:r w:rsidRPr="00F70860">
        <w:rPr>
          <w:szCs w:val="24"/>
          <w:lang w:val="en-US" w:eastAsia="zh-CN"/>
        </w:rPr>
        <w:t xml:space="preserve"> CA/DC combinations with FR2-2 and with an anchor in FR1 can be added directly by draft CR’s just like it is done for CA/DC FR2-1 combinations with an anchor in FR1.</w:t>
      </w:r>
    </w:p>
    <w:p w14:paraId="62C85D57" w14:textId="77777777" w:rsidR="00F70860" w:rsidRPr="00F70860" w:rsidRDefault="00F70860" w:rsidP="006E401C">
      <w:pPr>
        <w:pStyle w:val="ListParagraph"/>
        <w:numPr>
          <w:ilvl w:val="0"/>
          <w:numId w:val="25"/>
        </w:numPr>
        <w:ind w:firstLineChars="0"/>
        <w:jc w:val="both"/>
        <w:rPr>
          <w:iCs/>
          <w:lang w:val="en-US" w:eastAsia="zh-CN"/>
        </w:rPr>
      </w:pPr>
      <w:r w:rsidRPr="00F70860">
        <w:rPr>
          <w:rFonts w:eastAsiaTheme="minorEastAsia"/>
          <w:iCs/>
          <w:lang w:val="en-US" w:eastAsia="zh-CN"/>
        </w:rPr>
        <w:t>In principle, work on the requirements for single band before working on the CRs for FR1+FR2-2 DC/CA.</w:t>
      </w:r>
    </w:p>
    <w:p w14:paraId="2C7173DF" w14:textId="48848869" w:rsidR="0002476D" w:rsidRDefault="0002476D" w:rsidP="006E401C">
      <w:pPr>
        <w:jc w:val="both"/>
        <w:rPr>
          <w:rFonts w:eastAsiaTheme="minorEastAsia"/>
          <w:iCs/>
          <w:lang w:val="en-US" w:eastAsia="zh-CN"/>
        </w:rPr>
      </w:pPr>
    </w:p>
    <w:p w14:paraId="1F71FB83" w14:textId="77777777" w:rsidR="00F70860" w:rsidRPr="00457F12" w:rsidRDefault="00F70860" w:rsidP="006E401C">
      <w:pPr>
        <w:jc w:val="both"/>
        <w:rPr>
          <w:rFonts w:eastAsiaTheme="minorEastAsia"/>
          <w:iCs/>
          <w:lang w:val="en-US" w:eastAsia="zh-CN"/>
        </w:rPr>
      </w:pPr>
    </w:p>
    <w:p w14:paraId="7DC17878" w14:textId="55BA04C4" w:rsidR="007E5E1B" w:rsidRPr="00457F12" w:rsidRDefault="008C05EC" w:rsidP="006E401C">
      <w:pPr>
        <w:pStyle w:val="Heading2"/>
        <w:jc w:val="both"/>
      </w:pPr>
      <w:r w:rsidRPr="00457F12">
        <w:t>Others</w:t>
      </w:r>
    </w:p>
    <w:p w14:paraId="023786D6" w14:textId="42A04A67" w:rsidR="007E5E1B" w:rsidRPr="00457F12" w:rsidRDefault="00F70860" w:rsidP="006E401C">
      <w:pPr>
        <w:pStyle w:val="Heading3"/>
        <w:jc w:val="both"/>
        <w:rPr>
          <w:rFonts w:eastAsiaTheme="minorEastAsia"/>
          <w:iCs/>
          <w:sz w:val="24"/>
          <w:szCs w:val="16"/>
          <w:lang w:val="en-US"/>
        </w:rPr>
      </w:pPr>
      <w:r w:rsidRPr="00F70860">
        <w:rPr>
          <w:rFonts w:eastAsiaTheme="minorEastAsia"/>
          <w:iCs/>
          <w:sz w:val="24"/>
          <w:szCs w:val="16"/>
          <w:lang w:val="en-US"/>
        </w:rPr>
        <w:t>LS reply to RAN1 on sensing beam characteristics</w:t>
      </w:r>
    </w:p>
    <w:p w14:paraId="6F3C880D" w14:textId="0190644B" w:rsidR="00F70860" w:rsidRPr="00F70860" w:rsidRDefault="00F70860" w:rsidP="006E401C">
      <w:pPr>
        <w:jc w:val="both"/>
        <w:rPr>
          <w:lang w:val="sv-SE" w:eastAsia="zh-CN"/>
        </w:rPr>
      </w:pPr>
      <w:r>
        <w:rPr>
          <w:lang w:val="sv-SE" w:eastAsia="zh-CN"/>
        </w:rPr>
        <w:t>Candidate options:</w:t>
      </w:r>
    </w:p>
    <w:p w14:paraId="19EB4C87" w14:textId="77777777" w:rsidR="00F70860" w:rsidRPr="00F70860" w:rsidRDefault="00F70860" w:rsidP="006E401C">
      <w:pPr>
        <w:pStyle w:val="ListParagraph"/>
        <w:numPr>
          <w:ilvl w:val="0"/>
          <w:numId w:val="20"/>
        </w:numPr>
        <w:ind w:firstLineChars="0"/>
        <w:jc w:val="both"/>
        <w:rPr>
          <w:lang w:val="sv-SE" w:eastAsia="zh-CN"/>
        </w:rPr>
      </w:pPr>
      <w:r w:rsidRPr="00F70860">
        <w:rPr>
          <w:b/>
          <w:bCs/>
          <w:lang w:val="sv-SE" w:eastAsia="zh-CN"/>
        </w:rPr>
        <w:t>Option 1:</w:t>
      </w:r>
      <w:r w:rsidRPr="00F70860">
        <w:rPr>
          <w:lang w:val="sv-SE" w:eastAsia="zh-CN"/>
        </w:rPr>
        <w:t xml:space="preserve"> Adopt Alt-1F - Ericsson (R4-2200847)</w:t>
      </w:r>
    </w:p>
    <w:p w14:paraId="72E3A62A" w14:textId="77777777" w:rsidR="00F70860" w:rsidRPr="00F70860" w:rsidRDefault="00F70860" w:rsidP="006E401C">
      <w:pPr>
        <w:pStyle w:val="ListParagraph"/>
        <w:numPr>
          <w:ilvl w:val="1"/>
          <w:numId w:val="20"/>
        </w:numPr>
        <w:ind w:firstLineChars="0"/>
        <w:jc w:val="both"/>
        <w:rPr>
          <w:lang w:val="sv-SE" w:eastAsia="zh-CN"/>
        </w:rPr>
      </w:pPr>
      <w:r w:rsidRPr="00F70860">
        <w:rPr>
          <w:lang w:val="sv-SE" w:eastAsia="zh-CN"/>
        </w:rPr>
        <w:t>RAN4 propose not to define new requirements for beam quality for traffic and sensing beam. RAN4 suggest RAN1 to adopt alternative 1F finalizing the remaining work related to extension of NR to support the frequency range 52600 to 71000 MHz.</w:t>
      </w:r>
    </w:p>
    <w:p w14:paraId="226A9245" w14:textId="77777777" w:rsidR="00F70860" w:rsidRPr="00F70860" w:rsidRDefault="00F70860" w:rsidP="006E401C">
      <w:pPr>
        <w:pStyle w:val="ListParagraph"/>
        <w:numPr>
          <w:ilvl w:val="0"/>
          <w:numId w:val="20"/>
        </w:numPr>
        <w:ind w:firstLineChars="0"/>
        <w:jc w:val="both"/>
        <w:rPr>
          <w:lang w:val="sv-SE" w:eastAsia="zh-CN"/>
        </w:rPr>
      </w:pPr>
      <w:r w:rsidRPr="00F70860">
        <w:rPr>
          <w:b/>
          <w:bCs/>
          <w:lang w:val="sv-SE" w:eastAsia="zh-CN"/>
        </w:rPr>
        <w:t>Option 2:</w:t>
      </w:r>
      <w:r w:rsidRPr="00F70860">
        <w:rPr>
          <w:lang w:val="sv-SE" w:eastAsia="zh-CN"/>
        </w:rPr>
        <w:t xml:space="preserve"> Alt-1E – Huawei (R4-2201533)</w:t>
      </w:r>
    </w:p>
    <w:p w14:paraId="6D7A2207" w14:textId="77777777" w:rsidR="00F70860" w:rsidRPr="00F70860" w:rsidRDefault="00F70860" w:rsidP="006E401C">
      <w:pPr>
        <w:pStyle w:val="ListParagraph"/>
        <w:numPr>
          <w:ilvl w:val="1"/>
          <w:numId w:val="20"/>
        </w:numPr>
        <w:ind w:firstLineChars="0"/>
        <w:jc w:val="both"/>
        <w:rPr>
          <w:lang w:val="sv-SE" w:eastAsia="zh-CN"/>
        </w:rPr>
      </w:pPr>
      <w:r w:rsidRPr="00F70860">
        <w:rPr>
          <w:lang w:val="sv-SE" w:eastAsia="zh-CN"/>
        </w:rPr>
        <w:t>RAN4 discussed on all the potential methods provided by RAN1. Considering the sensing performance, implementation complexity and testability issues, it was agreed Alt-1E is the best compromise from RAN4 point of view.</w:t>
      </w:r>
    </w:p>
    <w:p w14:paraId="017852E5" w14:textId="77777777" w:rsidR="00F70860" w:rsidRPr="00F70860" w:rsidRDefault="00F70860" w:rsidP="006E401C">
      <w:pPr>
        <w:pStyle w:val="ListParagraph"/>
        <w:numPr>
          <w:ilvl w:val="0"/>
          <w:numId w:val="20"/>
        </w:numPr>
        <w:ind w:firstLineChars="0"/>
        <w:jc w:val="both"/>
        <w:rPr>
          <w:lang w:val="sv-SE" w:eastAsia="zh-CN"/>
        </w:rPr>
      </w:pPr>
      <w:r w:rsidRPr="00F70860">
        <w:rPr>
          <w:b/>
          <w:bCs/>
          <w:lang w:val="sv-SE" w:eastAsia="zh-CN"/>
        </w:rPr>
        <w:t>Option 3:</w:t>
      </w:r>
      <w:r w:rsidRPr="00F70860">
        <w:rPr>
          <w:lang w:val="sv-SE" w:eastAsia="zh-CN"/>
        </w:rPr>
        <w:t xml:space="preserve"> CATT (R4-2200083)</w:t>
      </w:r>
    </w:p>
    <w:p w14:paraId="0010C17C" w14:textId="77777777" w:rsidR="00F70860" w:rsidRPr="00F70860" w:rsidRDefault="00F70860" w:rsidP="006E401C">
      <w:pPr>
        <w:pStyle w:val="ListParagraph"/>
        <w:numPr>
          <w:ilvl w:val="1"/>
          <w:numId w:val="20"/>
        </w:numPr>
        <w:ind w:firstLineChars="0"/>
        <w:jc w:val="both"/>
        <w:rPr>
          <w:lang w:val="sv-SE" w:eastAsia="zh-CN"/>
        </w:rPr>
      </w:pPr>
      <w:r w:rsidRPr="00F70860">
        <w:rPr>
          <w:lang w:val="sv-SE" w:eastAsia="zh-CN"/>
        </w:rPr>
        <w:t>Selecting sensing beam at the gNB is up to gNB’s implementation.</w:t>
      </w:r>
    </w:p>
    <w:p w14:paraId="1DDB5E8F" w14:textId="77777777" w:rsidR="00F70860" w:rsidRPr="00F70860" w:rsidRDefault="00F70860" w:rsidP="006E401C">
      <w:pPr>
        <w:pStyle w:val="ListParagraph"/>
        <w:numPr>
          <w:ilvl w:val="1"/>
          <w:numId w:val="20"/>
        </w:numPr>
        <w:ind w:firstLineChars="0"/>
        <w:jc w:val="both"/>
        <w:rPr>
          <w:lang w:val="sv-SE" w:eastAsia="zh-CN"/>
        </w:rPr>
      </w:pPr>
      <w:r w:rsidRPr="00F70860">
        <w:rPr>
          <w:lang w:val="sv-SE" w:eastAsia="zh-CN"/>
        </w:rPr>
        <w:t>Selecting sensing beam at UE is up to UE’s implementation.</w:t>
      </w:r>
    </w:p>
    <w:p w14:paraId="03C74EE2" w14:textId="77777777" w:rsidR="00F70860" w:rsidRPr="00F70860" w:rsidRDefault="00F70860" w:rsidP="006E401C">
      <w:pPr>
        <w:pStyle w:val="ListParagraph"/>
        <w:numPr>
          <w:ilvl w:val="1"/>
          <w:numId w:val="20"/>
        </w:numPr>
        <w:ind w:firstLineChars="0"/>
        <w:jc w:val="both"/>
        <w:rPr>
          <w:lang w:val="sv-SE" w:eastAsia="zh-CN"/>
        </w:rPr>
      </w:pPr>
      <w:r w:rsidRPr="00F70860">
        <w:rPr>
          <w:lang w:val="sv-SE" w:eastAsia="zh-CN"/>
        </w:rPr>
        <w:t>RAN4 will define LBT requirements and test procedures for both gNB (in TS 37.107) and UE (in TS 37.106) to guarantee the sensing beam covers transmission beam.</w:t>
      </w:r>
    </w:p>
    <w:p w14:paraId="1029E093" w14:textId="77777777" w:rsidR="00F70860" w:rsidRPr="00F70860" w:rsidRDefault="00F70860" w:rsidP="006E401C">
      <w:pPr>
        <w:pStyle w:val="ListParagraph"/>
        <w:numPr>
          <w:ilvl w:val="0"/>
          <w:numId w:val="20"/>
        </w:numPr>
        <w:ind w:firstLineChars="0"/>
        <w:jc w:val="both"/>
        <w:rPr>
          <w:lang w:val="sv-SE" w:eastAsia="zh-CN"/>
        </w:rPr>
      </w:pPr>
      <w:r w:rsidRPr="00F70860">
        <w:rPr>
          <w:b/>
          <w:bCs/>
          <w:lang w:val="sv-SE" w:eastAsia="zh-CN"/>
        </w:rPr>
        <w:t>Option 4:</w:t>
      </w:r>
      <w:r w:rsidRPr="00F70860">
        <w:rPr>
          <w:lang w:val="sv-SE" w:eastAsia="zh-CN"/>
        </w:rPr>
        <w:t xml:space="preserve">  vivo (R4-2200953)</w:t>
      </w:r>
    </w:p>
    <w:p w14:paraId="31992688" w14:textId="77777777" w:rsidR="00F70860" w:rsidRPr="00F70860" w:rsidRDefault="00F70860" w:rsidP="006E401C">
      <w:pPr>
        <w:pStyle w:val="ListParagraph"/>
        <w:numPr>
          <w:ilvl w:val="1"/>
          <w:numId w:val="20"/>
        </w:numPr>
        <w:ind w:firstLineChars="0"/>
        <w:jc w:val="both"/>
        <w:rPr>
          <w:lang w:val="sv-SE" w:eastAsia="zh-CN"/>
        </w:rPr>
      </w:pPr>
      <w:r w:rsidRPr="00F70860">
        <w:rPr>
          <w:lang w:val="sv-SE" w:eastAsia="zh-CN"/>
        </w:rPr>
        <w:t>RAN4 decides not to define any RF requirement/test procedure to guarantee sensing beam(s) “covers” the transmission beam(s) and leaves it to UE’s or gNB’s implementation to guarantee sensing beam(s) “covers” the transmission beam(s).</w:t>
      </w:r>
    </w:p>
    <w:p w14:paraId="5B67F74C" w14:textId="77777777" w:rsidR="00F70860" w:rsidRPr="00F70860" w:rsidRDefault="00F70860" w:rsidP="006E401C">
      <w:pPr>
        <w:pStyle w:val="ListParagraph"/>
        <w:numPr>
          <w:ilvl w:val="0"/>
          <w:numId w:val="20"/>
        </w:numPr>
        <w:ind w:firstLineChars="0"/>
        <w:jc w:val="both"/>
        <w:rPr>
          <w:lang w:val="sv-SE" w:eastAsia="zh-CN"/>
        </w:rPr>
      </w:pPr>
      <w:r w:rsidRPr="00F70860">
        <w:rPr>
          <w:b/>
          <w:bCs/>
          <w:lang w:val="sv-SE" w:eastAsia="zh-CN"/>
        </w:rPr>
        <w:t>Option 5:</w:t>
      </w:r>
      <w:r w:rsidRPr="00F70860">
        <w:rPr>
          <w:lang w:val="sv-SE" w:eastAsia="zh-CN"/>
        </w:rPr>
        <w:t xml:space="preserve"> Other</w:t>
      </w:r>
    </w:p>
    <w:p w14:paraId="71E0D10A" w14:textId="7E786CE8" w:rsidR="00F70860" w:rsidRDefault="00F70860" w:rsidP="006E401C">
      <w:pPr>
        <w:jc w:val="both"/>
        <w:rPr>
          <w:lang w:val="sv-SE" w:eastAsia="zh-CN"/>
        </w:rPr>
      </w:pPr>
    </w:p>
    <w:p w14:paraId="6F53D850" w14:textId="77777777" w:rsidR="00F70860" w:rsidRPr="00F70860" w:rsidRDefault="00F70860" w:rsidP="006E401C">
      <w:pPr>
        <w:ind w:right="281"/>
        <w:jc w:val="both"/>
        <w:rPr>
          <w:highlight w:val="green"/>
          <w:lang w:val="en-US" w:eastAsia="zh-CN"/>
        </w:rPr>
      </w:pPr>
      <w:r w:rsidRPr="00F70860">
        <w:rPr>
          <w:rFonts w:hint="eastAsia"/>
          <w:b/>
          <w:bCs/>
          <w:highlight w:val="green"/>
          <w:lang w:val="en-US" w:eastAsia="zh-CN"/>
        </w:rPr>
        <w:t>A</w:t>
      </w:r>
      <w:r w:rsidRPr="00F70860">
        <w:rPr>
          <w:b/>
          <w:bCs/>
          <w:highlight w:val="green"/>
          <w:lang w:val="en-US" w:eastAsia="zh-CN"/>
        </w:rPr>
        <w:t>greement:</w:t>
      </w:r>
    </w:p>
    <w:p w14:paraId="28E8B8D1" w14:textId="26932F0E" w:rsidR="00F70860" w:rsidRPr="00F70860" w:rsidRDefault="00F70860" w:rsidP="006E401C">
      <w:pPr>
        <w:pStyle w:val="ListParagraph"/>
        <w:numPr>
          <w:ilvl w:val="0"/>
          <w:numId w:val="26"/>
        </w:numPr>
        <w:ind w:right="281" w:firstLineChars="0"/>
        <w:jc w:val="both"/>
        <w:rPr>
          <w:szCs w:val="24"/>
          <w:lang w:val="en-US" w:eastAsia="zh-CN"/>
        </w:rPr>
      </w:pPr>
      <w:r w:rsidRPr="00F70860">
        <w:rPr>
          <w:lang w:val="en-US" w:eastAsia="zh-CN"/>
        </w:rPr>
        <w:t xml:space="preserve">Use Ericsson draft LS </w:t>
      </w:r>
      <w:bookmarkStart w:id="0" w:name="_Hlk93584811"/>
      <w:r w:rsidRPr="00F70860">
        <w:rPr>
          <w:szCs w:val="24"/>
          <w:lang w:val="en-US" w:eastAsia="zh-CN"/>
        </w:rPr>
        <w:t>R4-2200847</w:t>
      </w:r>
      <w:bookmarkEnd w:id="0"/>
      <w:r w:rsidRPr="00F70860">
        <w:rPr>
          <w:szCs w:val="24"/>
          <w:lang w:val="en-US" w:eastAsia="zh-CN"/>
        </w:rPr>
        <w:t xml:space="preserve"> as baseline for further discussion</w:t>
      </w:r>
    </w:p>
    <w:p w14:paraId="0306FD06" w14:textId="45FD16AE" w:rsidR="00F70860" w:rsidRPr="00F70860" w:rsidRDefault="006E401C" w:rsidP="006E401C">
      <w:pPr>
        <w:pStyle w:val="ListParagraph"/>
        <w:numPr>
          <w:ilvl w:val="0"/>
          <w:numId w:val="26"/>
        </w:numPr>
        <w:ind w:right="281" w:firstLineChars="0"/>
        <w:jc w:val="both"/>
        <w:rPr>
          <w:lang w:val="en-US" w:eastAsia="zh-CN"/>
        </w:rPr>
      </w:pPr>
      <w:r>
        <w:rPr>
          <w:szCs w:val="24"/>
          <w:lang w:val="en-US" w:eastAsia="zh-CN"/>
        </w:rPr>
        <w:t>F</w:t>
      </w:r>
      <w:r w:rsidR="00F70860" w:rsidRPr="00F70860">
        <w:rPr>
          <w:szCs w:val="24"/>
          <w:lang w:val="en-US" w:eastAsia="zh-CN"/>
        </w:rPr>
        <w:t>urther discuss whether to define the requirement or test for sensing taking companies’ comments in first round into consideration</w:t>
      </w:r>
    </w:p>
    <w:p w14:paraId="6CF706C6" w14:textId="77777777" w:rsidR="00F70860" w:rsidRPr="00F70860" w:rsidRDefault="00F70860" w:rsidP="00F70860">
      <w:pPr>
        <w:rPr>
          <w:lang w:val="sv-SE" w:eastAsia="zh-CN"/>
        </w:rPr>
      </w:pPr>
    </w:p>
    <w:p w14:paraId="18556C47" w14:textId="77777777" w:rsidR="007768C4" w:rsidRPr="00457F12" w:rsidRDefault="007768C4" w:rsidP="007768C4">
      <w:pPr>
        <w:rPr>
          <w:lang w:val="sv-SE" w:eastAsia="zh-CN"/>
        </w:rPr>
      </w:pPr>
    </w:p>
    <w:p w14:paraId="2027AB53" w14:textId="77777777" w:rsidR="007768C4" w:rsidRPr="00457F12" w:rsidRDefault="007768C4" w:rsidP="007768C4">
      <w:pPr>
        <w:pStyle w:val="Heading1"/>
        <w:rPr>
          <w:lang w:val="en-US" w:eastAsia="ja-JP"/>
        </w:rPr>
      </w:pPr>
      <w:r w:rsidRPr="00457F12">
        <w:rPr>
          <w:lang w:val="en-US" w:eastAsia="ja-JP"/>
        </w:rPr>
        <w:t>References</w:t>
      </w:r>
    </w:p>
    <w:p w14:paraId="0BCED1FA" w14:textId="4DCD228C" w:rsidR="006E401C" w:rsidRPr="00457F12" w:rsidRDefault="00207664" w:rsidP="006E401C">
      <w:pPr>
        <w:pStyle w:val="ListParagraph"/>
        <w:numPr>
          <w:ilvl w:val="0"/>
          <w:numId w:val="4"/>
        </w:numPr>
        <w:tabs>
          <w:tab w:val="left" w:pos="426"/>
        </w:tabs>
        <w:spacing w:after="0"/>
        <w:ind w:firstLineChars="0"/>
        <w:contextualSpacing/>
        <w:jc w:val="both"/>
      </w:pPr>
      <w:r w:rsidRPr="00207664">
        <w:t>R4-2202327</w:t>
      </w:r>
      <w:r>
        <w:t>, “</w:t>
      </w:r>
      <w:r w:rsidRPr="00207664">
        <w:t>Email discussion summary for [101-bis-e][127] NR_ext_to_71GHz_Part_1</w:t>
      </w:r>
      <w:r>
        <w:t>,” Moderator (Intel), RAN4 #101Bis-e, January 2022</w:t>
      </w:r>
    </w:p>
    <w:sectPr w:rsidR="006E401C" w:rsidRPr="00457F12" w:rsidSect="002952F8">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code="9"/>
      <w:pgMar w:top="1138" w:right="1138" w:bottom="1411" w:left="1138" w:header="850" w:footer="346"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ECFB4F" w14:textId="77777777" w:rsidR="00B41C99" w:rsidRDefault="00B41C99" w:rsidP="00F17AF1">
      <w:pPr>
        <w:spacing w:after="0"/>
      </w:pPr>
      <w:r>
        <w:separator/>
      </w:r>
    </w:p>
  </w:endnote>
  <w:endnote w:type="continuationSeparator" w:id="0">
    <w:p w14:paraId="407C4191" w14:textId="77777777" w:rsidR="00B41C99" w:rsidRDefault="00B41C99" w:rsidP="00F17AF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91DEF3" w14:textId="77777777" w:rsidR="00796D1B" w:rsidRDefault="00796D1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noProof w:val="0"/>
      </w:rPr>
      <w:id w:val="-1259367914"/>
      <w:docPartObj>
        <w:docPartGallery w:val="Page Numbers (Bottom of Page)"/>
        <w:docPartUnique/>
      </w:docPartObj>
    </w:sdtPr>
    <w:sdtEndPr>
      <w:rPr>
        <w:noProof/>
      </w:rPr>
    </w:sdtEndPr>
    <w:sdtContent>
      <w:p w14:paraId="4F00E3A4" w14:textId="77777777" w:rsidR="00796D1B" w:rsidRDefault="00796D1B">
        <w:pPr>
          <w:pStyle w:val="Footer"/>
        </w:pPr>
        <w:r>
          <w:rPr>
            <w:noProof w:val="0"/>
          </w:rPr>
          <w:fldChar w:fldCharType="begin"/>
        </w:r>
        <w:r>
          <w:instrText xml:space="preserve"> PAGE   \* MERGEFORMAT </w:instrText>
        </w:r>
        <w:r>
          <w:rPr>
            <w:noProof w:val="0"/>
          </w:rPr>
          <w:fldChar w:fldCharType="separate"/>
        </w:r>
        <w:r w:rsidR="006F7A3B">
          <w:t>3</w:t>
        </w:r>
        <w:r>
          <w:fldChar w:fldCharType="end"/>
        </w:r>
      </w:p>
    </w:sdtContent>
  </w:sdt>
  <w:p w14:paraId="7029EADC" w14:textId="77777777" w:rsidR="00796D1B" w:rsidRDefault="00796D1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5730CA" w14:textId="77777777" w:rsidR="00796D1B" w:rsidRDefault="00796D1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8A42F3" w14:textId="77777777" w:rsidR="00B41C99" w:rsidRDefault="00B41C99" w:rsidP="00F17AF1">
      <w:pPr>
        <w:spacing w:after="0"/>
      </w:pPr>
      <w:r>
        <w:separator/>
      </w:r>
    </w:p>
  </w:footnote>
  <w:footnote w:type="continuationSeparator" w:id="0">
    <w:p w14:paraId="10D830C1" w14:textId="77777777" w:rsidR="00B41C99" w:rsidRDefault="00B41C99" w:rsidP="00F17AF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C7B427" w14:textId="77777777" w:rsidR="00796D1B" w:rsidRDefault="00796D1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05049B" w14:textId="77777777" w:rsidR="00796D1B" w:rsidRDefault="00796D1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D8767B" w14:textId="77777777" w:rsidR="00796D1B" w:rsidRDefault="00796D1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11235F9"/>
    <w:multiLevelType w:val="hybridMultilevel"/>
    <w:tmpl w:val="4014BAE0"/>
    <w:lvl w:ilvl="0" w:tplc="027A6166">
      <w:start w:val="1"/>
      <w:numFmt w:val="bullet"/>
      <w:lvlText w:val=""/>
      <w:lvlJc w:val="left"/>
      <w:pPr>
        <w:ind w:left="720" w:hanging="360"/>
      </w:pPr>
      <w:rPr>
        <w:rFonts w:ascii="Wingdings" w:hAnsi="Wingdings" w:hint="default"/>
      </w:rPr>
    </w:lvl>
    <w:lvl w:ilvl="1" w:tplc="BFA6C8E2">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E5062D"/>
    <w:multiLevelType w:val="hybridMultilevel"/>
    <w:tmpl w:val="359C2C18"/>
    <w:lvl w:ilvl="0" w:tplc="027A616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F65038"/>
    <w:multiLevelType w:val="hybridMultilevel"/>
    <w:tmpl w:val="52B69B84"/>
    <w:lvl w:ilvl="0" w:tplc="027A616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8B019C"/>
    <w:multiLevelType w:val="multilevel"/>
    <w:tmpl w:val="D0B2CD1C"/>
    <w:lvl w:ilvl="0">
      <w:start w:val="1"/>
      <w:numFmt w:val="bullet"/>
      <w:lvlText w:val=""/>
      <w:lvlJc w:val="left"/>
      <w:pPr>
        <w:ind w:left="936" w:hanging="360"/>
      </w:pPr>
      <w:rPr>
        <w:rFonts w:ascii="Wingdings" w:hAnsi="Wingdings" w:hint="default"/>
        <w:color w:val="000000" w:themeColor="text1"/>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5" w15:restartNumberingAfterBreak="0">
    <w:nsid w:val="0EBF781C"/>
    <w:multiLevelType w:val="multilevel"/>
    <w:tmpl w:val="AF304428"/>
    <w:lvl w:ilvl="0">
      <w:start w:val="1"/>
      <w:numFmt w:val="bullet"/>
      <w:lvlText w:val=""/>
      <w:lvlJc w:val="left"/>
      <w:pPr>
        <w:ind w:left="936" w:hanging="360"/>
      </w:pPr>
      <w:rPr>
        <w:rFonts w:ascii="Wingdings" w:hAnsi="Wingdings" w:hint="default"/>
        <w:color w:val="000000" w:themeColor="text1"/>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6" w15:restartNumberingAfterBreak="0">
    <w:nsid w:val="17D32C38"/>
    <w:multiLevelType w:val="multilevel"/>
    <w:tmpl w:val="14C6783A"/>
    <w:lvl w:ilvl="0">
      <w:start w:val="1"/>
      <w:numFmt w:val="bullet"/>
      <w:lvlText w:val=""/>
      <w:lvlJc w:val="left"/>
      <w:pPr>
        <w:ind w:left="936" w:hanging="360"/>
      </w:pPr>
      <w:rPr>
        <w:rFonts w:ascii="Symbol" w:hAnsi="Symbol" w:hint="default"/>
        <w:color w:val="0070C0"/>
      </w:rPr>
    </w:lvl>
    <w:lvl w:ilvl="1">
      <w:start w:val="1"/>
      <w:numFmt w:val="bullet"/>
      <w:lvlText w:val=""/>
      <w:lvlJc w:val="left"/>
      <w:pPr>
        <w:ind w:left="1656" w:hanging="360"/>
      </w:pPr>
      <w:rPr>
        <w:rFonts w:ascii="Wingdings" w:hAnsi="Wingdings"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7" w15:restartNumberingAfterBreak="0">
    <w:nsid w:val="1C4066D5"/>
    <w:multiLevelType w:val="hybridMultilevel"/>
    <w:tmpl w:val="976C9BBE"/>
    <w:lvl w:ilvl="0" w:tplc="027A6166">
      <w:start w:val="1"/>
      <w:numFmt w:val="bullet"/>
      <w:lvlText w:val=""/>
      <w:lvlJc w:val="left"/>
      <w:pPr>
        <w:ind w:left="720" w:hanging="360"/>
      </w:pPr>
      <w:rPr>
        <w:rFonts w:ascii="Wingdings" w:hAnsi="Wingdings" w:hint="default"/>
      </w:rPr>
    </w:lvl>
    <w:lvl w:ilvl="1" w:tplc="663C7872">
      <w:start w:val="1"/>
      <w:numFmt w:val="bullet"/>
      <w:lvlText w:val=""/>
      <w:lvlJc w:val="left"/>
      <w:pPr>
        <w:ind w:left="1440" w:hanging="360"/>
      </w:pPr>
      <w:rPr>
        <w:rFonts w:ascii="Wingdings" w:hAnsi="Wingdings" w:hint="default"/>
        <w:color w:val="000000" w:themeColor="text1"/>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7971D1"/>
    <w:multiLevelType w:val="hybridMultilevel"/>
    <w:tmpl w:val="7D383526"/>
    <w:lvl w:ilvl="0" w:tplc="C212A14A">
      <w:start w:val="1"/>
      <w:numFmt w:val="bullet"/>
      <w:lvlText w:val=""/>
      <w:lvlJc w:val="left"/>
      <w:pPr>
        <w:ind w:left="720" w:hanging="360"/>
      </w:pPr>
      <w:rPr>
        <w:rFonts w:ascii="Wingdings" w:hAnsi="Wingdings" w:hint="default"/>
        <w:color w:val="000000" w:themeColor="text1"/>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937B65"/>
    <w:multiLevelType w:val="hybridMultilevel"/>
    <w:tmpl w:val="4A9A53EE"/>
    <w:lvl w:ilvl="0" w:tplc="027A6166">
      <w:start w:val="1"/>
      <w:numFmt w:val="bullet"/>
      <w:lvlText w:val=""/>
      <w:lvlJc w:val="left"/>
      <w:pPr>
        <w:ind w:left="720" w:hanging="360"/>
      </w:pPr>
      <w:rPr>
        <w:rFonts w:ascii="Wingdings" w:hAnsi="Wingdings" w:hint="default"/>
      </w:rPr>
    </w:lvl>
    <w:lvl w:ilvl="1" w:tplc="BFA6C8E2">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89D4D0E"/>
    <w:multiLevelType w:val="hybridMultilevel"/>
    <w:tmpl w:val="B07C1650"/>
    <w:lvl w:ilvl="0" w:tplc="027A616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C05BFE"/>
    <w:multiLevelType w:val="hybridMultilevel"/>
    <w:tmpl w:val="F0B637A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2A35DE1"/>
    <w:multiLevelType w:val="hybridMultilevel"/>
    <w:tmpl w:val="A6BAB9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3D6912"/>
    <w:multiLevelType w:val="hybridMultilevel"/>
    <w:tmpl w:val="1A5CA77E"/>
    <w:lvl w:ilvl="0" w:tplc="027A6166">
      <w:start w:val="1"/>
      <w:numFmt w:val="bullet"/>
      <w:lvlText w:val=""/>
      <w:lvlJc w:val="left"/>
      <w:pPr>
        <w:ind w:left="720" w:hanging="360"/>
      </w:pPr>
      <w:rPr>
        <w:rFonts w:ascii="Wingdings" w:hAnsi="Wingdings" w:hint="default"/>
      </w:rPr>
    </w:lvl>
    <w:lvl w:ilvl="1" w:tplc="BFA6C8E2">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4CC3FC4"/>
    <w:multiLevelType w:val="hybridMultilevel"/>
    <w:tmpl w:val="1C8C9AE2"/>
    <w:lvl w:ilvl="0" w:tplc="027A6166">
      <w:start w:val="1"/>
      <w:numFmt w:val="bullet"/>
      <w:lvlText w:val=""/>
      <w:lvlJc w:val="left"/>
      <w:pPr>
        <w:ind w:left="720" w:hanging="360"/>
      </w:pPr>
      <w:rPr>
        <w:rFonts w:ascii="Wingdings" w:hAnsi="Wingdings" w:hint="default"/>
      </w:rPr>
    </w:lvl>
    <w:lvl w:ilvl="1" w:tplc="BFA6C8E2">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D37A3D"/>
    <w:multiLevelType w:val="multilevel"/>
    <w:tmpl w:val="62721CA0"/>
    <w:lvl w:ilvl="0">
      <w:numFmt w:val="decimal"/>
      <w:pStyle w:val="Heading1"/>
      <w:lvlText w:val="%1"/>
      <w:lvlJc w:val="left"/>
      <w:pPr>
        <w:ind w:left="432" w:hanging="432"/>
      </w:pPr>
      <w:rPr>
        <w:rFonts w:hint="eastAsia"/>
      </w:rPr>
    </w:lvl>
    <w:lvl w:ilvl="1">
      <w:start w:val="1"/>
      <w:numFmt w:val="decimal"/>
      <w:pStyle w:val="Heading2"/>
      <w:lvlText w:val="%1.%2"/>
      <w:lvlJc w:val="left"/>
      <w:pPr>
        <w:ind w:left="720" w:hanging="720"/>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6" w15:restartNumberingAfterBreak="0">
    <w:nsid w:val="44CE58BD"/>
    <w:multiLevelType w:val="hybridMultilevel"/>
    <w:tmpl w:val="8CFC4BF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B9D1592"/>
    <w:multiLevelType w:val="hybridMultilevel"/>
    <w:tmpl w:val="5418B710"/>
    <w:lvl w:ilvl="0" w:tplc="027A6166">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DC95C5B"/>
    <w:multiLevelType w:val="hybridMultilevel"/>
    <w:tmpl w:val="D66204C4"/>
    <w:lvl w:ilvl="0" w:tplc="027A6166">
      <w:start w:val="1"/>
      <w:numFmt w:val="bullet"/>
      <w:lvlText w:val=""/>
      <w:lvlJc w:val="left"/>
      <w:pPr>
        <w:ind w:left="720" w:hanging="360"/>
      </w:pPr>
      <w:rPr>
        <w:rFonts w:ascii="Wingdings" w:hAnsi="Wingdings" w:hint="default"/>
      </w:rPr>
    </w:lvl>
    <w:lvl w:ilvl="1" w:tplc="BFA6C8E2">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2223A18"/>
    <w:multiLevelType w:val="hybridMultilevel"/>
    <w:tmpl w:val="CBDEB6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45921B9"/>
    <w:multiLevelType w:val="hybridMultilevel"/>
    <w:tmpl w:val="DCFC5A9C"/>
    <w:lvl w:ilvl="0" w:tplc="04090003">
      <w:start w:val="1"/>
      <w:numFmt w:val="bullet"/>
      <w:lvlText w:val=""/>
      <w:lvlJc w:val="left"/>
      <w:pPr>
        <w:ind w:left="1140" w:hanging="420"/>
      </w:pPr>
      <w:rPr>
        <w:rFonts w:ascii="Wingdings" w:hAnsi="Wingdings" w:hint="default"/>
      </w:rPr>
    </w:lvl>
    <w:lvl w:ilvl="1" w:tplc="04090003">
      <w:start w:val="1"/>
      <w:numFmt w:val="bullet"/>
      <w:lvlText w:val=""/>
      <w:lvlJc w:val="left"/>
      <w:pPr>
        <w:ind w:left="1560" w:hanging="420"/>
      </w:pPr>
      <w:rPr>
        <w:rFonts w:ascii="Wingdings" w:hAnsi="Wingdings"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1" w15:restartNumberingAfterBreak="0">
    <w:nsid w:val="58B73482"/>
    <w:multiLevelType w:val="multilevel"/>
    <w:tmpl w:val="58B73482"/>
    <w:lvl w:ilvl="0">
      <w:start w:val="1"/>
      <w:numFmt w:val="bullet"/>
      <w:lvlText w:val=""/>
      <w:lvlJc w:val="left"/>
      <w:pPr>
        <w:ind w:left="936" w:hanging="360"/>
      </w:pPr>
      <w:rPr>
        <w:rFonts w:ascii="Symbol" w:hAnsi="Symbol" w:hint="default"/>
        <w:color w:val="0070C0"/>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2" w15:restartNumberingAfterBreak="0">
    <w:nsid w:val="590D7F9E"/>
    <w:multiLevelType w:val="hybridMultilevel"/>
    <w:tmpl w:val="5C6AC692"/>
    <w:lvl w:ilvl="0" w:tplc="027A6166">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1BA632A"/>
    <w:multiLevelType w:val="hybridMultilevel"/>
    <w:tmpl w:val="1D5839A6"/>
    <w:lvl w:ilvl="0" w:tplc="027A616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39F5E76"/>
    <w:multiLevelType w:val="hybridMultilevel"/>
    <w:tmpl w:val="5538DC80"/>
    <w:lvl w:ilvl="0" w:tplc="BFA6C8E2">
      <w:start w:val="1"/>
      <w:numFmt w:val="bullet"/>
      <w:lvlText w:val=""/>
      <w:lvlJc w:val="left"/>
      <w:pPr>
        <w:ind w:left="720" w:hanging="360"/>
      </w:pPr>
      <w:rPr>
        <w:rFonts w:ascii="Wingdings" w:hAnsi="Wingdings" w:hint="default"/>
      </w:rPr>
    </w:lvl>
    <w:lvl w:ilvl="1" w:tplc="BFA6C8E2">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E072229"/>
    <w:multiLevelType w:val="hybridMultilevel"/>
    <w:tmpl w:val="4DAAC0F8"/>
    <w:lvl w:ilvl="0" w:tplc="027A616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25"/>
  </w:num>
  <w:num w:numId="3">
    <w:abstractNumId w:val="7"/>
  </w:num>
  <w:num w:numId="4">
    <w:abstractNumId w:val="0"/>
  </w:num>
  <w:num w:numId="5">
    <w:abstractNumId w:val="13"/>
  </w:num>
  <w:num w:numId="6">
    <w:abstractNumId w:val="14"/>
  </w:num>
  <w:num w:numId="7">
    <w:abstractNumId w:val="1"/>
  </w:num>
  <w:num w:numId="8">
    <w:abstractNumId w:val="18"/>
  </w:num>
  <w:num w:numId="9">
    <w:abstractNumId w:val="22"/>
  </w:num>
  <w:num w:numId="10">
    <w:abstractNumId w:val="24"/>
  </w:num>
  <w:num w:numId="11">
    <w:abstractNumId w:val="3"/>
  </w:num>
  <w:num w:numId="12">
    <w:abstractNumId w:val="17"/>
  </w:num>
  <w:num w:numId="13">
    <w:abstractNumId w:val="9"/>
  </w:num>
  <w:num w:numId="14">
    <w:abstractNumId w:val="2"/>
  </w:num>
  <w:num w:numId="15">
    <w:abstractNumId w:val="23"/>
  </w:num>
  <w:num w:numId="16">
    <w:abstractNumId w:val="21"/>
  </w:num>
  <w:num w:numId="17">
    <w:abstractNumId w:val="4"/>
  </w:num>
  <w:num w:numId="18">
    <w:abstractNumId w:val="6"/>
  </w:num>
  <w:num w:numId="19">
    <w:abstractNumId w:val="5"/>
  </w:num>
  <w:num w:numId="20">
    <w:abstractNumId w:val="8"/>
  </w:num>
  <w:num w:numId="21">
    <w:abstractNumId w:val="20"/>
  </w:num>
  <w:num w:numId="22">
    <w:abstractNumId w:val="19"/>
  </w:num>
  <w:num w:numId="23">
    <w:abstractNumId w:val="12"/>
  </w:num>
  <w:num w:numId="24">
    <w:abstractNumId w:val="11"/>
  </w:num>
  <w:num w:numId="25">
    <w:abstractNumId w:val="16"/>
  </w:num>
  <w:num w:numId="2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720"/>
  <w:characterSpacingControl w:val="doNotCompress"/>
  <w:hdrShapeDefaults>
    <o:shapedefaults v:ext="edit" spidmax="1024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E5E1B"/>
    <w:rsid w:val="0002476D"/>
    <w:rsid w:val="00081FC8"/>
    <w:rsid w:val="000C7E52"/>
    <w:rsid w:val="00116DF9"/>
    <w:rsid w:val="0017088A"/>
    <w:rsid w:val="001861B7"/>
    <w:rsid w:val="001A54E6"/>
    <w:rsid w:val="00207664"/>
    <w:rsid w:val="002406AB"/>
    <w:rsid w:val="00264448"/>
    <w:rsid w:val="002952F8"/>
    <w:rsid w:val="002D4F27"/>
    <w:rsid w:val="00323977"/>
    <w:rsid w:val="003472D0"/>
    <w:rsid w:val="00366721"/>
    <w:rsid w:val="00370480"/>
    <w:rsid w:val="003A1753"/>
    <w:rsid w:val="003A7DF9"/>
    <w:rsid w:val="003E6452"/>
    <w:rsid w:val="003F4DA2"/>
    <w:rsid w:val="0041244B"/>
    <w:rsid w:val="004523B2"/>
    <w:rsid w:val="00457F12"/>
    <w:rsid w:val="0047237F"/>
    <w:rsid w:val="004956D3"/>
    <w:rsid w:val="004B173B"/>
    <w:rsid w:val="004E7F51"/>
    <w:rsid w:val="0058654F"/>
    <w:rsid w:val="00593C7E"/>
    <w:rsid w:val="005E0441"/>
    <w:rsid w:val="00660152"/>
    <w:rsid w:val="00663CC3"/>
    <w:rsid w:val="0067534B"/>
    <w:rsid w:val="006770E6"/>
    <w:rsid w:val="006D22D3"/>
    <w:rsid w:val="006E26F0"/>
    <w:rsid w:val="006E2FDC"/>
    <w:rsid w:val="006E401C"/>
    <w:rsid w:val="006E5287"/>
    <w:rsid w:val="006F7A3B"/>
    <w:rsid w:val="007748B6"/>
    <w:rsid w:val="007768C4"/>
    <w:rsid w:val="00796D1B"/>
    <w:rsid w:val="007C3A7F"/>
    <w:rsid w:val="007E5E1B"/>
    <w:rsid w:val="00814C8E"/>
    <w:rsid w:val="00815DFA"/>
    <w:rsid w:val="008350DF"/>
    <w:rsid w:val="00846D4E"/>
    <w:rsid w:val="008509BD"/>
    <w:rsid w:val="00882C70"/>
    <w:rsid w:val="008B7C17"/>
    <w:rsid w:val="008C05EC"/>
    <w:rsid w:val="008C31B7"/>
    <w:rsid w:val="00920086"/>
    <w:rsid w:val="00933498"/>
    <w:rsid w:val="00935D36"/>
    <w:rsid w:val="00961D6D"/>
    <w:rsid w:val="00973F62"/>
    <w:rsid w:val="009A5BB6"/>
    <w:rsid w:val="009B07FA"/>
    <w:rsid w:val="009F3DBD"/>
    <w:rsid w:val="00A21DEC"/>
    <w:rsid w:val="00A42E0D"/>
    <w:rsid w:val="00A63C5D"/>
    <w:rsid w:val="00AC608F"/>
    <w:rsid w:val="00B34153"/>
    <w:rsid w:val="00B41C99"/>
    <w:rsid w:val="00B42371"/>
    <w:rsid w:val="00B636BB"/>
    <w:rsid w:val="00C2793B"/>
    <w:rsid w:val="00C32EFB"/>
    <w:rsid w:val="00C96DE4"/>
    <w:rsid w:val="00CA3C37"/>
    <w:rsid w:val="00CE3D31"/>
    <w:rsid w:val="00CF413F"/>
    <w:rsid w:val="00D42ECC"/>
    <w:rsid w:val="00D46F62"/>
    <w:rsid w:val="00D55FF7"/>
    <w:rsid w:val="00D83D70"/>
    <w:rsid w:val="00E029F1"/>
    <w:rsid w:val="00E14DB3"/>
    <w:rsid w:val="00E93068"/>
    <w:rsid w:val="00EA68F1"/>
    <w:rsid w:val="00EE1D18"/>
    <w:rsid w:val="00EF71B9"/>
    <w:rsid w:val="00F157CA"/>
    <w:rsid w:val="00F17AF1"/>
    <w:rsid w:val="00F23DA6"/>
    <w:rsid w:val="00F4209C"/>
    <w:rsid w:val="00F70860"/>
    <w:rsid w:val="00FB32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5E85E67B"/>
  <w15:chartTrackingRefBased/>
  <w15:docId w15:val="{3DE29287-FA72-42A3-BA58-94E17430ED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768C4"/>
    <w:pPr>
      <w:spacing w:after="180" w:line="240" w:lineRule="auto"/>
    </w:pPr>
    <w:rPr>
      <w:rFonts w:ascii="Times New Roman" w:eastAsia="SimSun" w:hAnsi="Times New Roman" w:cs="Times New Roman"/>
      <w:sz w:val="20"/>
      <w:szCs w:val="20"/>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rsid w:val="007E5E1B"/>
    <w:pPr>
      <w:keepNext/>
      <w:keepLines/>
      <w:numPr>
        <w:numId w:val="1"/>
      </w:numPr>
      <w:pBdr>
        <w:top w:val="single" w:sz="12" w:space="3" w:color="auto"/>
      </w:pBdr>
      <w:spacing w:before="240" w:after="180" w:line="240" w:lineRule="auto"/>
      <w:outlineLvl w:val="0"/>
    </w:pPr>
    <w:rPr>
      <w:rFonts w:ascii="Arial" w:eastAsia="SimSun" w:hAnsi="Arial" w:cs="Times New Roman"/>
      <w:sz w:val="36"/>
      <w:szCs w:val="20"/>
      <w:lang w:val="sv-SE"/>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7E5E1B"/>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7E5E1B"/>
    <w:pPr>
      <w:numPr>
        <w:ilvl w:val="2"/>
      </w:numPr>
      <w:spacing w:before="120"/>
      <w:outlineLvl w:val="2"/>
    </w:pPr>
  </w:style>
  <w:style w:type="paragraph" w:styleId="Heading4">
    <w:name w:val="heading 4"/>
    <w:basedOn w:val="Heading3"/>
    <w:next w:val="Normal"/>
    <w:link w:val="Heading4Char"/>
    <w:qFormat/>
    <w:rsid w:val="007E5E1B"/>
    <w:pPr>
      <w:numPr>
        <w:ilvl w:val="3"/>
      </w:numPr>
      <w:outlineLvl w:val="3"/>
    </w:pPr>
    <w:rPr>
      <w:sz w:val="24"/>
    </w:rPr>
  </w:style>
  <w:style w:type="paragraph" w:styleId="Heading5">
    <w:name w:val="heading 5"/>
    <w:basedOn w:val="Heading4"/>
    <w:next w:val="Normal"/>
    <w:link w:val="Heading5Char"/>
    <w:qFormat/>
    <w:rsid w:val="007E5E1B"/>
    <w:pPr>
      <w:numPr>
        <w:ilvl w:val="4"/>
      </w:numPr>
      <w:outlineLvl w:val="4"/>
    </w:pPr>
    <w:rPr>
      <w:sz w:val="22"/>
    </w:rPr>
  </w:style>
  <w:style w:type="paragraph" w:styleId="Heading6">
    <w:name w:val="heading 6"/>
    <w:basedOn w:val="Normal"/>
    <w:next w:val="Normal"/>
    <w:link w:val="Heading6Char"/>
    <w:qFormat/>
    <w:rsid w:val="007E5E1B"/>
    <w:pPr>
      <w:keepNext/>
      <w:keepLines/>
      <w:numPr>
        <w:ilvl w:val="5"/>
        <w:numId w:val="1"/>
      </w:numPr>
      <w:spacing w:before="120"/>
      <w:outlineLvl w:val="5"/>
    </w:pPr>
    <w:rPr>
      <w:rFonts w:ascii="Arial" w:hAnsi="Arial"/>
      <w:szCs w:val="18"/>
      <w:lang w:val="sv-SE" w:eastAsia="zh-CN"/>
    </w:rPr>
  </w:style>
  <w:style w:type="paragraph" w:styleId="Heading7">
    <w:name w:val="heading 7"/>
    <w:basedOn w:val="Normal"/>
    <w:next w:val="Normal"/>
    <w:link w:val="Heading7Char"/>
    <w:qFormat/>
    <w:rsid w:val="007E5E1B"/>
    <w:pPr>
      <w:keepNext/>
      <w:keepLines/>
      <w:numPr>
        <w:ilvl w:val="6"/>
        <w:numId w:val="1"/>
      </w:numPr>
      <w:spacing w:before="120"/>
      <w:outlineLvl w:val="6"/>
    </w:pPr>
    <w:rPr>
      <w:rFonts w:ascii="Arial" w:hAnsi="Arial"/>
      <w:szCs w:val="18"/>
      <w:lang w:val="sv-SE" w:eastAsia="zh-CN"/>
    </w:rPr>
  </w:style>
  <w:style w:type="paragraph" w:styleId="Heading8">
    <w:name w:val="heading 8"/>
    <w:basedOn w:val="Heading1"/>
    <w:next w:val="Normal"/>
    <w:link w:val="Heading8Char"/>
    <w:qFormat/>
    <w:rsid w:val="007E5E1B"/>
    <w:pPr>
      <w:numPr>
        <w:ilvl w:val="7"/>
      </w:numPr>
      <w:outlineLvl w:val="7"/>
    </w:pPr>
  </w:style>
  <w:style w:type="paragraph" w:styleId="Heading9">
    <w:name w:val="heading 9"/>
    <w:basedOn w:val="Heading8"/>
    <w:next w:val="Normal"/>
    <w:link w:val="Heading9Char"/>
    <w:qFormat/>
    <w:rsid w:val="007E5E1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7E5E1B"/>
    <w:rPr>
      <w:rFonts w:ascii="Arial" w:eastAsia="SimSun" w:hAnsi="Arial" w:cs="Times New Roman"/>
      <w:sz w:val="36"/>
      <w:szCs w:val="20"/>
      <w:lang w:val="sv-SE"/>
    </w:rPr>
  </w:style>
  <w:style w:type="character" w:customStyle="1" w:styleId="Heading2Char">
    <w:name w:val="Heading 2 Char"/>
    <w:aliases w:val="header Char,Head2A Char,2 Char,H2 Char,h2 Char,DO NOT USE_h2 Char,h21 Char,UNDERRUBRIK 1-2 Char,Head 2 Char,l2 Char,TitreProp Char,Header 2 Char,ITT t2 Char,PA Major Section Char,Livello 2 Char,R2 Char,H21 Char,Heading 2 Hidden Char"/>
    <w:basedOn w:val="DefaultParagraphFont"/>
    <w:link w:val="Heading2"/>
    <w:rsid w:val="007E5E1B"/>
    <w:rPr>
      <w:rFonts w:ascii="Arial" w:eastAsia="SimSun" w:hAnsi="Arial" w:cs="Times New Roman"/>
      <w:sz w:val="28"/>
      <w:szCs w:val="18"/>
      <w:lang w:val="sv-SE" w:eastAsia="zh-CN"/>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rsid w:val="007E5E1B"/>
    <w:rPr>
      <w:rFonts w:ascii="Arial" w:eastAsia="SimSun" w:hAnsi="Arial" w:cs="Times New Roman"/>
      <w:sz w:val="28"/>
      <w:szCs w:val="18"/>
      <w:lang w:val="sv-SE" w:eastAsia="zh-CN"/>
    </w:rPr>
  </w:style>
  <w:style w:type="character" w:customStyle="1" w:styleId="Heading4Char">
    <w:name w:val="Heading 4 Char"/>
    <w:basedOn w:val="DefaultParagraphFont"/>
    <w:link w:val="Heading4"/>
    <w:rsid w:val="007E5E1B"/>
    <w:rPr>
      <w:rFonts w:ascii="Arial" w:eastAsia="SimSun" w:hAnsi="Arial" w:cs="Times New Roman"/>
      <w:sz w:val="24"/>
      <w:szCs w:val="18"/>
      <w:lang w:val="sv-SE" w:eastAsia="zh-CN"/>
    </w:rPr>
  </w:style>
  <w:style w:type="character" w:customStyle="1" w:styleId="Heading5Char">
    <w:name w:val="Heading 5 Char"/>
    <w:basedOn w:val="DefaultParagraphFont"/>
    <w:link w:val="Heading5"/>
    <w:rsid w:val="007E5E1B"/>
    <w:rPr>
      <w:rFonts w:ascii="Arial" w:eastAsia="SimSun" w:hAnsi="Arial" w:cs="Times New Roman"/>
      <w:szCs w:val="18"/>
      <w:lang w:val="sv-SE" w:eastAsia="zh-CN"/>
    </w:rPr>
  </w:style>
  <w:style w:type="character" w:customStyle="1" w:styleId="Heading6Char">
    <w:name w:val="Heading 6 Char"/>
    <w:basedOn w:val="DefaultParagraphFont"/>
    <w:link w:val="Heading6"/>
    <w:rsid w:val="007E5E1B"/>
    <w:rPr>
      <w:rFonts w:ascii="Arial" w:eastAsia="SimSun" w:hAnsi="Arial" w:cs="Times New Roman"/>
      <w:sz w:val="20"/>
      <w:szCs w:val="18"/>
      <w:lang w:val="sv-SE" w:eastAsia="zh-CN"/>
    </w:rPr>
  </w:style>
  <w:style w:type="character" w:customStyle="1" w:styleId="Heading7Char">
    <w:name w:val="Heading 7 Char"/>
    <w:basedOn w:val="DefaultParagraphFont"/>
    <w:link w:val="Heading7"/>
    <w:rsid w:val="007E5E1B"/>
    <w:rPr>
      <w:rFonts w:ascii="Arial" w:eastAsia="SimSun" w:hAnsi="Arial" w:cs="Times New Roman"/>
      <w:sz w:val="20"/>
      <w:szCs w:val="18"/>
      <w:lang w:val="sv-SE" w:eastAsia="zh-CN"/>
    </w:rPr>
  </w:style>
  <w:style w:type="character" w:customStyle="1" w:styleId="Heading8Char">
    <w:name w:val="Heading 8 Char"/>
    <w:basedOn w:val="DefaultParagraphFont"/>
    <w:link w:val="Heading8"/>
    <w:rsid w:val="007E5E1B"/>
    <w:rPr>
      <w:rFonts w:ascii="Arial" w:eastAsia="SimSun" w:hAnsi="Arial" w:cs="Times New Roman"/>
      <w:sz w:val="36"/>
      <w:szCs w:val="20"/>
      <w:lang w:val="sv-SE"/>
    </w:rPr>
  </w:style>
  <w:style w:type="character" w:customStyle="1" w:styleId="Heading9Char">
    <w:name w:val="Heading 9 Char"/>
    <w:basedOn w:val="DefaultParagraphFont"/>
    <w:link w:val="Heading9"/>
    <w:rsid w:val="007E5E1B"/>
    <w:rPr>
      <w:rFonts w:ascii="Arial" w:eastAsia="SimSun" w:hAnsi="Arial" w:cs="Times New Roman"/>
      <w:sz w:val="36"/>
      <w:szCs w:val="20"/>
      <w:lang w:val="sv-SE"/>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
    <w:link w:val="HeaderChar"/>
    <w:rsid w:val="007E5E1B"/>
    <w:pPr>
      <w:widowControl w:val="0"/>
      <w:spacing w:after="0" w:line="240" w:lineRule="auto"/>
    </w:pPr>
    <w:rPr>
      <w:rFonts w:ascii="Arial" w:eastAsia="SimSun" w:hAnsi="Arial" w:cs="Times New Roman"/>
      <w:b/>
      <w:noProof/>
      <w:sz w:val="18"/>
      <w:szCs w:val="20"/>
      <w:lang w:val="en-GB" w:eastAsia="sv-SE"/>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7E5E1B"/>
    <w:rPr>
      <w:rFonts w:ascii="Arial" w:eastAsia="SimSun" w:hAnsi="Arial" w:cs="Times New Roman"/>
      <w:b/>
      <w:noProof/>
      <w:sz w:val="18"/>
      <w:szCs w:val="20"/>
      <w:lang w:val="en-GB" w:eastAsia="sv-SE"/>
    </w:rPr>
  </w:style>
  <w:style w:type="paragraph" w:styleId="Footer">
    <w:name w:val="footer"/>
    <w:basedOn w:val="Header"/>
    <w:link w:val="FooterChar"/>
    <w:uiPriority w:val="99"/>
    <w:rsid w:val="007E5E1B"/>
    <w:pPr>
      <w:jc w:val="center"/>
    </w:pPr>
    <w:rPr>
      <w:i/>
    </w:rPr>
  </w:style>
  <w:style w:type="character" w:customStyle="1" w:styleId="FooterChar">
    <w:name w:val="Footer Char"/>
    <w:basedOn w:val="DefaultParagraphFont"/>
    <w:link w:val="Footer"/>
    <w:uiPriority w:val="99"/>
    <w:rsid w:val="007E5E1B"/>
    <w:rPr>
      <w:rFonts w:ascii="Arial" w:eastAsia="SimSun" w:hAnsi="Arial" w:cs="Times New Roman"/>
      <w:b/>
      <w:i/>
      <w:noProof/>
      <w:sz w:val="18"/>
      <w:szCs w:val="20"/>
      <w:lang w:val="en-GB" w:eastAsia="sv-SE"/>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列表段落"/>
    <w:basedOn w:val="Normal"/>
    <w:link w:val="ListParagraphChar"/>
    <w:uiPriority w:val="34"/>
    <w:qFormat/>
    <w:rsid w:val="007E5E1B"/>
    <w:pPr>
      <w:overflowPunct w:val="0"/>
      <w:autoSpaceDE w:val="0"/>
      <w:autoSpaceDN w:val="0"/>
      <w:adjustRightInd w:val="0"/>
      <w:ind w:firstLineChars="200" w:firstLine="420"/>
      <w:textAlignment w:val="baseline"/>
    </w:pPr>
    <w:rPr>
      <w:rFonts w:eastAsia="MS Mincho"/>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7E5E1B"/>
    <w:rPr>
      <w:rFonts w:ascii="Times New Roman" w:eastAsia="MS Mincho" w:hAnsi="Times New Roman" w:cs="Times New Roman"/>
      <w:sz w:val="20"/>
      <w:szCs w:val="20"/>
      <w:lang w:val="en-GB"/>
    </w:rPr>
  </w:style>
  <w:style w:type="table" w:styleId="TableGrid">
    <w:name w:val="Table Grid"/>
    <w:basedOn w:val="TableNormal"/>
    <w:qFormat/>
    <w:rsid w:val="009F3DBD"/>
    <w:pPr>
      <w:overflowPunct w:val="0"/>
      <w:autoSpaceDE w:val="0"/>
      <w:autoSpaceDN w:val="0"/>
      <w:adjustRightInd w:val="0"/>
      <w:spacing w:after="180"/>
      <w:textAlignment w:val="baseline"/>
    </w:pPr>
    <w:rPr>
      <w:rFonts w:ascii="Times New Roman" w:eastAsia="Yu Mincho"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9F3DBD"/>
    <w:rPr>
      <w:sz w:val="16"/>
      <w:szCs w:val="16"/>
    </w:rPr>
  </w:style>
  <w:style w:type="paragraph" w:styleId="CommentText">
    <w:name w:val="annotation text"/>
    <w:basedOn w:val="Normal"/>
    <w:link w:val="CommentTextChar"/>
    <w:uiPriority w:val="99"/>
    <w:semiHidden/>
    <w:unhideWhenUsed/>
    <w:rsid w:val="009F3DBD"/>
  </w:style>
  <w:style w:type="character" w:customStyle="1" w:styleId="CommentTextChar">
    <w:name w:val="Comment Text Char"/>
    <w:basedOn w:val="DefaultParagraphFont"/>
    <w:link w:val="CommentText"/>
    <w:uiPriority w:val="99"/>
    <w:semiHidden/>
    <w:rsid w:val="009F3DBD"/>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9F3DBD"/>
    <w:rPr>
      <w:b/>
      <w:bCs/>
    </w:rPr>
  </w:style>
  <w:style w:type="character" w:customStyle="1" w:styleId="CommentSubjectChar">
    <w:name w:val="Comment Subject Char"/>
    <w:basedOn w:val="CommentTextChar"/>
    <w:link w:val="CommentSubject"/>
    <w:uiPriority w:val="99"/>
    <w:semiHidden/>
    <w:rsid w:val="009F3DBD"/>
    <w:rPr>
      <w:rFonts w:ascii="Times New Roman" w:eastAsia="SimSun" w:hAnsi="Times New Roman" w:cs="Times New Roman"/>
      <w:b/>
      <w:bCs/>
      <w:sz w:val="20"/>
      <w:szCs w:val="20"/>
      <w:lang w:val="en-GB"/>
    </w:rPr>
  </w:style>
  <w:style w:type="paragraph" w:styleId="Revision">
    <w:name w:val="Revision"/>
    <w:hidden/>
    <w:uiPriority w:val="99"/>
    <w:semiHidden/>
    <w:rsid w:val="00F157CA"/>
    <w:pPr>
      <w:spacing w:after="0" w:line="240" w:lineRule="auto"/>
    </w:pPr>
    <w:rPr>
      <w:rFonts w:ascii="Times New Roman" w:eastAsia="SimSun" w:hAnsi="Times New Roman" w:cs="Times New Roman"/>
      <w:sz w:val="20"/>
      <w:szCs w:val="20"/>
      <w:lang w:val="en-GB"/>
    </w:rPr>
  </w:style>
  <w:style w:type="paragraph" w:customStyle="1" w:styleId="TAH">
    <w:name w:val="TAH"/>
    <w:basedOn w:val="Normal"/>
    <w:link w:val="TAHCar"/>
    <w:qFormat/>
    <w:rsid w:val="00973F62"/>
    <w:pPr>
      <w:keepNext/>
      <w:keepLines/>
      <w:overflowPunct w:val="0"/>
      <w:autoSpaceDE w:val="0"/>
      <w:autoSpaceDN w:val="0"/>
      <w:adjustRightInd w:val="0"/>
      <w:spacing w:after="0"/>
      <w:jc w:val="center"/>
      <w:textAlignment w:val="baseline"/>
    </w:pPr>
    <w:rPr>
      <w:rFonts w:ascii="Arial" w:hAnsi="Arial"/>
      <w:b/>
      <w:sz w:val="18"/>
      <w:lang w:eastAsia="ko-KR"/>
    </w:rPr>
  </w:style>
  <w:style w:type="paragraph" w:customStyle="1" w:styleId="TAN">
    <w:name w:val="TAN"/>
    <w:basedOn w:val="Normal"/>
    <w:link w:val="TANChar"/>
    <w:qFormat/>
    <w:rsid w:val="00973F62"/>
    <w:pPr>
      <w:keepNext/>
      <w:keepLines/>
      <w:overflowPunct w:val="0"/>
      <w:autoSpaceDE w:val="0"/>
      <w:autoSpaceDN w:val="0"/>
      <w:adjustRightInd w:val="0"/>
      <w:spacing w:after="0"/>
      <w:ind w:left="851" w:hanging="851"/>
      <w:textAlignment w:val="baseline"/>
    </w:pPr>
    <w:rPr>
      <w:rFonts w:ascii="Arial" w:hAnsi="Arial"/>
      <w:sz w:val="18"/>
      <w:lang w:eastAsia="ko-KR"/>
    </w:rPr>
  </w:style>
  <w:style w:type="character" w:customStyle="1" w:styleId="TAHCar">
    <w:name w:val="TAH Car"/>
    <w:link w:val="TAH"/>
    <w:qFormat/>
    <w:locked/>
    <w:rsid w:val="00973F62"/>
    <w:rPr>
      <w:rFonts w:ascii="Arial" w:eastAsia="SimSun" w:hAnsi="Arial" w:cs="Times New Roman"/>
      <w:b/>
      <w:sz w:val="18"/>
      <w:szCs w:val="20"/>
      <w:lang w:val="en-GB" w:eastAsia="ko-KR"/>
    </w:rPr>
  </w:style>
  <w:style w:type="character" w:customStyle="1" w:styleId="TANChar">
    <w:name w:val="TAN Char"/>
    <w:link w:val="TAN"/>
    <w:qFormat/>
    <w:locked/>
    <w:rsid w:val="00973F62"/>
    <w:rPr>
      <w:rFonts w:ascii="Arial" w:eastAsia="SimSun" w:hAnsi="Arial" w:cs="Times New Roman"/>
      <w:sz w:val="18"/>
      <w:szCs w:val="20"/>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69577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D024D6-314F-4C41-A5AC-14DB9FF4DA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3</Pages>
  <Words>713</Words>
  <Characters>4068</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dc:creator>
  <cp:keywords/>
  <dc:description/>
  <cp:lastModifiedBy>Intel</cp:lastModifiedBy>
  <cp:revision>7</cp:revision>
  <dcterms:created xsi:type="dcterms:W3CDTF">2022-01-24T16:49:00Z</dcterms:created>
  <dcterms:modified xsi:type="dcterms:W3CDTF">2022-01-24T17:06:00Z</dcterms:modified>
</cp:coreProperties>
</file>