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B9B73" w14:textId="19C4BFCA" w:rsidR="009B6A7D" w:rsidRDefault="00F977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0F7FF5">
        <w:rPr>
          <w:rFonts w:ascii="Arial" w:eastAsiaTheme="minorEastAsia" w:hAnsi="Arial" w:cs="Arial"/>
          <w:b/>
          <w:sz w:val="24"/>
          <w:szCs w:val="24"/>
          <w:lang w:eastAsia="zh-CN"/>
        </w:rPr>
        <w:t>220</w:t>
      </w:r>
      <w:r w:rsidR="000F7FF5">
        <w:rPr>
          <w:rFonts w:ascii="Arial" w:eastAsiaTheme="minorEastAsia" w:hAnsi="Arial" w:cs="Arial"/>
          <w:b/>
          <w:sz w:val="24"/>
          <w:szCs w:val="24"/>
          <w:lang w:eastAsia="zh-CN"/>
        </w:rPr>
        <w:t>2214</w:t>
      </w:r>
    </w:p>
    <w:p w14:paraId="4F375571" w14:textId="77777777" w:rsidR="009B6A7D" w:rsidRDefault="00F977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w:t>
      </w:r>
      <w:r>
        <w:rPr>
          <w:rFonts w:ascii="Arial" w:eastAsiaTheme="minorEastAsia" w:hAnsi="Arial" w:cs="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January,</w:t>
      </w:r>
      <w:proofErr w:type="gramEnd"/>
      <w:r>
        <w:rPr>
          <w:rFonts w:ascii="Arial" w:hAnsi="Arial"/>
          <w:b/>
          <w:sz w:val="24"/>
          <w:szCs w:val="24"/>
          <w:lang w:eastAsia="zh-CN"/>
        </w:rPr>
        <w:t xml:space="preserve"> 2022</w:t>
      </w:r>
    </w:p>
    <w:p w14:paraId="18D5BD43" w14:textId="77777777" w:rsidR="009B6A7D" w:rsidRDefault="009B6A7D">
      <w:pPr>
        <w:spacing w:after="120"/>
        <w:ind w:left="1985" w:hanging="1985"/>
        <w:rPr>
          <w:rFonts w:ascii="Arial" w:eastAsia="MS Mincho" w:hAnsi="Arial" w:cs="Arial"/>
          <w:b/>
          <w:sz w:val="22"/>
        </w:rPr>
      </w:pPr>
    </w:p>
    <w:p w14:paraId="5ACA7008" w14:textId="77777777" w:rsidR="009B6A7D" w:rsidRDefault="00F977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5.35</w:t>
      </w:r>
    </w:p>
    <w:p w14:paraId="2338C1B1" w14:textId="77777777" w:rsidR="009B6A7D" w:rsidRDefault="00F977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536B7486" w14:textId="77777777" w:rsidR="009B6A7D" w:rsidRDefault="00F977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[101-bis-e][114] </w:t>
      </w:r>
      <w:proofErr w:type="spellStart"/>
      <w:r>
        <w:rPr>
          <w:rFonts w:ascii="Arial" w:eastAsiaTheme="minorEastAsia" w:hAnsi="Arial" w:cs="Arial"/>
          <w:color w:val="000000"/>
          <w:sz w:val="22"/>
          <w:lang w:eastAsia="zh-CN"/>
        </w:rPr>
        <w:t>NR_Power_Limit_CA_DC</w:t>
      </w:r>
      <w:proofErr w:type="spellEnd"/>
    </w:p>
    <w:p w14:paraId="5C620E9F" w14:textId="77777777" w:rsidR="009B6A7D" w:rsidRDefault="00F977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D7D0B7" w14:textId="77777777" w:rsidR="009B6A7D" w:rsidRDefault="00F97773">
      <w:pPr>
        <w:pStyle w:val="Heading1"/>
        <w:rPr>
          <w:rFonts w:eastAsiaTheme="minorEastAsia"/>
          <w:lang w:eastAsia="zh-CN"/>
        </w:rPr>
      </w:pPr>
      <w:r>
        <w:rPr>
          <w:rFonts w:hint="eastAsia"/>
          <w:lang w:eastAsia="ja-JP"/>
        </w:rPr>
        <w:t>Introduction</w:t>
      </w:r>
    </w:p>
    <w:p w14:paraId="4A6EC5FC" w14:textId="77777777" w:rsidR="009B6A7D" w:rsidRDefault="00F97773">
      <w:pPr>
        <w:rPr>
          <w:color w:val="0070C0"/>
          <w:lang w:eastAsia="zh-CN"/>
        </w:rPr>
      </w:pPr>
      <w:r>
        <w:rPr>
          <w:color w:val="0070C0"/>
          <w:lang w:eastAsia="zh-CN"/>
        </w:rPr>
        <w:t>This document summarizes the email discussion for agenda item 5.35 on increasing the maximum output power for CA and DC.  Based on the agreed WF from RAN4 #101e in R4-2120064, topics still under discussion include scope, P</w:t>
      </w:r>
      <w:r>
        <w:rPr>
          <w:color w:val="0070C0"/>
          <w:vertAlign w:val="subscript"/>
          <w:lang w:eastAsia="zh-CN"/>
        </w:rPr>
        <w:t>CMAX_L</w:t>
      </w:r>
      <w:r>
        <w:rPr>
          <w:color w:val="0070C0"/>
          <w:lang w:eastAsia="zh-CN"/>
        </w:rPr>
        <w:t xml:space="preserve">, MSD, and handling of </w:t>
      </w:r>
      <w:proofErr w:type="spellStart"/>
      <w:r>
        <w:rPr>
          <w:color w:val="0070C0"/>
          <w:lang w:eastAsia="zh-CN"/>
        </w:rPr>
        <w:t>TxD</w:t>
      </w:r>
      <w:proofErr w:type="spellEnd"/>
      <w:r>
        <w:rPr>
          <w:color w:val="0070C0"/>
          <w:lang w:eastAsia="zh-CN"/>
        </w:rPr>
        <w:t xml:space="preserve"> UE.</w:t>
      </w:r>
    </w:p>
    <w:p w14:paraId="16AE35A8" w14:textId="77777777" w:rsidR="009B6A7D" w:rsidRDefault="00F97773">
      <w:pPr>
        <w:pStyle w:val="Heading1"/>
        <w:rPr>
          <w:lang w:eastAsia="ja-JP"/>
        </w:rPr>
      </w:pPr>
      <w:r>
        <w:rPr>
          <w:lang w:eastAsia="ja-JP"/>
        </w:rPr>
        <w:t>Companies’ contributions summary</w:t>
      </w:r>
    </w:p>
    <w:tbl>
      <w:tblPr>
        <w:tblStyle w:val="TableGrid"/>
        <w:tblW w:w="0" w:type="auto"/>
        <w:tblLook w:val="04A0" w:firstRow="1" w:lastRow="0" w:firstColumn="1" w:lastColumn="0" w:noHBand="0" w:noVBand="1"/>
      </w:tblPr>
      <w:tblGrid>
        <w:gridCol w:w="1594"/>
        <w:gridCol w:w="1655"/>
        <w:gridCol w:w="6382"/>
      </w:tblGrid>
      <w:tr w:rsidR="009B6A7D" w14:paraId="02039D52" w14:textId="77777777">
        <w:trPr>
          <w:trHeight w:val="468"/>
        </w:trPr>
        <w:tc>
          <w:tcPr>
            <w:tcW w:w="1594" w:type="dxa"/>
            <w:vAlign w:val="center"/>
          </w:tcPr>
          <w:p w14:paraId="344D3118" w14:textId="77777777" w:rsidR="009B6A7D" w:rsidRDefault="00F97773">
            <w:pPr>
              <w:spacing w:before="120" w:after="120"/>
              <w:rPr>
                <w:b/>
                <w:bCs/>
              </w:rPr>
            </w:pPr>
            <w:r>
              <w:rPr>
                <w:b/>
                <w:bCs/>
              </w:rPr>
              <w:t>T-doc number</w:t>
            </w:r>
          </w:p>
        </w:tc>
        <w:tc>
          <w:tcPr>
            <w:tcW w:w="1655" w:type="dxa"/>
            <w:vAlign w:val="center"/>
          </w:tcPr>
          <w:p w14:paraId="10612F00" w14:textId="77777777" w:rsidR="009B6A7D" w:rsidRDefault="00F97773">
            <w:pPr>
              <w:spacing w:before="120" w:after="120"/>
              <w:rPr>
                <w:b/>
                <w:bCs/>
              </w:rPr>
            </w:pPr>
            <w:r>
              <w:rPr>
                <w:b/>
                <w:bCs/>
              </w:rPr>
              <w:t>Company</w:t>
            </w:r>
          </w:p>
        </w:tc>
        <w:tc>
          <w:tcPr>
            <w:tcW w:w="6382" w:type="dxa"/>
            <w:vAlign w:val="center"/>
          </w:tcPr>
          <w:p w14:paraId="7B54DF33" w14:textId="77777777" w:rsidR="009B6A7D" w:rsidRDefault="00F97773">
            <w:pPr>
              <w:spacing w:before="120" w:after="120"/>
              <w:rPr>
                <w:b/>
                <w:bCs/>
              </w:rPr>
            </w:pPr>
            <w:r>
              <w:rPr>
                <w:b/>
                <w:bCs/>
              </w:rPr>
              <w:t>Proposals / Observations</w:t>
            </w:r>
          </w:p>
        </w:tc>
      </w:tr>
      <w:tr w:rsidR="009B6A7D" w14:paraId="04053380" w14:textId="77777777">
        <w:trPr>
          <w:trHeight w:val="468"/>
        </w:trPr>
        <w:tc>
          <w:tcPr>
            <w:tcW w:w="1594" w:type="dxa"/>
          </w:tcPr>
          <w:p w14:paraId="5FB6F495" w14:textId="77777777" w:rsidR="009B6A7D" w:rsidRDefault="009F0396">
            <w:pPr>
              <w:spacing w:after="0"/>
              <w:rPr>
                <w:rFonts w:ascii="Arial" w:hAnsi="Arial" w:cs="Arial"/>
                <w:b/>
                <w:bCs/>
                <w:color w:val="0000FF"/>
                <w:sz w:val="16"/>
                <w:szCs w:val="16"/>
                <w:u w:val="single"/>
                <w:lang w:val="en-US"/>
              </w:rPr>
            </w:pPr>
            <w:hyperlink r:id="rId10" w:tgtFrame="_parent" w:history="1">
              <w:r w:rsidR="00F97773">
                <w:rPr>
                  <w:rStyle w:val="Hyperlink"/>
                  <w:rFonts w:ascii="Arial" w:hAnsi="Arial" w:cs="Arial"/>
                  <w:b/>
                  <w:bCs/>
                  <w:sz w:val="16"/>
                  <w:szCs w:val="16"/>
                </w:rPr>
                <w:t>R4-2200440</w:t>
              </w:r>
            </w:hyperlink>
          </w:p>
          <w:p w14:paraId="08D1CEE7" w14:textId="77777777" w:rsidR="009B6A7D" w:rsidRDefault="009B6A7D">
            <w:pPr>
              <w:spacing w:after="0"/>
            </w:pPr>
          </w:p>
        </w:tc>
        <w:tc>
          <w:tcPr>
            <w:tcW w:w="1655" w:type="dxa"/>
          </w:tcPr>
          <w:p w14:paraId="73FB2511" w14:textId="77777777" w:rsidR="009B6A7D" w:rsidRDefault="00F97773">
            <w:pPr>
              <w:spacing w:after="0"/>
            </w:pPr>
            <w:r>
              <w:t>Apple</w:t>
            </w:r>
          </w:p>
        </w:tc>
        <w:tc>
          <w:tcPr>
            <w:tcW w:w="6382" w:type="dxa"/>
          </w:tcPr>
          <w:p w14:paraId="04CA0360" w14:textId="77777777" w:rsidR="009B6A7D" w:rsidRDefault="00F97773">
            <w:pPr>
              <w:spacing w:after="0"/>
              <w:rPr>
                <w:u w:val="single"/>
              </w:rPr>
            </w:pPr>
            <w:r>
              <w:rPr>
                <w:u w:val="single"/>
              </w:rPr>
              <w:t>UE maximum output power for inter-band UL CA</w:t>
            </w:r>
          </w:p>
          <w:p w14:paraId="54F039A3" w14:textId="77777777" w:rsidR="009B6A7D" w:rsidRDefault="00F97773">
            <w:pPr>
              <w:spacing w:after="0"/>
            </w:pPr>
            <w:r>
              <w:t>Observation 1: To enable NR inter-band UL CA to fully utilize each constituent band maximum output power capability, a new signalling is deemed necessary to differentiate the requirements from the existing power classes for inter-band UL CA.</w:t>
            </w:r>
          </w:p>
          <w:p w14:paraId="1EE01229" w14:textId="77777777" w:rsidR="009B6A7D" w:rsidRDefault="009B6A7D">
            <w:pPr>
              <w:spacing w:after="0"/>
            </w:pPr>
          </w:p>
          <w:p w14:paraId="1525709C" w14:textId="77777777" w:rsidR="009B6A7D" w:rsidRDefault="00F97773">
            <w:pPr>
              <w:spacing w:after="0"/>
            </w:pPr>
            <w:r>
              <w:t>Observation 2: If we would introduce all the possible UL CA power compositions as new power classes for inter-band UL CA, the impact to the specifications could be quite substantial.</w:t>
            </w:r>
          </w:p>
          <w:p w14:paraId="585DCF9C" w14:textId="77777777" w:rsidR="009B6A7D" w:rsidRDefault="009B6A7D">
            <w:pPr>
              <w:spacing w:after="0"/>
            </w:pPr>
          </w:p>
          <w:p w14:paraId="21F283B1" w14:textId="77777777" w:rsidR="009B6A7D" w:rsidRDefault="00F97773">
            <w:pPr>
              <w:spacing w:after="0"/>
            </w:pPr>
            <w:r>
              <w:t>Observation 3: The regulatory requirements in general are per band based except in Japan where the total UE maximum output power would be limited in FR1 range.</w:t>
            </w:r>
          </w:p>
          <w:p w14:paraId="6FB2E5FB" w14:textId="77777777" w:rsidR="009B6A7D" w:rsidRDefault="009B6A7D">
            <w:pPr>
              <w:spacing w:after="0"/>
            </w:pPr>
          </w:p>
          <w:p w14:paraId="3D2DAF5E" w14:textId="77777777" w:rsidR="009B6A7D" w:rsidRDefault="00F97773">
            <w:pPr>
              <w:spacing w:after="0"/>
            </w:pPr>
            <w:r>
              <w:t>Observation 4: If the regulatory power limit is equal to or higher than the total power capability of an UL CA combination, then the combination in the region can still be specified with the new feature which would follow the per-band based requirements.</w:t>
            </w:r>
          </w:p>
          <w:p w14:paraId="1CAD7341" w14:textId="77777777" w:rsidR="009B6A7D" w:rsidRDefault="009B6A7D">
            <w:pPr>
              <w:spacing w:after="0"/>
            </w:pPr>
          </w:p>
          <w:p w14:paraId="452B50BE" w14:textId="77777777" w:rsidR="009B6A7D" w:rsidRDefault="00F97773">
            <w:pPr>
              <w:spacing w:after="0"/>
            </w:pPr>
            <w:r>
              <w:t>Observation 5: If the regulatory power limit is lower than the total power capability of an UL CA combination, then the combination in the region can only be specified with the existing power classes.</w:t>
            </w:r>
          </w:p>
          <w:p w14:paraId="29C5517B" w14:textId="77777777" w:rsidR="009B6A7D" w:rsidRDefault="009B6A7D">
            <w:pPr>
              <w:spacing w:after="0"/>
            </w:pPr>
          </w:p>
          <w:p w14:paraId="11D3A7F7" w14:textId="77777777" w:rsidR="009B6A7D" w:rsidRDefault="00F97773">
            <w:pPr>
              <w:spacing w:after="0"/>
            </w:pPr>
            <w:r>
              <w:t>Observation 6: For SAR handling, a simpler approach is to define the maximum duty cycle for each constituent band as 50% from its single-band counterpart.</w:t>
            </w:r>
          </w:p>
          <w:p w14:paraId="7FDF5EC2" w14:textId="77777777" w:rsidR="009B6A7D" w:rsidRDefault="009B6A7D">
            <w:pPr>
              <w:spacing w:after="0"/>
            </w:pPr>
          </w:p>
          <w:p w14:paraId="374322E0" w14:textId="77777777" w:rsidR="009B6A7D" w:rsidRDefault="00F97773">
            <w:pPr>
              <w:spacing w:after="0"/>
            </w:pPr>
            <w:r>
              <w:t>Observation 7: If per-band based requirements are specified for the new feature, the UE only needs to fulfil the PCMAX limits for each constituent band, but not the PCMAX limits for the power sum.</w:t>
            </w:r>
          </w:p>
          <w:p w14:paraId="259DC285" w14:textId="77777777" w:rsidR="009B6A7D" w:rsidRDefault="009B6A7D">
            <w:pPr>
              <w:spacing w:after="0"/>
            </w:pPr>
          </w:p>
          <w:p w14:paraId="303C254F" w14:textId="77777777" w:rsidR="009B6A7D" w:rsidRDefault="00F97773">
            <w:pPr>
              <w:spacing w:after="0"/>
            </w:pPr>
            <w:r>
              <w:lastRenderedPageBreak/>
              <w:t>Observation 8: There is no need to further define separate MSD requirements with different UL CA power compositions other than PC2 and PC3 to enable NR inter-band UL CA to fully utilize each constituent band maximum output power capability.</w:t>
            </w:r>
          </w:p>
          <w:p w14:paraId="0E701BFF" w14:textId="77777777" w:rsidR="009B6A7D" w:rsidRDefault="009B6A7D">
            <w:pPr>
              <w:spacing w:after="0"/>
            </w:pPr>
          </w:p>
          <w:p w14:paraId="7DEEC65F" w14:textId="77777777" w:rsidR="009B6A7D" w:rsidRDefault="00F97773">
            <w:pPr>
              <w:spacing w:after="0"/>
            </w:pPr>
            <w:r>
              <w:t xml:space="preserve">Observation 9: The issue for NR bands with </w:t>
            </w:r>
            <w:proofErr w:type="spellStart"/>
            <w:r>
              <w:t>TxD</w:t>
            </w:r>
            <w:proofErr w:type="spellEnd"/>
            <w:r>
              <w:t xml:space="preserve"> in a band combination is generic to all NR inter-band UL CA or DC combinations and does not need to be handled within the scope of this work item.</w:t>
            </w:r>
          </w:p>
          <w:p w14:paraId="4C3D2851" w14:textId="77777777" w:rsidR="009B6A7D" w:rsidRDefault="009B6A7D">
            <w:pPr>
              <w:spacing w:after="0"/>
            </w:pPr>
          </w:p>
          <w:p w14:paraId="6140845D" w14:textId="77777777" w:rsidR="009B6A7D" w:rsidRDefault="00F97773">
            <w:pPr>
              <w:spacing w:after="0"/>
            </w:pPr>
            <w:r>
              <w:t>Proposal 1: Introduce a new conceptual inter-band UL CA power class called power class 0 where the requirements would be based on per-band power capability.</w:t>
            </w:r>
          </w:p>
          <w:p w14:paraId="0322D4EE" w14:textId="77777777" w:rsidR="009B6A7D" w:rsidRDefault="009B6A7D">
            <w:pPr>
              <w:spacing w:after="0"/>
            </w:pPr>
          </w:p>
          <w:p w14:paraId="6A4F6C93" w14:textId="77777777" w:rsidR="009B6A7D" w:rsidRDefault="00F97773">
            <w:pPr>
              <w:spacing w:after="0"/>
            </w:pPr>
            <w:r>
              <w:t>Proposal 2: Rel-17 scope for power compositions only focuses on (23dBm + 26dBm) and (26dBm + 26dBm).</w:t>
            </w:r>
          </w:p>
        </w:tc>
      </w:tr>
      <w:tr w:rsidR="009B6A7D" w14:paraId="40AC2828" w14:textId="77777777">
        <w:trPr>
          <w:trHeight w:val="468"/>
        </w:trPr>
        <w:tc>
          <w:tcPr>
            <w:tcW w:w="1594" w:type="dxa"/>
          </w:tcPr>
          <w:p w14:paraId="569575CA" w14:textId="77777777" w:rsidR="009B6A7D" w:rsidRDefault="009F0396">
            <w:pPr>
              <w:spacing w:after="0"/>
              <w:rPr>
                <w:rFonts w:ascii="Arial" w:hAnsi="Arial" w:cs="Arial"/>
                <w:b/>
                <w:bCs/>
                <w:color w:val="0000FF"/>
                <w:sz w:val="16"/>
                <w:szCs w:val="16"/>
                <w:u w:val="single"/>
              </w:rPr>
            </w:pPr>
            <w:hyperlink r:id="rId11" w:tgtFrame="_parent" w:history="1">
              <w:r w:rsidR="00F97773">
                <w:rPr>
                  <w:rStyle w:val="Hyperlink"/>
                  <w:rFonts w:ascii="Arial" w:hAnsi="Arial" w:cs="Arial"/>
                  <w:b/>
                  <w:bCs/>
                  <w:sz w:val="16"/>
                  <w:szCs w:val="16"/>
                </w:rPr>
                <w:t>R4-2200454</w:t>
              </w:r>
            </w:hyperlink>
          </w:p>
        </w:tc>
        <w:tc>
          <w:tcPr>
            <w:tcW w:w="1655" w:type="dxa"/>
          </w:tcPr>
          <w:p w14:paraId="3ED49A61" w14:textId="77777777" w:rsidR="009B6A7D" w:rsidRDefault="00F97773">
            <w:pPr>
              <w:spacing w:after="0"/>
            </w:pPr>
            <w:r>
              <w:t>Nokia, Nokia Shanghai Bell</w:t>
            </w:r>
          </w:p>
        </w:tc>
        <w:tc>
          <w:tcPr>
            <w:tcW w:w="6382" w:type="dxa"/>
          </w:tcPr>
          <w:p w14:paraId="7D334676" w14:textId="77777777" w:rsidR="009B6A7D" w:rsidRDefault="00F97773">
            <w:pPr>
              <w:spacing w:after="0"/>
              <w:rPr>
                <w:u w:val="single"/>
              </w:rPr>
            </w:pPr>
            <w:r>
              <w:rPr>
                <w:u w:val="single"/>
              </w:rPr>
              <w:t>Comparison between variants of “the sum method”</w:t>
            </w:r>
          </w:p>
          <w:p w14:paraId="33232B28" w14:textId="77777777" w:rsidR="009B6A7D" w:rsidRDefault="00F97773">
            <w:pPr>
              <w:spacing w:after="0"/>
            </w:pPr>
            <w:proofErr w:type="gramStart"/>
            <w:r>
              <w:t>Premise :</w:t>
            </w:r>
            <w:proofErr w:type="gramEnd"/>
            <w:r>
              <w:t xml:space="preserve"> A UE supporting the sum method for CA_n1-n78 reports PC for CA_n1-n78 as well. This is needed for legacy networks which do not understand a capability for the sum method.</w:t>
            </w:r>
          </w:p>
          <w:p w14:paraId="673B74F8" w14:textId="77777777" w:rsidR="009B6A7D" w:rsidRDefault="00F97773">
            <w:pPr>
              <w:spacing w:after="0"/>
            </w:pPr>
            <w:r>
              <w:rPr>
                <w:rFonts w:hint="eastAsia"/>
              </w:rPr>
              <w:t xml:space="preserve">Option 1: A UE signals a new UE capability to indicate that </w:t>
            </w:r>
            <w:proofErr w:type="spellStart"/>
            <w:r>
              <w:rPr>
                <w:rFonts w:hint="eastAsia"/>
              </w:rPr>
              <w:t>PPowerClass,CA</w:t>
            </w:r>
            <w:proofErr w:type="spellEnd"/>
            <w:r>
              <w:rPr>
                <w:rFonts w:hint="eastAsia"/>
              </w:rPr>
              <w:t xml:space="preserve"> in both PCMAX_L and PCMAX_H is replaced with 10*log10</w:t>
            </w:r>
            <w:r>
              <w:rPr>
                <w:rFonts w:hint="eastAsia"/>
              </w:rPr>
              <w:t>∑</w:t>
            </w:r>
            <w:proofErr w:type="spellStart"/>
            <w:r>
              <w:rPr>
                <w:rFonts w:hint="eastAsia"/>
              </w:rPr>
              <w:t>pPowerClass,c</w:t>
            </w:r>
            <w:proofErr w:type="spellEnd"/>
          </w:p>
          <w:p w14:paraId="6F034D52" w14:textId="77777777" w:rsidR="009B6A7D" w:rsidRDefault="00F97773">
            <w:pPr>
              <w:spacing w:after="0"/>
            </w:pPr>
            <w:r>
              <w:rPr>
                <w:rFonts w:hint="eastAsia"/>
              </w:rPr>
              <w:t xml:space="preserve">Option 2: A UE signals a new UE capability to indicate that </w:t>
            </w:r>
            <w:proofErr w:type="spellStart"/>
            <w:proofErr w:type="gramStart"/>
            <w:r>
              <w:rPr>
                <w:rFonts w:hint="eastAsia"/>
              </w:rPr>
              <w:t>PPowerClass,CA</w:t>
            </w:r>
            <w:proofErr w:type="spellEnd"/>
            <w:proofErr w:type="gramEnd"/>
            <w:r>
              <w:rPr>
                <w:rFonts w:hint="eastAsia"/>
              </w:rPr>
              <w:t xml:space="preserve"> in PCMAX_H is replaced with 10*log10</w:t>
            </w:r>
            <w:r>
              <w:rPr>
                <w:rFonts w:hint="eastAsia"/>
              </w:rPr>
              <w:t>∑</w:t>
            </w:r>
            <w:proofErr w:type="spellStart"/>
            <w:r>
              <w:rPr>
                <w:rFonts w:hint="eastAsia"/>
              </w:rPr>
              <w:t>pPowerClass,c</w:t>
            </w:r>
            <w:proofErr w:type="spellEnd"/>
            <w:r>
              <w:rPr>
                <w:rFonts w:hint="eastAsia"/>
              </w:rPr>
              <w:t xml:space="preserve"> while </w:t>
            </w:r>
            <w:proofErr w:type="spellStart"/>
            <w:r>
              <w:rPr>
                <w:rFonts w:hint="eastAsia"/>
              </w:rPr>
              <w:t>PPowerClass,CA</w:t>
            </w:r>
            <w:proofErr w:type="spellEnd"/>
            <w:r>
              <w:rPr>
                <w:rFonts w:hint="eastAsia"/>
              </w:rPr>
              <w:t xml:space="preserve"> in PCMAX_L is NOT replaced with the 10*log10</w:t>
            </w:r>
            <w:r>
              <w:rPr>
                <w:rFonts w:hint="eastAsia"/>
              </w:rPr>
              <w:t>∑</w:t>
            </w:r>
            <w:proofErr w:type="spellStart"/>
            <w:r>
              <w:rPr>
                <w:rFonts w:hint="eastAsia"/>
              </w:rPr>
              <w:t>pPowerClass,c</w:t>
            </w:r>
            <w:proofErr w:type="spellEnd"/>
            <w:r>
              <w:rPr>
                <w:rFonts w:hint="eastAsia"/>
              </w:rPr>
              <w:t xml:space="preserve">. which means </w:t>
            </w:r>
            <w:proofErr w:type="spellStart"/>
            <w:r>
              <w:rPr>
                <w:rFonts w:hint="eastAsia"/>
              </w:rPr>
              <w:t>PPowerClass,CA</w:t>
            </w:r>
            <w:proofErr w:type="spellEnd"/>
            <w:r>
              <w:rPr>
                <w:rFonts w:hint="eastAsia"/>
              </w:rPr>
              <w:t xml:space="preserve"> is PC2 in PCMAX_L.</w:t>
            </w:r>
          </w:p>
          <w:p w14:paraId="6CBA2CF6" w14:textId="77777777" w:rsidR="009B6A7D" w:rsidRDefault="00F97773">
            <w:pPr>
              <w:spacing w:after="0"/>
            </w:pPr>
            <w:r>
              <w:rPr>
                <w:rFonts w:hint="eastAsia"/>
              </w:rPr>
              <w:t xml:space="preserve">Option 3: A UE signals a new UE capability to indicate that </w:t>
            </w:r>
            <w:proofErr w:type="spellStart"/>
            <w:r>
              <w:rPr>
                <w:rFonts w:hint="eastAsia"/>
              </w:rPr>
              <w:t>PPowerClass,CA</w:t>
            </w:r>
            <w:proofErr w:type="spellEnd"/>
            <w:r>
              <w:rPr>
                <w:rFonts w:hint="eastAsia"/>
              </w:rPr>
              <w:t xml:space="preserve"> in PCMAX_H is replaced with 10*log10</w:t>
            </w:r>
            <w:r>
              <w:rPr>
                <w:rFonts w:hint="eastAsia"/>
              </w:rPr>
              <w:t>∑</w:t>
            </w:r>
            <w:proofErr w:type="spellStart"/>
            <w:r>
              <w:rPr>
                <w:rFonts w:hint="eastAsia"/>
              </w:rPr>
              <w:t>pPowerClass,c</w:t>
            </w:r>
            <w:proofErr w:type="spellEnd"/>
            <w:r>
              <w:rPr>
                <w:rFonts w:hint="eastAsia"/>
              </w:rPr>
              <w:t xml:space="preserve"> while </w:t>
            </w:r>
            <w:proofErr w:type="spellStart"/>
            <w:r>
              <w:rPr>
                <w:rFonts w:hint="eastAsia"/>
              </w:rPr>
              <w:t>PPowerClass,CA</w:t>
            </w:r>
            <w:proofErr w:type="spellEnd"/>
            <w:r>
              <w:rPr>
                <w:rFonts w:hint="eastAsia"/>
              </w:rPr>
              <w:t xml:space="preserve"> in PCMAX_L is replaced with max(</w:t>
            </w:r>
            <w:proofErr w:type="spellStart"/>
            <w:r>
              <w:rPr>
                <w:rFonts w:hint="eastAsia"/>
              </w:rPr>
              <w:t>PPowerClass,c</w:t>
            </w:r>
            <w:proofErr w:type="spellEnd"/>
            <w:r>
              <w:rPr>
                <w:rFonts w:hint="eastAsia"/>
              </w:rPr>
              <w:t>)</w:t>
            </w:r>
          </w:p>
          <w:p w14:paraId="3D5BC20B" w14:textId="77777777" w:rsidR="009B6A7D" w:rsidRDefault="00F97773">
            <w:pPr>
              <w:spacing w:after="0"/>
            </w:pPr>
            <w:r>
              <w:t>Observation 1: It may be difficult to go with increasing PCMAX_L.</w:t>
            </w:r>
          </w:p>
          <w:p w14:paraId="042FF066" w14:textId="77777777" w:rsidR="009B6A7D" w:rsidRDefault="00F97773">
            <w:pPr>
              <w:spacing w:after="0"/>
            </w:pPr>
            <w:r>
              <w:t xml:space="preserve">Completion of the WI for </w:t>
            </w:r>
            <w:proofErr w:type="spellStart"/>
            <w:r>
              <w:t>Power_Limit_CA_DC</w:t>
            </w:r>
            <w:proofErr w:type="spellEnd"/>
            <w:r>
              <w:t xml:space="preserve"> in a timely manner</w:t>
            </w:r>
          </w:p>
          <w:p w14:paraId="3E2628B6" w14:textId="77777777" w:rsidR="009B6A7D" w:rsidRDefault="00F97773">
            <w:pPr>
              <w:spacing w:after="0"/>
            </w:pPr>
            <w:r>
              <w:t>Future proofing to deliver specifications for band combinations with different PCs for the respective bands</w:t>
            </w:r>
          </w:p>
          <w:p w14:paraId="58F495AC" w14:textId="77777777" w:rsidR="009B6A7D" w:rsidRDefault="00F97773">
            <w:pPr>
              <w:spacing w:after="0"/>
            </w:pPr>
            <w:r>
              <w:t>Majority of the companies prefers not to increase PCMAX_L</w:t>
            </w:r>
          </w:p>
          <w:p w14:paraId="3A1ED33B" w14:textId="77777777" w:rsidR="009B6A7D" w:rsidRDefault="00F97773">
            <w:pPr>
              <w:spacing w:after="0"/>
            </w:pPr>
            <w:r>
              <w:t>Observation 2: If PCMAX_L is not increased and if the exiting MOP tolerance is reused, the MOP would be 27.8 dBm +2/-4.8 dB</w:t>
            </w:r>
          </w:p>
          <w:p w14:paraId="4B9A5FEA" w14:textId="77777777" w:rsidR="009B6A7D" w:rsidRDefault="00F97773">
            <w:pPr>
              <w:spacing w:after="0"/>
            </w:pPr>
            <w:r>
              <w:t>Observation 3: One possible way to make sure the UE has higher ability than PC2 would be to make the MOP lower tolerance smaller, e.g., 27.8 dBm +2/-2.8 dB and it would be feasible assuming that one Tx can deliver 21 dBm and the other can deliver 23 dBm(21 dBm+23 dBm=25.1 dBm).</w:t>
            </w:r>
          </w:p>
          <w:p w14:paraId="7C5E79E8" w14:textId="77777777" w:rsidR="009B6A7D" w:rsidRDefault="00F97773">
            <w:pPr>
              <w:spacing w:after="0"/>
            </w:pPr>
            <w:r>
              <w:t>Observation 4: If PCMAX_L is not increased, revaluation of MSD values would not be necessary at least for PC2+PC3, PC5+PC3 and PC2 and PC1.5 if MSDs for 23dBm+23dBm, 20dBm+20dBm and 26dBm+26dBm are already specified.</w:t>
            </w:r>
          </w:p>
          <w:p w14:paraId="4F77BAAF" w14:textId="77777777" w:rsidR="009B6A7D" w:rsidRDefault="00F97773">
            <w:pPr>
              <w:spacing w:after="0"/>
            </w:pPr>
            <w:r>
              <w:t xml:space="preserve">Observation 5: A </w:t>
            </w:r>
            <w:proofErr w:type="spellStart"/>
            <w:r>
              <w:t>TxD</w:t>
            </w:r>
            <w:proofErr w:type="spellEnd"/>
            <w:r>
              <w:t xml:space="preserve"> issue is not specific to this WI and would not be an issue in terms of the objective of the WI of </w:t>
            </w:r>
            <w:proofErr w:type="spellStart"/>
            <w:r>
              <w:t>Power_Limit_CA_DC</w:t>
            </w:r>
            <w:proofErr w:type="spellEnd"/>
            <w:r>
              <w:t xml:space="preserve"> since if a band whose power class as single band is PC2 while the achievable power class within an inter band CA is PC3, the UE cannot report the capability to lift the restriction.</w:t>
            </w:r>
          </w:p>
          <w:p w14:paraId="3F4199BA" w14:textId="77777777" w:rsidR="009B6A7D" w:rsidRDefault="00F97773">
            <w:pPr>
              <w:spacing w:after="0"/>
            </w:pPr>
            <w:r>
              <w:t>Observation 6: A new max uplink duty cycle capability dedicated to the sum power is necessary.</w:t>
            </w:r>
          </w:p>
          <w:p w14:paraId="52B3395B" w14:textId="77777777" w:rsidR="009B6A7D" w:rsidRDefault="00F97773">
            <w:pPr>
              <w:spacing w:after="0"/>
            </w:pPr>
            <w:r>
              <w:t>Observation 7: Both Option 2 and 3 works for PC5+PC3, PC2+PC3 and PC2+PC1.5, but in terms of the future proofing, Option 3 would be better flexibility than Option 2.</w:t>
            </w:r>
          </w:p>
        </w:tc>
      </w:tr>
      <w:tr w:rsidR="009B6A7D" w14:paraId="3DD6D4D7" w14:textId="77777777">
        <w:trPr>
          <w:trHeight w:val="468"/>
        </w:trPr>
        <w:tc>
          <w:tcPr>
            <w:tcW w:w="1594" w:type="dxa"/>
          </w:tcPr>
          <w:p w14:paraId="278D670A" w14:textId="77777777" w:rsidR="009B6A7D" w:rsidRDefault="009F0396">
            <w:pPr>
              <w:spacing w:after="0"/>
              <w:rPr>
                <w:rFonts w:ascii="Arial" w:hAnsi="Arial" w:cs="Arial"/>
                <w:b/>
                <w:bCs/>
                <w:color w:val="0000FF"/>
                <w:sz w:val="16"/>
                <w:szCs w:val="16"/>
                <w:u w:val="single"/>
              </w:rPr>
            </w:pPr>
            <w:hyperlink r:id="rId12" w:tgtFrame="_parent" w:history="1">
              <w:r w:rsidR="00F97773">
                <w:rPr>
                  <w:rStyle w:val="Hyperlink"/>
                  <w:rFonts w:ascii="Arial" w:hAnsi="Arial" w:cs="Arial"/>
                  <w:b/>
                  <w:bCs/>
                  <w:sz w:val="16"/>
                  <w:szCs w:val="16"/>
                </w:rPr>
                <w:t>R4-2200455</w:t>
              </w:r>
            </w:hyperlink>
          </w:p>
        </w:tc>
        <w:tc>
          <w:tcPr>
            <w:tcW w:w="1655" w:type="dxa"/>
          </w:tcPr>
          <w:p w14:paraId="76B6C2AC" w14:textId="77777777" w:rsidR="009B6A7D" w:rsidRDefault="00F97773">
            <w:pPr>
              <w:spacing w:after="0"/>
            </w:pPr>
            <w:r>
              <w:t>Nokia, Nokia Shanghai Bell</w:t>
            </w:r>
          </w:p>
        </w:tc>
        <w:tc>
          <w:tcPr>
            <w:tcW w:w="6382" w:type="dxa"/>
          </w:tcPr>
          <w:p w14:paraId="5C572ABB" w14:textId="77777777" w:rsidR="009B6A7D" w:rsidRDefault="00F97773">
            <w:pPr>
              <w:pStyle w:val="BodyText"/>
              <w:spacing w:after="0"/>
              <w:rPr>
                <w:u w:val="single"/>
              </w:rPr>
            </w:pPr>
            <w:r>
              <w:rPr>
                <w:u w:val="single"/>
              </w:rPr>
              <w:t>UE RF requirements for the sum method</w:t>
            </w:r>
          </w:p>
          <w:p w14:paraId="170F37A8" w14:textId="77777777" w:rsidR="009B6A7D" w:rsidRDefault="00F97773">
            <w:pPr>
              <w:pStyle w:val="BodyText"/>
              <w:spacing w:after="0"/>
            </w:pPr>
            <w:r>
              <w:t>This contribution shared specific examples of the requirements for MOP and configured power with option 2 and option 3, respectively. It should be noted that shared examples could be generalized to accommodate other power class combinations such as PC3+PC5, but that can be addressed after seeing more specific requirements for the other power class combinations. In addition, a similar modification conducted in [2] is needed to identify specific downlink configurations to be used paired with the Uplink CA Configurations on top of the proposed requirements in this contribution.</w:t>
            </w:r>
          </w:p>
        </w:tc>
      </w:tr>
      <w:tr w:rsidR="009B6A7D" w14:paraId="69281231" w14:textId="77777777">
        <w:trPr>
          <w:trHeight w:val="468"/>
        </w:trPr>
        <w:tc>
          <w:tcPr>
            <w:tcW w:w="1594" w:type="dxa"/>
          </w:tcPr>
          <w:p w14:paraId="75B00768" w14:textId="77777777" w:rsidR="009B6A7D" w:rsidRDefault="009F0396">
            <w:pPr>
              <w:spacing w:after="0"/>
              <w:rPr>
                <w:rFonts w:ascii="Arial" w:hAnsi="Arial" w:cs="Arial"/>
                <w:b/>
                <w:bCs/>
                <w:color w:val="0000FF"/>
                <w:sz w:val="16"/>
                <w:szCs w:val="16"/>
                <w:u w:val="single"/>
              </w:rPr>
            </w:pPr>
            <w:hyperlink r:id="rId13" w:tgtFrame="_parent" w:history="1">
              <w:r w:rsidR="00F97773">
                <w:rPr>
                  <w:rStyle w:val="Hyperlink"/>
                  <w:rFonts w:ascii="Arial" w:hAnsi="Arial" w:cs="Arial"/>
                  <w:b/>
                  <w:bCs/>
                  <w:sz w:val="16"/>
                  <w:szCs w:val="16"/>
                </w:rPr>
                <w:t>R4-2200494</w:t>
              </w:r>
            </w:hyperlink>
          </w:p>
        </w:tc>
        <w:tc>
          <w:tcPr>
            <w:tcW w:w="1655" w:type="dxa"/>
          </w:tcPr>
          <w:p w14:paraId="7D190FAC" w14:textId="77777777" w:rsidR="009B6A7D" w:rsidRDefault="00F97773">
            <w:pPr>
              <w:spacing w:after="0"/>
            </w:pPr>
            <w:r>
              <w:t>Skyworks Solutions Inc.</w:t>
            </w:r>
          </w:p>
        </w:tc>
        <w:tc>
          <w:tcPr>
            <w:tcW w:w="6382" w:type="dxa"/>
          </w:tcPr>
          <w:p w14:paraId="457B3318" w14:textId="77777777" w:rsidR="009B6A7D" w:rsidRDefault="00F97773">
            <w:pPr>
              <w:spacing w:after="0"/>
              <w:rPr>
                <w:u w:val="single"/>
              </w:rPr>
            </w:pPr>
            <w:r>
              <w:rPr>
                <w:u w:val="single"/>
              </w:rPr>
              <w:t>Implementation aspects of increasing MOP for PC2 inter-band ULCA</w:t>
            </w:r>
          </w:p>
          <w:p w14:paraId="2263F211" w14:textId="77777777" w:rsidR="009B6A7D" w:rsidRDefault="00F97773">
            <w:pPr>
              <w:spacing w:after="0"/>
            </w:pPr>
            <w:r>
              <w:t xml:space="preserve">Proposal for increased power for PC2 inter-band UL combinations: </w:t>
            </w:r>
          </w:p>
          <w:p w14:paraId="6F4A418D" w14:textId="77777777" w:rsidR="009B6A7D" w:rsidRDefault="00F97773">
            <w:pPr>
              <w:spacing w:after="0"/>
            </w:pPr>
            <w:r>
              <w:t>•</w:t>
            </w:r>
            <w:r>
              <w:tab/>
              <w:t xml:space="preserve">For dual UL cases, the maximum power limit for PC2 intra-band CA MOP range uses the power sum of the declared per band power class with the following consideration on </w:t>
            </w:r>
            <w:proofErr w:type="spellStart"/>
            <w:r>
              <w:t>TxD</w:t>
            </w:r>
            <w:proofErr w:type="spellEnd"/>
            <w:r>
              <w:t xml:space="preserve"> </w:t>
            </w:r>
            <w:proofErr w:type="spellStart"/>
            <w:r>
              <w:t>signaling</w:t>
            </w:r>
            <w:proofErr w:type="spellEnd"/>
            <w:r>
              <w:t>:</w:t>
            </w:r>
          </w:p>
          <w:p w14:paraId="0EC1B417" w14:textId="77777777" w:rsidR="009B6A7D" w:rsidRDefault="00F97773">
            <w:pPr>
              <w:spacing w:after="0"/>
            </w:pPr>
            <w:r>
              <w:t>o</w:t>
            </w:r>
            <w:r>
              <w:tab/>
              <w:t xml:space="preserve">If a band declares PC2 and signals </w:t>
            </w:r>
            <w:proofErr w:type="spellStart"/>
            <w:r>
              <w:t>TxD</w:t>
            </w:r>
            <w:proofErr w:type="spellEnd"/>
            <w:r>
              <w:t>, then the power sum shall assume PC3 for this band and only one PA is used</w:t>
            </w:r>
          </w:p>
          <w:p w14:paraId="38267F31" w14:textId="77777777" w:rsidR="009B6A7D" w:rsidRDefault="00F97773">
            <w:pPr>
              <w:spacing w:after="0"/>
            </w:pPr>
            <w:r>
              <w:t>o</w:t>
            </w:r>
            <w:r>
              <w:tab/>
              <w:t xml:space="preserve">If a band declares PC2 without </w:t>
            </w:r>
            <w:proofErr w:type="spellStart"/>
            <w:r>
              <w:t>signaling</w:t>
            </w:r>
            <w:proofErr w:type="spellEnd"/>
            <w:r>
              <w:t xml:space="preserve"> </w:t>
            </w:r>
            <w:proofErr w:type="spellStart"/>
            <w:r>
              <w:t>TxD</w:t>
            </w:r>
            <w:proofErr w:type="spellEnd"/>
            <w:r>
              <w:t>, then the power sum shall assume PC2 for this band and only one PA is used</w:t>
            </w:r>
          </w:p>
          <w:p w14:paraId="37EA546A" w14:textId="77777777" w:rsidR="009B6A7D" w:rsidRDefault="00F97773">
            <w:pPr>
              <w:spacing w:after="0"/>
            </w:pPr>
            <w:r>
              <w:t>o</w:t>
            </w:r>
            <w:r>
              <w:tab/>
              <w:t>If a band declares PC1.5, only 1Tx is used, and the power sum shall assume PC2 for this band</w:t>
            </w:r>
          </w:p>
          <w:p w14:paraId="33B549A4" w14:textId="77777777" w:rsidR="009B6A7D" w:rsidRDefault="00F97773">
            <w:pPr>
              <w:spacing w:after="0"/>
            </w:pPr>
            <w:r>
              <w:t>•</w:t>
            </w:r>
            <w:r>
              <w:tab/>
              <w:t>For single UL cases, both PC2 and PC1.5 in one band can be considered for PC2 inter-band combinations with 2Tx</w:t>
            </w:r>
          </w:p>
          <w:p w14:paraId="4CD6D7F8" w14:textId="77777777" w:rsidR="009B6A7D" w:rsidRDefault="00F97773">
            <w:pPr>
              <w:spacing w:after="0"/>
            </w:pPr>
            <w:r>
              <w:t>•</w:t>
            </w:r>
            <w:r>
              <w:tab/>
              <w:t xml:space="preserve">Valid PC2 intra-band combinations shall only the cases where the 2UL or 1UL power sum of upper limit is less than or equal to 29dBm +2dB, after consideration of </w:t>
            </w:r>
            <w:proofErr w:type="spellStart"/>
            <w:r>
              <w:t>TxD</w:t>
            </w:r>
            <w:proofErr w:type="spellEnd"/>
            <w:r>
              <w:t xml:space="preserve"> and PC1.5 </w:t>
            </w:r>
            <w:proofErr w:type="spellStart"/>
            <w:r>
              <w:t>signaling</w:t>
            </w:r>
            <w:proofErr w:type="spellEnd"/>
            <w:r>
              <w:t>.</w:t>
            </w:r>
          </w:p>
        </w:tc>
      </w:tr>
      <w:tr w:rsidR="009B6A7D" w14:paraId="5443A354" w14:textId="77777777">
        <w:trPr>
          <w:trHeight w:val="468"/>
        </w:trPr>
        <w:tc>
          <w:tcPr>
            <w:tcW w:w="1594" w:type="dxa"/>
          </w:tcPr>
          <w:p w14:paraId="414EDE7B" w14:textId="77777777" w:rsidR="009B6A7D" w:rsidRDefault="009F0396">
            <w:pPr>
              <w:spacing w:after="0"/>
              <w:rPr>
                <w:rFonts w:ascii="Arial" w:hAnsi="Arial" w:cs="Arial"/>
                <w:b/>
                <w:bCs/>
                <w:color w:val="0000FF"/>
                <w:sz w:val="16"/>
                <w:szCs w:val="16"/>
                <w:u w:val="single"/>
              </w:rPr>
            </w:pPr>
            <w:hyperlink r:id="rId14" w:tgtFrame="_parent" w:history="1">
              <w:r w:rsidR="00F97773">
                <w:rPr>
                  <w:rStyle w:val="Hyperlink"/>
                  <w:rFonts w:ascii="Arial" w:hAnsi="Arial" w:cs="Arial"/>
                  <w:b/>
                  <w:bCs/>
                  <w:sz w:val="16"/>
                  <w:szCs w:val="16"/>
                </w:rPr>
                <w:t>R4-2200852</w:t>
              </w:r>
            </w:hyperlink>
          </w:p>
        </w:tc>
        <w:tc>
          <w:tcPr>
            <w:tcW w:w="1655" w:type="dxa"/>
          </w:tcPr>
          <w:p w14:paraId="09B9F81E" w14:textId="77777777" w:rsidR="009B6A7D" w:rsidRDefault="00F97773">
            <w:pPr>
              <w:spacing w:after="0"/>
            </w:pPr>
            <w:r>
              <w:t>Ericsson</w:t>
            </w:r>
          </w:p>
        </w:tc>
        <w:tc>
          <w:tcPr>
            <w:tcW w:w="6382" w:type="dxa"/>
          </w:tcPr>
          <w:p w14:paraId="3E704BCC" w14:textId="77777777" w:rsidR="009B6A7D" w:rsidRDefault="00F97773">
            <w:pPr>
              <w:spacing w:after="0"/>
              <w:rPr>
                <w:u w:val="single"/>
              </w:rPr>
            </w:pPr>
            <w:r>
              <w:rPr>
                <w:u w:val="single"/>
              </w:rPr>
              <w:t xml:space="preserve">Increasing UE power high limit for CA and DC by existing </w:t>
            </w:r>
            <w:proofErr w:type="spellStart"/>
            <w:r>
              <w:rPr>
                <w:u w:val="single"/>
              </w:rPr>
              <w:t>signaling</w:t>
            </w:r>
            <w:proofErr w:type="spellEnd"/>
          </w:p>
          <w:p w14:paraId="7518B416" w14:textId="77777777" w:rsidR="009B6A7D" w:rsidRDefault="00F97773">
            <w:pPr>
              <w:spacing w:after="0"/>
            </w:pPr>
            <w:r>
              <w:t xml:space="preserve">Proposal 1: reuse the existing </w:t>
            </w:r>
            <w:proofErr w:type="spellStart"/>
            <w:r>
              <w:t>signaling</w:t>
            </w:r>
            <w:proofErr w:type="spellEnd"/>
            <w:r>
              <w:t xml:space="preserve"> and define new power </w:t>
            </w:r>
            <w:proofErr w:type="spellStart"/>
            <w:r>
              <w:t>power</w:t>
            </w:r>
            <w:proofErr w:type="spellEnd"/>
            <w:r>
              <w:t xml:space="preserve"> classes for band combinations as needed for support of a higher UE power limit.</w:t>
            </w:r>
          </w:p>
          <w:p w14:paraId="4FC1AE2C" w14:textId="77777777" w:rsidR="009B6A7D" w:rsidRDefault="00F97773">
            <w:pPr>
              <w:spacing w:after="0"/>
            </w:pPr>
            <w:r>
              <w:t xml:space="preserve">Proposal 2: send an LS to RAN2 to ask for an extension of the band-combination power class to </w:t>
            </w:r>
            <w:proofErr w:type="gramStart"/>
            <w:r>
              <w:t>e.g.</w:t>
            </w:r>
            <w:proofErr w:type="gramEnd"/>
            <w:r>
              <w:t xml:space="preserve"> powerClass-v17xy with a list of new classes.               </w:t>
            </w:r>
          </w:p>
        </w:tc>
      </w:tr>
      <w:tr w:rsidR="009B6A7D" w14:paraId="31C67C41" w14:textId="77777777">
        <w:trPr>
          <w:trHeight w:val="468"/>
        </w:trPr>
        <w:tc>
          <w:tcPr>
            <w:tcW w:w="1594" w:type="dxa"/>
          </w:tcPr>
          <w:p w14:paraId="41DDA315" w14:textId="77777777" w:rsidR="009B6A7D" w:rsidRDefault="009F0396">
            <w:pPr>
              <w:spacing w:after="0"/>
              <w:rPr>
                <w:rFonts w:ascii="Arial" w:hAnsi="Arial" w:cs="Arial"/>
                <w:b/>
                <w:bCs/>
                <w:color w:val="0000FF"/>
                <w:sz w:val="16"/>
                <w:szCs w:val="16"/>
                <w:u w:val="single"/>
              </w:rPr>
            </w:pPr>
            <w:hyperlink r:id="rId15" w:tgtFrame="_parent" w:history="1">
              <w:r w:rsidR="00F97773">
                <w:rPr>
                  <w:rStyle w:val="Hyperlink"/>
                  <w:rFonts w:ascii="Arial" w:hAnsi="Arial" w:cs="Arial"/>
                  <w:b/>
                  <w:bCs/>
                  <w:sz w:val="16"/>
                  <w:szCs w:val="16"/>
                </w:rPr>
                <w:t>R4-2200965</w:t>
              </w:r>
            </w:hyperlink>
          </w:p>
        </w:tc>
        <w:tc>
          <w:tcPr>
            <w:tcW w:w="1655" w:type="dxa"/>
          </w:tcPr>
          <w:p w14:paraId="6EC64719" w14:textId="77777777" w:rsidR="009B6A7D" w:rsidRDefault="00F97773">
            <w:pPr>
              <w:spacing w:after="0"/>
            </w:pPr>
            <w:r>
              <w:t>vivo</w:t>
            </w:r>
          </w:p>
        </w:tc>
        <w:tc>
          <w:tcPr>
            <w:tcW w:w="6382" w:type="dxa"/>
          </w:tcPr>
          <w:p w14:paraId="47A28E8E" w14:textId="77777777" w:rsidR="009B6A7D" w:rsidRDefault="00F97773">
            <w:pPr>
              <w:spacing w:after="0"/>
              <w:rPr>
                <w:u w:val="single"/>
              </w:rPr>
            </w:pPr>
            <w:r>
              <w:rPr>
                <w:u w:val="single"/>
              </w:rPr>
              <w:t>Further discussion on the increasing UE power high limit for CA and DC</w:t>
            </w:r>
          </w:p>
          <w:p w14:paraId="4243BCD2" w14:textId="77777777" w:rsidR="009B6A7D" w:rsidRDefault="00F97773">
            <w:pPr>
              <w:spacing w:after="0"/>
            </w:pPr>
            <w:r>
              <w:t xml:space="preserve">Proposal 1: To simplify specification, the “sum method” for the upper limit is proposed, the lower limit is proposed not to increase. </w:t>
            </w:r>
          </w:p>
          <w:p w14:paraId="3BAF98F5" w14:textId="77777777" w:rsidR="009B6A7D" w:rsidRDefault="00F97773">
            <w:pPr>
              <w:spacing w:after="0"/>
            </w:pPr>
            <w:r>
              <w:t>Proposal 2: If both upper and lower limits are increased, new power class is proposed as a straight and easy method to increase power.</w:t>
            </w:r>
          </w:p>
          <w:p w14:paraId="5A8BD295" w14:textId="77777777" w:rsidR="009B6A7D" w:rsidRDefault="00F97773">
            <w:pPr>
              <w:spacing w:after="0"/>
            </w:pPr>
            <w:r>
              <w:t xml:space="preserve">Proposal 3: Considering UE implementation flexibility, an optional </w:t>
            </w:r>
            <w:proofErr w:type="spellStart"/>
            <w:r>
              <w:t>signaling</w:t>
            </w:r>
            <w:proofErr w:type="spellEnd"/>
            <w:r>
              <w:t xml:space="preserve"> </w:t>
            </w:r>
            <w:proofErr w:type="spellStart"/>
            <w:r>
              <w:t>PowerAggregationSupported</w:t>
            </w:r>
            <w:proofErr w:type="spellEnd"/>
            <w:r>
              <w:t xml:space="preserve"> to indicate supporting new upper limit of MOP is proposed.  </w:t>
            </w:r>
          </w:p>
          <w:p w14:paraId="411A8754" w14:textId="77777777" w:rsidR="009B6A7D" w:rsidRDefault="00F97773">
            <w:pPr>
              <w:spacing w:after="0"/>
            </w:pPr>
            <w:r>
              <w:t>Proposal 4: To fully utilize UE HW capability, propose to include 23+23, 26+26 in the scope, for the UEs is not able to achieve the MPR requirements of the power class which corresponds to the theoretical aggregated power.</w:t>
            </w:r>
          </w:p>
        </w:tc>
      </w:tr>
      <w:tr w:rsidR="009B6A7D" w14:paraId="5F9AD5A5" w14:textId="77777777">
        <w:trPr>
          <w:trHeight w:val="468"/>
        </w:trPr>
        <w:tc>
          <w:tcPr>
            <w:tcW w:w="1594" w:type="dxa"/>
          </w:tcPr>
          <w:p w14:paraId="2699A22E" w14:textId="77777777" w:rsidR="009B6A7D" w:rsidRDefault="009F0396">
            <w:pPr>
              <w:spacing w:after="0"/>
              <w:rPr>
                <w:rFonts w:ascii="Arial" w:hAnsi="Arial" w:cs="Arial"/>
                <w:b/>
                <w:bCs/>
                <w:color w:val="0000FF"/>
                <w:sz w:val="16"/>
                <w:szCs w:val="16"/>
                <w:u w:val="single"/>
              </w:rPr>
            </w:pPr>
            <w:hyperlink r:id="rId16" w:tgtFrame="_parent" w:history="1">
              <w:r w:rsidR="00F97773">
                <w:rPr>
                  <w:rStyle w:val="Hyperlink"/>
                  <w:rFonts w:ascii="Arial" w:hAnsi="Arial" w:cs="Arial"/>
                  <w:b/>
                  <w:bCs/>
                  <w:sz w:val="16"/>
                  <w:szCs w:val="16"/>
                </w:rPr>
                <w:t>R4-2201229</w:t>
              </w:r>
            </w:hyperlink>
          </w:p>
        </w:tc>
        <w:tc>
          <w:tcPr>
            <w:tcW w:w="1655" w:type="dxa"/>
          </w:tcPr>
          <w:p w14:paraId="6EEF8D02" w14:textId="77777777" w:rsidR="009B6A7D" w:rsidRDefault="00F97773">
            <w:pPr>
              <w:spacing w:after="0"/>
            </w:pPr>
            <w:r>
              <w:t>Xiaomi</w:t>
            </w:r>
          </w:p>
        </w:tc>
        <w:tc>
          <w:tcPr>
            <w:tcW w:w="6382" w:type="dxa"/>
          </w:tcPr>
          <w:p w14:paraId="77017ECF" w14:textId="77777777" w:rsidR="009B6A7D" w:rsidRDefault="00F97773">
            <w:pPr>
              <w:spacing w:after="0"/>
              <w:rPr>
                <w:u w:val="single"/>
              </w:rPr>
            </w:pPr>
            <w:r>
              <w:rPr>
                <w:u w:val="single"/>
              </w:rPr>
              <w:t>Discussion on increasing UE maximum power high limit</w:t>
            </w:r>
          </w:p>
          <w:p w14:paraId="0F6AB96C" w14:textId="77777777" w:rsidR="009B6A7D" w:rsidRDefault="00F97773">
            <w:pPr>
              <w:spacing w:after="0"/>
            </w:pPr>
            <w:r>
              <w:t>Observation 1: which option is better may depends on whether the new requirements i.e. MOP and MSD is needed or not.</w:t>
            </w:r>
          </w:p>
          <w:p w14:paraId="0C581F35" w14:textId="77777777" w:rsidR="009B6A7D" w:rsidRDefault="00F97773">
            <w:pPr>
              <w:spacing w:after="0"/>
            </w:pPr>
            <w:r>
              <w:t>Proposal 1: option 1 or 3 is our preference if no new MOP and MSD requirements are needed.</w:t>
            </w:r>
          </w:p>
          <w:p w14:paraId="2BB1E5DC" w14:textId="77777777" w:rsidR="009B6A7D" w:rsidRDefault="00F97773">
            <w:pPr>
              <w:spacing w:after="0"/>
            </w:pPr>
            <w:r>
              <w:t>Observation 2: when deriving MSD value due to cross-band isolation, harmonic and harmonic mixing, the UL power configuration refers to power class per band.</w:t>
            </w:r>
          </w:p>
          <w:p w14:paraId="62CBE5D6" w14:textId="77777777" w:rsidR="009B6A7D" w:rsidRDefault="00F97773">
            <w:pPr>
              <w:spacing w:after="0"/>
            </w:pPr>
            <w:r>
              <w:t xml:space="preserve">Observation 3: MSD does not need to be </w:t>
            </w:r>
            <w:proofErr w:type="spellStart"/>
            <w:r>
              <w:t>reevaluated</w:t>
            </w:r>
            <w:proofErr w:type="spellEnd"/>
            <w:r>
              <w:t xml:space="preserve"> only if the current Tx power in the specification is not changed, no matter only </w:t>
            </w:r>
            <w:proofErr w:type="spellStart"/>
            <w:r>
              <w:t>Pcmax_H</w:t>
            </w:r>
            <w:proofErr w:type="spellEnd"/>
            <w:r>
              <w:t xml:space="preserve"> is increasing or both </w:t>
            </w:r>
            <w:proofErr w:type="spellStart"/>
            <w:r>
              <w:t>Pcmax_L</w:t>
            </w:r>
            <w:proofErr w:type="spellEnd"/>
            <w:r>
              <w:t xml:space="preserve"> and </w:t>
            </w:r>
            <w:proofErr w:type="spellStart"/>
            <w:r>
              <w:t>Pcmax_H</w:t>
            </w:r>
            <w:proofErr w:type="spellEnd"/>
            <w:r>
              <w:t xml:space="preserve"> are increasing.</w:t>
            </w:r>
          </w:p>
          <w:p w14:paraId="433D366E" w14:textId="77777777" w:rsidR="009B6A7D" w:rsidRDefault="00F97773">
            <w:pPr>
              <w:spacing w:after="0"/>
            </w:pPr>
            <w:r>
              <w:t>Proposal 2: MSD issue due to cross-band isolation, harmonic and harmonic mixing should not be reconsidered for the feature increasing maximum power high limit.</w:t>
            </w:r>
          </w:p>
          <w:p w14:paraId="1E5E0530" w14:textId="77777777" w:rsidR="009B6A7D" w:rsidRDefault="00F97773">
            <w:pPr>
              <w:spacing w:after="0"/>
            </w:pPr>
            <w:r>
              <w:lastRenderedPageBreak/>
              <w:t xml:space="preserve">Proposal 3: if MSD due to 2UL case does not need to be </w:t>
            </w:r>
            <w:proofErr w:type="spellStart"/>
            <w:r>
              <w:t>reevaluated</w:t>
            </w:r>
            <w:proofErr w:type="spellEnd"/>
            <w:r>
              <w:t xml:space="preserve">, the current Tx power </w:t>
            </w:r>
            <w:proofErr w:type="gramStart"/>
            <w:r>
              <w:t>min{</w:t>
            </w:r>
            <w:proofErr w:type="gramEnd"/>
            <w:r>
              <w:t xml:space="preserve">23, </w:t>
            </w:r>
            <w:proofErr w:type="spellStart"/>
            <w:r>
              <w:t>Pcmax_L,f,c</w:t>
            </w:r>
            <w:proofErr w:type="spellEnd"/>
            <w:r>
              <w:t xml:space="preserve">} for PC2 CA and min{20, </w:t>
            </w:r>
            <w:proofErr w:type="spellStart"/>
            <w:r>
              <w:t>Pcmax_L,f,c</w:t>
            </w:r>
            <w:proofErr w:type="spellEnd"/>
            <w:r>
              <w:t>} for PC3 in the specification should not be changed for the feature increasing maximum power high limit.</w:t>
            </w:r>
          </w:p>
          <w:p w14:paraId="17F9B325" w14:textId="77777777" w:rsidR="009B6A7D" w:rsidRDefault="00F97773">
            <w:pPr>
              <w:spacing w:after="0"/>
            </w:pPr>
            <w:r>
              <w:t xml:space="preserve">Proposal 4: If the total power high limit is increasing, the equation for calculating the average percentage of uplink symbols shall be changed as </w:t>
            </w:r>
          </w:p>
          <w:p w14:paraId="615A4877" w14:textId="77777777" w:rsidR="009B6A7D" w:rsidRPr="000F7FF5" w:rsidRDefault="00F97773">
            <w:pPr>
              <w:keepLines/>
              <w:tabs>
                <w:tab w:val="left" w:pos="794"/>
                <w:tab w:val="left" w:pos="1191"/>
                <w:tab w:val="left" w:pos="1588"/>
                <w:tab w:val="left" w:pos="1985"/>
              </w:tabs>
              <w:overflowPunct/>
              <w:autoSpaceDE/>
              <w:autoSpaceDN/>
              <w:adjustRightInd/>
              <w:spacing w:before="120" w:after="0"/>
              <w:jc w:val="center"/>
              <w:textAlignment w:val="auto"/>
              <w:rPr>
                <w:sz w:val="21"/>
                <w:lang w:val="fr-FR"/>
              </w:rPr>
            </w:pPr>
            <w:proofErr w:type="spellStart"/>
            <w:r w:rsidRPr="000F7FF5">
              <w:rPr>
                <w:lang w:val="fr-FR"/>
              </w:rPr>
              <w:t>DutyNR</w:t>
            </w:r>
            <w:proofErr w:type="spellEnd"/>
            <w:r w:rsidRPr="000F7FF5">
              <w:rPr>
                <w:lang w:val="fr-FR"/>
              </w:rPr>
              <w:t xml:space="preserve">, x </w:t>
            </w:r>
            <w:proofErr w:type="gramStart"/>
            <w:r w:rsidRPr="000F7FF5">
              <w:rPr>
                <w:lang w:val="fr-FR"/>
              </w:rPr>
              <w:t xml:space="preserve">*( </w:t>
            </w:r>
            <w:proofErr w:type="spellStart"/>
            <w:r w:rsidRPr="000F7FF5">
              <w:rPr>
                <w:lang w:val="fr-FR"/>
              </w:rPr>
              <w:t>PNR</w:t>
            </w:r>
            <w:proofErr w:type="gramEnd"/>
            <w:r w:rsidRPr="000F7FF5">
              <w:rPr>
                <w:lang w:val="fr-FR"/>
              </w:rPr>
              <w:t>,x</w:t>
            </w:r>
            <w:proofErr w:type="spellEnd"/>
            <w:r w:rsidRPr="000F7FF5">
              <w:rPr>
                <w:lang w:val="fr-FR"/>
              </w:rPr>
              <w:t xml:space="preserve">/ </w:t>
            </w:r>
            <w:r w:rsidRPr="000F7FF5">
              <w:rPr>
                <w:rFonts w:hint="eastAsia"/>
                <w:lang w:val="fr-FR"/>
              </w:rPr>
              <w:t>∑</w:t>
            </w:r>
            <w:r w:rsidRPr="000F7FF5">
              <w:rPr>
                <w:lang w:val="fr-FR"/>
              </w:rPr>
              <w:t xml:space="preserve"> </w:t>
            </w:r>
            <w:proofErr w:type="spellStart"/>
            <w:r w:rsidRPr="000F7FF5">
              <w:rPr>
                <w:lang w:val="fr-FR"/>
              </w:rPr>
              <w:t>pPowerClass,c</w:t>
            </w:r>
            <w:proofErr w:type="spellEnd"/>
            <w:r w:rsidRPr="000F7FF5">
              <w:rPr>
                <w:lang w:val="fr-FR"/>
              </w:rPr>
              <w:t>)*</w:t>
            </w:r>
            <w:proofErr w:type="spellStart"/>
            <w:r w:rsidRPr="000F7FF5">
              <w:rPr>
                <w:lang w:val="fr-FR"/>
              </w:rPr>
              <w:t>SARratioNR</w:t>
            </w:r>
            <w:proofErr w:type="spellEnd"/>
            <w:r w:rsidRPr="000F7FF5">
              <w:rPr>
                <w:lang w:val="fr-FR"/>
              </w:rPr>
              <w:t xml:space="preserve">, x + </w:t>
            </w:r>
            <w:proofErr w:type="spellStart"/>
            <w:r w:rsidRPr="000F7FF5">
              <w:rPr>
                <w:lang w:val="fr-FR"/>
              </w:rPr>
              <w:t>DutyNR</w:t>
            </w:r>
            <w:proofErr w:type="spellEnd"/>
            <w:r w:rsidRPr="000F7FF5">
              <w:rPr>
                <w:lang w:val="fr-FR"/>
              </w:rPr>
              <w:t xml:space="preserve">, y *(PNR, y/ </w:t>
            </w:r>
            <w:r w:rsidRPr="000F7FF5">
              <w:rPr>
                <w:rFonts w:hint="eastAsia"/>
                <w:lang w:val="fr-FR"/>
              </w:rPr>
              <w:t>∑</w:t>
            </w:r>
            <w:r w:rsidRPr="000F7FF5">
              <w:rPr>
                <w:lang w:val="fr-FR"/>
              </w:rPr>
              <w:t xml:space="preserve"> </w:t>
            </w:r>
            <w:proofErr w:type="spellStart"/>
            <w:r w:rsidRPr="000F7FF5">
              <w:rPr>
                <w:lang w:val="fr-FR"/>
              </w:rPr>
              <w:t>pPowerClass,c</w:t>
            </w:r>
            <w:proofErr w:type="spellEnd"/>
            <w:r w:rsidRPr="000F7FF5">
              <w:rPr>
                <w:lang w:val="fr-FR"/>
              </w:rPr>
              <w:t xml:space="preserve">)* </w:t>
            </w:r>
            <w:proofErr w:type="spellStart"/>
            <w:r w:rsidRPr="000F7FF5">
              <w:rPr>
                <w:lang w:val="fr-FR"/>
              </w:rPr>
              <w:t>SARratioNR</w:t>
            </w:r>
            <w:proofErr w:type="spellEnd"/>
            <w:r w:rsidRPr="000F7FF5">
              <w:rPr>
                <w:lang w:val="fr-FR"/>
              </w:rPr>
              <w:t>, y</w:t>
            </w:r>
          </w:p>
        </w:tc>
      </w:tr>
      <w:tr w:rsidR="009B6A7D" w14:paraId="74B2E957" w14:textId="77777777">
        <w:trPr>
          <w:trHeight w:val="468"/>
        </w:trPr>
        <w:tc>
          <w:tcPr>
            <w:tcW w:w="1594" w:type="dxa"/>
          </w:tcPr>
          <w:p w14:paraId="520301AB" w14:textId="77777777" w:rsidR="009B6A7D" w:rsidRDefault="009F0396">
            <w:pPr>
              <w:spacing w:after="0"/>
              <w:rPr>
                <w:rFonts w:ascii="Arial" w:hAnsi="Arial" w:cs="Arial"/>
                <w:b/>
                <w:bCs/>
                <w:color w:val="0000FF"/>
                <w:sz w:val="16"/>
                <w:szCs w:val="16"/>
                <w:u w:val="single"/>
              </w:rPr>
            </w:pPr>
            <w:hyperlink r:id="rId17" w:tgtFrame="_parent" w:history="1">
              <w:r w:rsidR="00F97773">
                <w:rPr>
                  <w:rStyle w:val="Hyperlink"/>
                  <w:rFonts w:ascii="Arial" w:hAnsi="Arial" w:cs="Arial"/>
                  <w:b/>
                  <w:bCs/>
                  <w:sz w:val="16"/>
                  <w:szCs w:val="16"/>
                </w:rPr>
                <w:t>R4-2201265</w:t>
              </w:r>
            </w:hyperlink>
          </w:p>
        </w:tc>
        <w:tc>
          <w:tcPr>
            <w:tcW w:w="1655" w:type="dxa"/>
          </w:tcPr>
          <w:p w14:paraId="5863D815" w14:textId="77777777" w:rsidR="009B6A7D" w:rsidRDefault="00F97773">
            <w:pPr>
              <w:spacing w:after="0"/>
            </w:pPr>
            <w:proofErr w:type="spellStart"/>
            <w:r>
              <w:t>InterDigital</w:t>
            </w:r>
            <w:proofErr w:type="spellEnd"/>
            <w:r>
              <w:t>, Inc.</w:t>
            </w:r>
          </w:p>
        </w:tc>
        <w:tc>
          <w:tcPr>
            <w:tcW w:w="6382" w:type="dxa"/>
          </w:tcPr>
          <w:p w14:paraId="09658B1A" w14:textId="77777777" w:rsidR="009B6A7D" w:rsidRDefault="00F97773">
            <w:pPr>
              <w:spacing w:after="0"/>
              <w:rPr>
                <w:u w:val="single"/>
              </w:rPr>
            </w:pPr>
            <w:r>
              <w:rPr>
                <w:u w:val="single"/>
              </w:rPr>
              <w:t>RF requirements impact for Increased MOP for CA and DC</w:t>
            </w:r>
          </w:p>
          <w:p w14:paraId="17962663" w14:textId="77777777" w:rsidR="009B6A7D" w:rsidRDefault="00F97773">
            <w:pPr>
              <w:spacing w:after="0"/>
            </w:pPr>
            <w:proofErr w:type="spellStart"/>
            <w:r>
              <w:t>Obs</w:t>
            </w:r>
            <w:proofErr w:type="spellEnd"/>
            <w:r>
              <w:t xml:space="preserve"> 1: For inter-band CA PCMAX_L may increase naturally if </w:t>
            </w:r>
            <w:proofErr w:type="spellStart"/>
            <w:proofErr w:type="gramStart"/>
            <w:r>
              <w:t>PPowerClass,CA</w:t>
            </w:r>
            <w:proofErr w:type="spellEnd"/>
            <w:proofErr w:type="gramEnd"/>
            <w:r>
              <w:t xml:space="preserve"> allows.</w:t>
            </w:r>
          </w:p>
          <w:p w14:paraId="764B5171" w14:textId="77777777" w:rsidR="009B6A7D" w:rsidRDefault="009B6A7D">
            <w:pPr>
              <w:spacing w:after="0"/>
            </w:pPr>
          </w:p>
          <w:p w14:paraId="42806612" w14:textId="77777777" w:rsidR="009B6A7D" w:rsidRDefault="00F97773">
            <w:pPr>
              <w:spacing w:after="0"/>
            </w:pPr>
            <w:proofErr w:type="spellStart"/>
            <w:r>
              <w:t>Obs</w:t>
            </w:r>
            <w:proofErr w:type="spellEnd"/>
            <w:r>
              <w:t xml:space="preserve"> 2: We can see that in both cases semi static or dynamic power sharing </w:t>
            </w:r>
            <w:proofErr w:type="gramStart"/>
            <w:r>
              <w:t>mode  P</w:t>
            </w:r>
            <w:proofErr w:type="gramEnd"/>
            <w:r>
              <w:t xml:space="preserve"> ̂_Total^(NR-DC) is accounted for outside or directly in the equations. This parameter is directly related to </w:t>
            </w:r>
            <w:proofErr w:type="spellStart"/>
            <w:r>
              <w:t>PPowerClass</w:t>
            </w:r>
            <w:proofErr w:type="spellEnd"/>
            <w:r>
              <w:t>.</w:t>
            </w:r>
          </w:p>
          <w:p w14:paraId="52D88A7E" w14:textId="77777777" w:rsidR="009B6A7D" w:rsidRDefault="009B6A7D">
            <w:pPr>
              <w:spacing w:after="0"/>
            </w:pPr>
          </w:p>
          <w:p w14:paraId="5845E853" w14:textId="77777777" w:rsidR="009B6A7D" w:rsidRDefault="00F97773">
            <w:pPr>
              <w:spacing w:after="0"/>
            </w:pPr>
            <w:r>
              <w:t xml:space="preserve">Proposal 1: Maintain the current </w:t>
            </w:r>
            <w:proofErr w:type="spellStart"/>
            <w:r>
              <w:t>Pcmax</w:t>
            </w:r>
            <w:proofErr w:type="spellEnd"/>
            <w:r>
              <w:t xml:space="preserve"> for CA equations and parameters unchanged and add a sentence in the </w:t>
            </w:r>
            <w:proofErr w:type="spellStart"/>
            <w:r>
              <w:t>Pcmax</w:t>
            </w:r>
            <w:proofErr w:type="spellEnd"/>
            <w:r>
              <w:t xml:space="preserve"> requirement for the </w:t>
            </w:r>
            <w:proofErr w:type="spellStart"/>
            <w:r>
              <w:t>PPowerClass,CA</w:t>
            </w:r>
            <w:proofErr w:type="spellEnd"/>
            <w:r>
              <w:t xml:space="preserve"> definition/calculation for the cases where UL CA increased MOP capability is signalled by the UE and calculation method that is yet to be determined.</w:t>
            </w:r>
          </w:p>
          <w:p w14:paraId="0CEEAF38" w14:textId="77777777" w:rsidR="009B6A7D" w:rsidRDefault="009B6A7D">
            <w:pPr>
              <w:spacing w:after="0"/>
            </w:pPr>
          </w:p>
          <w:p w14:paraId="3BC49C82" w14:textId="77777777" w:rsidR="009B6A7D" w:rsidRDefault="00F97773">
            <w:pPr>
              <w:spacing w:after="0"/>
            </w:pPr>
            <w:r>
              <w:t xml:space="preserve">Proposal 2: Add explanatory sentences in the </w:t>
            </w:r>
            <w:proofErr w:type="spellStart"/>
            <w:r>
              <w:t>Pcmax</w:t>
            </w:r>
            <w:proofErr w:type="spellEnd"/>
            <w:r>
              <w:t xml:space="preserve"> subclause regarding the </w:t>
            </w:r>
            <w:proofErr w:type="spellStart"/>
            <w:r>
              <w:t>PPowerClass</w:t>
            </w:r>
            <w:proofErr w:type="spellEnd"/>
            <w:r>
              <w:t xml:space="preserve"> </w:t>
            </w:r>
            <w:proofErr w:type="gramStart"/>
            <w:r>
              <w:t>or  P</w:t>
            </w:r>
            <w:proofErr w:type="gramEnd"/>
            <w:r>
              <w:t xml:space="preserve"> ̂_Total^(NR-DC) calculation/derivation for the case where the UE signals the UL Increased MOP capability while maintaining the integrity of the current </w:t>
            </w:r>
            <w:proofErr w:type="spellStart"/>
            <w:r>
              <w:t>Pcmax</w:t>
            </w:r>
            <w:proofErr w:type="spellEnd"/>
            <w:r>
              <w:t xml:space="preserve"> equation and generic requirement text.</w:t>
            </w:r>
          </w:p>
          <w:p w14:paraId="00B504AB" w14:textId="77777777" w:rsidR="009B6A7D" w:rsidRDefault="009B6A7D">
            <w:pPr>
              <w:spacing w:after="0"/>
            </w:pPr>
          </w:p>
          <w:p w14:paraId="3B80B4A4" w14:textId="77777777" w:rsidR="009B6A7D" w:rsidRDefault="00F97773">
            <w:pPr>
              <w:spacing w:after="0"/>
            </w:pPr>
            <w:r>
              <w:t>Proposal 3: For UL Increased MOP capability, the UE signals along a SAR related duty cycle that may be per band or global per UE.</w:t>
            </w:r>
          </w:p>
          <w:p w14:paraId="539ECAF9" w14:textId="77777777" w:rsidR="009B6A7D" w:rsidRDefault="009B6A7D">
            <w:pPr>
              <w:spacing w:after="0"/>
            </w:pPr>
          </w:p>
          <w:p w14:paraId="0DDD9E22" w14:textId="77777777" w:rsidR="009B6A7D" w:rsidRDefault="00F97773">
            <w:pPr>
              <w:spacing w:after="0"/>
            </w:pPr>
            <w:r>
              <w:t>Proposal 4: The UE MOP requirements for CA or DC band combinations that involve PC2 and /or PC1.5, with UL Increased MOP capability are extended to cover for the PC2/PC1.5 cases and involved duty cycles.</w:t>
            </w:r>
          </w:p>
          <w:p w14:paraId="0A083281" w14:textId="77777777" w:rsidR="009B6A7D" w:rsidRDefault="009B6A7D">
            <w:pPr>
              <w:spacing w:after="0"/>
            </w:pPr>
          </w:p>
          <w:p w14:paraId="77864285" w14:textId="77777777" w:rsidR="009B6A7D" w:rsidRDefault="00F97773">
            <w:pPr>
              <w:spacing w:after="0"/>
            </w:pPr>
            <w:r>
              <w:t>Proposal 5: For UL MOP Increased capable UEs, RRC signalling is needed for enabling/disabling the feature when the CA or DC is configured by network or during operation.</w:t>
            </w:r>
          </w:p>
        </w:tc>
      </w:tr>
      <w:tr w:rsidR="009B6A7D" w14:paraId="20FC9524" w14:textId="77777777">
        <w:trPr>
          <w:trHeight w:val="468"/>
        </w:trPr>
        <w:tc>
          <w:tcPr>
            <w:tcW w:w="1594" w:type="dxa"/>
          </w:tcPr>
          <w:p w14:paraId="0EAEA6B8" w14:textId="77777777" w:rsidR="009B6A7D" w:rsidRDefault="009F0396">
            <w:pPr>
              <w:spacing w:after="0"/>
              <w:rPr>
                <w:rFonts w:ascii="Arial" w:hAnsi="Arial" w:cs="Arial"/>
                <w:b/>
                <w:bCs/>
                <w:color w:val="0000FF"/>
                <w:sz w:val="16"/>
                <w:szCs w:val="16"/>
                <w:u w:val="single"/>
              </w:rPr>
            </w:pPr>
            <w:hyperlink r:id="rId18" w:tgtFrame="_parent" w:history="1">
              <w:r w:rsidR="00F97773">
                <w:rPr>
                  <w:rStyle w:val="Hyperlink"/>
                  <w:rFonts w:ascii="Arial" w:hAnsi="Arial" w:cs="Arial"/>
                  <w:b/>
                  <w:bCs/>
                  <w:sz w:val="16"/>
                  <w:szCs w:val="16"/>
                </w:rPr>
                <w:t>R4-2201278</w:t>
              </w:r>
            </w:hyperlink>
          </w:p>
        </w:tc>
        <w:tc>
          <w:tcPr>
            <w:tcW w:w="1655" w:type="dxa"/>
          </w:tcPr>
          <w:p w14:paraId="5D3E9AE9" w14:textId="77777777" w:rsidR="009B6A7D" w:rsidRDefault="00F97773">
            <w:pPr>
              <w:spacing w:after="0"/>
            </w:pPr>
            <w:r>
              <w:t>OPPO</w:t>
            </w:r>
          </w:p>
        </w:tc>
        <w:tc>
          <w:tcPr>
            <w:tcW w:w="6382" w:type="dxa"/>
          </w:tcPr>
          <w:p w14:paraId="45C9D415" w14:textId="77777777" w:rsidR="009B6A7D" w:rsidRDefault="00F97773">
            <w:pPr>
              <w:spacing w:after="0"/>
              <w:rPr>
                <w:u w:val="single"/>
              </w:rPr>
            </w:pPr>
            <w:r>
              <w:rPr>
                <w:u w:val="single"/>
              </w:rPr>
              <w:t>R17 UE power class high limit</w:t>
            </w:r>
          </w:p>
          <w:p w14:paraId="6AD9F1A2" w14:textId="77777777" w:rsidR="009B6A7D" w:rsidRDefault="00F97773">
            <w:pPr>
              <w:spacing w:after="0"/>
            </w:pPr>
            <w:r>
              <w:t xml:space="preserve">Observation 1:    </w:t>
            </w:r>
            <w:proofErr w:type="spellStart"/>
            <w:r>
              <w:t>Pcmax_L</w:t>
            </w:r>
            <w:proofErr w:type="spellEnd"/>
            <w:r>
              <w:t xml:space="preserve"> is calculated from </w:t>
            </w:r>
            <w:proofErr w:type="spellStart"/>
            <w:r>
              <w:t>Ppowerclass</w:t>
            </w:r>
            <w:proofErr w:type="spellEnd"/>
            <w:r>
              <w:t xml:space="preserve"> which is the nominal value of power class, e.g. PC2=26dBm, rather than the higher Tx power. And once the power class is same</w:t>
            </w:r>
          </w:p>
          <w:p w14:paraId="4617C30C" w14:textId="77777777" w:rsidR="009B6A7D" w:rsidRDefault="00F97773">
            <w:pPr>
              <w:spacing w:after="0"/>
            </w:pPr>
            <w:r>
              <w:t xml:space="preserve">Observation 2:    If the power class keeps unchanged for UE with or without transmit higher power capability, the </w:t>
            </w:r>
            <w:proofErr w:type="spellStart"/>
            <w:r>
              <w:t>Pcmax_L</w:t>
            </w:r>
            <w:proofErr w:type="spellEnd"/>
            <w:r>
              <w:t xml:space="preserve"> is expected unchanged</w:t>
            </w:r>
          </w:p>
          <w:p w14:paraId="18A26C1E" w14:textId="77777777" w:rsidR="009B6A7D" w:rsidRDefault="009B6A7D">
            <w:pPr>
              <w:spacing w:after="0"/>
            </w:pPr>
          </w:p>
          <w:p w14:paraId="2A1A7CB0" w14:textId="77777777" w:rsidR="009B6A7D" w:rsidRDefault="00F97773">
            <w:pPr>
              <w:spacing w:after="0"/>
            </w:pPr>
            <w:r>
              <w:t>Proposal 1:         Keep same power class for UEs with or without transmit higher power capability.</w:t>
            </w:r>
          </w:p>
          <w:p w14:paraId="552E31D8" w14:textId="77777777" w:rsidR="009B6A7D" w:rsidRDefault="009B6A7D">
            <w:pPr>
              <w:spacing w:after="0"/>
            </w:pPr>
          </w:p>
          <w:p w14:paraId="683B175D" w14:textId="77777777" w:rsidR="009B6A7D" w:rsidRDefault="00F97773">
            <w:pPr>
              <w:spacing w:after="0"/>
            </w:pPr>
            <w:r>
              <w:t xml:space="preserve">Proposal 2:         Keep </w:t>
            </w:r>
            <w:proofErr w:type="spellStart"/>
            <w:r>
              <w:t>Pcmax_L</w:t>
            </w:r>
            <w:proofErr w:type="spellEnd"/>
            <w:r>
              <w:t xml:space="preserve"> unchanged for UEs with higher Tx power capability than the power class nominal power.</w:t>
            </w:r>
          </w:p>
          <w:p w14:paraId="3DFC3A34" w14:textId="77777777" w:rsidR="009B6A7D" w:rsidRDefault="009B6A7D">
            <w:pPr>
              <w:spacing w:after="0"/>
            </w:pPr>
          </w:p>
          <w:p w14:paraId="1051BA8E" w14:textId="77777777" w:rsidR="009B6A7D" w:rsidRDefault="00F97773">
            <w:pPr>
              <w:spacing w:after="0"/>
            </w:pPr>
            <w:r>
              <w:t xml:space="preserve">Observation 3:    There is no Tx power limitation of harmonic, harmonic </w:t>
            </w:r>
            <w:proofErr w:type="gramStart"/>
            <w:r>
              <w:t>mixing</w:t>
            </w:r>
            <w:proofErr w:type="gramEnd"/>
            <w:r>
              <w:t xml:space="preserve"> and cross band isolation interference scenarios, it can be interpreted as max Tx power is used in the testing.</w:t>
            </w:r>
          </w:p>
          <w:p w14:paraId="2A6E8F03" w14:textId="77777777" w:rsidR="009B6A7D" w:rsidRDefault="00F97773">
            <w:pPr>
              <w:spacing w:after="0"/>
            </w:pPr>
            <w:r>
              <w:t>Observation 4:    For UEs with higher power capability in one branch than the total band combination power class, increasing Tx power higher limit will increase the interference and also MSD.</w:t>
            </w:r>
          </w:p>
          <w:p w14:paraId="6E712D1F" w14:textId="77777777" w:rsidR="009B6A7D" w:rsidRDefault="00F97773">
            <w:pPr>
              <w:spacing w:after="0"/>
            </w:pPr>
            <w:r>
              <w:lastRenderedPageBreak/>
              <w:t>Observation 5:    It can either review the MSD for higher Tx power, or limit max power capability of each branch in this WI.</w:t>
            </w:r>
          </w:p>
          <w:p w14:paraId="06DCDF99" w14:textId="77777777" w:rsidR="009B6A7D" w:rsidRDefault="009B6A7D">
            <w:pPr>
              <w:spacing w:after="0"/>
            </w:pPr>
          </w:p>
          <w:p w14:paraId="627AA242" w14:textId="77777777" w:rsidR="009B6A7D" w:rsidRDefault="00F97773">
            <w:pPr>
              <w:spacing w:after="0"/>
            </w:pPr>
            <w:r>
              <w:t>Proposal 3:         Only consider PA configurations of PC2+PC1.5, PC3+PC2 and PC5+PC3 for band combination power class PC1.5, PC2 and PC3 respectively.</w:t>
            </w:r>
          </w:p>
          <w:p w14:paraId="15AFA83A" w14:textId="77777777" w:rsidR="009B6A7D" w:rsidRDefault="009B6A7D">
            <w:pPr>
              <w:spacing w:after="0"/>
            </w:pPr>
          </w:p>
          <w:p w14:paraId="0ED58247" w14:textId="77777777" w:rsidR="009B6A7D" w:rsidRDefault="00F97773">
            <w:pPr>
              <w:spacing w:after="0"/>
            </w:pPr>
            <w:r>
              <w:t xml:space="preserve">Proposal 4:         No MSD needs to be changed with the condition of </w:t>
            </w:r>
            <w:proofErr w:type="spellStart"/>
            <w:r>
              <w:t>Pcmax_L</w:t>
            </w:r>
            <w:proofErr w:type="spellEnd"/>
            <w:r>
              <w:t xml:space="preserve"> unchanged.</w:t>
            </w:r>
          </w:p>
          <w:p w14:paraId="2FF3A307" w14:textId="77777777" w:rsidR="009B6A7D" w:rsidRDefault="009B6A7D">
            <w:pPr>
              <w:spacing w:after="0"/>
            </w:pPr>
          </w:p>
          <w:p w14:paraId="30C21717" w14:textId="77777777" w:rsidR="009B6A7D" w:rsidRDefault="00F97773">
            <w:pPr>
              <w:spacing w:after="0"/>
            </w:pPr>
            <w:r>
              <w:t>Observation 6:    With a per band combination UE capability introduced, it will be clear whether max power of this band combination can be summed from each band power class.</w:t>
            </w:r>
          </w:p>
        </w:tc>
      </w:tr>
      <w:tr w:rsidR="009B6A7D" w14:paraId="1AE7B53B" w14:textId="77777777">
        <w:trPr>
          <w:trHeight w:val="468"/>
        </w:trPr>
        <w:tc>
          <w:tcPr>
            <w:tcW w:w="1594" w:type="dxa"/>
          </w:tcPr>
          <w:p w14:paraId="14F23A02" w14:textId="77777777" w:rsidR="009B6A7D" w:rsidRDefault="009F0396">
            <w:pPr>
              <w:spacing w:after="0"/>
              <w:rPr>
                <w:rFonts w:ascii="Arial" w:hAnsi="Arial" w:cs="Arial"/>
                <w:b/>
                <w:bCs/>
                <w:color w:val="0000FF"/>
                <w:sz w:val="16"/>
                <w:szCs w:val="16"/>
                <w:u w:val="single"/>
              </w:rPr>
            </w:pPr>
            <w:hyperlink r:id="rId19" w:tgtFrame="_parent" w:history="1">
              <w:r w:rsidR="00F97773">
                <w:rPr>
                  <w:rStyle w:val="Hyperlink"/>
                  <w:rFonts w:ascii="Arial" w:hAnsi="Arial" w:cs="Arial"/>
                  <w:b/>
                  <w:bCs/>
                  <w:sz w:val="16"/>
                  <w:szCs w:val="16"/>
                </w:rPr>
                <w:t>R4-2201334</w:t>
              </w:r>
            </w:hyperlink>
          </w:p>
        </w:tc>
        <w:tc>
          <w:tcPr>
            <w:tcW w:w="1655" w:type="dxa"/>
          </w:tcPr>
          <w:p w14:paraId="2BA80D7C" w14:textId="77777777" w:rsidR="009B6A7D" w:rsidRDefault="00F97773">
            <w:pPr>
              <w:spacing w:after="0"/>
            </w:pPr>
            <w:r>
              <w:t>ZTE Corporation</w:t>
            </w:r>
          </w:p>
        </w:tc>
        <w:tc>
          <w:tcPr>
            <w:tcW w:w="6382" w:type="dxa"/>
          </w:tcPr>
          <w:p w14:paraId="691A0EB5" w14:textId="77777777" w:rsidR="009B6A7D" w:rsidRDefault="00F97773">
            <w:pPr>
              <w:spacing w:after="0"/>
              <w:rPr>
                <w:u w:val="single"/>
              </w:rPr>
            </w:pPr>
            <w:r>
              <w:rPr>
                <w:u w:val="single"/>
              </w:rPr>
              <w:t>Further discussion on increase UE maximum power for NR uplink inter band CA</w:t>
            </w:r>
          </w:p>
          <w:p w14:paraId="27B32C98" w14:textId="77777777" w:rsidR="009B6A7D" w:rsidRDefault="00F97773">
            <w:pPr>
              <w:spacing w:after="0"/>
            </w:pPr>
            <w:r>
              <w:t>Observation 1. power class for CA band combination (</w:t>
            </w:r>
            <w:proofErr w:type="spellStart"/>
            <w:proofErr w:type="gramStart"/>
            <w:r>
              <w:t>PPowerClass,CA</w:t>
            </w:r>
            <w:proofErr w:type="spellEnd"/>
            <w:proofErr w:type="gramEnd"/>
            <w:r>
              <w:t>) should be always valid.</w:t>
            </w:r>
          </w:p>
          <w:p w14:paraId="1FC279D8" w14:textId="77777777" w:rsidR="009B6A7D" w:rsidRDefault="00F97773">
            <w:pPr>
              <w:spacing w:after="0"/>
            </w:pPr>
            <w:r>
              <w:t xml:space="preserve">Proposal 1. </w:t>
            </w:r>
            <w:proofErr w:type="spellStart"/>
            <w:r>
              <w:t>PCMAX_</w:t>
            </w:r>
            <w:proofErr w:type="gramStart"/>
            <w:r>
              <w:t>L,f</w:t>
            </w:r>
            <w:proofErr w:type="gramEnd"/>
            <w:r>
              <w:t>,c</w:t>
            </w:r>
            <w:proofErr w:type="spellEnd"/>
            <w:r>
              <w:t xml:space="preserve"> is keep unchanged.</w:t>
            </w:r>
          </w:p>
          <w:p w14:paraId="02C916E9" w14:textId="77777777" w:rsidR="009B6A7D" w:rsidRDefault="00F97773">
            <w:pPr>
              <w:spacing w:after="0"/>
            </w:pPr>
            <w:r>
              <w:t xml:space="preserve">Observation 2. By using the same note of </w:t>
            </w:r>
            <w:proofErr w:type="gramStart"/>
            <w:r>
              <w:t>min(</w:t>
            </w:r>
            <w:proofErr w:type="gramEnd"/>
            <w:r>
              <w:t xml:space="preserve">+23 dBm, </w:t>
            </w:r>
            <w:proofErr w:type="spellStart"/>
            <w:r>
              <w:t>PCMAX_L,f,c</w:t>
            </w:r>
            <w:proofErr w:type="spellEnd"/>
            <w:r>
              <w:t xml:space="preserve">), whether or not increasing </w:t>
            </w:r>
            <w:proofErr w:type="spellStart"/>
            <w:r>
              <w:t>PCMAX_L,f,c</w:t>
            </w:r>
            <w:proofErr w:type="spellEnd"/>
            <w:r>
              <w:t xml:space="preserve"> has no impact on the MSD.</w:t>
            </w:r>
          </w:p>
          <w:p w14:paraId="77808809" w14:textId="77777777" w:rsidR="009B6A7D" w:rsidRDefault="00F97773">
            <w:pPr>
              <w:spacing w:after="0"/>
            </w:pPr>
            <w:r>
              <w:t xml:space="preserve">Observation 3. Defining new MSD values for all possible power configurations would cause cumbersome specification and higher work load in RAN4 and higher test burden in RAN5. </w:t>
            </w:r>
          </w:p>
          <w:p w14:paraId="18EFC599" w14:textId="77777777" w:rsidR="009B6A7D" w:rsidRDefault="00F97773">
            <w:pPr>
              <w:spacing w:after="0"/>
            </w:pPr>
            <w:r>
              <w:t>Proposal 2. No need to re-valuate MSD.</w:t>
            </w:r>
          </w:p>
          <w:p w14:paraId="417C4098" w14:textId="77777777" w:rsidR="009B6A7D" w:rsidRDefault="00F97773">
            <w:pPr>
              <w:spacing w:after="0"/>
            </w:pPr>
            <w:r>
              <w:t xml:space="preserve">Observation 4. For PC2 inter-band </w:t>
            </w:r>
            <w:proofErr w:type="gramStart"/>
            <w:r>
              <w:t>CA(</w:t>
            </w:r>
            <w:proofErr w:type="gramEnd"/>
            <w:r>
              <w:t xml:space="preserve">23+26dBm), if </w:t>
            </w:r>
            <w:proofErr w:type="spellStart"/>
            <w:r>
              <w:t>TxD</w:t>
            </w:r>
            <w:proofErr w:type="spellEnd"/>
            <w:r>
              <w:t xml:space="preserve"> is supported, whether or not up to 27.8dBm is pending on the PA power configurations of </w:t>
            </w:r>
            <w:proofErr w:type="spellStart"/>
            <w:r>
              <w:t>TxD</w:t>
            </w:r>
            <w:proofErr w:type="spellEnd"/>
            <w:r>
              <w:t>.</w:t>
            </w:r>
          </w:p>
          <w:p w14:paraId="56C6E208" w14:textId="77777777" w:rsidR="009B6A7D" w:rsidRDefault="00F97773">
            <w:pPr>
              <w:spacing w:after="0"/>
            </w:pPr>
            <w:r>
              <w:t xml:space="preserve">Observation 5. To distinguish power class capability of NR in EN-DC from power class capability of NR in SA, a new per-band capability </w:t>
            </w:r>
            <w:proofErr w:type="spellStart"/>
            <w:r>
              <w:t>signaling</w:t>
            </w:r>
            <w:proofErr w:type="spellEnd"/>
            <w:r>
              <w:t xml:space="preserve"> was agreed to be introduced for UEs supporting transparent </w:t>
            </w:r>
            <w:proofErr w:type="spellStart"/>
            <w:r>
              <w:t>TxD</w:t>
            </w:r>
            <w:proofErr w:type="spellEnd"/>
            <w:r>
              <w:t xml:space="preserve">. </w:t>
            </w:r>
          </w:p>
          <w:p w14:paraId="26DA2C71" w14:textId="77777777" w:rsidR="009B6A7D" w:rsidRDefault="00F97773">
            <w:pPr>
              <w:spacing w:after="0"/>
            </w:pPr>
            <w:r>
              <w:t xml:space="preserve">Proposal 3. A new per-band power class capability </w:t>
            </w:r>
            <w:proofErr w:type="spellStart"/>
            <w:r>
              <w:t>signaling</w:t>
            </w:r>
            <w:proofErr w:type="spellEnd"/>
            <w:r>
              <w:t xml:space="preserve"> for NR in NR CA/DC should be introduced to distinguish power class capability of NR in CA/DC from power class capability of NR in single band SA.</w:t>
            </w:r>
          </w:p>
        </w:tc>
      </w:tr>
      <w:tr w:rsidR="009B6A7D" w14:paraId="17764075" w14:textId="77777777">
        <w:trPr>
          <w:trHeight w:val="468"/>
        </w:trPr>
        <w:tc>
          <w:tcPr>
            <w:tcW w:w="1594" w:type="dxa"/>
          </w:tcPr>
          <w:p w14:paraId="46206B87" w14:textId="77777777" w:rsidR="009B6A7D" w:rsidRDefault="009F0396">
            <w:pPr>
              <w:spacing w:after="0"/>
              <w:rPr>
                <w:rFonts w:ascii="Arial" w:hAnsi="Arial" w:cs="Arial"/>
                <w:b/>
                <w:bCs/>
                <w:color w:val="0000FF"/>
                <w:sz w:val="16"/>
                <w:szCs w:val="16"/>
                <w:u w:val="single"/>
              </w:rPr>
            </w:pPr>
            <w:hyperlink r:id="rId20" w:tgtFrame="_parent" w:history="1">
              <w:r w:rsidR="00F97773">
                <w:rPr>
                  <w:rStyle w:val="Hyperlink"/>
                  <w:rFonts w:ascii="Arial" w:hAnsi="Arial" w:cs="Arial"/>
                  <w:b/>
                  <w:bCs/>
                  <w:sz w:val="16"/>
                  <w:szCs w:val="16"/>
                </w:rPr>
                <w:t>R4-2201836</w:t>
              </w:r>
            </w:hyperlink>
          </w:p>
        </w:tc>
        <w:tc>
          <w:tcPr>
            <w:tcW w:w="1655" w:type="dxa"/>
          </w:tcPr>
          <w:p w14:paraId="64CA04BD" w14:textId="77777777" w:rsidR="009B6A7D" w:rsidRDefault="00F97773">
            <w:pPr>
              <w:spacing w:after="0"/>
            </w:pPr>
            <w:proofErr w:type="spellStart"/>
            <w:r>
              <w:t>Huawei,HiSilicon</w:t>
            </w:r>
            <w:proofErr w:type="spellEnd"/>
          </w:p>
        </w:tc>
        <w:tc>
          <w:tcPr>
            <w:tcW w:w="6382" w:type="dxa"/>
          </w:tcPr>
          <w:p w14:paraId="3524B9AD" w14:textId="77777777" w:rsidR="009B6A7D" w:rsidRDefault="00F97773">
            <w:pPr>
              <w:spacing w:after="0"/>
              <w:rPr>
                <w:u w:val="single"/>
              </w:rPr>
            </w:pPr>
            <w:r>
              <w:rPr>
                <w:u w:val="single"/>
              </w:rPr>
              <w:t>On Increasing MOP for NR inter-band CA</w:t>
            </w:r>
          </w:p>
          <w:p w14:paraId="5CF3F4B8" w14:textId="77777777" w:rsidR="009B6A7D" w:rsidRDefault="00F97773">
            <w:pPr>
              <w:spacing w:after="0"/>
            </w:pPr>
            <w:r>
              <w:t xml:space="preserve">Observation #1: The physical limit of the total CA power is determined by the sum of per-band power capabilities. As per current power control formula, the low bound PCMAX_L may be artificially reduced by the target CA power </w:t>
            </w:r>
            <w:proofErr w:type="spellStart"/>
            <w:proofErr w:type="gramStart"/>
            <w:r>
              <w:t>PPowerClass,CA</w:t>
            </w:r>
            <w:proofErr w:type="spellEnd"/>
            <w:proofErr w:type="gramEnd"/>
            <w:r>
              <w:t xml:space="preserve"> or by the network signal p-Max.</w:t>
            </w:r>
          </w:p>
          <w:p w14:paraId="16000CA4" w14:textId="77777777" w:rsidR="009B6A7D" w:rsidRDefault="00F97773">
            <w:pPr>
              <w:spacing w:after="0"/>
            </w:pPr>
            <w:r>
              <w:t xml:space="preserve">Observation #2: If the target CA power </w:t>
            </w:r>
            <w:proofErr w:type="spellStart"/>
            <w:proofErr w:type="gramStart"/>
            <w:r>
              <w:t>PPowerClass,CA</w:t>
            </w:r>
            <w:proofErr w:type="spellEnd"/>
            <w:proofErr w:type="gramEnd"/>
            <w:r>
              <w:t xml:space="preserve"> is increased, the low bound PCMAX_L of the total CA power may be increased. However, the low bound for each constituent band </w:t>
            </w:r>
            <w:proofErr w:type="spellStart"/>
            <w:r>
              <w:t>PCMAX_</w:t>
            </w:r>
            <w:proofErr w:type="gramStart"/>
            <w:r>
              <w:t>L,c</w:t>
            </w:r>
            <w:proofErr w:type="spellEnd"/>
            <w:proofErr w:type="gramEnd"/>
            <w:r>
              <w:t xml:space="preserve"> remains unchanged. As long as the UE can meet the transmitted power requirements for the power classes of the individual bands simultaneously, the low bound PCMAX_L for CA will be fulfilled automatically.</w:t>
            </w:r>
          </w:p>
          <w:p w14:paraId="1AF1A23B" w14:textId="77777777" w:rsidR="009B6A7D" w:rsidRDefault="00F97773">
            <w:pPr>
              <w:spacing w:after="0"/>
            </w:pPr>
            <w:r>
              <w:rPr>
                <w:rFonts w:hint="eastAsia"/>
              </w:rPr>
              <w:t xml:space="preserve">Observation #3: If only the high bound PCMAX_H is increased while the low bound PCMAX_L remains unchanged, any existing UE implementation can automatically meet the PCMAX requirement (i.e. PCMAX_L </w:t>
            </w:r>
            <w:r>
              <w:rPr>
                <w:rFonts w:hint="eastAsia"/>
              </w:rPr>
              <w:t>≤</w:t>
            </w:r>
            <w:r>
              <w:rPr>
                <w:rFonts w:hint="eastAsia"/>
              </w:rPr>
              <w:t xml:space="preserve"> PCMAX </w:t>
            </w:r>
            <w:r>
              <w:rPr>
                <w:rFonts w:hint="eastAsia"/>
              </w:rPr>
              <w:t>≤</w:t>
            </w:r>
            <w:r>
              <w:rPr>
                <w:rFonts w:hint="eastAsia"/>
              </w:rPr>
              <w:t xml:space="preserve"> PCMAX_H), which would make the new capability mea</w:t>
            </w:r>
            <w:r>
              <w:t>ningless.</w:t>
            </w:r>
          </w:p>
          <w:p w14:paraId="42E9832E" w14:textId="77777777" w:rsidR="009B6A7D" w:rsidRDefault="00F97773">
            <w:pPr>
              <w:spacing w:after="0"/>
            </w:pPr>
            <w:r>
              <w:t xml:space="preserve">Proposal #1: Reuse the existing formula for determining the total configured output power PCMAX. As a result, the low bound PCMAX_L and the high bound PCMAX_H may increase when the total power </w:t>
            </w:r>
            <w:proofErr w:type="spellStart"/>
            <w:proofErr w:type="gramStart"/>
            <w:r>
              <w:t>PPowerClass,CA</w:t>
            </w:r>
            <w:proofErr w:type="spellEnd"/>
            <w:proofErr w:type="gramEnd"/>
            <w:r>
              <w:t xml:space="preserve"> signalled by the CA power class is increased.</w:t>
            </w:r>
          </w:p>
          <w:p w14:paraId="135A5C12" w14:textId="77777777" w:rsidR="009B6A7D" w:rsidRDefault="00F97773">
            <w:pPr>
              <w:spacing w:after="0"/>
            </w:pPr>
            <w:r>
              <w:t xml:space="preserve">Observation #4: The MSD would increase if higher Tx power is allowed. However, it’s unnecessary to add more MSD requirements in the specifications, since the higher Tx power for inter-band CA/DC is based on </w:t>
            </w:r>
            <w:r>
              <w:lastRenderedPageBreak/>
              <w:t>UE’s existing hardware, whose linearity has been verified under PC3 or PC2.</w:t>
            </w:r>
          </w:p>
          <w:p w14:paraId="0C8AE8A6" w14:textId="77777777" w:rsidR="009B6A7D" w:rsidRDefault="00F97773">
            <w:pPr>
              <w:spacing w:after="0"/>
            </w:pPr>
            <w:r>
              <w:t xml:space="preserve">Observation #5: Because of </w:t>
            </w:r>
            <w:proofErr w:type="spellStart"/>
            <w:r>
              <w:t>TxD</w:t>
            </w:r>
            <w:proofErr w:type="spellEnd"/>
            <w:r>
              <w:t xml:space="preserve">, the per-band power class may change between the single-carrier configuration and the inter-band CA/DC configuration. It’s unreliable to derive the max total power based on the sum of the power classes reported for individual bands (i.e. from </w:t>
            </w:r>
            <w:proofErr w:type="spellStart"/>
            <w:r>
              <w:t>ue-PowerClass</w:t>
            </w:r>
            <w:proofErr w:type="spellEnd"/>
            <w:r>
              <w:t xml:space="preserve"> in </w:t>
            </w:r>
            <w:proofErr w:type="spellStart"/>
            <w:r>
              <w:t>BandNR</w:t>
            </w:r>
            <w:proofErr w:type="spellEnd"/>
            <w:r>
              <w:t xml:space="preserve"> IE).</w:t>
            </w:r>
          </w:p>
          <w:p w14:paraId="480BCE12" w14:textId="77777777" w:rsidR="009B6A7D" w:rsidRDefault="00F97773">
            <w:pPr>
              <w:spacing w:after="0"/>
            </w:pPr>
            <w:r>
              <w:t>Observation #6: If the per-band power class is not reported for each constituent band within a CA band combination, a UE may fail the conformance test for the configured transmitted power.</w:t>
            </w:r>
          </w:p>
          <w:p w14:paraId="07ED5100" w14:textId="77777777" w:rsidR="009B6A7D" w:rsidRDefault="00F97773">
            <w:pPr>
              <w:spacing w:after="0"/>
            </w:pPr>
            <w:r>
              <w:t>Observation #7: The duty-cycle based SAR solution may not work properly if the network does not have the updated power class information for the constituent bands of an inter-band CA.</w:t>
            </w:r>
          </w:p>
          <w:p w14:paraId="364912EA" w14:textId="77777777" w:rsidR="009B6A7D" w:rsidRDefault="00F97773">
            <w:pPr>
              <w:spacing w:after="0"/>
            </w:pPr>
            <w:r>
              <w:t xml:space="preserve">Proposal #2: For band combinations, the power class per constituent band should be reported if it’s different from the power class for single-carrier operations (as signalled by </w:t>
            </w:r>
            <w:proofErr w:type="spellStart"/>
            <w:r>
              <w:t>ue-PowerClass</w:t>
            </w:r>
            <w:proofErr w:type="spellEnd"/>
            <w:r>
              <w:t xml:space="preserve"> in </w:t>
            </w:r>
            <w:proofErr w:type="spellStart"/>
            <w:r>
              <w:t>BandNR</w:t>
            </w:r>
            <w:proofErr w:type="spellEnd"/>
            <w:r>
              <w:t xml:space="preserve"> IE).</w:t>
            </w:r>
          </w:p>
          <w:p w14:paraId="2C677167" w14:textId="77777777" w:rsidR="009B6A7D" w:rsidRDefault="00F97773">
            <w:pPr>
              <w:spacing w:after="0"/>
            </w:pPr>
            <w:r>
              <w:t xml:space="preserve">Proposal #3: Adopt the LUT-method as the solution for enabling higher MOP for inter-band CA, and inform RAN2 about the </w:t>
            </w:r>
            <w:proofErr w:type="spellStart"/>
            <w:r>
              <w:t>signaling</w:t>
            </w:r>
            <w:proofErr w:type="spellEnd"/>
            <w:r>
              <w:t xml:space="preserve"> requirement.</w:t>
            </w:r>
          </w:p>
        </w:tc>
      </w:tr>
      <w:tr w:rsidR="009B6A7D" w14:paraId="3FDDE6A8" w14:textId="77777777">
        <w:trPr>
          <w:trHeight w:val="468"/>
        </w:trPr>
        <w:tc>
          <w:tcPr>
            <w:tcW w:w="1594" w:type="dxa"/>
          </w:tcPr>
          <w:p w14:paraId="2E937949" w14:textId="77777777" w:rsidR="009B6A7D" w:rsidRDefault="009F0396">
            <w:pPr>
              <w:spacing w:after="0"/>
              <w:rPr>
                <w:rFonts w:ascii="Arial" w:hAnsi="Arial" w:cs="Arial"/>
                <w:b/>
                <w:bCs/>
                <w:color w:val="0000FF"/>
                <w:sz w:val="16"/>
                <w:szCs w:val="16"/>
                <w:u w:val="single"/>
              </w:rPr>
            </w:pPr>
            <w:hyperlink r:id="rId21" w:tgtFrame="_parent" w:history="1">
              <w:r w:rsidR="00F97773">
                <w:rPr>
                  <w:rStyle w:val="Hyperlink"/>
                  <w:rFonts w:ascii="Arial" w:hAnsi="Arial" w:cs="Arial"/>
                  <w:b/>
                  <w:bCs/>
                  <w:sz w:val="16"/>
                  <w:szCs w:val="16"/>
                </w:rPr>
                <w:t>R4-2201856</w:t>
              </w:r>
            </w:hyperlink>
          </w:p>
        </w:tc>
        <w:tc>
          <w:tcPr>
            <w:tcW w:w="1655" w:type="dxa"/>
          </w:tcPr>
          <w:p w14:paraId="6AA0A282" w14:textId="77777777" w:rsidR="009B6A7D" w:rsidRDefault="00F97773">
            <w:pPr>
              <w:spacing w:after="0"/>
            </w:pPr>
            <w:r>
              <w:t>Qualcomm Incorporated</w:t>
            </w:r>
          </w:p>
        </w:tc>
        <w:tc>
          <w:tcPr>
            <w:tcW w:w="6382" w:type="dxa"/>
          </w:tcPr>
          <w:p w14:paraId="2F874FE3" w14:textId="77777777" w:rsidR="009B6A7D" w:rsidRDefault="00F97773">
            <w:pPr>
              <w:spacing w:after="0"/>
              <w:rPr>
                <w:u w:val="single"/>
              </w:rPr>
            </w:pPr>
            <w:r>
              <w:rPr>
                <w:u w:val="single"/>
              </w:rPr>
              <w:t>Higher output power for CA and DC</w:t>
            </w:r>
          </w:p>
          <w:p w14:paraId="75107833" w14:textId="77777777" w:rsidR="009B6A7D" w:rsidRDefault="00F97773">
            <w:pPr>
              <w:spacing w:after="0"/>
            </w:pPr>
            <w:r>
              <w:t>Observation:  Enabling higher power when combining PC2 and PC3 carriers where the total power is nominally specified as PC2 (PC2+PC3=PC2) is the short-term focus of this work.  However, the solution should be general to enable future power configurations.</w:t>
            </w:r>
          </w:p>
          <w:p w14:paraId="13E03A56" w14:textId="77777777" w:rsidR="009B6A7D" w:rsidRDefault="00F97773">
            <w:pPr>
              <w:spacing w:after="0"/>
            </w:pPr>
            <w:r>
              <w:t>Proposal:  Since it is not the intention to define a new power class but rather than enhance the existing power classes, it is proposed that only PCMAX_H, but not PCMAX_L is raised.</w:t>
            </w:r>
          </w:p>
          <w:p w14:paraId="1C2AA7D2" w14:textId="77777777" w:rsidR="009B6A7D" w:rsidRDefault="00F97773">
            <w:pPr>
              <w:spacing w:after="0"/>
            </w:pPr>
            <w:r>
              <w:t xml:space="preserve">Observation:  The WID identifies CA_n1A-n78A (23 dBm + 26 dBm) as an example combination.  For this combination and these Tx power levels, the MSD has already been evaluated [4] and found to be 20.7 </w:t>
            </w:r>
            <w:proofErr w:type="spellStart"/>
            <w:r>
              <w:t>dB.</w:t>
            </w:r>
            <w:proofErr w:type="spellEnd"/>
          </w:p>
          <w:p w14:paraId="2B74EE12" w14:textId="77777777" w:rsidR="009B6A7D" w:rsidRDefault="00F97773">
            <w:pPr>
              <w:spacing w:after="0"/>
            </w:pPr>
            <w:r>
              <w:t xml:space="preserve">Observation:  The </w:t>
            </w:r>
            <w:proofErr w:type="spellStart"/>
            <w:r>
              <w:t>TxD</w:t>
            </w:r>
            <w:proofErr w:type="spellEnd"/>
            <w:r>
              <w:t xml:space="preserve"> UE is not impacted since </w:t>
            </w:r>
            <w:proofErr w:type="spellStart"/>
            <w:r>
              <w:t>signaling</w:t>
            </w:r>
            <w:proofErr w:type="spellEnd"/>
            <w:r>
              <w:t xml:space="preserve"> will be available to indicate whether higher output power is supported by the device.</w:t>
            </w:r>
          </w:p>
        </w:tc>
      </w:tr>
    </w:tbl>
    <w:p w14:paraId="3EE684C3" w14:textId="77777777" w:rsidR="009B6A7D" w:rsidRPr="000F7FF5" w:rsidRDefault="009B6A7D">
      <w:pPr>
        <w:rPr>
          <w:lang w:val="en-US" w:eastAsia="ja-JP"/>
        </w:rPr>
      </w:pPr>
    </w:p>
    <w:p w14:paraId="2C7FFC7D" w14:textId="77777777" w:rsidR="009B6A7D" w:rsidRDefault="00F97773">
      <w:pPr>
        <w:pStyle w:val="Heading1"/>
        <w:rPr>
          <w:lang w:eastAsia="ja-JP"/>
        </w:rPr>
      </w:pPr>
      <w:r>
        <w:rPr>
          <w:lang w:eastAsia="ja-JP"/>
        </w:rPr>
        <w:t>Topic #1: Scope</w:t>
      </w:r>
    </w:p>
    <w:p w14:paraId="45062479"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17B2005D" w14:textId="77777777" w:rsidR="009B6A7D" w:rsidRDefault="00F97773">
      <w:pPr>
        <w:spacing w:after="120"/>
        <w:contextualSpacing/>
        <w:rPr>
          <w:lang w:val="en-US"/>
        </w:rPr>
      </w:pPr>
      <w:r>
        <w:rPr>
          <w:lang w:val="en-US"/>
        </w:rPr>
        <w:t>Many companies suggest clearly defining and reducing the scope of work for Rel-17 due to the short time frame, but at the same time, most companies also recognize the benefit of a scalable solution for future power configurations.  All companies expressing a view could agree to including PC2+PC3 nominally combined as PC2.  In addition, some companies wanted to also include PC5+PC3, PC3+PC3, PC2+PC2, PC2+PC1.5 but there are not necessarily any actual band combinations defined in the spec today that reflect some of these power aggregation configurations.</w:t>
      </w:r>
    </w:p>
    <w:p w14:paraId="22C4B16D" w14:textId="77777777" w:rsidR="009B6A7D" w:rsidRDefault="00F97773">
      <w:pPr>
        <w:pStyle w:val="Heading2"/>
      </w:pPr>
      <w:r>
        <w:rPr>
          <w:rFonts w:hint="eastAsia"/>
        </w:rPr>
        <w:t>Open issues</w:t>
      </w:r>
      <w:r>
        <w:t xml:space="preserve"> summary</w:t>
      </w:r>
    </w:p>
    <w:p w14:paraId="6ED75A91" w14:textId="77777777" w:rsidR="009B6A7D" w:rsidRPr="00D13B32" w:rsidRDefault="00F97773">
      <w:pPr>
        <w:pStyle w:val="Heading3"/>
        <w:rPr>
          <w:sz w:val="24"/>
          <w:szCs w:val="16"/>
          <w:lang w:val="en-US"/>
        </w:rPr>
      </w:pPr>
      <w:r w:rsidRPr="00D13B32">
        <w:rPr>
          <w:sz w:val="24"/>
          <w:szCs w:val="16"/>
          <w:lang w:val="en-US"/>
        </w:rPr>
        <w:t>Sub-topic 1-1 Minimum scope PC3+PC2</w:t>
      </w:r>
    </w:p>
    <w:p w14:paraId="56BA60D0" w14:textId="77777777" w:rsidR="009B6A7D" w:rsidRDefault="00F97773">
      <w:pPr>
        <w:rPr>
          <w:lang w:val="sv-SE" w:eastAsia="zh-CN"/>
        </w:rPr>
      </w:pPr>
      <w:r w:rsidRPr="00D13B32">
        <w:rPr>
          <w:lang w:val="en-US" w:eastAsia="zh-CN"/>
        </w:rPr>
        <w:t xml:space="preserve">Moderator suggests including 23+26 nominally combined as PC2 as part of the scope.  </w:t>
      </w:r>
      <w:r>
        <w:rPr>
          <w:lang w:val="sv-SE" w:eastAsia="zh-CN"/>
        </w:rPr>
        <w:t>Is this agreeable?</w:t>
      </w:r>
    </w:p>
    <w:p w14:paraId="4720FA62" w14:textId="77777777" w:rsidR="009B6A7D" w:rsidRPr="00D13B32" w:rsidRDefault="00F97773">
      <w:pPr>
        <w:pStyle w:val="Heading3"/>
        <w:rPr>
          <w:sz w:val="24"/>
          <w:szCs w:val="16"/>
          <w:lang w:val="en-US"/>
        </w:rPr>
      </w:pPr>
      <w:r w:rsidRPr="00D13B32">
        <w:rPr>
          <w:sz w:val="24"/>
          <w:szCs w:val="16"/>
          <w:lang w:val="en-US"/>
        </w:rPr>
        <w:t>Sub-topic 1-2 Additional scope and scalability</w:t>
      </w:r>
    </w:p>
    <w:p w14:paraId="57324DE1" w14:textId="77777777" w:rsidR="009B6A7D" w:rsidRDefault="00F97773">
      <w:pPr>
        <w:rPr>
          <w:iCs/>
        </w:rPr>
      </w:pPr>
      <w:r>
        <w:rPr>
          <w:iCs/>
        </w:rPr>
        <w:t xml:space="preserve">Companies proposing additional power aggregation configuration, please identify the configuration, the nominal combined power class, whether there are any defined band combinations with this power configuration. </w:t>
      </w:r>
    </w:p>
    <w:p w14:paraId="3FE28722" w14:textId="77777777" w:rsidR="009B6A7D" w:rsidRDefault="00F97773">
      <w:pPr>
        <w:rPr>
          <w:iCs/>
        </w:rPr>
      </w:pPr>
      <w:r>
        <w:rPr>
          <w:iCs/>
        </w:rPr>
        <w:lastRenderedPageBreak/>
        <w:t>Additionally, companies provide input on guidance or rules on future scalability for scope.  For example, should PC2+PC2 be in scope if there is already a defined PC1.5 power class?  Why or why not?</w:t>
      </w:r>
    </w:p>
    <w:p w14:paraId="7066E762" w14:textId="77777777" w:rsidR="009B6A7D" w:rsidRPr="00D13B32" w:rsidRDefault="00F97773">
      <w:pPr>
        <w:pStyle w:val="Heading2"/>
        <w:rPr>
          <w:lang w:val="en-US"/>
        </w:rPr>
      </w:pPr>
      <w:r w:rsidRPr="00D13B32">
        <w:rPr>
          <w:lang w:val="en-US"/>
        </w:rPr>
        <w:t xml:space="preserve">Companies views’ collection for 1st round </w:t>
      </w:r>
    </w:p>
    <w:p w14:paraId="36C7981B" w14:textId="77777777" w:rsidR="009B6A7D" w:rsidRDefault="00F97773">
      <w:pPr>
        <w:pStyle w:val="Heading3"/>
        <w:rPr>
          <w:sz w:val="24"/>
          <w:szCs w:val="16"/>
        </w:rPr>
      </w:pPr>
      <w:r>
        <w:rPr>
          <w:sz w:val="24"/>
          <w:szCs w:val="16"/>
        </w:rPr>
        <w:t xml:space="preserve">Open issues </w:t>
      </w:r>
    </w:p>
    <w:p w14:paraId="2223273E" w14:textId="77777777" w:rsidR="009B6A7D" w:rsidRDefault="00F97773">
      <w:pPr>
        <w:rPr>
          <w:bCs/>
          <w:color w:val="0070C0"/>
          <w:u w:val="single"/>
          <w:lang w:eastAsia="ko-KR"/>
        </w:rPr>
      </w:pPr>
      <w:r>
        <w:rPr>
          <w:bCs/>
          <w:color w:val="0070C0"/>
          <w:u w:val="single"/>
          <w:lang w:eastAsia="ko-KR"/>
        </w:rPr>
        <w:t>Sub topic 1-1 Minimum scope PC3+PC2</w:t>
      </w:r>
    </w:p>
    <w:tbl>
      <w:tblPr>
        <w:tblStyle w:val="TableGrid"/>
        <w:tblW w:w="0" w:type="auto"/>
        <w:tblLook w:val="04A0" w:firstRow="1" w:lastRow="0" w:firstColumn="1" w:lastColumn="0" w:noHBand="0" w:noVBand="1"/>
      </w:tblPr>
      <w:tblGrid>
        <w:gridCol w:w="1236"/>
        <w:gridCol w:w="8395"/>
      </w:tblGrid>
      <w:tr w:rsidR="009B6A7D" w14:paraId="4E0099CC" w14:textId="77777777">
        <w:tc>
          <w:tcPr>
            <w:tcW w:w="1236" w:type="dxa"/>
          </w:tcPr>
          <w:p w14:paraId="39A52A6C"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595438"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42F5E13A" w14:textId="77777777">
        <w:tc>
          <w:tcPr>
            <w:tcW w:w="1236" w:type="dxa"/>
          </w:tcPr>
          <w:p w14:paraId="0818FC75" w14:textId="3637982F"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99C3B5"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 with focusing on PC3+PC2 given that remaining number of meetings are two including this meeting.</w:t>
            </w:r>
          </w:p>
        </w:tc>
      </w:tr>
      <w:tr w:rsidR="009B6A7D" w14:paraId="19669BA9" w14:textId="77777777">
        <w:tc>
          <w:tcPr>
            <w:tcW w:w="1236" w:type="dxa"/>
          </w:tcPr>
          <w:p w14:paraId="6DCE4C2E" w14:textId="77777777" w:rsidR="009B6A7D" w:rsidRDefault="00F97773">
            <w:pPr>
              <w:spacing w:after="120"/>
              <w:rPr>
                <w:rFonts w:eastAsiaTheme="minorEastAsia"/>
                <w:color w:val="0070C0"/>
                <w:lang w:val="en-US" w:eastAsia="zh-CN"/>
              </w:rPr>
            </w:pPr>
            <w:r w:rsidRPr="00D13B32">
              <w:rPr>
                <w:rFonts w:eastAsiaTheme="minorEastAsia"/>
                <w:color w:val="0070C0"/>
                <w:lang w:val="en-US" w:eastAsia="zh-CN"/>
              </w:rPr>
              <w:t>Apple</w:t>
            </w:r>
          </w:p>
        </w:tc>
        <w:tc>
          <w:tcPr>
            <w:tcW w:w="8395" w:type="dxa"/>
          </w:tcPr>
          <w:p w14:paraId="1E4D5FF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PC2 has been defined with nominal maximum output power at 26 dBm. Specifying </w:t>
            </w:r>
            <w:r w:rsidRPr="00D13B32">
              <w:rPr>
                <w:lang w:val="en-US" w:eastAsia="zh-CN"/>
              </w:rPr>
              <w:t xml:space="preserve">23 dBm + 26 dBm nominally combined as PC2 would cause confusion with the conventional PC2 definition. In our view, the intended feature is to emphasize on each constituent band’s maximum output </w:t>
            </w:r>
            <w:r>
              <w:rPr>
                <w:lang w:val="en-US" w:eastAsia="zh-CN"/>
              </w:rPr>
              <w:t xml:space="preserve">power </w:t>
            </w:r>
            <w:r w:rsidRPr="00D13B32">
              <w:rPr>
                <w:lang w:val="en-US" w:eastAsia="zh-CN"/>
              </w:rPr>
              <w:t>capability</w:t>
            </w:r>
            <w:r>
              <w:rPr>
                <w:lang w:val="en-US" w:eastAsia="zh-CN"/>
              </w:rPr>
              <w:t>. There is no need to use combined power to tie with a conventional power class definition which has primarily been defined based on the single PA power capability.</w:t>
            </w:r>
            <w:r w:rsidRPr="00D13B32">
              <w:rPr>
                <w:lang w:val="en-US" w:eastAsia="zh-CN"/>
              </w:rPr>
              <w:t xml:space="preserve"> </w:t>
            </w:r>
          </w:p>
        </w:tc>
      </w:tr>
      <w:tr w:rsidR="009B6A7D" w14:paraId="75B1FE2B" w14:textId="77777777">
        <w:tc>
          <w:tcPr>
            <w:tcW w:w="1236" w:type="dxa"/>
          </w:tcPr>
          <w:p w14:paraId="106E6695" w14:textId="77777777" w:rsidR="009B6A7D" w:rsidRPr="00D13B32" w:rsidRDefault="00F97773">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
            </w:pPr>
            <w:r>
              <w:rPr>
                <w:rFonts w:eastAsiaTheme="minorEastAsia"/>
                <w:color w:val="0070C0"/>
                <w:lang w:eastAsia="zh-CN"/>
              </w:rPr>
              <w:t>Huawei</w:t>
            </w:r>
          </w:p>
        </w:tc>
        <w:tc>
          <w:tcPr>
            <w:tcW w:w="8395" w:type="dxa"/>
          </w:tcPr>
          <w:p w14:paraId="766220D7" w14:textId="77777777" w:rsidR="009B6A7D" w:rsidRDefault="00F97773">
            <w:pPr>
              <w:spacing w:after="120"/>
              <w:rPr>
                <w:rFonts w:eastAsiaTheme="minorEastAsia"/>
                <w:color w:val="0070C0"/>
                <w:lang w:val="en-US" w:eastAsia="zh-CN"/>
              </w:rPr>
            </w:pPr>
            <w:r>
              <w:rPr>
                <w:rFonts w:eastAsiaTheme="minorEastAsia"/>
                <w:color w:val="0070C0"/>
                <w:lang w:val="en-US" w:eastAsia="zh-CN"/>
              </w:rPr>
              <w:t>If the intention of the minimum scope is to reduce spec changes and ensure WI completion, it’s reasonable to specify only a few power configurations at first, for example PC3+PC2 and probably PC3+PC5 (for NR-U). Other configurations can be added to the specs in Rel-17 maintenance mode after WI completion.</w:t>
            </w:r>
          </w:p>
          <w:p w14:paraId="2D92D995" w14:textId="77777777" w:rsidR="009B6A7D" w:rsidRDefault="00F97773">
            <w:pPr>
              <w:spacing w:after="120"/>
              <w:rPr>
                <w:rFonts w:eastAsiaTheme="minorEastAsia"/>
                <w:color w:val="0070C0"/>
                <w:lang w:val="en-US" w:eastAsia="zh-CN"/>
              </w:rPr>
            </w:pPr>
            <w:r>
              <w:rPr>
                <w:rFonts w:eastAsiaTheme="minorEastAsia"/>
                <w:color w:val="0070C0"/>
                <w:lang w:val="en-US" w:eastAsia="zh-CN"/>
              </w:rPr>
              <w:t>However, the final solution should not be limited to the minimum scope, which is discussed in sub topic 1-2.</w:t>
            </w:r>
          </w:p>
        </w:tc>
      </w:tr>
      <w:tr w:rsidR="009B6A7D" w14:paraId="3F8B5730" w14:textId="77777777">
        <w:tc>
          <w:tcPr>
            <w:tcW w:w="1236" w:type="dxa"/>
          </w:tcPr>
          <w:p w14:paraId="4870BE0B" w14:textId="77777777" w:rsidR="009B6A7D" w:rsidRDefault="00F97773">
            <w:pPr>
              <w:spacing w:after="120"/>
              <w:rPr>
                <w:rFonts w:eastAsiaTheme="minorEastAsia"/>
                <w:color w:val="0070C0"/>
                <w:lang w:eastAsia="zh-CN"/>
              </w:rPr>
            </w:pPr>
            <w:r>
              <w:rPr>
                <w:rFonts w:eastAsiaTheme="minorEastAsia"/>
                <w:color w:val="0070C0"/>
                <w:lang w:eastAsia="zh-CN"/>
              </w:rPr>
              <w:t>Skyworks</w:t>
            </w:r>
          </w:p>
        </w:tc>
        <w:tc>
          <w:tcPr>
            <w:tcW w:w="8395" w:type="dxa"/>
          </w:tcPr>
          <w:p w14:paraId="283780B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This minimum scope can be used as an example for increased power and how the signaling may work but even with this the case with PC2 using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not has different “increased power” </w:t>
            </w:r>
            <w:proofErr w:type="spellStart"/>
            <w:r>
              <w:rPr>
                <w:rFonts w:eastAsiaTheme="minorEastAsia"/>
                <w:color w:val="0070C0"/>
                <w:lang w:val="en-US" w:eastAsia="zh-CN"/>
              </w:rPr>
              <w:t>capabitlity</w:t>
            </w:r>
            <w:proofErr w:type="spellEnd"/>
            <w:r>
              <w:rPr>
                <w:rFonts w:eastAsiaTheme="minorEastAsia"/>
                <w:color w:val="0070C0"/>
                <w:lang w:val="en-US" w:eastAsia="zh-CN"/>
              </w:rPr>
              <w:t>.</w:t>
            </w:r>
          </w:p>
          <w:p w14:paraId="7452BD35"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view there are two approaches:</w:t>
            </w:r>
          </w:p>
          <w:p w14:paraId="25317F56" w14:textId="77777777" w:rsidR="009B6A7D" w:rsidRDefault="00F97773">
            <w:pPr>
              <w:pStyle w:val="ListParagraph"/>
              <w:numPr>
                <w:ilvl w:val="0"/>
                <w:numId w:val="2"/>
              </w:numPr>
              <w:spacing w:after="120"/>
              <w:ind w:firstLineChars="0"/>
              <w:rPr>
                <w:rFonts w:eastAsiaTheme="minorEastAsia"/>
                <w:color w:val="0070C0"/>
                <w:lang w:val="en-US" w:eastAsia="zh-CN"/>
              </w:rPr>
            </w:pPr>
            <w:r>
              <w:rPr>
                <w:rFonts w:eastAsiaTheme="minorEastAsia"/>
                <w:color w:val="0070C0"/>
                <w:lang w:val="en-US" w:eastAsia="zh-CN"/>
              </w:rPr>
              <w:t>Either the UE declares per band combination it power capability per band and thus it can be different than the single band case</w:t>
            </w:r>
          </w:p>
          <w:p w14:paraId="76EEBB10"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increased power level is derived from the single band per band power class but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signaled then 3dB lower power is assumed for this band. This can only work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never signaled for 2Tx implementations with at least one full power PA. If this restriction is not applied then the first solution is preferred.</w:t>
            </w:r>
          </w:p>
        </w:tc>
      </w:tr>
      <w:tr w:rsidR="009B6A7D" w14:paraId="10421A90" w14:textId="77777777">
        <w:tc>
          <w:tcPr>
            <w:tcW w:w="1236" w:type="dxa"/>
          </w:tcPr>
          <w:p w14:paraId="5F9CA85F" w14:textId="77777777" w:rsidR="009B6A7D" w:rsidRDefault="00F97773">
            <w:pPr>
              <w:spacing w:after="120"/>
              <w:rPr>
                <w:rFonts w:eastAsiaTheme="minorEastAsia"/>
                <w:color w:val="0070C0"/>
                <w:lang w:eastAsia="zh-CN"/>
              </w:rPr>
            </w:pPr>
            <w:r>
              <w:rPr>
                <w:rFonts w:eastAsiaTheme="minorEastAsia"/>
                <w:color w:val="0070C0"/>
                <w:lang w:eastAsia="zh-CN"/>
              </w:rPr>
              <w:t>Qualcomm</w:t>
            </w:r>
          </w:p>
        </w:tc>
        <w:tc>
          <w:tcPr>
            <w:tcW w:w="8395" w:type="dxa"/>
          </w:tcPr>
          <w:p w14:paraId="17F43FD9" w14:textId="77777777" w:rsidR="009B6A7D" w:rsidRDefault="00F97773">
            <w:pPr>
              <w:spacing w:after="120"/>
              <w:rPr>
                <w:rFonts w:eastAsiaTheme="minorEastAsia"/>
                <w:color w:val="0070C0"/>
                <w:lang w:val="en-US" w:eastAsia="zh-CN"/>
              </w:rPr>
            </w:pPr>
            <w:r>
              <w:rPr>
                <w:rFonts w:eastAsiaTheme="minorEastAsia"/>
                <w:color w:val="0070C0"/>
                <w:lang w:val="en-US" w:eastAsia="zh-CN"/>
              </w:rPr>
              <w:t>PC3+PC2 as minimum scope is acceptable for Rel-17 work item completion.</w:t>
            </w:r>
          </w:p>
        </w:tc>
      </w:tr>
      <w:tr w:rsidR="009B6A7D" w14:paraId="61EF5A1D" w14:textId="77777777">
        <w:tc>
          <w:tcPr>
            <w:tcW w:w="1236" w:type="dxa"/>
          </w:tcPr>
          <w:p w14:paraId="5301B8AA" w14:textId="77777777" w:rsidR="009B6A7D" w:rsidRDefault="00F97773">
            <w:pPr>
              <w:spacing w:after="120"/>
              <w:rPr>
                <w:rFonts w:eastAsiaTheme="minorEastAsia"/>
                <w:color w:val="0070C0"/>
                <w:lang w:eastAsia="zh-CN"/>
              </w:rPr>
            </w:pPr>
            <w:r>
              <w:rPr>
                <w:rFonts w:eastAsiaTheme="minorEastAsia"/>
                <w:color w:val="0070C0"/>
                <w:lang w:eastAsia="zh-CN"/>
              </w:rPr>
              <w:t>Ericsson</w:t>
            </w:r>
          </w:p>
        </w:tc>
        <w:tc>
          <w:tcPr>
            <w:tcW w:w="8395" w:type="dxa"/>
          </w:tcPr>
          <w:p w14:paraId="04162E00"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agree with the proposed PC3 + PC2 minimum scope, this is not yet supported by existing power-class signaling and would allow higher power for many FDD + TDD combinations. </w:t>
            </w:r>
          </w:p>
        </w:tc>
      </w:tr>
      <w:tr w:rsidR="009B6A7D" w14:paraId="4DB3616A" w14:textId="77777777">
        <w:tc>
          <w:tcPr>
            <w:tcW w:w="1236" w:type="dxa"/>
          </w:tcPr>
          <w:p w14:paraId="3660F981" w14:textId="77777777" w:rsidR="009B6A7D" w:rsidRDefault="00F97773">
            <w:pPr>
              <w:spacing w:after="120"/>
              <w:rPr>
                <w:rFonts w:eastAsiaTheme="minorEastAsia"/>
                <w:color w:val="0070C0"/>
                <w:lang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4150A414"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Agree with moderator</w:t>
            </w:r>
            <w:r>
              <w:rPr>
                <w:rFonts w:eastAsia="Malgun Gothic"/>
                <w:color w:val="0070C0"/>
                <w:lang w:val="en-US" w:eastAsia="ko-KR"/>
              </w:rPr>
              <w:t>’s suggestion focusing on PC3+PC2 for Rel-17</w:t>
            </w:r>
          </w:p>
        </w:tc>
      </w:tr>
      <w:tr w:rsidR="009B6A7D" w14:paraId="36AB9592" w14:textId="77777777">
        <w:tc>
          <w:tcPr>
            <w:tcW w:w="1236" w:type="dxa"/>
          </w:tcPr>
          <w:p w14:paraId="75AD0AA7" w14:textId="77777777" w:rsidR="009B6A7D" w:rsidRDefault="00F97773">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0A7E9F22"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C3+PC2 can be included but not clear the meaning of “minimum scope” does that mean only this power class combination included?</w:t>
            </w:r>
          </w:p>
        </w:tc>
      </w:tr>
      <w:tr w:rsidR="009B6A7D" w14:paraId="40ACD811" w14:textId="77777777">
        <w:tc>
          <w:tcPr>
            <w:tcW w:w="1236" w:type="dxa"/>
          </w:tcPr>
          <w:p w14:paraId="6F95E10C" w14:textId="77777777" w:rsidR="009B6A7D" w:rsidRPr="00D13B32" w:rsidRDefault="00F97773">
            <w:pPr>
              <w:overflowPunct/>
              <w:autoSpaceDE/>
              <w:autoSpaceDN/>
              <w:adjustRightInd/>
              <w:spacing w:after="120"/>
              <w:textAlignment w:val="auto"/>
              <w:rPr>
                <w:color w:val="0070C0"/>
                <w:lang w:eastAsia="ko-KR"/>
              </w:rPr>
            </w:pPr>
            <w:r>
              <w:rPr>
                <w:rFonts w:eastAsiaTheme="minorEastAsia" w:hint="eastAsia"/>
                <w:color w:val="0070C0"/>
                <w:lang w:eastAsia="zh-TW"/>
              </w:rPr>
              <w:t>CHTTL</w:t>
            </w:r>
          </w:p>
        </w:tc>
        <w:tc>
          <w:tcPr>
            <w:tcW w:w="8395" w:type="dxa"/>
          </w:tcPr>
          <w:p w14:paraId="63E76F7C" w14:textId="77777777" w:rsidR="009B6A7D" w:rsidRDefault="00F97773">
            <w:pPr>
              <w:spacing w:after="120"/>
              <w:rPr>
                <w:rFonts w:eastAsia="Malgun Gothic"/>
                <w:color w:val="0070C0"/>
                <w:lang w:val="en-US" w:eastAsia="ko-KR"/>
              </w:rPr>
            </w:pPr>
            <w:r>
              <w:rPr>
                <w:rFonts w:eastAsiaTheme="minorEastAsia" w:hint="eastAsia"/>
                <w:color w:val="0070C0"/>
                <w:lang w:val="en-US" w:eastAsia="zh-TW"/>
              </w:rPr>
              <w:t xml:space="preserve">We also support </w:t>
            </w:r>
            <w:r>
              <w:rPr>
                <w:rFonts w:eastAsiaTheme="minorEastAsia"/>
                <w:color w:val="0070C0"/>
                <w:lang w:val="en-US" w:eastAsia="zh-CN"/>
              </w:rPr>
              <w:t>the proposed PC3 + PC2 minimum scope</w:t>
            </w:r>
            <w:r>
              <w:rPr>
                <w:rFonts w:eastAsiaTheme="minorEastAsia" w:hint="eastAsia"/>
                <w:color w:val="0070C0"/>
                <w:lang w:val="en-US" w:eastAsia="zh-TW"/>
              </w:rPr>
              <w:t>.</w:t>
            </w:r>
          </w:p>
        </w:tc>
      </w:tr>
      <w:tr w:rsidR="009B6A7D" w14:paraId="535C190D" w14:textId="77777777">
        <w:tc>
          <w:tcPr>
            <w:tcW w:w="1236" w:type="dxa"/>
          </w:tcPr>
          <w:p w14:paraId="41E9CCDB" w14:textId="77777777" w:rsidR="009B6A7D" w:rsidRDefault="00F97773">
            <w:pPr>
              <w:spacing w:after="120"/>
              <w:rPr>
                <w:rFonts w:eastAsiaTheme="minorEastAsia"/>
                <w:color w:val="0070C0"/>
                <w:lang w:eastAsia="zh-TW"/>
              </w:rPr>
            </w:pPr>
            <w:r>
              <w:rPr>
                <w:rFonts w:eastAsiaTheme="minorEastAsia"/>
                <w:color w:val="0070C0"/>
                <w:lang w:eastAsia="zh-CN"/>
              </w:rPr>
              <w:t>AT&amp;T</w:t>
            </w:r>
          </w:p>
        </w:tc>
        <w:tc>
          <w:tcPr>
            <w:tcW w:w="8395" w:type="dxa"/>
          </w:tcPr>
          <w:p w14:paraId="4164CEBE" w14:textId="77777777" w:rsidR="009B6A7D" w:rsidRDefault="00F97773">
            <w:pPr>
              <w:spacing w:after="120"/>
              <w:rPr>
                <w:rFonts w:eastAsiaTheme="minorEastAsia"/>
                <w:color w:val="0070C0"/>
                <w:lang w:val="en-US" w:eastAsia="zh-TW"/>
              </w:rPr>
            </w:pPr>
            <w:r>
              <w:rPr>
                <w:rFonts w:eastAsiaTheme="minorEastAsia"/>
                <w:color w:val="0070C0"/>
                <w:lang w:val="en-US" w:eastAsia="zh-CN"/>
              </w:rPr>
              <w:t xml:space="preserve">PC3+PC2 as minimum scope to complete the Rel-17 WI is acceptable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framework is available for further extension. We tend to agree with Apple that specifying 23 dBm + 26 dBm nominally combined as PC2 for this WI would cause confusion with the conventional PC2 definition. The case of PC3+PC2=PC2 is already covered by Case B. The intent of this WI is to allow higher output power than PC2 allows. In either case, we may need to update the terminology such that the outcome of PC3+PC2 in this WI is differentiated from Case B.</w:t>
            </w:r>
          </w:p>
        </w:tc>
      </w:tr>
      <w:tr w:rsidR="009B6A7D" w14:paraId="49279522" w14:textId="77777777">
        <w:tc>
          <w:tcPr>
            <w:tcW w:w="1236" w:type="dxa"/>
          </w:tcPr>
          <w:p w14:paraId="0F39F340"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3D358477" w14:textId="77777777" w:rsidR="009B6A7D" w:rsidRDefault="00F97773">
            <w:pPr>
              <w:spacing w:after="120"/>
              <w:rPr>
                <w:rFonts w:eastAsiaTheme="minorEastAsia"/>
                <w:color w:val="0070C0"/>
                <w:lang w:val="en-US" w:eastAsia="zh-TW"/>
              </w:rPr>
            </w:pPr>
            <w:r>
              <w:rPr>
                <w:rFonts w:eastAsiaTheme="minorEastAsia"/>
                <w:color w:val="0070C0"/>
                <w:lang w:val="en-US" w:eastAsia="zh-CN"/>
              </w:rPr>
              <w:t xml:space="preserve">Support focusing minimum scope </w:t>
            </w:r>
            <w:r>
              <w:rPr>
                <w:bCs/>
                <w:color w:val="0070C0"/>
                <w:u w:val="single"/>
                <w:lang w:eastAsia="ko-KR"/>
              </w:rPr>
              <w:t>PC3+PC2 first, but the solution shall be future-proofing.</w:t>
            </w:r>
          </w:p>
        </w:tc>
      </w:tr>
      <w:tr w:rsidR="009B6A7D" w14:paraId="00C447D1" w14:textId="77777777">
        <w:tc>
          <w:tcPr>
            <w:tcW w:w="1236" w:type="dxa"/>
          </w:tcPr>
          <w:p w14:paraId="0E911345"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9CF057"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 xml:space="preserve">Ok to </w:t>
            </w:r>
            <w:proofErr w:type="spellStart"/>
            <w:r>
              <w:rPr>
                <w:rFonts w:eastAsiaTheme="minorEastAsia" w:hint="eastAsia"/>
                <w:color w:val="0070C0"/>
                <w:lang w:val="en-US" w:eastAsia="zh-CN"/>
              </w:rPr>
              <w:t>fousc</w:t>
            </w:r>
            <w:proofErr w:type="spellEnd"/>
            <w:r>
              <w:rPr>
                <w:rFonts w:eastAsiaTheme="minorEastAsia" w:hint="eastAsia"/>
                <w:color w:val="0070C0"/>
                <w:lang w:val="en-US" w:eastAsia="zh-CN"/>
              </w:rPr>
              <w:t xml:space="preserve"> on PC3+PC2 to complete the WID. It is also align with one of the </w:t>
            </w:r>
            <w:proofErr w:type="spellStart"/>
            <w:r>
              <w:rPr>
                <w:rFonts w:eastAsiaTheme="minorEastAsia" w:hint="eastAsia"/>
                <w:color w:val="0070C0"/>
                <w:lang w:val="en-US" w:eastAsia="zh-CN"/>
              </w:rPr>
              <w:t>objecives</w:t>
            </w:r>
            <w:proofErr w:type="spellEnd"/>
            <w:r>
              <w:rPr>
                <w:rFonts w:eastAsiaTheme="minorEastAsia" w:hint="eastAsia"/>
                <w:color w:val="0070C0"/>
                <w:lang w:val="en-US" w:eastAsia="zh-CN"/>
              </w:rPr>
              <w:t xml:space="preserve"> in the WID.</w:t>
            </w:r>
          </w:p>
          <w:p w14:paraId="15BD353D" w14:textId="77777777" w:rsidR="009B6A7D" w:rsidRDefault="00F97773">
            <w:pPr>
              <w:keepNext/>
              <w:keepLines/>
              <w:numPr>
                <w:ilvl w:val="1"/>
                <w:numId w:val="3"/>
              </w:numPr>
              <w:jc w:val="both"/>
              <w:rPr>
                <w:i/>
                <w:iCs/>
                <w:lang w:eastAsia="zh-CN"/>
              </w:rPr>
            </w:pPr>
            <w:r>
              <w:rPr>
                <w:rFonts w:hint="eastAsia"/>
                <w:i/>
                <w:iCs/>
                <w:lang w:eastAsia="zh-CN"/>
              </w:rPr>
              <w:lastRenderedPageBreak/>
              <w:t xml:space="preserve">Example </w:t>
            </w:r>
            <w:r>
              <w:rPr>
                <w:i/>
                <w:iCs/>
                <w:lang w:eastAsia="zh-CN"/>
              </w:rPr>
              <w:t>combination</w:t>
            </w:r>
            <w:r>
              <w:rPr>
                <w:rFonts w:hint="eastAsia"/>
                <w:i/>
                <w:iCs/>
                <w:lang w:eastAsia="zh-CN"/>
              </w:rPr>
              <w:t xml:space="preserve"> as CA_n1A-n78A (23dBm+26dBm) is considered when specifying the band-</w:t>
            </w:r>
            <w:r>
              <w:rPr>
                <w:i/>
                <w:iCs/>
                <w:lang w:eastAsia="zh-CN"/>
              </w:rPr>
              <w:t>combination</w:t>
            </w:r>
            <w:r>
              <w:rPr>
                <w:rFonts w:hint="eastAsia"/>
                <w:i/>
                <w:iCs/>
                <w:lang w:eastAsia="zh-CN"/>
              </w:rPr>
              <w:t xml:space="preserve"> specific core requirements.</w:t>
            </w:r>
          </w:p>
          <w:p w14:paraId="16B033EA" w14:textId="77777777" w:rsidR="009B6A7D" w:rsidRDefault="009B6A7D">
            <w:pPr>
              <w:spacing w:after="120"/>
              <w:rPr>
                <w:rFonts w:eastAsiaTheme="minorEastAsia"/>
                <w:color w:val="0070C0"/>
                <w:lang w:val="en-US" w:eastAsia="zh-CN"/>
              </w:rPr>
            </w:pPr>
          </w:p>
        </w:tc>
      </w:tr>
    </w:tbl>
    <w:p w14:paraId="0503CC0F" w14:textId="77777777" w:rsidR="009B6A7D" w:rsidRDefault="00F97773">
      <w:pPr>
        <w:rPr>
          <w:color w:val="0070C0"/>
          <w:lang w:val="en-US" w:eastAsia="zh-CN"/>
        </w:rPr>
      </w:pPr>
      <w:r>
        <w:rPr>
          <w:rFonts w:hint="eastAsia"/>
          <w:color w:val="0070C0"/>
          <w:lang w:val="en-US" w:eastAsia="zh-CN"/>
        </w:rPr>
        <w:lastRenderedPageBreak/>
        <w:t xml:space="preserve"> </w:t>
      </w:r>
    </w:p>
    <w:p w14:paraId="7DB81897" w14:textId="77777777" w:rsidR="009B6A7D" w:rsidRDefault="00F97773">
      <w:pPr>
        <w:rPr>
          <w:bCs/>
          <w:color w:val="0070C0"/>
          <w:u w:val="single"/>
          <w:lang w:eastAsia="ko-KR"/>
        </w:rPr>
      </w:pPr>
      <w:r>
        <w:rPr>
          <w:bCs/>
          <w:color w:val="0070C0"/>
          <w:u w:val="single"/>
          <w:lang w:eastAsia="ko-KR"/>
        </w:rPr>
        <w:t>Sub topic 1-2 Additional scope and scalability</w:t>
      </w:r>
    </w:p>
    <w:tbl>
      <w:tblPr>
        <w:tblStyle w:val="TableGrid"/>
        <w:tblW w:w="0" w:type="auto"/>
        <w:tblLook w:val="04A0" w:firstRow="1" w:lastRow="0" w:firstColumn="1" w:lastColumn="0" w:noHBand="0" w:noVBand="1"/>
      </w:tblPr>
      <w:tblGrid>
        <w:gridCol w:w="1236"/>
        <w:gridCol w:w="8395"/>
      </w:tblGrid>
      <w:tr w:rsidR="009B6A7D" w14:paraId="4191F5D1" w14:textId="77777777">
        <w:tc>
          <w:tcPr>
            <w:tcW w:w="1236" w:type="dxa"/>
          </w:tcPr>
          <w:p w14:paraId="1A944696"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64A81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2F00B5F2" w14:textId="77777777">
        <w:tc>
          <w:tcPr>
            <w:tcW w:w="1236" w:type="dxa"/>
          </w:tcPr>
          <w:p w14:paraId="17901CE2" w14:textId="0DD6041E"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B0C84C" w14:textId="77777777" w:rsidR="009B6A7D" w:rsidRDefault="00F97773">
            <w:pPr>
              <w:spacing w:after="120"/>
              <w:rPr>
                <w:rFonts w:eastAsiaTheme="minorEastAsia"/>
                <w:color w:val="0070C0"/>
                <w:lang w:val="en-US" w:eastAsia="zh-CN"/>
              </w:rPr>
            </w:pPr>
            <w:r>
              <w:rPr>
                <w:rFonts w:eastAsiaTheme="minorEastAsia"/>
                <w:color w:val="0070C0"/>
                <w:lang w:val="en-US" w:eastAsia="zh-CN"/>
              </w:rPr>
              <w:t>We don’t think the same power class x 2 is in scope, i.e., PC3+PC3, PC2+PC2 and PC1.5+PC1.5 are out of scope.</w:t>
            </w:r>
          </w:p>
        </w:tc>
      </w:tr>
      <w:tr w:rsidR="009B6A7D" w14:paraId="4B3DEE4B" w14:textId="77777777">
        <w:tc>
          <w:tcPr>
            <w:tcW w:w="1236" w:type="dxa"/>
          </w:tcPr>
          <w:p w14:paraId="4950D071"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C595C7D"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If the new feature is not to use the combined power to tie to a conventional power class definition, then there would be no restriction on any possible combinations based on existing per band power capability. For UE supporting PC3+PC3 for a combination, it can choose to either support PC2 or the new capability. The outcome would be the same if the latter is simply based on per-band requirements. </w:t>
            </w:r>
          </w:p>
        </w:tc>
      </w:tr>
      <w:tr w:rsidR="009B6A7D" w14:paraId="04B1FE8E" w14:textId="77777777">
        <w:tc>
          <w:tcPr>
            <w:tcW w:w="1236" w:type="dxa"/>
          </w:tcPr>
          <w:p w14:paraId="21EB86A5" w14:textId="77777777" w:rsidR="009B6A7D" w:rsidRDefault="00F97773">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639921C9"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goal of this WI is to maximize utilization of the existing UE hardware. So far, for inter-band CA, PC 1.5 is not defined.  We only have PC1.5 with dual Tx on single band. Adding PC2+PC2 in the scope is one way to reach the goal. A new power </w:t>
            </w:r>
            <w:proofErr w:type="gramStart"/>
            <w:r>
              <w:rPr>
                <w:rFonts w:eastAsiaTheme="minorEastAsia"/>
                <w:color w:val="0070C0"/>
                <w:lang w:val="en-US" w:eastAsia="zh-CN"/>
              </w:rPr>
              <w:t>class(</w:t>
            </w:r>
            <w:proofErr w:type="gramEnd"/>
            <w:r>
              <w:rPr>
                <w:rFonts w:eastAsiaTheme="minorEastAsia"/>
                <w:color w:val="0070C0"/>
                <w:lang w:val="en-US" w:eastAsia="zh-CN"/>
              </w:rPr>
              <w:t>PC1.5) for inter-band CA, which hasn’t been defined yet, should also be OK.</w:t>
            </w:r>
          </w:p>
        </w:tc>
      </w:tr>
      <w:tr w:rsidR="009B6A7D" w14:paraId="540AA83F" w14:textId="77777777">
        <w:tc>
          <w:tcPr>
            <w:tcW w:w="1236" w:type="dxa"/>
          </w:tcPr>
          <w:p w14:paraId="3B7F3B98"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B1DFDED" w14:textId="77777777" w:rsidR="009B6A7D" w:rsidRDefault="00F97773">
            <w:pPr>
              <w:spacing w:after="120"/>
              <w:rPr>
                <w:rFonts w:eastAsiaTheme="minorEastAsia"/>
                <w:color w:val="0070C0"/>
                <w:lang w:val="en-US" w:eastAsia="zh-CN"/>
              </w:rPr>
            </w:pPr>
            <w:r>
              <w:rPr>
                <w:rFonts w:eastAsiaTheme="minorEastAsia"/>
                <w:color w:val="0070C0"/>
                <w:lang w:val="en-US" w:eastAsia="zh-CN"/>
              </w:rPr>
              <w:t>The chosen solution should be scalable to support more configurations, such as those listed in Qualcomm’s paper:</w:t>
            </w:r>
          </w:p>
          <w:p w14:paraId="68A3406A" w14:textId="77777777" w:rsidR="009B6A7D" w:rsidRDefault="00F97773">
            <w:pPr>
              <w:rPr>
                <w:rFonts w:eastAsia="Times New Roman"/>
                <w:color w:val="000000"/>
                <w:lang w:val="en-US" w:eastAsia="zh-CN"/>
              </w:rPr>
            </w:pPr>
            <w:r>
              <w:rPr>
                <w:rFonts w:eastAsia="Times New Roman"/>
                <w:color w:val="000000"/>
                <w:lang w:val="en-US" w:eastAsia="zh-CN"/>
              </w:rPr>
              <w:t>PC2+PC3 = PC2</w:t>
            </w:r>
          </w:p>
          <w:p w14:paraId="59EB221C" w14:textId="77777777" w:rsidR="009B6A7D" w:rsidRDefault="00F97773">
            <w:pPr>
              <w:rPr>
                <w:rFonts w:eastAsia="Times New Roman"/>
                <w:color w:val="000000"/>
                <w:lang w:val="en-US" w:eastAsia="zh-CN"/>
              </w:rPr>
            </w:pPr>
            <w:r>
              <w:rPr>
                <w:rFonts w:eastAsia="Times New Roman"/>
                <w:color w:val="000000"/>
                <w:lang w:val="en-US" w:eastAsia="zh-CN"/>
              </w:rPr>
              <w:t>PC5+PC3 = PC3</w:t>
            </w:r>
          </w:p>
          <w:p w14:paraId="2C8872D3" w14:textId="77777777" w:rsidR="009B6A7D" w:rsidRDefault="00F97773">
            <w:pPr>
              <w:rPr>
                <w:rFonts w:eastAsia="Times New Roman"/>
                <w:color w:val="000000"/>
                <w:lang w:val="en-US" w:eastAsia="zh-CN"/>
              </w:rPr>
            </w:pPr>
            <w:r>
              <w:rPr>
                <w:rFonts w:eastAsia="Times New Roman"/>
                <w:color w:val="000000"/>
                <w:lang w:val="en-US" w:eastAsia="zh-CN"/>
              </w:rPr>
              <w:t>PC5+PC2 = PC2</w:t>
            </w:r>
          </w:p>
          <w:p w14:paraId="09A9DCA7" w14:textId="77777777" w:rsidR="009B6A7D" w:rsidRDefault="00F97773">
            <w:pPr>
              <w:rPr>
                <w:rFonts w:eastAsia="Times New Roman"/>
                <w:color w:val="000000"/>
                <w:lang w:val="en-US" w:eastAsia="zh-CN"/>
              </w:rPr>
            </w:pPr>
            <w:r>
              <w:rPr>
                <w:rFonts w:eastAsia="Times New Roman"/>
                <w:color w:val="000000"/>
                <w:lang w:val="en-US" w:eastAsia="zh-CN"/>
              </w:rPr>
              <w:t>PC1.5+PC3 = PC1.5</w:t>
            </w:r>
          </w:p>
          <w:p w14:paraId="54829788" w14:textId="77777777" w:rsidR="009B6A7D" w:rsidRDefault="00F97773">
            <w:pPr>
              <w:rPr>
                <w:rFonts w:eastAsia="Times New Roman"/>
                <w:color w:val="000000"/>
                <w:lang w:val="en-US" w:eastAsia="zh-CN"/>
              </w:rPr>
            </w:pPr>
            <w:r>
              <w:rPr>
                <w:rFonts w:eastAsia="Times New Roman"/>
                <w:color w:val="000000"/>
                <w:lang w:val="en-US" w:eastAsia="zh-CN"/>
              </w:rPr>
              <w:t>PC1.5+PC2 = PC1.5</w:t>
            </w:r>
          </w:p>
          <w:p w14:paraId="30FC2455" w14:textId="77777777" w:rsidR="009B6A7D" w:rsidRPr="00030BD7" w:rsidRDefault="00F97773" w:rsidP="00030BD7">
            <w:pPr>
              <w:rPr>
                <w:rFonts w:eastAsia="Times New Roman"/>
                <w:color w:val="000000"/>
                <w:sz w:val="21"/>
                <w:lang w:val="en-US" w:eastAsia="zh-CN"/>
              </w:rPr>
            </w:pPr>
            <w:r>
              <w:rPr>
                <w:rFonts w:eastAsia="Times New Roman"/>
                <w:color w:val="000000"/>
                <w:lang w:val="en-US" w:eastAsia="zh-CN"/>
              </w:rPr>
              <w:t>PC1.5+PC5 = PC1.5</w:t>
            </w:r>
          </w:p>
        </w:tc>
      </w:tr>
      <w:tr w:rsidR="009B6A7D" w14:paraId="3893FA81" w14:textId="77777777">
        <w:tc>
          <w:tcPr>
            <w:tcW w:w="1236" w:type="dxa"/>
          </w:tcPr>
          <w:p w14:paraId="37E54AC9"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272C8F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believe PC3+PC5 and PC3+PC2 are the minimum we need to agree on. But PC5+PC3 can also be PC2 as pout can be higher than 23dBm. But if we have clear rules for 2Tx in one band we can have a generic solution. Regarding removing PC2+PC2 I guess I DO not understand since there is </w:t>
            </w:r>
            <w:proofErr w:type="gramStart"/>
            <w:r>
              <w:rPr>
                <w:rFonts w:eastAsiaTheme="minorEastAsia"/>
                <w:color w:val="0070C0"/>
                <w:lang w:val="en-US" w:eastAsia="zh-CN"/>
              </w:rPr>
              <w:t>already  PC</w:t>
            </w:r>
            <w:proofErr w:type="gramEnd"/>
            <w:r>
              <w:rPr>
                <w:rFonts w:eastAsiaTheme="minorEastAsia"/>
                <w:color w:val="0070C0"/>
                <w:lang w:val="en-US" w:eastAsia="zh-CN"/>
              </w:rPr>
              <w:t xml:space="preserve">2 inter-band combinations in the spec with one band using PC1.5 at 29dBm. So if we already have accepted those it is already </w:t>
            </w:r>
            <w:proofErr w:type="gramStart"/>
            <w:r>
              <w:rPr>
                <w:rFonts w:eastAsiaTheme="minorEastAsia"/>
                <w:color w:val="0070C0"/>
                <w:lang w:val="en-US" w:eastAsia="zh-CN"/>
              </w:rPr>
              <w:t>and  PC</w:t>
            </w:r>
            <w:proofErr w:type="gramEnd"/>
            <w:r>
              <w:rPr>
                <w:rFonts w:eastAsiaTheme="minorEastAsia"/>
                <w:color w:val="0070C0"/>
                <w:lang w:val="en-US" w:eastAsia="zh-CN"/>
              </w:rPr>
              <w:t xml:space="preserve">2 “increased power” case at 29dBm. This is why I believe that even if we </w:t>
            </w:r>
            <w:proofErr w:type="spellStart"/>
            <w:r>
              <w:rPr>
                <w:rFonts w:eastAsiaTheme="minorEastAsia"/>
                <w:color w:val="0070C0"/>
                <w:lang w:val="en-US" w:eastAsia="zh-CN"/>
              </w:rPr>
              <w:t>restric</w:t>
            </w:r>
            <w:proofErr w:type="spellEnd"/>
            <w:r>
              <w:rPr>
                <w:rFonts w:eastAsiaTheme="minorEastAsia"/>
                <w:color w:val="0070C0"/>
                <w:lang w:val="en-US" w:eastAsia="zh-CN"/>
              </w:rPr>
              <w:t xml:space="preserve"> the scope we need an signaling framework that enables any inter-band power class with up to 3dB higher “increased power”</w:t>
            </w:r>
          </w:p>
        </w:tc>
      </w:tr>
      <w:tr w:rsidR="009B6A7D" w14:paraId="6DC4D901" w14:textId="77777777">
        <w:tc>
          <w:tcPr>
            <w:tcW w:w="1236" w:type="dxa"/>
          </w:tcPr>
          <w:p w14:paraId="1FFDF3D1"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7F614E" w14:textId="77777777" w:rsidR="009B6A7D" w:rsidRDefault="00F97773">
            <w:pPr>
              <w:spacing w:after="120"/>
              <w:rPr>
                <w:rFonts w:eastAsiaTheme="minorEastAsia"/>
                <w:color w:val="0070C0"/>
                <w:lang w:val="en-US" w:eastAsia="zh-CN"/>
              </w:rPr>
            </w:pPr>
            <w:r>
              <w:rPr>
                <w:rFonts w:eastAsiaTheme="minorEastAsia"/>
                <w:color w:val="0070C0"/>
                <w:lang w:val="en-US" w:eastAsia="zh-CN"/>
              </w:rPr>
              <w:t>We think that there are a set of power classes that are already defined (PC5, PC3, PC2, PC1.5, PC1) recognizing that all of these power classes may not yet be applicable to CA and DC.  The idea of increasing MOP is not to replace these power classes or not to enable a different way to achieve the same power classes but instead to allow for a UE supporting one of these power classes to transmit with a little more power if it is hardware capable.  Thus, PC2+PC2 should not be in scope since the 29 dBm should be categorized as PC1.5 instead where PC1.5 for CA still needs to be defined (but not by using this idea of increasing MOP).</w:t>
            </w:r>
          </w:p>
        </w:tc>
      </w:tr>
      <w:tr w:rsidR="009B6A7D" w14:paraId="7BF3217F" w14:textId="77777777">
        <w:tc>
          <w:tcPr>
            <w:tcW w:w="1236" w:type="dxa"/>
          </w:tcPr>
          <w:p w14:paraId="33C5FC51"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6D7A21" w14:textId="77777777" w:rsidR="009B6A7D" w:rsidRDefault="00F97773">
            <w:pPr>
              <w:spacing w:after="120"/>
              <w:rPr>
                <w:rFonts w:eastAsiaTheme="minorEastAsia"/>
                <w:color w:val="0070C0"/>
                <w:lang w:val="en-US" w:eastAsia="zh-CN"/>
              </w:rPr>
            </w:pPr>
            <w:r>
              <w:rPr>
                <w:rFonts w:eastAsiaTheme="minorEastAsia"/>
                <w:color w:val="0070C0"/>
                <w:lang w:val="en-US" w:eastAsia="zh-CN"/>
              </w:rPr>
              <w:t>The cases listed by Huawei are already supported by exiting power class signaling for both DC can CA. Adding PC3 + PC2 would be useful addition for many band combinations. It is recognized that requirements are not specified for all of cases listed but this would not depend on the signaling.</w:t>
            </w:r>
          </w:p>
        </w:tc>
      </w:tr>
      <w:tr w:rsidR="009B6A7D" w14:paraId="5894AA8C" w14:textId="77777777">
        <w:tc>
          <w:tcPr>
            <w:tcW w:w="1236" w:type="dxa"/>
          </w:tcPr>
          <w:p w14:paraId="3958F95A"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2562C10C" w14:textId="77777777" w:rsidR="009B6A7D" w:rsidRDefault="00F97773">
            <w:pPr>
              <w:spacing w:after="120"/>
              <w:rPr>
                <w:rFonts w:eastAsiaTheme="minorEastAsia"/>
                <w:color w:val="0070C0"/>
                <w:lang w:val="en-US" w:eastAsia="zh-CN"/>
              </w:rPr>
            </w:pPr>
            <w:r>
              <w:rPr>
                <w:rFonts w:eastAsia="Malgun Gothic"/>
                <w:color w:val="0070C0"/>
                <w:lang w:val="en-US" w:eastAsia="ko-KR"/>
              </w:rPr>
              <w:t>RAN4 has discussed other combinations like PC3+PC3, PC2+PC2 in other WIs, and better to wait for the signaling method. PC2+PC1.5 needs another discussion that is out of scope.</w:t>
            </w:r>
          </w:p>
        </w:tc>
      </w:tr>
      <w:tr w:rsidR="009B6A7D" w14:paraId="53BBB1E3" w14:textId="77777777">
        <w:tc>
          <w:tcPr>
            <w:tcW w:w="1236" w:type="dxa"/>
          </w:tcPr>
          <w:p w14:paraId="5A5F97B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04D60E4"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power class in each band should not exceed the power class of band combination as discussed in R4-2201278 since the MSD for harmonic, harmonic mixing and cross band isolation interference testing are all based on the max power.</w:t>
            </w:r>
          </w:p>
          <w:p w14:paraId="538AD0E3" w14:textId="77777777" w:rsidR="009B6A7D" w:rsidRDefault="00F97773">
            <w:pPr>
              <w:jc w:val="both"/>
              <w:rPr>
                <w:lang w:val="en-US" w:eastAsia="zh-CN"/>
              </w:rPr>
            </w:pPr>
            <w:r>
              <w:rPr>
                <w:lang w:val="en-US" w:eastAsia="zh-CN"/>
              </w:rPr>
              <w:t xml:space="preserve">If UE is allowed to transmit higher power than the power class by increasing the power class higher limit, then interference might also be increased. </w:t>
            </w:r>
          </w:p>
          <w:p w14:paraId="0F7C67F0" w14:textId="77777777" w:rsidR="009B6A7D" w:rsidRDefault="00F97773">
            <w:pPr>
              <w:spacing w:after="120"/>
              <w:rPr>
                <w:lang w:val="en-US" w:eastAsia="zh-CN"/>
              </w:rPr>
            </w:pPr>
            <w:r>
              <w:rPr>
                <w:lang w:val="en-US" w:eastAsia="zh-CN"/>
              </w:rPr>
              <w:t>For example, UE is PC3 in band A + band B with 26+23 PAs, and has harmonic interference from band A to band B. In current spec, this PC3 UE will transmit at most 23dBm power in band A and the MSD in band B can be met. Once the power class high limit is lifting according to the max power in each branch, then this UE can transmit 26dBm in band A, and the harmonic interference to band B will be increased and the MSD needs to be increased too.</w:t>
            </w:r>
          </w:p>
          <w:p w14:paraId="32AC2300"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our suggestion is:</w:t>
            </w:r>
          </w:p>
          <w:p w14:paraId="10C7956A" w14:textId="77777777" w:rsidR="009B6A7D" w:rsidRDefault="00F97773">
            <w:pPr>
              <w:spacing w:after="120"/>
              <w:rPr>
                <w:rFonts w:eastAsiaTheme="minorEastAsia"/>
                <w:color w:val="0070C0"/>
                <w:lang w:val="en-US" w:eastAsia="zh-CN"/>
              </w:rPr>
            </w:pPr>
            <w:r>
              <w:rPr>
                <w:rFonts w:eastAsiaTheme="minorEastAsia"/>
                <w:color w:val="0070C0"/>
                <w:lang w:val="en-US" w:eastAsia="zh-CN"/>
              </w:rPr>
              <w:t>PA configurations of PC2+PC1.5, PC3+PC2 and PC5+PC3 for band combination power class PC1.5, PC2 and PC3 respectively</w:t>
            </w:r>
          </w:p>
        </w:tc>
      </w:tr>
      <w:tr w:rsidR="009B6A7D" w14:paraId="613B60BB" w14:textId="77777777">
        <w:tc>
          <w:tcPr>
            <w:tcW w:w="1236" w:type="dxa"/>
          </w:tcPr>
          <w:p w14:paraId="62A43C03" w14:textId="77777777" w:rsidR="009B6A7D" w:rsidRDefault="00F97773">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19F242B" w14:textId="77777777" w:rsidR="009B6A7D" w:rsidRDefault="00F97773">
            <w:pPr>
              <w:spacing w:after="120"/>
              <w:rPr>
                <w:rFonts w:eastAsiaTheme="minorEastAsia"/>
                <w:color w:val="0070C0"/>
                <w:lang w:val="en-US" w:eastAsia="zh-CN"/>
              </w:rPr>
            </w:pPr>
            <w:r>
              <w:rPr>
                <w:rFonts w:eastAsiaTheme="minorEastAsia"/>
                <w:color w:val="0070C0"/>
                <w:lang w:val="en-US" w:eastAsia="zh-CN"/>
              </w:rPr>
              <w:t>We agree with the comments from Qualcomm and Nokia. Although, we are not sure that PC1.5+PC1.5 is worth mentioning at this point since this would exceed the definition of PC1.</w:t>
            </w:r>
          </w:p>
        </w:tc>
      </w:tr>
      <w:tr w:rsidR="009B6A7D" w14:paraId="0D3D9C5B" w14:textId="77777777">
        <w:tc>
          <w:tcPr>
            <w:tcW w:w="1236" w:type="dxa"/>
          </w:tcPr>
          <w:p w14:paraId="3DFAE157" w14:textId="77777777" w:rsidR="009B6A7D" w:rsidRDefault="00F97773">
            <w:pPr>
              <w:spacing w:after="120"/>
              <w:rPr>
                <w:color w:val="0070C0"/>
                <w:lang w:val="en-US" w:eastAsia="zh-CN"/>
              </w:rPr>
            </w:pPr>
            <w:r>
              <w:rPr>
                <w:rFonts w:hint="eastAsia"/>
                <w:color w:val="0070C0"/>
                <w:lang w:val="en-US" w:eastAsia="zh-CN"/>
              </w:rPr>
              <w:t>ZTE</w:t>
            </w:r>
          </w:p>
        </w:tc>
        <w:tc>
          <w:tcPr>
            <w:tcW w:w="8395" w:type="dxa"/>
          </w:tcPr>
          <w:p w14:paraId="5CA3A6AA" w14:textId="77777777" w:rsidR="009B6A7D" w:rsidRDefault="00F97773">
            <w:pPr>
              <w:spacing w:after="120"/>
              <w:rPr>
                <w:rFonts w:eastAsia="Malgun Gothic"/>
                <w:color w:val="0070C0"/>
                <w:lang w:val="en-US" w:eastAsia="ko-KR"/>
              </w:rPr>
            </w:pPr>
            <w:r>
              <w:rPr>
                <w:rFonts w:hint="eastAsia"/>
                <w:color w:val="0070C0"/>
                <w:lang w:val="en-US" w:eastAsia="zh-CN"/>
              </w:rPr>
              <w:t xml:space="preserve">Considering max. 2Tx in Rel-17, so for inter-band UL CA/DC, it may not possible to implement PC1.5 + </w:t>
            </w:r>
            <w:proofErr w:type="spellStart"/>
            <w:r>
              <w:rPr>
                <w:rFonts w:hint="eastAsia"/>
                <w:color w:val="0070C0"/>
                <w:lang w:val="en-US" w:eastAsia="zh-CN"/>
              </w:rPr>
              <w:t>PCx</w:t>
            </w:r>
            <w:proofErr w:type="spellEnd"/>
            <w:r>
              <w:rPr>
                <w:rFonts w:hint="eastAsia"/>
                <w:color w:val="0070C0"/>
                <w:lang w:val="en-US" w:eastAsia="zh-CN"/>
              </w:rPr>
              <w:t xml:space="preserve"> as inter-band UL CA/DC. Also tend to agree with Nokia that </w:t>
            </w:r>
            <w:r>
              <w:rPr>
                <w:rFonts w:eastAsiaTheme="minorEastAsia"/>
                <w:color w:val="0070C0"/>
                <w:lang w:val="en-US" w:eastAsia="zh-CN"/>
              </w:rPr>
              <w:t xml:space="preserve">same power class x 2 </w:t>
            </w:r>
            <w:r>
              <w:rPr>
                <w:rFonts w:eastAsiaTheme="minorEastAsia" w:hint="eastAsia"/>
                <w:color w:val="0070C0"/>
                <w:lang w:val="en-US" w:eastAsia="zh-CN"/>
              </w:rPr>
              <w:t>is not</w:t>
            </w:r>
            <w:r>
              <w:rPr>
                <w:rFonts w:eastAsiaTheme="minorEastAsia"/>
                <w:color w:val="0070C0"/>
                <w:lang w:val="en-US" w:eastAsia="zh-CN"/>
              </w:rPr>
              <w:t xml:space="preserve"> in scope</w:t>
            </w:r>
            <w:r>
              <w:rPr>
                <w:rFonts w:eastAsiaTheme="minorEastAsia" w:hint="eastAsia"/>
                <w:color w:val="0070C0"/>
                <w:lang w:val="en-US" w:eastAsia="zh-CN"/>
              </w:rPr>
              <w:t>.</w:t>
            </w:r>
          </w:p>
        </w:tc>
      </w:tr>
      <w:tr w:rsidR="00406A9F" w14:paraId="12BBCFDD" w14:textId="77777777">
        <w:tc>
          <w:tcPr>
            <w:tcW w:w="1236" w:type="dxa"/>
          </w:tcPr>
          <w:p w14:paraId="01191562" w14:textId="2498E3BF" w:rsidR="00406A9F" w:rsidRDefault="007F155C">
            <w:pPr>
              <w:spacing w:after="120"/>
              <w:rPr>
                <w:color w:val="0070C0"/>
                <w:lang w:val="en-US" w:eastAsia="zh-CN"/>
              </w:rPr>
            </w:pPr>
            <w:r>
              <w:rPr>
                <w:color w:val="0070C0"/>
                <w:lang w:val="en-US" w:eastAsia="zh-CN"/>
              </w:rPr>
              <w:t>T-Mobile USA</w:t>
            </w:r>
          </w:p>
        </w:tc>
        <w:tc>
          <w:tcPr>
            <w:tcW w:w="8395" w:type="dxa"/>
          </w:tcPr>
          <w:p w14:paraId="0F4E4971" w14:textId="79BA7B63" w:rsidR="007D474D" w:rsidRPr="007D474D" w:rsidRDefault="007D474D" w:rsidP="007D474D">
            <w:pPr>
              <w:spacing w:after="120" w:line="240" w:lineRule="auto"/>
              <w:rPr>
                <w:rFonts w:eastAsia="Malgun Gothic"/>
                <w:color w:val="0070C0"/>
                <w:lang w:val="en-US" w:eastAsia="ko-KR"/>
              </w:rPr>
            </w:pPr>
            <w:r w:rsidRPr="007D474D">
              <w:rPr>
                <w:rFonts w:eastAsia="Malgun Gothic"/>
                <w:color w:val="0070C0"/>
                <w:lang w:val="en-US" w:eastAsia="ko-KR"/>
              </w:rPr>
              <w:t xml:space="preserve">We don’t agree with Skyworks comment </w:t>
            </w:r>
            <w:r w:rsidR="006237A5">
              <w:rPr>
                <w:rFonts w:eastAsia="Malgun Gothic"/>
                <w:color w:val="0070C0"/>
                <w:lang w:val="en-US" w:eastAsia="ko-KR"/>
              </w:rPr>
              <w:t>“</w:t>
            </w:r>
            <w:r w:rsidR="006237A5" w:rsidRPr="006237A5">
              <w:rPr>
                <w:rFonts w:eastAsia="Malgun Gothic"/>
                <w:color w:val="0070C0"/>
                <w:lang w:val="en-US" w:eastAsia="ko-KR"/>
              </w:rPr>
              <w:t xml:space="preserve">since there is </w:t>
            </w:r>
            <w:proofErr w:type="gramStart"/>
            <w:r w:rsidR="006237A5" w:rsidRPr="006237A5">
              <w:rPr>
                <w:rFonts w:eastAsia="Malgun Gothic"/>
                <w:color w:val="0070C0"/>
                <w:lang w:val="en-US" w:eastAsia="ko-KR"/>
              </w:rPr>
              <w:t>already  PC</w:t>
            </w:r>
            <w:proofErr w:type="gramEnd"/>
            <w:r w:rsidR="006237A5" w:rsidRPr="006237A5">
              <w:rPr>
                <w:rFonts w:eastAsia="Malgun Gothic"/>
                <w:color w:val="0070C0"/>
                <w:lang w:val="en-US" w:eastAsia="ko-KR"/>
              </w:rPr>
              <w:t>2 inter-band combinations in the spec with one band using PC1.5 at 29dBm</w:t>
            </w:r>
            <w:r w:rsidR="006018F6">
              <w:rPr>
                <w:rFonts w:eastAsia="Malgun Gothic"/>
                <w:color w:val="0070C0"/>
                <w:lang w:val="en-US" w:eastAsia="ko-KR"/>
              </w:rPr>
              <w:t xml:space="preserve">.” </w:t>
            </w:r>
            <w:r w:rsidR="006237A5" w:rsidRPr="006237A5">
              <w:rPr>
                <w:rFonts w:eastAsia="Malgun Gothic"/>
                <w:color w:val="0070C0"/>
                <w:lang w:val="en-US" w:eastAsia="ko-KR"/>
              </w:rPr>
              <w:t xml:space="preserve"> </w:t>
            </w:r>
            <w:r w:rsidR="006018F6">
              <w:rPr>
                <w:rFonts w:eastAsia="Malgun Gothic"/>
                <w:color w:val="0070C0"/>
                <w:lang w:val="en-US" w:eastAsia="ko-KR"/>
              </w:rPr>
              <w:t>That is not accurate.</w:t>
            </w:r>
            <w:r w:rsidRPr="007D474D">
              <w:rPr>
                <w:rFonts w:eastAsia="Malgun Gothic"/>
                <w:color w:val="0070C0"/>
                <w:lang w:val="en-US" w:eastAsia="ko-KR"/>
              </w:rPr>
              <w:t xml:space="preserve"> We do not currently have </w:t>
            </w:r>
            <w:r w:rsidR="006018F6">
              <w:rPr>
                <w:rFonts w:eastAsia="Malgun Gothic"/>
                <w:color w:val="0070C0"/>
                <w:lang w:val="en-US" w:eastAsia="ko-KR"/>
              </w:rPr>
              <w:t>PC2 inter-band uplink combinations with one band using PC1.5</w:t>
            </w:r>
            <w:r w:rsidR="00883047">
              <w:rPr>
                <w:rFonts w:eastAsia="Malgun Gothic"/>
                <w:color w:val="0070C0"/>
                <w:lang w:val="en-US" w:eastAsia="ko-KR"/>
              </w:rPr>
              <w:t xml:space="preserve"> i</w:t>
            </w:r>
            <w:r w:rsidRPr="007D474D">
              <w:rPr>
                <w:rFonts w:eastAsia="Malgun Gothic"/>
                <w:color w:val="0070C0"/>
                <w:lang w:val="en-US" w:eastAsia="ko-KR"/>
              </w:rPr>
              <w:t xml:space="preserve">n 38.101-1. What we have is single band, single CC uplink PC1.5 with downlink CA. </w:t>
            </w:r>
          </w:p>
          <w:p w14:paraId="496438E9" w14:textId="77777777" w:rsidR="007D474D" w:rsidRPr="007D474D" w:rsidRDefault="007D474D" w:rsidP="007D474D">
            <w:pPr>
              <w:spacing w:after="120" w:line="240" w:lineRule="auto"/>
              <w:rPr>
                <w:rFonts w:eastAsia="Malgun Gothic"/>
                <w:color w:val="0070C0"/>
                <w:lang w:val="en-US" w:eastAsia="ko-KR"/>
              </w:rPr>
            </w:pPr>
            <w:r w:rsidRPr="007D474D">
              <w:rPr>
                <w:rFonts w:eastAsia="Malgun Gothic"/>
                <w:color w:val="0070C0"/>
                <w:lang w:val="en-US" w:eastAsia="ko-KR"/>
              </w:rPr>
              <w:t>This is the heading of Column 2 from Table 5.5A.3.1-1:</w:t>
            </w:r>
          </w:p>
          <w:p w14:paraId="24E819B7" w14:textId="77777777" w:rsidR="007D474D" w:rsidRPr="007D474D" w:rsidRDefault="007D474D" w:rsidP="007D474D">
            <w:pPr>
              <w:spacing w:after="120" w:line="240" w:lineRule="auto"/>
              <w:rPr>
                <w:lang w:eastAsia="zh-CN"/>
              </w:rPr>
            </w:pPr>
            <w:r w:rsidRPr="007D474D">
              <w:t>Uplink CA configuration</w:t>
            </w:r>
            <w:r w:rsidRPr="007D474D">
              <w:rPr>
                <w:rFonts w:hint="eastAsia"/>
                <w:lang w:eastAsia="zh-CN"/>
              </w:rPr>
              <w:t xml:space="preserve"> </w:t>
            </w:r>
            <w:r w:rsidRPr="007D474D">
              <w:t>or single uplink carrier</w:t>
            </w:r>
            <w:r w:rsidRPr="007D474D">
              <w:rPr>
                <w:rFonts w:hint="eastAsia"/>
                <w:vertAlign w:val="superscript"/>
                <w:lang w:eastAsia="zh-CN"/>
              </w:rPr>
              <w:t>10</w:t>
            </w:r>
            <w:r w:rsidRPr="007D474D">
              <w:rPr>
                <w:lang w:eastAsia="zh-CN"/>
              </w:rPr>
              <w:t xml:space="preserve"> </w:t>
            </w:r>
          </w:p>
          <w:p w14:paraId="772F3780" w14:textId="77777777" w:rsidR="007D474D" w:rsidRPr="007D474D" w:rsidRDefault="007D474D" w:rsidP="007D474D">
            <w:pPr>
              <w:spacing w:after="120" w:line="240" w:lineRule="auto"/>
            </w:pPr>
            <w:r w:rsidRPr="007D474D">
              <w:t xml:space="preserve">An example entry in column 2: </w:t>
            </w:r>
          </w:p>
          <w:p w14:paraId="69712847" w14:textId="77777777" w:rsidR="007D474D" w:rsidRPr="007D474D" w:rsidRDefault="007D474D" w:rsidP="007D474D">
            <w:pPr>
              <w:keepNext/>
              <w:keepLines/>
              <w:spacing w:after="0" w:line="240" w:lineRule="auto"/>
              <w:jc w:val="center"/>
              <w:rPr>
                <w:rFonts w:ascii="Arial" w:eastAsia="Times New Roman" w:hAnsi="Arial"/>
                <w:sz w:val="18"/>
                <w:szCs w:val="18"/>
                <w:vertAlign w:val="superscript"/>
                <w:lang w:val="en-US" w:eastAsia="zh-CN"/>
              </w:rPr>
            </w:pPr>
            <w:r w:rsidRPr="007D474D">
              <w:rPr>
                <w:rFonts w:ascii="Arial" w:eastAsia="Times New Roman" w:hAnsi="Arial"/>
                <w:sz w:val="18"/>
                <w:szCs w:val="18"/>
                <w:lang w:val="en-US"/>
              </w:rPr>
              <w:t>n41</w:t>
            </w:r>
            <w:r w:rsidRPr="007D474D">
              <w:rPr>
                <w:rFonts w:ascii="Arial" w:eastAsia="Times New Roman" w:hAnsi="Arial" w:hint="eastAsia"/>
                <w:sz w:val="18"/>
                <w:szCs w:val="18"/>
                <w:vertAlign w:val="superscript"/>
                <w:lang w:val="en-US" w:eastAsia="zh-CN"/>
              </w:rPr>
              <w:t>8</w:t>
            </w:r>
            <w:r w:rsidRPr="007D474D">
              <w:rPr>
                <w:rFonts w:ascii="Arial" w:eastAsia="Times New Roman" w:hAnsi="Arial"/>
                <w:sz w:val="18"/>
                <w:szCs w:val="18"/>
                <w:vertAlign w:val="superscript"/>
                <w:lang w:val="en-US"/>
              </w:rPr>
              <w:t>,</w:t>
            </w:r>
            <w:r w:rsidRPr="007D474D">
              <w:rPr>
                <w:rFonts w:ascii="Arial" w:eastAsia="Times New Roman" w:hAnsi="Arial" w:hint="eastAsia"/>
                <w:sz w:val="18"/>
                <w:szCs w:val="18"/>
                <w:vertAlign w:val="superscript"/>
                <w:lang w:val="en-US" w:eastAsia="zh-CN"/>
              </w:rPr>
              <w:t>9</w:t>
            </w:r>
          </w:p>
          <w:p w14:paraId="35231285" w14:textId="77777777" w:rsidR="007D474D" w:rsidRPr="007D474D" w:rsidRDefault="007D474D" w:rsidP="007D474D">
            <w:pPr>
              <w:spacing w:after="120" w:line="240" w:lineRule="auto"/>
              <w:jc w:val="center"/>
            </w:pPr>
            <w:r w:rsidRPr="007D474D">
              <w:rPr>
                <w:rFonts w:eastAsia="Times New Roman"/>
                <w:szCs w:val="18"/>
                <w:lang w:val="en-US" w:eastAsia="zh-CN"/>
              </w:rPr>
              <w:t>CA_n41A-n66A</w:t>
            </w:r>
            <w:r w:rsidRPr="007D474D">
              <w:rPr>
                <w:rFonts w:eastAsia="Times New Roman" w:hint="eastAsia"/>
                <w:szCs w:val="18"/>
                <w:vertAlign w:val="superscript"/>
                <w:lang w:val="en-US" w:eastAsia="zh-CN"/>
              </w:rPr>
              <w:t>8</w:t>
            </w:r>
          </w:p>
          <w:p w14:paraId="1D8A5348" w14:textId="77777777" w:rsidR="007D474D" w:rsidRPr="007D474D" w:rsidRDefault="007D474D" w:rsidP="007D474D">
            <w:pPr>
              <w:spacing w:after="120" w:line="240" w:lineRule="auto"/>
            </w:pPr>
          </w:p>
          <w:p w14:paraId="5EA9B843" w14:textId="77777777" w:rsidR="007D474D" w:rsidRPr="007D474D" w:rsidRDefault="007D474D" w:rsidP="007D474D">
            <w:pPr>
              <w:keepNext/>
              <w:keepLines/>
              <w:spacing w:after="0" w:line="240" w:lineRule="auto"/>
              <w:ind w:left="851" w:hanging="851"/>
              <w:rPr>
                <w:rFonts w:ascii="Arial" w:eastAsia="Times New Roman" w:hAnsi="Arial"/>
                <w:sz w:val="18"/>
              </w:rPr>
            </w:pPr>
            <w:r w:rsidRPr="007D474D">
              <w:rPr>
                <w:rFonts w:ascii="Arial" w:eastAsia="Times New Roman" w:hAnsi="Arial"/>
                <w:sz w:val="18"/>
              </w:rPr>
              <w:t xml:space="preserve">NOTE </w:t>
            </w:r>
            <w:r w:rsidRPr="007D474D">
              <w:rPr>
                <w:rFonts w:ascii="Arial" w:eastAsia="Times New Roman" w:hAnsi="Arial" w:hint="eastAsia"/>
                <w:sz w:val="18"/>
                <w:lang w:eastAsia="zh-CN"/>
              </w:rPr>
              <w:t>8</w:t>
            </w:r>
            <w:r w:rsidRPr="007D474D">
              <w:rPr>
                <w:rFonts w:ascii="Arial" w:eastAsia="Times New Roman" w:hAnsi="Arial"/>
                <w:sz w:val="18"/>
              </w:rPr>
              <w:t xml:space="preserve">: </w:t>
            </w:r>
            <w:r w:rsidRPr="007D474D">
              <w:rPr>
                <w:rFonts w:ascii="Arial" w:eastAsia="Times New Roman" w:hAnsi="Arial"/>
                <w:sz w:val="18"/>
              </w:rPr>
              <w:tab/>
              <w:t>Power Class 2 is allowed for this uplink combination or single uplink carrier in this downlink/uplink combination</w:t>
            </w:r>
          </w:p>
          <w:p w14:paraId="300ECAA4" w14:textId="77777777" w:rsidR="007D474D" w:rsidRPr="007D474D" w:rsidRDefault="007D474D" w:rsidP="007D474D">
            <w:pPr>
              <w:keepNext/>
              <w:keepLines/>
              <w:spacing w:after="0" w:line="240" w:lineRule="auto"/>
              <w:ind w:left="851" w:hanging="851"/>
              <w:rPr>
                <w:rFonts w:ascii="Arial" w:eastAsia="Times New Roman" w:hAnsi="Arial"/>
                <w:sz w:val="18"/>
              </w:rPr>
            </w:pPr>
            <w:r w:rsidRPr="007D474D">
              <w:rPr>
                <w:rFonts w:ascii="Arial" w:eastAsia="Times New Roman" w:hAnsi="Arial"/>
                <w:sz w:val="18"/>
              </w:rPr>
              <w:t xml:space="preserve">NOTE </w:t>
            </w:r>
            <w:r w:rsidRPr="007D474D">
              <w:rPr>
                <w:rFonts w:ascii="Arial" w:eastAsia="Times New Roman" w:hAnsi="Arial" w:hint="eastAsia"/>
                <w:sz w:val="18"/>
                <w:lang w:eastAsia="zh-CN"/>
              </w:rPr>
              <w:t>9</w:t>
            </w:r>
            <w:r w:rsidRPr="007D474D">
              <w:rPr>
                <w:rFonts w:ascii="Arial" w:eastAsia="Times New Roman" w:hAnsi="Arial"/>
                <w:sz w:val="18"/>
              </w:rPr>
              <w:t xml:space="preserve">: </w:t>
            </w:r>
            <w:r w:rsidRPr="007D474D">
              <w:rPr>
                <w:rFonts w:ascii="Arial" w:eastAsia="Times New Roman" w:hAnsi="Arial"/>
                <w:sz w:val="18"/>
              </w:rPr>
              <w:tab/>
              <w:t xml:space="preserve">Power Class 1.5 is allowed for this uplink combination or single uplink carrier in this downlink/uplink combination </w:t>
            </w:r>
          </w:p>
          <w:p w14:paraId="4280C96C" w14:textId="77777777" w:rsidR="007D474D" w:rsidRPr="007D474D" w:rsidRDefault="007D474D" w:rsidP="007D474D">
            <w:pPr>
              <w:spacing w:after="120" w:line="240" w:lineRule="auto"/>
              <w:rPr>
                <w:rFonts w:ascii="Arial" w:eastAsia="Times New Roman" w:hAnsi="Arial"/>
                <w:sz w:val="18"/>
              </w:rPr>
            </w:pPr>
            <w:r w:rsidRPr="007D474D">
              <w:rPr>
                <w:rFonts w:ascii="Arial" w:eastAsia="Times New Roman" w:hAnsi="Arial"/>
                <w:sz w:val="18"/>
              </w:rPr>
              <w:t xml:space="preserve">NOTE </w:t>
            </w:r>
            <w:r w:rsidRPr="007D474D">
              <w:rPr>
                <w:rFonts w:ascii="Arial" w:eastAsia="Times New Roman" w:hAnsi="Arial" w:hint="eastAsia"/>
                <w:sz w:val="18"/>
              </w:rPr>
              <w:t>10</w:t>
            </w:r>
            <w:r w:rsidRPr="007D474D">
              <w:rPr>
                <w:rFonts w:ascii="Arial" w:eastAsia="Times New Roman" w:hAnsi="Arial"/>
                <w:sz w:val="18"/>
              </w:rPr>
              <w:t xml:space="preserve">: </w:t>
            </w:r>
            <w:r w:rsidRPr="007D474D">
              <w:rPr>
                <w:rFonts w:ascii="Arial" w:eastAsia="Times New Roman" w:hAnsi="Arial"/>
                <w:sz w:val="18"/>
              </w:rPr>
              <w:tab/>
              <w:t>Only single uplink carriers with power class other than PC3 are listed.</w:t>
            </w:r>
          </w:p>
          <w:p w14:paraId="61BC17E3" w14:textId="2E3F40A8" w:rsidR="007D474D" w:rsidRPr="007D474D" w:rsidRDefault="00473530" w:rsidP="00473530">
            <w:pPr>
              <w:keepNext/>
              <w:keepLines/>
              <w:spacing w:after="0" w:line="240" w:lineRule="auto"/>
              <w:rPr>
                <w:rFonts w:ascii="Arial" w:eastAsia="Times New Roman" w:hAnsi="Arial"/>
                <w:sz w:val="18"/>
                <w:szCs w:val="18"/>
                <w:vertAlign w:val="superscript"/>
                <w:lang w:val="en-US" w:eastAsia="zh-CN"/>
              </w:rPr>
            </w:pPr>
            <w:r w:rsidRPr="007D474D">
              <w:rPr>
                <w:rFonts w:ascii="Arial" w:eastAsia="Times New Roman" w:hAnsi="Arial"/>
                <w:sz w:val="18"/>
                <w:szCs w:val="18"/>
                <w:lang w:val="en-US"/>
              </w:rPr>
              <w:t>n41</w:t>
            </w:r>
            <w:r w:rsidRPr="007D474D">
              <w:rPr>
                <w:rFonts w:ascii="Arial" w:eastAsia="Times New Roman" w:hAnsi="Arial" w:hint="eastAsia"/>
                <w:sz w:val="18"/>
                <w:szCs w:val="18"/>
                <w:vertAlign w:val="superscript"/>
                <w:lang w:val="en-US" w:eastAsia="zh-CN"/>
              </w:rPr>
              <w:t>8</w:t>
            </w:r>
            <w:r w:rsidRPr="007D474D">
              <w:rPr>
                <w:rFonts w:ascii="Arial" w:eastAsia="Times New Roman" w:hAnsi="Arial"/>
                <w:sz w:val="18"/>
                <w:szCs w:val="18"/>
                <w:vertAlign w:val="superscript"/>
                <w:lang w:val="en-US"/>
              </w:rPr>
              <w:t>,</w:t>
            </w:r>
            <w:r w:rsidRPr="007D474D">
              <w:rPr>
                <w:rFonts w:ascii="Arial" w:eastAsia="Times New Roman" w:hAnsi="Arial" w:hint="eastAsia"/>
                <w:sz w:val="18"/>
                <w:szCs w:val="18"/>
                <w:vertAlign w:val="superscript"/>
                <w:lang w:val="en-US" w:eastAsia="zh-CN"/>
              </w:rPr>
              <w:t>9</w:t>
            </w:r>
            <w:r>
              <w:rPr>
                <w:rFonts w:eastAsia="Malgun Gothic"/>
                <w:color w:val="0070C0"/>
                <w:lang w:val="en-US" w:eastAsia="ko-KR"/>
              </w:rPr>
              <w:t xml:space="preserve"> is single carrier n41, NOT uplink CA. </w:t>
            </w:r>
            <w:r w:rsidR="007D474D" w:rsidRPr="007D474D">
              <w:rPr>
                <w:rFonts w:eastAsia="Malgun Gothic"/>
                <w:color w:val="0070C0"/>
                <w:lang w:val="en-US" w:eastAsia="ko-KR"/>
              </w:rPr>
              <w:t>Maybe there is confusion because Note 9 says “uplink combination of single uplink carrier?</w:t>
            </w:r>
            <w:r>
              <w:rPr>
                <w:rFonts w:eastAsia="Malgun Gothic"/>
                <w:color w:val="0070C0"/>
                <w:lang w:val="en-US" w:eastAsia="ko-KR"/>
              </w:rPr>
              <w:t>”</w:t>
            </w:r>
            <w:r w:rsidR="007D474D" w:rsidRPr="007D474D">
              <w:rPr>
                <w:rFonts w:eastAsia="Malgun Gothic"/>
                <w:color w:val="0070C0"/>
                <w:lang w:val="en-US" w:eastAsia="ko-KR"/>
              </w:rPr>
              <w:t xml:space="preserve"> Maybe we should change note 9 to say:</w:t>
            </w:r>
          </w:p>
          <w:p w14:paraId="3A56104B" w14:textId="485280EE" w:rsidR="00406A9F" w:rsidRDefault="007D474D" w:rsidP="007D474D">
            <w:pPr>
              <w:spacing w:after="120"/>
              <w:rPr>
                <w:color w:val="0070C0"/>
                <w:lang w:val="en-US" w:eastAsia="zh-CN"/>
              </w:rPr>
            </w:pPr>
            <w:r w:rsidRPr="006D2799">
              <w:rPr>
                <w:rFonts w:ascii="Arial" w:eastAsia="Times New Roman" w:hAnsi="Arial"/>
                <w:sz w:val="18"/>
              </w:rPr>
              <w:t xml:space="preserve">NOTE </w:t>
            </w:r>
            <w:r w:rsidRPr="006D2799">
              <w:rPr>
                <w:rFonts w:ascii="Arial" w:eastAsia="Times New Roman" w:hAnsi="Arial" w:hint="eastAsia"/>
                <w:sz w:val="18"/>
                <w:lang w:eastAsia="zh-CN"/>
              </w:rPr>
              <w:t>9</w:t>
            </w:r>
            <w:r w:rsidRPr="006D2799">
              <w:rPr>
                <w:rFonts w:ascii="Arial" w:eastAsia="Times New Roman" w:hAnsi="Arial"/>
                <w:sz w:val="18"/>
              </w:rPr>
              <w:t xml:space="preserve">: </w:t>
            </w:r>
            <w:r w:rsidRPr="006D2799">
              <w:rPr>
                <w:rFonts w:ascii="Arial" w:eastAsia="Times New Roman" w:hAnsi="Arial"/>
                <w:sz w:val="18"/>
              </w:rPr>
              <w:tab/>
              <w:t xml:space="preserve">Power Class 1.5 is allowed for this </w:t>
            </w:r>
            <w:r w:rsidRPr="006D2799">
              <w:rPr>
                <w:rFonts w:ascii="Arial" w:eastAsia="Times New Roman" w:hAnsi="Arial"/>
                <w:strike/>
                <w:sz w:val="18"/>
              </w:rPr>
              <w:t>uplink combination or</w:t>
            </w:r>
            <w:r w:rsidRPr="006D2799">
              <w:rPr>
                <w:rFonts w:ascii="Arial" w:eastAsia="Times New Roman" w:hAnsi="Arial"/>
                <w:sz w:val="18"/>
              </w:rPr>
              <w:t xml:space="preserve"> single uplink carrier in this downlink/uplink</w:t>
            </w:r>
            <w:r>
              <w:rPr>
                <w:rFonts w:ascii="Arial" w:eastAsia="Times New Roman" w:hAnsi="Arial"/>
                <w:sz w:val="18"/>
              </w:rPr>
              <w:t xml:space="preserve"> combination</w:t>
            </w:r>
          </w:p>
        </w:tc>
      </w:tr>
      <w:tr w:rsidR="009F3EFD" w14:paraId="57ECD61C" w14:textId="77777777">
        <w:tc>
          <w:tcPr>
            <w:tcW w:w="1236" w:type="dxa"/>
          </w:tcPr>
          <w:p w14:paraId="22CDAC2D" w14:textId="33DEDB3F" w:rsidR="009F3EFD" w:rsidRDefault="009F3EFD">
            <w:pPr>
              <w:spacing w:after="120"/>
              <w:rPr>
                <w:color w:val="0070C0"/>
                <w:lang w:val="en-US" w:eastAsia="zh-CN"/>
              </w:rPr>
            </w:pPr>
            <w:r>
              <w:rPr>
                <w:color w:val="0070C0"/>
                <w:lang w:val="en-US" w:eastAsia="zh-CN"/>
              </w:rPr>
              <w:t>Skyworks</w:t>
            </w:r>
          </w:p>
        </w:tc>
        <w:tc>
          <w:tcPr>
            <w:tcW w:w="8395" w:type="dxa"/>
          </w:tcPr>
          <w:p w14:paraId="47530B7F" w14:textId="511A7447" w:rsidR="009F3EFD" w:rsidRPr="007D474D" w:rsidRDefault="009F3EFD" w:rsidP="007D474D">
            <w:pPr>
              <w:spacing w:after="120" w:line="240" w:lineRule="auto"/>
              <w:rPr>
                <w:rFonts w:eastAsia="Malgun Gothic"/>
                <w:color w:val="0070C0"/>
                <w:lang w:val="en-US" w:eastAsia="ko-KR"/>
              </w:rPr>
            </w:pPr>
            <w:r>
              <w:rPr>
                <w:rFonts w:eastAsia="Malgun Gothic"/>
                <w:color w:val="0070C0"/>
                <w:lang w:val="en-US" w:eastAsia="ko-KR"/>
              </w:rPr>
              <w:t xml:space="preserve">PC1.5 is not defined for inter-band CA which is what we are discussing. Regarding PC1.5 being limited by inter-band CA power class or not in 1CC case it needs further discussion because what happens when only one CC has RB allocation in a 2UL case if this is the PC1.5 band? is it the band </w:t>
            </w:r>
            <w:proofErr w:type="spellStart"/>
            <w:r>
              <w:rPr>
                <w:rFonts w:eastAsia="Malgun Gothic"/>
                <w:color w:val="0070C0"/>
                <w:lang w:val="en-US" w:eastAsia="ko-KR"/>
              </w:rPr>
              <w:t>PCmax</w:t>
            </w:r>
            <w:proofErr w:type="spellEnd"/>
            <w:r>
              <w:rPr>
                <w:rFonts w:eastAsia="Malgun Gothic"/>
                <w:color w:val="0070C0"/>
                <w:lang w:val="en-US" w:eastAsia="ko-KR"/>
              </w:rPr>
              <w:t xml:space="preserve"> or the CA </w:t>
            </w:r>
            <w:proofErr w:type="spellStart"/>
            <w:r>
              <w:rPr>
                <w:rFonts w:eastAsia="Malgun Gothic"/>
                <w:color w:val="0070C0"/>
                <w:lang w:val="en-US" w:eastAsia="ko-KR"/>
              </w:rPr>
              <w:t>PCmax</w:t>
            </w:r>
            <w:proofErr w:type="spellEnd"/>
            <w:r>
              <w:rPr>
                <w:rFonts w:eastAsia="Malgun Gothic"/>
                <w:color w:val="0070C0"/>
                <w:lang w:val="en-US" w:eastAsia="ko-KR"/>
              </w:rPr>
              <w:t xml:space="preserve"> that applies? </w:t>
            </w:r>
          </w:p>
        </w:tc>
      </w:tr>
    </w:tbl>
    <w:p w14:paraId="0FA4054F" w14:textId="77777777" w:rsidR="009B6A7D" w:rsidRDefault="00F97773">
      <w:pPr>
        <w:rPr>
          <w:color w:val="0070C0"/>
          <w:lang w:val="en-US" w:eastAsia="zh-CN"/>
        </w:rPr>
      </w:pPr>
      <w:r>
        <w:rPr>
          <w:rFonts w:hint="eastAsia"/>
          <w:color w:val="0070C0"/>
          <w:lang w:val="en-US" w:eastAsia="zh-CN"/>
        </w:rPr>
        <w:t xml:space="preserve"> </w:t>
      </w:r>
    </w:p>
    <w:p w14:paraId="226C6EA9" w14:textId="77777777" w:rsidR="009B6A7D" w:rsidRDefault="009B6A7D">
      <w:pPr>
        <w:rPr>
          <w:color w:val="0070C0"/>
          <w:lang w:val="en-US" w:eastAsia="zh-CN"/>
        </w:rPr>
      </w:pPr>
    </w:p>
    <w:p w14:paraId="34DDFD65" w14:textId="77777777" w:rsidR="009B6A7D" w:rsidRDefault="00F97773">
      <w:pPr>
        <w:pStyle w:val="Heading2"/>
      </w:pPr>
      <w:r>
        <w:t>Summary</w:t>
      </w:r>
      <w:r>
        <w:rPr>
          <w:rFonts w:hint="eastAsia"/>
        </w:rPr>
        <w:t xml:space="preserve"> for 1st round </w:t>
      </w:r>
    </w:p>
    <w:p w14:paraId="434EE7C7" w14:textId="77777777" w:rsidR="009B6A7D" w:rsidRDefault="00F97773">
      <w:pPr>
        <w:pStyle w:val="Heading3"/>
        <w:rPr>
          <w:sz w:val="24"/>
          <w:szCs w:val="16"/>
        </w:rPr>
      </w:pPr>
      <w:r>
        <w:rPr>
          <w:sz w:val="24"/>
          <w:szCs w:val="16"/>
        </w:rPr>
        <w:t xml:space="preserve">Open issues </w:t>
      </w:r>
    </w:p>
    <w:p w14:paraId="451EA033"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B6A7D" w14:paraId="4DF0A7CC" w14:textId="77777777">
        <w:tc>
          <w:tcPr>
            <w:tcW w:w="1224" w:type="dxa"/>
          </w:tcPr>
          <w:p w14:paraId="42F49560" w14:textId="77777777" w:rsidR="009B6A7D" w:rsidRDefault="009B6A7D">
            <w:pPr>
              <w:rPr>
                <w:rFonts w:eastAsiaTheme="minorEastAsia"/>
                <w:b/>
                <w:bCs/>
                <w:color w:val="0070C0"/>
                <w:lang w:val="en-US" w:eastAsia="zh-CN"/>
              </w:rPr>
            </w:pPr>
          </w:p>
        </w:tc>
        <w:tc>
          <w:tcPr>
            <w:tcW w:w="8407" w:type="dxa"/>
          </w:tcPr>
          <w:p w14:paraId="3C135D57"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62871E58" w14:textId="77777777">
        <w:tc>
          <w:tcPr>
            <w:tcW w:w="1224" w:type="dxa"/>
          </w:tcPr>
          <w:p w14:paraId="24622B1B"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p>
        </w:tc>
        <w:tc>
          <w:tcPr>
            <w:tcW w:w="8407" w:type="dxa"/>
          </w:tcPr>
          <w:p w14:paraId="651C7729" w14:textId="011E6409" w:rsidR="009B6A7D" w:rsidRDefault="00F97773">
            <w:pPr>
              <w:rPr>
                <w:rFonts w:eastAsiaTheme="minorEastAsia"/>
                <w:i/>
                <w:color w:val="0070C0"/>
                <w:lang w:val="en-US" w:eastAsia="zh-CN"/>
              </w:rPr>
            </w:pPr>
            <w:r>
              <w:rPr>
                <w:rFonts w:eastAsiaTheme="minorEastAsia" w:hint="eastAsia"/>
                <w:i/>
                <w:color w:val="0070C0"/>
                <w:lang w:val="en-US" w:eastAsia="zh-CN"/>
              </w:rPr>
              <w:t>Tentative agreements:</w:t>
            </w:r>
          </w:p>
          <w:p w14:paraId="05F062FF" w14:textId="7C15A18C" w:rsidR="00660445" w:rsidRDefault="00660445">
            <w:pPr>
              <w:rPr>
                <w:rFonts w:eastAsiaTheme="minorEastAsia"/>
                <w:i/>
                <w:color w:val="0070C0"/>
                <w:lang w:val="en-US" w:eastAsia="zh-CN"/>
              </w:rPr>
            </w:pPr>
            <w:proofErr w:type="gramStart"/>
            <w:r>
              <w:rPr>
                <w:rFonts w:eastAsiaTheme="minorEastAsia"/>
                <w:i/>
                <w:color w:val="0070C0"/>
                <w:lang w:val="en-US" w:eastAsia="zh-CN"/>
              </w:rPr>
              <w:t>The vast majority of</w:t>
            </w:r>
            <w:proofErr w:type="gramEnd"/>
            <w:r>
              <w:rPr>
                <w:rFonts w:eastAsiaTheme="minorEastAsia"/>
                <w:i/>
                <w:color w:val="0070C0"/>
                <w:lang w:val="en-US" w:eastAsia="zh-CN"/>
              </w:rPr>
              <w:t xml:space="preserve"> companies agree to include </w:t>
            </w:r>
            <w:r w:rsidR="00DE7282">
              <w:rPr>
                <w:rFonts w:eastAsiaTheme="minorEastAsia"/>
                <w:i/>
                <w:color w:val="0070C0"/>
                <w:lang w:val="en-US" w:eastAsia="zh-CN"/>
              </w:rPr>
              <w:t>PC3+PC2 in scope of the work item.</w:t>
            </w:r>
          </w:p>
          <w:p w14:paraId="10143D42"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737ECCE3" w14:textId="02C5EA82"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E1EB5">
              <w:rPr>
                <w:rFonts w:eastAsiaTheme="minorEastAsia"/>
                <w:i/>
                <w:color w:val="0070C0"/>
                <w:lang w:val="en-US" w:eastAsia="zh-CN"/>
              </w:rPr>
              <w:t xml:space="preserve">  No further discussion on PC3+PC2 as minimum scope.</w:t>
            </w:r>
            <w:r w:rsidR="00EB1F51">
              <w:rPr>
                <w:rFonts w:eastAsiaTheme="minorEastAsia"/>
                <w:i/>
                <w:color w:val="0070C0"/>
                <w:lang w:val="en-US" w:eastAsia="zh-CN"/>
              </w:rPr>
              <w:t xml:space="preserve">  The scope can still be increased based on agreement, but at least PC3+PC2 will be included and is the focus for completing the WI</w:t>
            </w:r>
            <w:r w:rsidR="00A32693">
              <w:rPr>
                <w:rFonts w:eastAsiaTheme="minorEastAsia"/>
                <w:i/>
                <w:color w:val="0070C0"/>
                <w:lang w:val="en-US" w:eastAsia="zh-CN"/>
              </w:rPr>
              <w:t>.</w:t>
            </w:r>
          </w:p>
        </w:tc>
      </w:tr>
      <w:tr w:rsidR="009B6A7D" w14:paraId="07D78100" w14:textId="77777777">
        <w:tc>
          <w:tcPr>
            <w:tcW w:w="1224" w:type="dxa"/>
          </w:tcPr>
          <w:p w14:paraId="74A3F5CD"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1-2</w:t>
            </w:r>
          </w:p>
        </w:tc>
        <w:tc>
          <w:tcPr>
            <w:tcW w:w="8407" w:type="dxa"/>
          </w:tcPr>
          <w:p w14:paraId="51199F86" w14:textId="2DB1DC18"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CA41F2">
              <w:rPr>
                <w:rFonts w:eastAsiaTheme="minorEastAsia"/>
                <w:i/>
                <w:color w:val="0070C0"/>
                <w:lang w:val="en-US" w:eastAsia="zh-CN"/>
              </w:rPr>
              <w:t>The</w:t>
            </w:r>
            <w:proofErr w:type="spellEnd"/>
            <w:proofErr w:type="gramEnd"/>
            <w:r w:rsidR="00CA41F2">
              <w:rPr>
                <w:rFonts w:eastAsiaTheme="minorEastAsia"/>
                <w:i/>
                <w:color w:val="0070C0"/>
                <w:lang w:val="en-US" w:eastAsia="zh-CN"/>
              </w:rPr>
              <w:t xml:space="preserve"> vast majority of companies wanted a</w:t>
            </w:r>
            <w:r w:rsidR="003C478C">
              <w:rPr>
                <w:rFonts w:eastAsiaTheme="minorEastAsia"/>
                <w:i/>
                <w:color w:val="0070C0"/>
                <w:lang w:val="en-US" w:eastAsia="zh-CN"/>
              </w:rPr>
              <w:t xml:space="preserve"> scalable solution to enable future power aggregation configurations</w:t>
            </w:r>
            <w:r w:rsidR="002F4937">
              <w:rPr>
                <w:rFonts w:eastAsiaTheme="minorEastAsia"/>
                <w:i/>
                <w:color w:val="0070C0"/>
                <w:lang w:val="en-US" w:eastAsia="zh-CN"/>
              </w:rPr>
              <w:t>, but there was no agreement on exactly which power combinations</w:t>
            </w:r>
            <w:r w:rsidR="009E648D">
              <w:rPr>
                <w:rFonts w:eastAsiaTheme="minorEastAsia"/>
                <w:i/>
                <w:color w:val="0070C0"/>
                <w:lang w:val="en-US" w:eastAsia="zh-CN"/>
              </w:rPr>
              <w:t xml:space="preserve"> should be included or excluded.</w:t>
            </w:r>
          </w:p>
          <w:p w14:paraId="5F09C0CD" w14:textId="03C8EC0B"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4E141A44" w14:textId="34EBEF86" w:rsidR="00A962DD" w:rsidRDefault="00A962DD">
            <w:pPr>
              <w:rPr>
                <w:rFonts w:eastAsiaTheme="minorEastAsia"/>
                <w:i/>
                <w:color w:val="0070C0"/>
                <w:lang w:val="en-US" w:eastAsia="zh-CN"/>
              </w:rPr>
            </w:pPr>
            <w:r>
              <w:rPr>
                <w:rFonts w:eastAsiaTheme="minorEastAsia"/>
                <w:i/>
                <w:color w:val="0070C0"/>
                <w:lang w:val="en-US" w:eastAsia="zh-CN"/>
              </w:rPr>
              <w:t>Power configurations</w:t>
            </w:r>
            <w:r w:rsidR="00AE71A0">
              <w:rPr>
                <w:rFonts w:eastAsiaTheme="minorEastAsia"/>
                <w:i/>
                <w:color w:val="0070C0"/>
                <w:lang w:val="en-US" w:eastAsia="zh-CN"/>
              </w:rPr>
              <w:t xml:space="preserve"> consisting of 2x the same power class shall be excluded</w:t>
            </w:r>
          </w:p>
          <w:p w14:paraId="5A50B00F" w14:textId="5842A75A" w:rsidR="00AE71A0" w:rsidRDefault="00AE71A0">
            <w:pPr>
              <w:rPr>
                <w:rFonts w:eastAsiaTheme="minorEastAsia"/>
                <w:i/>
                <w:color w:val="0070C0"/>
                <w:lang w:val="en-US" w:eastAsia="zh-CN"/>
              </w:rPr>
            </w:pPr>
            <w:r>
              <w:rPr>
                <w:rFonts w:eastAsiaTheme="minorEastAsia"/>
                <w:i/>
                <w:color w:val="0070C0"/>
                <w:lang w:val="en-US" w:eastAsia="zh-CN"/>
              </w:rPr>
              <w:t xml:space="preserve">Power configurations where the sum power is already </w:t>
            </w:r>
            <w:r w:rsidR="00507BE4">
              <w:rPr>
                <w:rFonts w:eastAsiaTheme="minorEastAsia"/>
                <w:i/>
                <w:color w:val="0070C0"/>
                <w:lang w:val="en-US" w:eastAsia="zh-CN"/>
              </w:rPr>
              <w:t>one of (PC5, PC3, PC2, PC1.5, PC1) shall be excluded</w:t>
            </w:r>
          </w:p>
          <w:p w14:paraId="101AFCAB" w14:textId="20199E4F" w:rsidR="00812B3F" w:rsidRDefault="00812B3F">
            <w:pPr>
              <w:rPr>
                <w:rFonts w:eastAsiaTheme="minorEastAsia"/>
                <w:i/>
                <w:color w:val="0070C0"/>
                <w:lang w:val="en-US" w:eastAsia="zh-CN"/>
              </w:rPr>
            </w:pPr>
            <w:r>
              <w:rPr>
                <w:rFonts w:eastAsiaTheme="minorEastAsia"/>
                <w:i/>
                <w:color w:val="0070C0"/>
                <w:lang w:val="en-US" w:eastAsia="zh-CN"/>
              </w:rPr>
              <w:t xml:space="preserve">Power combinations including one carrier which is </w:t>
            </w:r>
            <w:r w:rsidR="00D564B9">
              <w:rPr>
                <w:rFonts w:eastAsiaTheme="minorEastAsia"/>
                <w:i/>
                <w:color w:val="0070C0"/>
                <w:lang w:val="en-US" w:eastAsia="zh-CN"/>
              </w:rPr>
              <w:t>PC1.5 shall be excluded for Rel-17</w:t>
            </w:r>
          </w:p>
          <w:p w14:paraId="1436729C" w14:textId="1DC00C64"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564B9">
              <w:rPr>
                <w:rFonts w:eastAsiaTheme="minorEastAsia"/>
                <w:i/>
                <w:color w:val="0070C0"/>
                <w:lang w:val="en-US" w:eastAsia="zh-CN"/>
              </w:rPr>
              <w:t xml:space="preserve">  </w:t>
            </w:r>
            <w:r w:rsidR="007C09C1">
              <w:rPr>
                <w:rFonts w:eastAsiaTheme="minorEastAsia"/>
                <w:i/>
                <w:color w:val="0070C0"/>
                <w:lang w:val="en-US" w:eastAsia="zh-CN"/>
              </w:rPr>
              <w:t xml:space="preserve">Further discussion.  </w:t>
            </w:r>
            <w:r w:rsidR="00D564B9">
              <w:rPr>
                <w:rFonts w:eastAsiaTheme="minorEastAsia"/>
                <w:i/>
                <w:color w:val="0070C0"/>
                <w:lang w:val="en-US" w:eastAsia="zh-CN"/>
              </w:rPr>
              <w:t>Are any of the candidate options agreeable</w:t>
            </w:r>
            <w:r w:rsidR="00020719">
              <w:rPr>
                <w:rFonts w:eastAsiaTheme="minorEastAsia"/>
                <w:i/>
                <w:color w:val="0070C0"/>
                <w:lang w:val="en-US" w:eastAsia="zh-CN"/>
              </w:rPr>
              <w:t xml:space="preserve"> (they are not mutually </w:t>
            </w:r>
            <w:proofErr w:type="gramStart"/>
            <w:r w:rsidR="00020719">
              <w:rPr>
                <w:rFonts w:eastAsiaTheme="minorEastAsia"/>
                <w:i/>
                <w:color w:val="0070C0"/>
                <w:lang w:val="en-US" w:eastAsia="zh-CN"/>
              </w:rPr>
              <w:t>exclusive,</w:t>
            </w:r>
            <w:proofErr w:type="gramEnd"/>
            <w:r w:rsidR="00020719">
              <w:rPr>
                <w:rFonts w:eastAsiaTheme="minorEastAsia"/>
                <w:i/>
                <w:color w:val="0070C0"/>
                <w:lang w:val="en-US" w:eastAsia="zh-CN"/>
              </w:rPr>
              <w:t xml:space="preserve"> you can agree to more than one of them)?  They are also not meant to be exclusive, there may be other guidelines/rules</w:t>
            </w:r>
            <w:r w:rsidR="00EE5600">
              <w:rPr>
                <w:rFonts w:eastAsiaTheme="minorEastAsia"/>
                <w:i/>
                <w:color w:val="0070C0"/>
                <w:lang w:val="en-US" w:eastAsia="zh-CN"/>
              </w:rPr>
              <w:t xml:space="preserve"> agreed in the </w:t>
            </w:r>
            <w:proofErr w:type="gramStart"/>
            <w:r w:rsidR="00EE5600">
              <w:rPr>
                <w:rFonts w:eastAsiaTheme="minorEastAsia"/>
                <w:i/>
                <w:color w:val="0070C0"/>
                <w:lang w:val="en-US" w:eastAsia="zh-CN"/>
              </w:rPr>
              <w:t>future</w:t>
            </w:r>
            <w:proofErr w:type="gramEnd"/>
            <w:r w:rsidR="00E11F65">
              <w:rPr>
                <w:rFonts w:eastAsiaTheme="minorEastAsia"/>
                <w:i/>
                <w:color w:val="0070C0"/>
                <w:lang w:val="en-US" w:eastAsia="zh-CN"/>
              </w:rPr>
              <w:t xml:space="preserve"> but those future rules should not contradict with any agreement we can reach </w:t>
            </w:r>
            <w:r w:rsidR="007C09C1">
              <w:rPr>
                <w:rFonts w:eastAsiaTheme="minorEastAsia"/>
                <w:i/>
                <w:color w:val="0070C0"/>
                <w:lang w:val="en-US" w:eastAsia="zh-CN"/>
              </w:rPr>
              <w:t>this meeting.</w:t>
            </w:r>
          </w:p>
        </w:tc>
      </w:tr>
    </w:tbl>
    <w:p w14:paraId="717C848F" w14:textId="77777777" w:rsidR="009B6A7D" w:rsidRDefault="009B6A7D">
      <w:pPr>
        <w:rPr>
          <w:i/>
          <w:color w:val="0070C0"/>
          <w:lang w:val="en-US" w:eastAsia="zh-CN"/>
        </w:rPr>
      </w:pPr>
    </w:p>
    <w:p w14:paraId="50F65E8E" w14:textId="77777777" w:rsidR="009B6A7D" w:rsidRDefault="009B6A7D">
      <w:pPr>
        <w:rPr>
          <w:i/>
          <w:color w:val="0070C0"/>
          <w:lang w:eastAsia="zh-CN"/>
        </w:rPr>
      </w:pPr>
    </w:p>
    <w:p w14:paraId="16964A20" w14:textId="77777777" w:rsidR="009B6A7D" w:rsidRDefault="00F97773">
      <w:pPr>
        <w:pStyle w:val="Heading3"/>
        <w:rPr>
          <w:sz w:val="24"/>
          <w:szCs w:val="16"/>
        </w:rPr>
      </w:pPr>
      <w:r>
        <w:rPr>
          <w:sz w:val="24"/>
          <w:szCs w:val="16"/>
        </w:rPr>
        <w:t>CRs/TPs</w:t>
      </w:r>
    </w:p>
    <w:p w14:paraId="1EA66D9E"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1C7FE84"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0A67898D" w14:textId="77777777">
        <w:tc>
          <w:tcPr>
            <w:tcW w:w="1242" w:type="dxa"/>
          </w:tcPr>
          <w:p w14:paraId="207C1008"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7FC2F8"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63C6F8B2" w14:textId="77777777">
        <w:tc>
          <w:tcPr>
            <w:tcW w:w="1242" w:type="dxa"/>
          </w:tcPr>
          <w:p w14:paraId="41149773"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02FD94"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33FAE03" w14:textId="77777777" w:rsidR="009B6A7D" w:rsidRDefault="009B6A7D">
      <w:pPr>
        <w:rPr>
          <w:color w:val="0070C0"/>
          <w:lang w:val="en-US" w:eastAsia="zh-CN"/>
        </w:rPr>
      </w:pPr>
    </w:p>
    <w:p w14:paraId="1D0391C4" w14:textId="7D18C34E" w:rsidR="009B6A7D" w:rsidRDefault="00F97773">
      <w:pPr>
        <w:pStyle w:val="Heading2"/>
        <w:rPr>
          <w:lang w:val="en-US"/>
        </w:rPr>
      </w:pPr>
      <w:r w:rsidRPr="00761CA2">
        <w:rPr>
          <w:lang w:val="en-US"/>
        </w:rPr>
        <w:t>Discussion on 2nd round (if applicable)</w:t>
      </w:r>
    </w:p>
    <w:p w14:paraId="6DC5A98A" w14:textId="44D063A4" w:rsidR="00B24DDD" w:rsidRDefault="00B24DDD" w:rsidP="00B24DD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Minimum scope PC3+PC2</w:t>
      </w:r>
    </w:p>
    <w:p w14:paraId="098B5A88" w14:textId="4F120DC7" w:rsidR="00B24DDD" w:rsidRDefault="00B24DDD" w:rsidP="00B24DDD">
      <w:pPr>
        <w:rPr>
          <w:bCs/>
          <w:color w:val="0070C0"/>
          <w:u w:val="single"/>
          <w:lang w:eastAsia="ko-KR"/>
        </w:rPr>
      </w:pPr>
      <w:r>
        <w:rPr>
          <w:bCs/>
          <w:color w:val="0070C0"/>
          <w:u w:val="single"/>
          <w:lang w:eastAsia="ko-KR"/>
        </w:rPr>
        <w:t>No further discussion</w:t>
      </w:r>
    </w:p>
    <w:p w14:paraId="02D409DF" w14:textId="77777777" w:rsidR="0054436D" w:rsidRDefault="0054436D" w:rsidP="0054436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Additional scope and scalability</w:t>
      </w:r>
    </w:p>
    <w:tbl>
      <w:tblPr>
        <w:tblStyle w:val="TableGrid"/>
        <w:tblW w:w="0" w:type="auto"/>
        <w:tblLook w:val="04A0" w:firstRow="1" w:lastRow="0" w:firstColumn="1" w:lastColumn="0" w:noHBand="0" w:noVBand="1"/>
      </w:tblPr>
      <w:tblGrid>
        <w:gridCol w:w="1236"/>
        <w:gridCol w:w="8395"/>
      </w:tblGrid>
      <w:tr w:rsidR="0054436D" w14:paraId="61126BD3" w14:textId="77777777" w:rsidTr="000F55EF">
        <w:tc>
          <w:tcPr>
            <w:tcW w:w="1236" w:type="dxa"/>
          </w:tcPr>
          <w:p w14:paraId="1B8B51CF" w14:textId="77777777" w:rsidR="0054436D" w:rsidRDefault="0054436D" w:rsidP="000F5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CE229B" w14:textId="77777777" w:rsidR="0054436D" w:rsidRDefault="0054436D" w:rsidP="000F55EF">
            <w:pPr>
              <w:spacing w:after="120"/>
              <w:rPr>
                <w:rFonts w:eastAsiaTheme="minorEastAsia"/>
                <w:b/>
                <w:bCs/>
                <w:color w:val="0070C0"/>
                <w:lang w:val="en-US" w:eastAsia="zh-CN"/>
              </w:rPr>
            </w:pPr>
            <w:r>
              <w:rPr>
                <w:rFonts w:eastAsiaTheme="minorEastAsia"/>
                <w:b/>
                <w:bCs/>
                <w:color w:val="0070C0"/>
                <w:lang w:val="en-US" w:eastAsia="zh-CN"/>
              </w:rPr>
              <w:t>Comments</w:t>
            </w:r>
          </w:p>
        </w:tc>
      </w:tr>
      <w:tr w:rsidR="0054436D" w14:paraId="4CAB5C0E" w14:textId="77777777" w:rsidTr="000F55EF">
        <w:tc>
          <w:tcPr>
            <w:tcW w:w="1236" w:type="dxa"/>
          </w:tcPr>
          <w:p w14:paraId="1ABF5D7D" w14:textId="5B909071" w:rsidR="0054436D" w:rsidRDefault="00E27221" w:rsidP="000F55EF">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3A72441A" w14:textId="6B65C571" w:rsidR="0054436D" w:rsidRDefault="0054436D" w:rsidP="000F55EF">
            <w:pPr>
              <w:spacing w:after="120"/>
              <w:rPr>
                <w:rFonts w:eastAsiaTheme="minorEastAsia"/>
                <w:color w:val="0070C0"/>
                <w:lang w:val="en-US" w:eastAsia="zh-CN"/>
              </w:rPr>
            </w:pPr>
          </w:p>
        </w:tc>
      </w:tr>
    </w:tbl>
    <w:p w14:paraId="2CFBDC87" w14:textId="77777777" w:rsidR="009B6A7D" w:rsidRPr="00761CA2" w:rsidRDefault="009B6A7D">
      <w:pPr>
        <w:rPr>
          <w:lang w:val="en-US" w:eastAsia="zh-CN"/>
        </w:rPr>
      </w:pPr>
    </w:p>
    <w:p w14:paraId="5547F617" w14:textId="77777777" w:rsidR="009B6A7D" w:rsidRDefault="00F97773">
      <w:pPr>
        <w:pStyle w:val="Heading1"/>
        <w:rPr>
          <w:lang w:eastAsia="ja-JP"/>
        </w:rPr>
      </w:pPr>
      <w:r>
        <w:rPr>
          <w:lang w:eastAsia="ja-JP"/>
        </w:rPr>
        <w:lastRenderedPageBreak/>
        <w:t>Topic #2: P</w:t>
      </w:r>
      <w:r>
        <w:rPr>
          <w:vertAlign w:val="subscript"/>
          <w:lang w:eastAsia="ja-JP"/>
        </w:rPr>
        <w:t>CMAX_L</w:t>
      </w:r>
    </w:p>
    <w:p w14:paraId="44B8C265"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7F06880F" w14:textId="77777777" w:rsidR="009B6A7D" w:rsidRDefault="00F97773">
      <w:pPr>
        <w:spacing w:after="120"/>
        <w:contextualSpacing/>
        <w:rPr>
          <w:lang w:val="en-US"/>
        </w:rPr>
      </w:pPr>
      <w:r>
        <w:rPr>
          <w:lang w:val="en-US"/>
        </w:rPr>
        <w:t>It is well understood that a sum approach would raise P</w:t>
      </w:r>
      <w:r>
        <w:rPr>
          <w:vertAlign w:val="subscript"/>
          <w:lang w:val="en-US"/>
        </w:rPr>
        <w:t>CMAX_H</w:t>
      </w:r>
      <w:r>
        <w:rPr>
          <w:lang w:val="en-US"/>
        </w:rPr>
        <w:t>.  However, there are differing views on whether P</w:t>
      </w:r>
      <w:r>
        <w:rPr>
          <w:vertAlign w:val="subscript"/>
          <w:lang w:val="en-US"/>
        </w:rPr>
        <w:t xml:space="preserve">CMAX_L </w:t>
      </w:r>
      <w:r>
        <w:rPr>
          <w:lang w:val="en-US"/>
        </w:rPr>
        <w:t>should also be raised.  The justifications are summarized below</w:t>
      </w:r>
    </w:p>
    <w:p w14:paraId="389EB2D1" w14:textId="77777777" w:rsidR="009B6A7D" w:rsidRDefault="00F97773">
      <w:pPr>
        <w:spacing w:after="120"/>
        <w:contextualSpacing/>
        <w:rPr>
          <w:lang w:val="en-US"/>
        </w:rPr>
      </w:pPr>
      <w:r>
        <w:rPr>
          <w:lang w:val="en-US"/>
        </w:rPr>
        <w:t>Do not raise P</w:t>
      </w:r>
      <w:r>
        <w:rPr>
          <w:vertAlign w:val="subscript"/>
          <w:lang w:val="en-US"/>
        </w:rPr>
        <w:t>CMAX_L</w:t>
      </w:r>
    </w:p>
    <w:p w14:paraId="3B3ED012" w14:textId="77777777" w:rsidR="009B6A7D" w:rsidRDefault="00F97773">
      <w:pPr>
        <w:pStyle w:val="ListParagraph"/>
        <w:numPr>
          <w:ilvl w:val="0"/>
          <w:numId w:val="4"/>
        </w:numPr>
        <w:spacing w:after="120"/>
        <w:ind w:firstLineChars="0"/>
        <w:contextualSpacing/>
        <w:rPr>
          <w:lang w:val="en-US"/>
        </w:rPr>
      </w:pPr>
      <w:r>
        <w:rPr>
          <w:lang w:val="en-US"/>
        </w:rPr>
        <w:t>Since the combined power class is maintained (i.e., a new power class is not defined), then P</w:t>
      </w:r>
      <w:r>
        <w:rPr>
          <w:vertAlign w:val="subscript"/>
          <w:lang w:val="en-US"/>
        </w:rPr>
        <w:t xml:space="preserve">CMAX_L </w:t>
      </w:r>
      <w:r>
        <w:rPr>
          <w:lang w:val="en-US"/>
        </w:rPr>
        <w:t>needs to be kept according to the power class</w:t>
      </w:r>
    </w:p>
    <w:p w14:paraId="73C11BB3" w14:textId="77777777" w:rsidR="009B6A7D" w:rsidRDefault="00F97773">
      <w:pPr>
        <w:pStyle w:val="ListParagraph"/>
        <w:numPr>
          <w:ilvl w:val="0"/>
          <w:numId w:val="4"/>
        </w:numPr>
        <w:spacing w:after="120"/>
        <w:ind w:firstLineChars="0"/>
        <w:contextualSpacing/>
        <w:rPr>
          <w:lang w:val="en-US"/>
        </w:rPr>
      </w:pPr>
      <w:r>
        <w:rPr>
          <w:lang w:val="en-US"/>
        </w:rPr>
        <w:t>Since P</w:t>
      </w:r>
      <w:r>
        <w:rPr>
          <w:vertAlign w:val="subscript"/>
          <w:lang w:val="en-US"/>
        </w:rPr>
        <w:t>CMAX_L</w:t>
      </w:r>
      <w:r>
        <w:rPr>
          <w:lang w:val="en-US"/>
        </w:rPr>
        <w:t xml:space="preserve"> is not raised, then MPR, A-MPR, MSD do not need to be re-evaluated.  Timeline for Rel-17 can be met.</w:t>
      </w:r>
    </w:p>
    <w:p w14:paraId="5250A813" w14:textId="77777777" w:rsidR="009B6A7D" w:rsidRDefault="00F97773">
      <w:pPr>
        <w:pStyle w:val="ListParagraph"/>
        <w:numPr>
          <w:ilvl w:val="0"/>
          <w:numId w:val="4"/>
        </w:numPr>
        <w:spacing w:after="120"/>
        <w:ind w:firstLineChars="0"/>
        <w:contextualSpacing/>
        <w:rPr>
          <w:lang w:val="en-US"/>
        </w:rPr>
      </w:pPr>
      <w:r>
        <w:rPr>
          <w:lang w:val="en-US"/>
        </w:rPr>
        <w:t>Keeping P</w:t>
      </w:r>
      <w:r>
        <w:rPr>
          <w:vertAlign w:val="subscript"/>
          <w:lang w:val="en-US"/>
        </w:rPr>
        <w:t xml:space="preserve">CMAX_L </w:t>
      </w:r>
      <w:r>
        <w:rPr>
          <w:lang w:val="en-US"/>
        </w:rPr>
        <w:t>enables greater flexibility in UE implementation</w:t>
      </w:r>
    </w:p>
    <w:p w14:paraId="7B4CB917" w14:textId="77777777" w:rsidR="009B6A7D" w:rsidRDefault="00F97773">
      <w:pPr>
        <w:spacing w:after="120"/>
        <w:contextualSpacing/>
        <w:rPr>
          <w:lang w:val="en-US"/>
        </w:rPr>
      </w:pPr>
      <w:r>
        <w:rPr>
          <w:lang w:val="en-US"/>
        </w:rPr>
        <w:t>Do raise P</w:t>
      </w:r>
      <w:r>
        <w:rPr>
          <w:vertAlign w:val="subscript"/>
          <w:lang w:val="en-US"/>
        </w:rPr>
        <w:t>CMAX_L</w:t>
      </w:r>
    </w:p>
    <w:p w14:paraId="49659F8A" w14:textId="77777777" w:rsidR="009B6A7D" w:rsidRDefault="00F97773">
      <w:pPr>
        <w:pStyle w:val="ListParagraph"/>
        <w:numPr>
          <w:ilvl w:val="0"/>
          <w:numId w:val="5"/>
        </w:numPr>
        <w:spacing w:after="120"/>
        <w:ind w:firstLineChars="0"/>
        <w:contextualSpacing/>
        <w:rPr>
          <w:lang w:val="en-US"/>
        </w:rPr>
      </w:pPr>
      <w:r>
        <w:rPr>
          <w:lang w:val="en-US"/>
        </w:rPr>
        <w:t>Raising P</w:t>
      </w:r>
      <w:r>
        <w:rPr>
          <w:vertAlign w:val="subscript"/>
          <w:lang w:val="en-US"/>
        </w:rPr>
        <w:t>CMAX_L</w:t>
      </w:r>
      <w:r>
        <w:rPr>
          <w:lang w:val="en-US"/>
        </w:rPr>
        <w:t xml:space="preserve"> ensures that system benefit of higher power is realized by mandating the UE to be able to transmit higher power.  It makes the capability signaling meaningful.</w:t>
      </w:r>
    </w:p>
    <w:p w14:paraId="5AA65875" w14:textId="77777777" w:rsidR="009B6A7D" w:rsidRDefault="00F97773">
      <w:pPr>
        <w:pStyle w:val="ListParagraph"/>
        <w:numPr>
          <w:ilvl w:val="0"/>
          <w:numId w:val="5"/>
        </w:numPr>
        <w:spacing w:after="120"/>
        <w:ind w:firstLineChars="0"/>
        <w:contextualSpacing/>
        <w:rPr>
          <w:lang w:val="en-US"/>
        </w:rPr>
      </w:pPr>
      <w:r>
        <w:rPr>
          <w:lang w:val="en-US"/>
        </w:rPr>
        <w:t>Raising P</w:t>
      </w:r>
      <w:r>
        <w:rPr>
          <w:vertAlign w:val="subscript"/>
          <w:lang w:val="en-US"/>
        </w:rPr>
        <w:t xml:space="preserve">CMAX_L </w:t>
      </w:r>
      <w:r>
        <w:rPr>
          <w:lang w:val="en-US"/>
        </w:rPr>
        <w:t>is similar to defining a new power class.  A new power class would be a straightforward implementation of the idea to increase MOP.</w:t>
      </w:r>
    </w:p>
    <w:p w14:paraId="3A9C6CDA" w14:textId="77777777" w:rsidR="009B6A7D" w:rsidRDefault="00F97773">
      <w:pPr>
        <w:spacing w:after="120"/>
        <w:contextualSpacing/>
        <w:rPr>
          <w:lang w:val="en-US"/>
        </w:rPr>
      </w:pPr>
      <w:r>
        <w:rPr>
          <w:lang w:val="en-US"/>
        </w:rPr>
        <w:t>Both views have merit in their justifications.   Considering that more companies favored not raising P</w:t>
      </w:r>
      <w:r>
        <w:rPr>
          <w:vertAlign w:val="subscript"/>
          <w:lang w:val="en-US"/>
        </w:rPr>
        <w:t>CMAX_L</w:t>
      </w:r>
      <w:r>
        <w:rPr>
          <w:lang w:val="en-US"/>
        </w:rPr>
        <w:t>, can we accept this as the way forward?  Can we also consider the idea (Nokia R4-2200454) of adjusting MOP tolerance to improve output power?</w:t>
      </w:r>
    </w:p>
    <w:p w14:paraId="1E08B3B3" w14:textId="77777777" w:rsidR="009B6A7D" w:rsidRDefault="00F97773">
      <w:pPr>
        <w:pStyle w:val="Heading2"/>
      </w:pPr>
      <w:r>
        <w:rPr>
          <w:rFonts w:hint="eastAsia"/>
        </w:rPr>
        <w:t>Open issues</w:t>
      </w:r>
      <w:r>
        <w:t xml:space="preserve"> summary</w:t>
      </w:r>
    </w:p>
    <w:p w14:paraId="4EE29EF6" w14:textId="77777777" w:rsidR="009B6A7D" w:rsidRDefault="00F97773">
      <w:pPr>
        <w:pStyle w:val="Heading3"/>
        <w:rPr>
          <w:sz w:val="24"/>
          <w:szCs w:val="16"/>
        </w:rPr>
      </w:pPr>
      <w:r>
        <w:rPr>
          <w:sz w:val="24"/>
          <w:szCs w:val="16"/>
        </w:rPr>
        <w:t>Sub-topic 2-1 P</w:t>
      </w:r>
      <w:r>
        <w:rPr>
          <w:sz w:val="24"/>
          <w:szCs w:val="16"/>
          <w:vertAlign w:val="subscript"/>
        </w:rPr>
        <w:t>CMAX_L</w:t>
      </w:r>
    </w:p>
    <w:p w14:paraId="66F92166" w14:textId="77777777" w:rsidR="009B6A7D" w:rsidRDefault="00F97773">
      <w:pPr>
        <w:rPr>
          <w:lang w:val="en-US"/>
        </w:rPr>
      </w:pPr>
      <w:r w:rsidRPr="00030BD7">
        <w:rPr>
          <w:lang w:val="en-US" w:eastAsia="zh-CN"/>
        </w:rPr>
        <w:t xml:space="preserve">Can companies agree to keep </w:t>
      </w:r>
      <w:r>
        <w:rPr>
          <w:lang w:val="en-US"/>
        </w:rPr>
        <w:t>P</w:t>
      </w:r>
      <w:r>
        <w:rPr>
          <w:vertAlign w:val="subscript"/>
          <w:lang w:val="en-US"/>
        </w:rPr>
        <w:t>CMAX_L</w:t>
      </w:r>
      <w:r w:rsidRPr="00030BD7">
        <w:rPr>
          <w:lang w:val="en-US" w:eastAsia="zh-CN"/>
        </w:rPr>
        <w:t xml:space="preserve"> as the way forward?  Should we also consider the idea of adjusting MOP tolerances to improve output power instead of </w:t>
      </w:r>
      <w:r>
        <w:rPr>
          <w:lang w:val="en-US"/>
        </w:rPr>
        <w:t>P</w:t>
      </w:r>
      <w:r>
        <w:rPr>
          <w:vertAlign w:val="subscript"/>
          <w:lang w:val="en-US"/>
        </w:rPr>
        <w:t>CMAX_L</w:t>
      </w:r>
      <w:r>
        <w:rPr>
          <w:lang w:val="en-US"/>
        </w:rPr>
        <w:t>?</w:t>
      </w:r>
    </w:p>
    <w:p w14:paraId="7E8344AE" w14:textId="77777777" w:rsidR="009B6A7D" w:rsidRPr="00030BD7" w:rsidRDefault="00F97773">
      <w:pPr>
        <w:pStyle w:val="Heading3"/>
        <w:rPr>
          <w:sz w:val="24"/>
          <w:szCs w:val="16"/>
          <w:lang w:val="en-US"/>
        </w:rPr>
      </w:pPr>
      <w:r w:rsidRPr="00030BD7">
        <w:rPr>
          <w:sz w:val="24"/>
          <w:szCs w:val="16"/>
          <w:lang w:val="en-US"/>
        </w:rPr>
        <w:t>Sub-topic 2-2 Existing signaling with new power class</w:t>
      </w:r>
    </w:p>
    <w:p w14:paraId="0CEEC65E" w14:textId="77777777" w:rsidR="009B6A7D" w:rsidRPr="00030BD7" w:rsidRDefault="00F97773">
      <w:pPr>
        <w:rPr>
          <w:lang w:val="en-US" w:eastAsia="zh-CN"/>
        </w:rPr>
      </w:pPr>
      <w:r w:rsidRPr="00030BD7">
        <w:rPr>
          <w:lang w:val="en-US" w:eastAsia="zh-CN"/>
        </w:rPr>
        <w:t>The maximum output high power limit can also be raised with existing power class signaling but defining a new power class.  A new power class would have the effect of raising both P</w:t>
      </w:r>
      <w:r w:rsidRPr="00030BD7">
        <w:rPr>
          <w:vertAlign w:val="subscript"/>
          <w:lang w:val="en-US" w:eastAsia="zh-CN"/>
        </w:rPr>
        <w:t>CMAX_H</w:t>
      </w:r>
      <w:r w:rsidRPr="00030BD7">
        <w:rPr>
          <w:lang w:val="en-US" w:eastAsia="zh-CN"/>
        </w:rPr>
        <w:t xml:space="preserve"> and P</w:t>
      </w:r>
      <w:r w:rsidRPr="00030BD7">
        <w:rPr>
          <w:vertAlign w:val="subscript"/>
          <w:lang w:val="en-US" w:eastAsia="zh-CN"/>
        </w:rPr>
        <w:t>CMAX_L</w:t>
      </w:r>
      <w:r w:rsidRPr="00030BD7">
        <w:rPr>
          <w:lang w:val="en-US" w:eastAsia="zh-CN"/>
        </w:rPr>
        <w:t>.</w:t>
      </w:r>
    </w:p>
    <w:p w14:paraId="3F3CC111" w14:textId="77777777" w:rsidR="009B6A7D" w:rsidRPr="00030BD7" w:rsidRDefault="00F97773">
      <w:pPr>
        <w:pStyle w:val="Heading2"/>
        <w:rPr>
          <w:lang w:val="en-US"/>
        </w:rPr>
      </w:pPr>
      <w:r w:rsidRPr="00030BD7">
        <w:rPr>
          <w:lang w:val="en-US"/>
        </w:rPr>
        <w:t xml:space="preserve">Companies views’ collection for 1st round </w:t>
      </w:r>
    </w:p>
    <w:p w14:paraId="18C77681" w14:textId="77777777" w:rsidR="009B6A7D" w:rsidRDefault="00F97773">
      <w:pPr>
        <w:pStyle w:val="Heading3"/>
        <w:rPr>
          <w:sz w:val="24"/>
          <w:szCs w:val="16"/>
        </w:rPr>
      </w:pPr>
      <w:r>
        <w:rPr>
          <w:sz w:val="24"/>
          <w:szCs w:val="16"/>
        </w:rPr>
        <w:t xml:space="preserve">Open issues </w:t>
      </w:r>
    </w:p>
    <w:p w14:paraId="3719F7B9" w14:textId="77777777" w:rsidR="009B6A7D" w:rsidRDefault="00F97773">
      <w:pPr>
        <w:rPr>
          <w:bCs/>
          <w:color w:val="0070C0"/>
          <w:u w:val="single"/>
          <w:lang w:eastAsia="ko-KR"/>
        </w:rPr>
      </w:pPr>
      <w:r>
        <w:rPr>
          <w:bCs/>
          <w:color w:val="0070C0"/>
          <w:u w:val="single"/>
          <w:lang w:eastAsia="ko-KR"/>
        </w:rPr>
        <w:t>Sub topic 2-1 P</w:t>
      </w:r>
      <w:r>
        <w:rPr>
          <w:bCs/>
          <w:color w:val="0070C0"/>
          <w:u w:val="single"/>
          <w:vertAlign w:val="subscript"/>
          <w:lang w:eastAsia="ko-KR"/>
        </w:rPr>
        <w:t>CMAX_L</w:t>
      </w:r>
    </w:p>
    <w:tbl>
      <w:tblPr>
        <w:tblStyle w:val="TableGrid"/>
        <w:tblW w:w="0" w:type="auto"/>
        <w:tblLook w:val="04A0" w:firstRow="1" w:lastRow="0" w:firstColumn="1" w:lastColumn="0" w:noHBand="0" w:noVBand="1"/>
      </w:tblPr>
      <w:tblGrid>
        <w:gridCol w:w="1236"/>
        <w:gridCol w:w="8395"/>
      </w:tblGrid>
      <w:tr w:rsidR="009B6A7D" w14:paraId="1080626B" w14:textId="77777777">
        <w:tc>
          <w:tcPr>
            <w:tcW w:w="1236" w:type="dxa"/>
          </w:tcPr>
          <w:p w14:paraId="7A414B45"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F198D1"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25CEAAC8" w14:textId="77777777">
        <w:tc>
          <w:tcPr>
            <w:tcW w:w="1236" w:type="dxa"/>
          </w:tcPr>
          <w:p w14:paraId="284C6A34" w14:textId="784ADE8B"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69323BC" w14:textId="6B48723B" w:rsidR="009B6A7D" w:rsidRDefault="00F97773">
            <w:pPr>
              <w:spacing w:after="120"/>
              <w:rPr>
                <w:rFonts w:eastAsiaTheme="minorEastAsia"/>
                <w:color w:val="0070C0"/>
                <w:lang w:val="en-US" w:eastAsia="zh-CN"/>
              </w:rPr>
            </w:pPr>
            <w:r>
              <w:rPr>
                <w:rFonts w:eastAsiaTheme="minorEastAsia"/>
                <w:color w:val="0070C0"/>
                <w:lang w:val="en-US" w:eastAsia="zh-CN"/>
              </w:rPr>
              <w:t>Though we understand and share the concern raised by Huawei in the last meeting, we could accept either keeping</w:t>
            </w:r>
            <w:r w:rsidRPr="00030BD7">
              <w:rPr>
                <w:lang w:val="en-US" w:eastAsia="zh-CN"/>
              </w:rPr>
              <w:t xml:space="preserve"> P</w:t>
            </w:r>
            <w:r w:rsidRPr="00030BD7">
              <w:rPr>
                <w:vertAlign w:val="subscript"/>
                <w:lang w:val="en-US" w:eastAsia="zh-CN"/>
              </w:rPr>
              <w:t>CMAX_L</w:t>
            </w:r>
            <w:r>
              <w:rPr>
                <w:rFonts w:eastAsiaTheme="minorEastAsia"/>
                <w:color w:val="0070C0"/>
                <w:lang w:val="en-US" w:eastAsia="zh-CN"/>
              </w:rPr>
              <w:t xml:space="preserve"> or </w:t>
            </w:r>
            <w:r>
              <w:rPr>
                <w:rFonts w:eastAsiaTheme="minorEastAsia"/>
                <w:color w:val="0070C0"/>
                <w:lang w:val="en-US" w:eastAsia="zh-CN"/>
              </w:rPr>
              <w:pgNum/>
            </w:r>
            <w:proofErr w:type="spellStart"/>
            <w:r>
              <w:rPr>
                <w:rFonts w:eastAsiaTheme="minorEastAsia"/>
                <w:color w:val="0070C0"/>
                <w:lang w:val="en-US" w:eastAsia="zh-CN"/>
              </w:rPr>
              <w:t>eeping</w:t>
            </w:r>
            <w:proofErr w:type="spellEnd"/>
            <w:r w:rsidRPr="00030BD7">
              <w:rPr>
                <w:lang w:val="en-US" w:eastAsia="zh-CN"/>
              </w:rPr>
              <w:t xml:space="preserve"> P</w:t>
            </w:r>
            <w:r w:rsidRPr="00030BD7">
              <w:rPr>
                <w:vertAlign w:val="subscript"/>
                <w:lang w:val="en-US" w:eastAsia="zh-CN"/>
              </w:rPr>
              <w:t>CMAX_L</w:t>
            </w:r>
            <w:r>
              <w:rPr>
                <w:rFonts w:eastAsiaTheme="minorEastAsia"/>
                <w:color w:val="0070C0"/>
                <w:lang w:val="en-US" w:eastAsia="zh-CN"/>
              </w:rPr>
              <w:t xml:space="preserve"> with a little bit tighter MOP lower tolerance for the sake of progress if the majority prefers to keep </w:t>
            </w:r>
            <w:r w:rsidRPr="00030BD7">
              <w:rPr>
                <w:lang w:val="en-US" w:eastAsia="zh-CN"/>
              </w:rPr>
              <w:t>P</w:t>
            </w:r>
            <w:r w:rsidRPr="00030BD7">
              <w:rPr>
                <w:vertAlign w:val="subscript"/>
                <w:lang w:val="en-US" w:eastAsia="zh-CN"/>
              </w:rPr>
              <w:t>CMAX_L</w:t>
            </w:r>
            <w:r w:rsidRPr="00030BD7">
              <w:rPr>
                <w:lang w:val="en-US" w:eastAsia="zh-CN"/>
              </w:rPr>
              <w:t>.</w:t>
            </w:r>
          </w:p>
        </w:tc>
      </w:tr>
      <w:tr w:rsidR="009B6A7D" w14:paraId="76CA839A" w14:textId="77777777">
        <w:tc>
          <w:tcPr>
            <w:tcW w:w="1236" w:type="dxa"/>
          </w:tcPr>
          <w:p w14:paraId="047A7913"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838D24" w14:textId="77777777" w:rsidR="009B6A7D" w:rsidRDefault="00F97773">
            <w:pPr>
              <w:spacing w:after="120"/>
              <w:rPr>
                <w:rFonts w:eastAsiaTheme="minorEastAsia"/>
                <w:color w:val="0070C0"/>
                <w:lang w:val="en-US" w:eastAsia="zh-CN"/>
              </w:rPr>
            </w:pPr>
            <w:r>
              <w:rPr>
                <w:rFonts w:eastAsiaTheme="minorEastAsia"/>
                <w:color w:val="0070C0"/>
                <w:lang w:eastAsia="zh-CN"/>
              </w:rPr>
              <w:t>If per-band based requirements are specified for the new feature, the UE only needs to fulfil the P</w:t>
            </w:r>
            <w:r w:rsidRPr="00030BD7">
              <w:rPr>
                <w:rFonts w:eastAsiaTheme="minorEastAsia"/>
                <w:color w:val="0070C0"/>
                <w:vertAlign w:val="subscript"/>
                <w:lang w:eastAsia="zh-CN"/>
              </w:rPr>
              <w:t>CMAX</w:t>
            </w:r>
            <w:r>
              <w:rPr>
                <w:rFonts w:eastAsiaTheme="minorEastAsia"/>
                <w:color w:val="0070C0"/>
                <w:lang w:eastAsia="zh-CN"/>
              </w:rPr>
              <w:t xml:space="preserve"> limits for each constituent band, but not the P</w:t>
            </w:r>
            <w:r w:rsidRPr="00030BD7">
              <w:rPr>
                <w:rFonts w:eastAsiaTheme="minorEastAsia"/>
                <w:color w:val="0070C0"/>
                <w:vertAlign w:val="subscript"/>
                <w:lang w:eastAsia="zh-CN"/>
              </w:rPr>
              <w:t>CMAX</w:t>
            </w:r>
            <w:r>
              <w:rPr>
                <w:rFonts w:eastAsiaTheme="minorEastAsia"/>
                <w:color w:val="0070C0"/>
                <w:lang w:eastAsia="zh-CN"/>
              </w:rPr>
              <w:t xml:space="preserve"> limits for the power sum. In that case, there would be no concern on tying the requirements to a conventional power class definition. Tying the requirements of the intended feature to a conventional power class with further manipulation on the upper or lower tolerance would further complicate the issue and may need to be exercised for each different power combination.</w:t>
            </w:r>
          </w:p>
        </w:tc>
      </w:tr>
      <w:tr w:rsidR="009B6A7D" w14:paraId="3308CA90" w14:textId="77777777">
        <w:tc>
          <w:tcPr>
            <w:tcW w:w="1236" w:type="dxa"/>
          </w:tcPr>
          <w:p w14:paraId="5227AFDE"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792BA7A" w14:textId="77777777" w:rsidR="009B6A7D" w:rsidRDefault="00F97773">
            <w:pPr>
              <w:spacing w:after="120"/>
              <w:rPr>
                <w:rFonts w:eastAsiaTheme="minorEastAsia"/>
                <w:color w:val="0070C0"/>
                <w:lang w:eastAsia="zh-CN"/>
              </w:rPr>
            </w:pPr>
            <w:r>
              <w:rPr>
                <w:rFonts w:eastAsiaTheme="minorEastAsia"/>
                <w:color w:val="0070C0"/>
                <w:lang w:eastAsia="zh-CN"/>
              </w:rPr>
              <w:t xml:space="preserve">To simplify the spec, keep </w:t>
            </w:r>
            <w:proofErr w:type="spellStart"/>
            <w:r>
              <w:rPr>
                <w:rFonts w:eastAsiaTheme="minorEastAsia"/>
                <w:color w:val="0070C0"/>
                <w:lang w:eastAsia="zh-CN"/>
              </w:rPr>
              <w:t>Pcmax_L</w:t>
            </w:r>
            <w:proofErr w:type="spellEnd"/>
            <w:r>
              <w:rPr>
                <w:rFonts w:eastAsiaTheme="minorEastAsia"/>
                <w:color w:val="0070C0"/>
                <w:lang w:eastAsia="zh-CN"/>
              </w:rPr>
              <w:t xml:space="preserve"> and no need a new tolerance.</w:t>
            </w:r>
          </w:p>
        </w:tc>
      </w:tr>
      <w:tr w:rsidR="009B6A7D" w14:paraId="0A1173BA" w14:textId="77777777">
        <w:tc>
          <w:tcPr>
            <w:tcW w:w="1236" w:type="dxa"/>
          </w:tcPr>
          <w:p w14:paraId="734FD3E5"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5880F35F" w14:textId="77777777" w:rsidR="009B6A7D" w:rsidRDefault="00F97773">
            <w:pPr>
              <w:spacing w:after="120"/>
              <w:rPr>
                <w:rFonts w:eastAsiaTheme="minorEastAsia"/>
                <w:color w:val="0070C0"/>
                <w:lang w:eastAsia="zh-CN"/>
              </w:rPr>
            </w:pPr>
            <w:r>
              <w:rPr>
                <w:rFonts w:eastAsiaTheme="minorEastAsia"/>
                <w:color w:val="0070C0"/>
                <w:lang w:eastAsia="zh-CN"/>
              </w:rPr>
              <w:t xml:space="preserve">As pointed out in both our paper and </w:t>
            </w:r>
            <w:proofErr w:type="spellStart"/>
            <w:r>
              <w:rPr>
                <w:rFonts w:eastAsiaTheme="minorEastAsia"/>
                <w:color w:val="0070C0"/>
                <w:lang w:eastAsia="zh-CN"/>
              </w:rPr>
              <w:t>InterDigital’s</w:t>
            </w:r>
            <w:proofErr w:type="spellEnd"/>
            <w:r>
              <w:rPr>
                <w:rFonts w:eastAsiaTheme="minorEastAsia"/>
                <w:color w:val="0070C0"/>
                <w:lang w:eastAsia="zh-CN"/>
              </w:rPr>
              <w:t xml:space="preserve"> paper, the lower limit of the CA power </w:t>
            </w:r>
            <w:proofErr w:type="spellStart"/>
            <w:r>
              <w:rPr>
                <w:rFonts w:eastAsiaTheme="minorEastAsia"/>
                <w:color w:val="0070C0"/>
                <w:lang w:eastAsia="zh-CN"/>
              </w:rPr>
              <w:t>Pcmax_L</w:t>
            </w:r>
            <w:proofErr w:type="spellEnd"/>
            <w:r>
              <w:rPr>
                <w:rFonts w:eastAsiaTheme="minorEastAsia"/>
                <w:color w:val="0070C0"/>
                <w:lang w:eastAsia="zh-CN"/>
              </w:rPr>
              <w:t xml:space="preserve"> will increase naturally when the full power of each band can be utilised. It’s crucial to recognise the role of the </w:t>
            </w:r>
            <w:proofErr w:type="gramStart"/>
            <w:r>
              <w:rPr>
                <w:rFonts w:eastAsiaTheme="minorEastAsia"/>
                <w:color w:val="0070C0"/>
                <w:lang w:eastAsia="zh-CN"/>
              </w:rPr>
              <w:t>min(</w:t>
            </w:r>
            <w:proofErr w:type="gramEnd"/>
            <w:r>
              <w:rPr>
                <w:rFonts w:eastAsiaTheme="minorEastAsia"/>
                <w:color w:val="0070C0"/>
                <w:lang w:eastAsia="zh-CN"/>
              </w:rPr>
              <w:t xml:space="preserve">) function in the formula, which ensures </w:t>
            </w:r>
            <w:proofErr w:type="spellStart"/>
            <w:r>
              <w:rPr>
                <w:rFonts w:eastAsiaTheme="minorEastAsia"/>
                <w:color w:val="0070C0"/>
                <w:lang w:eastAsia="zh-CN"/>
              </w:rPr>
              <w:t>Pcmax_L</w:t>
            </w:r>
            <w:proofErr w:type="spellEnd"/>
            <w:r>
              <w:rPr>
                <w:rFonts w:eastAsiaTheme="minorEastAsia"/>
                <w:color w:val="0070C0"/>
                <w:lang w:eastAsia="zh-CN"/>
              </w:rPr>
              <w:t xml:space="preserve"> will never exceed the sum of per-band lower limit </w:t>
            </w:r>
            <w:proofErr w:type="spellStart"/>
            <w:r>
              <w:rPr>
                <w:rFonts w:eastAsiaTheme="minorEastAsia"/>
                <w:color w:val="0070C0"/>
                <w:lang w:eastAsia="zh-CN"/>
              </w:rPr>
              <w:t>Pcmax_L_f,c</w:t>
            </w:r>
            <w:proofErr w:type="spellEnd"/>
            <w:r>
              <w:rPr>
                <w:rFonts w:eastAsiaTheme="minorEastAsia"/>
                <w:color w:val="0070C0"/>
                <w:lang w:eastAsia="zh-CN"/>
              </w:rPr>
              <w:t>.</w:t>
            </w:r>
          </w:p>
          <w:p w14:paraId="66057507" w14:textId="77777777" w:rsidR="009B6A7D" w:rsidRDefault="00F97773">
            <w:pPr>
              <w:spacing w:after="120"/>
              <w:rPr>
                <w:rFonts w:eastAsiaTheme="minorEastAsia"/>
                <w:color w:val="0070C0"/>
                <w:lang w:eastAsia="zh-CN"/>
              </w:rPr>
            </w:pPr>
            <w:r>
              <w:rPr>
                <w:rFonts w:eastAsiaTheme="minorEastAsia"/>
                <w:color w:val="0070C0"/>
                <w:lang w:eastAsia="zh-CN"/>
              </w:rPr>
              <w:t>Furthermore, Nokia has made the following observation in their paper:</w:t>
            </w:r>
          </w:p>
          <w:p w14:paraId="7A676E7F" w14:textId="77777777" w:rsidR="009B6A7D" w:rsidRDefault="00F97773">
            <w:pPr>
              <w:rPr>
                <w:rFonts w:eastAsia="Times New Roman"/>
                <w:color w:val="000000"/>
                <w:lang w:eastAsia="zh-CN"/>
              </w:rPr>
            </w:pPr>
            <w:r>
              <w:rPr>
                <w:rFonts w:eastAsia="Times New Roman"/>
                <w:b/>
                <w:bCs/>
                <w:color w:val="000000"/>
                <w:lang w:eastAsia="zh-CN"/>
              </w:rPr>
              <w:t xml:space="preserve">Observation 3: One possible way to make sure the UE has higher ability than PC2 would be to make the MOP lower tolerance smaller, e.g., 27.8 dBm +2/-2.8 dB and </w:t>
            </w:r>
            <w:r>
              <w:rPr>
                <w:rFonts w:eastAsia="Times New Roman"/>
                <w:b/>
                <w:bCs/>
                <w:color w:val="000000"/>
                <w:highlight w:val="yellow"/>
                <w:lang w:eastAsia="zh-CN"/>
              </w:rPr>
              <w:t>it would be feasible assuming that one Tx can deliver 21 dBm and the other can deliver 23 dBm(21 dBm+23 dBm=25.1 dBm).</w:t>
            </w:r>
          </w:p>
          <w:p w14:paraId="6D06FFFC" w14:textId="77777777" w:rsidR="009B6A7D" w:rsidRDefault="00F97773">
            <w:pPr>
              <w:spacing w:after="120"/>
              <w:rPr>
                <w:rFonts w:eastAsiaTheme="minorEastAsia"/>
                <w:color w:val="0070C0"/>
                <w:lang w:eastAsia="zh-CN"/>
              </w:rPr>
            </w:pPr>
            <w:r>
              <w:rPr>
                <w:rFonts w:eastAsiaTheme="minorEastAsia"/>
                <w:color w:val="0070C0"/>
                <w:lang w:eastAsia="zh-CN"/>
              </w:rPr>
              <w:t xml:space="preserve">In our view, if the artificial limit of </w:t>
            </w:r>
            <w:proofErr w:type="spellStart"/>
            <w:r>
              <w:rPr>
                <w:rFonts w:eastAsiaTheme="minorEastAsia"/>
                <w:color w:val="0070C0"/>
                <w:lang w:eastAsia="zh-CN"/>
              </w:rPr>
              <w:t>Ppowerclass</w:t>
            </w:r>
            <w:proofErr w:type="spellEnd"/>
            <w:r>
              <w:rPr>
                <w:rFonts w:eastAsiaTheme="minorEastAsia"/>
                <w:color w:val="0070C0"/>
                <w:lang w:eastAsia="zh-CN"/>
              </w:rPr>
              <w:t xml:space="preserve">, CA=26 dBm is lifted, </w:t>
            </w:r>
            <w:proofErr w:type="spellStart"/>
            <w:r>
              <w:rPr>
                <w:rFonts w:eastAsiaTheme="minorEastAsia"/>
                <w:color w:val="0070C0"/>
                <w:lang w:eastAsia="zh-CN"/>
              </w:rPr>
              <w:t>Pcmax_L</w:t>
            </w:r>
            <w:proofErr w:type="spellEnd"/>
            <w:r>
              <w:rPr>
                <w:rFonts w:eastAsiaTheme="minorEastAsia"/>
                <w:color w:val="0070C0"/>
                <w:lang w:eastAsia="zh-CN"/>
              </w:rPr>
              <w:t xml:space="preserve">=23+26=27.8 without considering any reductions from MPR/A-MPR/p-max. And </w:t>
            </w:r>
            <w:proofErr w:type="spellStart"/>
            <w:r>
              <w:rPr>
                <w:rFonts w:eastAsiaTheme="minorEastAsia"/>
                <w:color w:val="0070C0"/>
                <w:lang w:eastAsia="zh-CN"/>
              </w:rPr>
              <w:t>Pcmax_H</w:t>
            </w:r>
            <w:proofErr w:type="spellEnd"/>
            <w:r>
              <w:rPr>
                <w:rFonts w:eastAsiaTheme="minorEastAsia"/>
                <w:color w:val="0070C0"/>
                <w:lang w:eastAsia="zh-CN"/>
              </w:rPr>
              <w:t>=27.8. As per current spec, the tolerance for these CA power levels would be +2/-3, resulting in the min level=24.8 dBm&lt;25.1 dBm. This is more relaxed compared with Nokia’s proposal.</w:t>
            </w:r>
          </w:p>
          <w:p w14:paraId="40975E82" w14:textId="77777777" w:rsidR="009B6A7D" w:rsidRDefault="00F97773">
            <w:pPr>
              <w:spacing w:after="120"/>
              <w:rPr>
                <w:rFonts w:eastAsiaTheme="minorEastAsia"/>
                <w:color w:val="0070C0"/>
                <w:lang w:eastAsia="zh-CN"/>
              </w:rPr>
            </w:pPr>
            <w:r>
              <w:rPr>
                <w:rFonts w:eastAsiaTheme="minorEastAsia"/>
                <w:color w:val="0070C0"/>
                <w:lang w:eastAsia="zh-CN"/>
              </w:rPr>
              <w:t xml:space="preserve">Additionally, if </w:t>
            </w:r>
            <w:proofErr w:type="spellStart"/>
            <w:r>
              <w:rPr>
                <w:rFonts w:eastAsiaTheme="minorEastAsia"/>
                <w:color w:val="0070C0"/>
                <w:lang w:eastAsia="zh-CN"/>
              </w:rPr>
              <w:t>Pcmax_L</w:t>
            </w:r>
            <w:proofErr w:type="spellEnd"/>
            <w:r>
              <w:rPr>
                <w:rFonts w:eastAsiaTheme="minorEastAsia"/>
                <w:color w:val="0070C0"/>
                <w:lang w:eastAsia="zh-CN"/>
              </w:rPr>
              <w:t xml:space="preserve"> is not changed, any existing UEs can readily declare the new capability, which would make the new feature less meaningful.</w:t>
            </w:r>
          </w:p>
        </w:tc>
      </w:tr>
      <w:tr w:rsidR="009B6A7D" w14:paraId="28763710" w14:textId="77777777">
        <w:tc>
          <w:tcPr>
            <w:tcW w:w="1236" w:type="dxa"/>
          </w:tcPr>
          <w:p w14:paraId="5A915985"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52430F0" w14:textId="77777777" w:rsidR="009B6A7D" w:rsidRDefault="00F97773">
            <w:pPr>
              <w:spacing w:after="120"/>
              <w:rPr>
                <w:rFonts w:eastAsiaTheme="minorEastAsia"/>
                <w:color w:val="0070C0"/>
                <w:lang w:eastAsia="zh-CN"/>
              </w:rPr>
            </w:pPr>
            <w:r>
              <w:rPr>
                <w:rFonts w:eastAsiaTheme="minorEastAsia"/>
                <w:color w:val="0070C0"/>
                <w:lang w:eastAsia="zh-CN"/>
              </w:rPr>
              <w:t xml:space="preserve">We agree with Apple that the UE should be allowed to reach PCMAX_L of power class declared for each band (and accounting for </w:t>
            </w:r>
            <w:proofErr w:type="spellStart"/>
            <w:r>
              <w:rPr>
                <w:rFonts w:eastAsiaTheme="minorEastAsia"/>
                <w:color w:val="0070C0"/>
                <w:lang w:eastAsia="zh-CN"/>
              </w:rPr>
              <w:t>TxD</w:t>
            </w:r>
            <w:proofErr w:type="spellEnd"/>
            <w:r>
              <w:rPr>
                <w:rFonts w:eastAsiaTheme="minorEastAsia"/>
                <w:color w:val="0070C0"/>
                <w:lang w:eastAsia="zh-CN"/>
              </w:rPr>
              <w:t xml:space="preserve"> is any) and that should be enough.</w:t>
            </w:r>
          </w:p>
        </w:tc>
      </w:tr>
      <w:tr w:rsidR="009B6A7D" w14:paraId="39694DC5" w14:textId="77777777">
        <w:tc>
          <w:tcPr>
            <w:tcW w:w="1236" w:type="dxa"/>
          </w:tcPr>
          <w:p w14:paraId="5A2B2C6A"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53C2E9" w14:textId="77777777" w:rsidR="009B6A7D" w:rsidRDefault="00F97773">
            <w:pPr>
              <w:spacing w:after="120"/>
              <w:rPr>
                <w:rFonts w:eastAsiaTheme="minorEastAsia"/>
                <w:color w:val="0070C0"/>
                <w:lang w:eastAsia="zh-CN"/>
              </w:rPr>
            </w:pPr>
            <w:r>
              <w:rPr>
                <w:rFonts w:eastAsiaTheme="minorEastAsia"/>
                <w:color w:val="0070C0"/>
                <w:lang w:eastAsia="zh-CN"/>
              </w:rPr>
              <w:t>We prefer that P</w:t>
            </w:r>
            <w:r w:rsidRPr="00030BD7">
              <w:rPr>
                <w:rFonts w:eastAsiaTheme="minorEastAsia"/>
                <w:color w:val="0070C0"/>
                <w:vertAlign w:val="subscript"/>
                <w:lang w:eastAsia="zh-CN"/>
              </w:rPr>
              <w:t xml:space="preserve">CMAX_L </w:t>
            </w:r>
            <w:r>
              <w:rPr>
                <w:rFonts w:eastAsiaTheme="minorEastAsia"/>
                <w:color w:val="0070C0"/>
                <w:lang w:eastAsia="zh-CN"/>
              </w:rPr>
              <w:t>is not raised since the nominal power class still applies to the combination.  But we are not sure about the proposal to adjust the MOP tolerance.  The tolerance is defined in a table as THIGH(</w:t>
            </w:r>
            <w:proofErr w:type="spellStart"/>
            <w:r>
              <w:rPr>
                <w:rFonts w:eastAsiaTheme="minorEastAsia"/>
                <w:color w:val="0070C0"/>
                <w:lang w:eastAsia="zh-CN"/>
              </w:rPr>
              <w:t>Pcmax_H</w:t>
            </w:r>
            <w:proofErr w:type="spellEnd"/>
            <w:r>
              <w:rPr>
                <w:rFonts w:eastAsiaTheme="minorEastAsia"/>
                <w:color w:val="0070C0"/>
                <w:lang w:eastAsia="zh-CN"/>
              </w:rPr>
              <w:t>) and TLOW(</w:t>
            </w:r>
            <w:proofErr w:type="spellStart"/>
            <w:r>
              <w:rPr>
                <w:rFonts w:eastAsiaTheme="minorEastAsia"/>
                <w:color w:val="0070C0"/>
                <w:lang w:eastAsia="zh-CN"/>
              </w:rPr>
              <w:t>Pcmax_L</w:t>
            </w:r>
            <w:proofErr w:type="spellEnd"/>
            <w:r>
              <w:rPr>
                <w:rFonts w:eastAsiaTheme="minorEastAsia"/>
                <w:color w:val="0070C0"/>
                <w:lang w:eastAsia="zh-CN"/>
              </w:rPr>
              <w:t xml:space="preserve">) so the table may need to be extended for larger values of </w:t>
            </w:r>
            <w:proofErr w:type="spellStart"/>
            <w:r>
              <w:rPr>
                <w:rFonts w:eastAsiaTheme="minorEastAsia"/>
                <w:color w:val="0070C0"/>
                <w:lang w:eastAsia="zh-CN"/>
              </w:rPr>
              <w:t>Pcmax_H</w:t>
            </w:r>
            <w:proofErr w:type="spellEnd"/>
            <w:r>
              <w:rPr>
                <w:rFonts w:eastAsiaTheme="minorEastAsia"/>
                <w:color w:val="0070C0"/>
                <w:lang w:eastAsia="zh-CN"/>
              </w:rPr>
              <w:t xml:space="preserve">, but since </w:t>
            </w:r>
            <w:proofErr w:type="spellStart"/>
            <w:r>
              <w:rPr>
                <w:rFonts w:eastAsiaTheme="minorEastAsia"/>
                <w:color w:val="0070C0"/>
                <w:lang w:eastAsia="zh-CN"/>
              </w:rPr>
              <w:t>Pcmax_L</w:t>
            </w:r>
            <w:proofErr w:type="spellEnd"/>
            <w:r>
              <w:rPr>
                <w:rFonts w:eastAsiaTheme="minorEastAsia"/>
                <w:color w:val="0070C0"/>
                <w:lang w:eastAsia="zh-CN"/>
              </w:rPr>
              <w:t xml:space="preserve"> is not changed, then the TLOW would also not need to be changed.</w:t>
            </w:r>
          </w:p>
        </w:tc>
      </w:tr>
      <w:tr w:rsidR="009B6A7D" w14:paraId="1F103D64" w14:textId="77777777">
        <w:tc>
          <w:tcPr>
            <w:tcW w:w="1236" w:type="dxa"/>
          </w:tcPr>
          <w:p w14:paraId="17D95257"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3889EF" w14:textId="77777777" w:rsidR="009B6A7D" w:rsidRDefault="00F97773">
            <w:pPr>
              <w:spacing w:after="120"/>
              <w:rPr>
                <w:rFonts w:eastAsiaTheme="minorEastAsia"/>
                <w:color w:val="0070C0"/>
                <w:lang w:eastAsia="zh-CN"/>
              </w:rPr>
            </w:pPr>
            <w:r>
              <w:rPr>
                <w:rFonts w:eastAsiaTheme="minorEastAsia"/>
                <w:color w:val="0070C0"/>
                <w:lang w:eastAsia="zh-CN"/>
              </w:rPr>
              <w:t>We propose to change both the lower and upper limits of P</w:t>
            </w:r>
            <w:r w:rsidRPr="00030BD7">
              <w:rPr>
                <w:rFonts w:eastAsiaTheme="minorEastAsia"/>
                <w:color w:val="0070C0"/>
                <w:vertAlign w:val="subscript"/>
                <w:lang w:eastAsia="zh-CN"/>
              </w:rPr>
              <w:t>CMAX</w:t>
            </w:r>
            <w:r>
              <w:rPr>
                <w:rFonts w:eastAsiaTheme="minorEastAsia"/>
                <w:color w:val="0070C0"/>
                <w:lang w:eastAsia="zh-CN"/>
              </w:rPr>
              <w:t>: the higher limits should indicate a higher power capability of the UE. This would not be ensured if the lower limit is not modified. If not supported by the UE, then the higher power class for a CA or DC combination is not indicated.</w:t>
            </w:r>
          </w:p>
        </w:tc>
      </w:tr>
      <w:tr w:rsidR="009B6A7D" w14:paraId="24D401DE" w14:textId="77777777">
        <w:tc>
          <w:tcPr>
            <w:tcW w:w="1236" w:type="dxa"/>
          </w:tcPr>
          <w:p w14:paraId="4D0FD535"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73732EB6"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eastAsia="ko-KR"/>
              </w:rPr>
            </w:pPr>
            <w:r>
              <w:rPr>
                <w:rFonts w:eastAsia="Malgun Gothic"/>
                <w:color w:val="0070C0"/>
                <w:lang w:eastAsia="ko-KR"/>
              </w:rPr>
              <w:t>W</w:t>
            </w:r>
            <w:r>
              <w:rPr>
                <w:rFonts w:eastAsia="Malgun Gothic" w:hint="eastAsia"/>
                <w:color w:val="0070C0"/>
                <w:lang w:eastAsia="ko-KR"/>
              </w:rPr>
              <w:t xml:space="preserve">e agree </w:t>
            </w:r>
            <w:r>
              <w:rPr>
                <w:rFonts w:eastAsia="Malgun Gothic"/>
                <w:color w:val="0070C0"/>
                <w:lang w:eastAsia="ko-KR"/>
              </w:rPr>
              <w:t xml:space="preserve">to keeping </w:t>
            </w:r>
            <w:r>
              <w:rPr>
                <w:rFonts w:eastAsiaTheme="minorEastAsia"/>
                <w:color w:val="0070C0"/>
                <w:lang w:eastAsia="zh-CN"/>
              </w:rPr>
              <w:t>P</w:t>
            </w:r>
            <w:r>
              <w:rPr>
                <w:rFonts w:eastAsiaTheme="minorEastAsia"/>
                <w:color w:val="0070C0"/>
                <w:vertAlign w:val="subscript"/>
                <w:lang w:eastAsia="zh-CN"/>
              </w:rPr>
              <w:t>CMAX_</w:t>
            </w:r>
            <w:proofErr w:type="gramStart"/>
            <w:r>
              <w:rPr>
                <w:rFonts w:eastAsiaTheme="minorEastAsia"/>
                <w:color w:val="0070C0"/>
                <w:vertAlign w:val="subscript"/>
                <w:lang w:eastAsia="zh-CN"/>
              </w:rPr>
              <w:t xml:space="preserve">L </w:t>
            </w:r>
            <w:r>
              <w:rPr>
                <w:rFonts w:eastAsia="Malgun Gothic" w:hint="eastAsia"/>
                <w:color w:val="0070C0"/>
                <w:lang w:eastAsia="ko-KR"/>
              </w:rPr>
              <w:t xml:space="preserve"> </w:t>
            </w:r>
            <w:r>
              <w:rPr>
                <w:rFonts w:eastAsia="Malgun Gothic"/>
                <w:color w:val="0070C0"/>
                <w:lang w:eastAsia="ko-KR"/>
              </w:rPr>
              <w:t>and</w:t>
            </w:r>
            <w:proofErr w:type="gramEnd"/>
            <w:r>
              <w:rPr>
                <w:rFonts w:eastAsia="Malgun Gothic"/>
                <w:color w:val="0070C0"/>
                <w:lang w:eastAsia="ko-KR"/>
              </w:rPr>
              <w:t xml:space="preserve"> focus on the uppers limit since the nominal power class is still there as Qualcomm mentioned.</w:t>
            </w:r>
          </w:p>
        </w:tc>
      </w:tr>
      <w:tr w:rsidR="009B6A7D" w14:paraId="5D5CD218" w14:textId="77777777">
        <w:tc>
          <w:tcPr>
            <w:tcW w:w="1236" w:type="dxa"/>
          </w:tcPr>
          <w:p w14:paraId="74585DF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D19AF08" w14:textId="77777777" w:rsidR="009B6A7D" w:rsidRDefault="00F97773">
            <w:pPr>
              <w:spacing w:after="120"/>
              <w:rPr>
                <w:rFonts w:eastAsiaTheme="minorEastAsia"/>
                <w:color w:val="0070C0"/>
                <w:lang w:eastAsia="zh-CN"/>
              </w:rPr>
            </w:pPr>
            <w:r>
              <w:rPr>
                <w:rFonts w:eastAsiaTheme="minorEastAsia"/>
                <w:color w:val="0070C0"/>
                <w:lang w:eastAsia="zh-CN"/>
              </w:rPr>
              <w:t xml:space="preserve">We prefer keep </w:t>
            </w:r>
            <w:proofErr w:type="spellStart"/>
            <w:r>
              <w:rPr>
                <w:rFonts w:eastAsiaTheme="minorEastAsia"/>
                <w:color w:val="0070C0"/>
                <w:lang w:eastAsia="zh-CN"/>
              </w:rPr>
              <w:t>Pcmax_L</w:t>
            </w:r>
            <w:proofErr w:type="spellEnd"/>
            <w:r>
              <w:rPr>
                <w:rFonts w:eastAsiaTheme="minorEastAsia"/>
                <w:color w:val="0070C0"/>
                <w:lang w:eastAsia="zh-CN"/>
              </w:rPr>
              <w:t xml:space="preserve"> unchanged. </w:t>
            </w:r>
            <w:proofErr w:type="spellStart"/>
            <w:r>
              <w:rPr>
                <w:rFonts w:eastAsiaTheme="minorEastAsia"/>
                <w:color w:val="0070C0"/>
                <w:lang w:eastAsia="zh-CN"/>
              </w:rPr>
              <w:t>Pcmax_L</w:t>
            </w:r>
            <w:proofErr w:type="spellEnd"/>
            <w:r>
              <w:rPr>
                <w:rFonts w:eastAsiaTheme="minorEastAsia"/>
                <w:color w:val="0070C0"/>
                <w:lang w:eastAsia="zh-CN"/>
              </w:rPr>
              <w:t xml:space="preserve"> is calculated from </w:t>
            </w:r>
            <w:proofErr w:type="spellStart"/>
            <w:r>
              <w:rPr>
                <w:rFonts w:eastAsiaTheme="minorEastAsia"/>
                <w:color w:val="0070C0"/>
                <w:lang w:eastAsia="zh-CN"/>
              </w:rPr>
              <w:t>Ppowerclass</w:t>
            </w:r>
            <w:proofErr w:type="spellEnd"/>
            <w:r>
              <w:rPr>
                <w:rFonts w:eastAsiaTheme="minorEastAsia"/>
                <w:color w:val="0070C0"/>
                <w:lang w:eastAsia="zh-CN"/>
              </w:rPr>
              <w:t xml:space="preserve"> which is the nominal value of power class, e.g. PC2=26dBm, rather than the higher Tx power. And once the power class is same.</w:t>
            </w:r>
          </w:p>
        </w:tc>
      </w:tr>
      <w:tr w:rsidR="009B6A7D" w14:paraId="3ACF847B" w14:textId="77777777">
        <w:tc>
          <w:tcPr>
            <w:tcW w:w="1236" w:type="dxa"/>
          </w:tcPr>
          <w:p w14:paraId="4CF4DD3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8D7D33C" w14:textId="77777777" w:rsidR="009B6A7D" w:rsidRDefault="00F97773">
            <w:pPr>
              <w:spacing w:after="120"/>
              <w:rPr>
                <w:rFonts w:eastAsia="Malgun Gothic"/>
                <w:color w:val="0070C0"/>
                <w:lang w:eastAsia="ko-KR"/>
              </w:rPr>
            </w:pPr>
            <w:r>
              <w:rPr>
                <w:rFonts w:eastAsiaTheme="minorEastAsia"/>
                <w:color w:val="0070C0"/>
                <w:lang w:eastAsia="zh-CN"/>
              </w:rPr>
              <w:t>We prefer P</w:t>
            </w:r>
            <w:r>
              <w:rPr>
                <w:rFonts w:eastAsiaTheme="minorEastAsia"/>
                <w:color w:val="0070C0"/>
                <w:vertAlign w:val="subscript"/>
                <w:lang w:eastAsia="zh-CN"/>
              </w:rPr>
              <w:t xml:space="preserve">CMAX_L </w:t>
            </w:r>
            <w:r>
              <w:rPr>
                <w:rFonts w:eastAsiaTheme="minorEastAsia"/>
                <w:color w:val="0070C0"/>
                <w:lang w:eastAsia="zh-CN"/>
              </w:rPr>
              <w:t>is not changed</w:t>
            </w:r>
          </w:p>
        </w:tc>
      </w:tr>
      <w:tr w:rsidR="009B6A7D" w14:paraId="1CC37C9A" w14:textId="77777777">
        <w:tc>
          <w:tcPr>
            <w:tcW w:w="1236" w:type="dxa"/>
          </w:tcPr>
          <w:p w14:paraId="461A3ACD"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74E9553" w14:textId="77777777" w:rsidR="009B6A7D" w:rsidRDefault="00F97773">
            <w:pPr>
              <w:spacing w:after="120"/>
              <w:rPr>
                <w:rFonts w:eastAsiaTheme="minorEastAsia"/>
                <w:color w:val="0070C0"/>
                <w:lang w:eastAsia="zh-CN"/>
              </w:rPr>
            </w:pPr>
            <w:r>
              <w:rPr>
                <w:rFonts w:eastAsiaTheme="minorEastAsia"/>
                <w:color w:val="0070C0"/>
                <w:lang w:eastAsia="zh-CN"/>
              </w:rPr>
              <w:t xml:space="preserve">We prefer keep </w:t>
            </w:r>
            <w:proofErr w:type="spellStart"/>
            <w:r>
              <w:rPr>
                <w:rFonts w:eastAsiaTheme="minorEastAsia"/>
                <w:color w:val="0070C0"/>
                <w:lang w:eastAsia="zh-CN"/>
              </w:rPr>
              <w:t>Pcmax_L</w:t>
            </w:r>
            <w:proofErr w:type="spellEnd"/>
            <w:r>
              <w:rPr>
                <w:rFonts w:eastAsiaTheme="minorEastAsia"/>
                <w:color w:val="0070C0"/>
                <w:lang w:eastAsia="zh-CN"/>
              </w:rPr>
              <w:t xml:space="preserve"> unchanged</w:t>
            </w:r>
            <w:r>
              <w:rPr>
                <w:rFonts w:eastAsiaTheme="minorEastAsia" w:hint="eastAsia"/>
                <w:color w:val="0070C0"/>
                <w:lang w:val="en-US" w:eastAsia="zh-CN"/>
              </w:rPr>
              <w:t xml:space="preserve"> to compliance to the </w:t>
            </w:r>
            <w:r>
              <w:rPr>
                <w:rFonts w:eastAsiaTheme="minorEastAsia"/>
                <w:color w:val="0070C0"/>
                <w:lang w:eastAsia="zh-CN"/>
              </w:rPr>
              <w:t>nominal power class</w:t>
            </w:r>
            <w:r>
              <w:rPr>
                <w:rFonts w:eastAsiaTheme="minorEastAsia" w:hint="eastAsia"/>
                <w:color w:val="0070C0"/>
                <w:lang w:val="en-US" w:eastAsia="zh-CN"/>
              </w:rPr>
              <w:t xml:space="preserve"> (</w:t>
            </w:r>
            <w:r>
              <w:rPr>
                <w:rFonts w:hint="eastAsia"/>
                <w:lang w:val="en-US" w:eastAsia="zh-CN"/>
              </w:rPr>
              <w:t xml:space="preserve">IE </w:t>
            </w:r>
            <w:proofErr w:type="spellStart"/>
            <w:r>
              <w:rPr>
                <w:rFonts w:hint="eastAsia"/>
                <w:i/>
                <w:iCs/>
                <w:lang w:val="en-US" w:eastAsia="zh-CN"/>
              </w:rPr>
              <w:t>powerclass</w:t>
            </w:r>
            <w:proofErr w:type="spellEnd"/>
            <w:r>
              <w:rPr>
                <w:rFonts w:hint="eastAsia"/>
                <w:i/>
                <w:iCs/>
                <w:lang w:val="en-US" w:eastAsia="zh-CN"/>
              </w:rPr>
              <w:t xml:space="preserve"> </w:t>
            </w:r>
            <w:r>
              <w:rPr>
                <w:rFonts w:hint="eastAsia"/>
                <w:lang w:val="en-US" w:eastAsia="zh-CN"/>
              </w:rPr>
              <w:t>reporting.)</w:t>
            </w:r>
          </w:p>
        </w:tc>
      </w:tr>
    </w:tbl>
    <w:p w14:paraId="128FE5B5" w14:textId="77777777" w:rsidR="009B6A7D" w:rsidRDefault="009B6A7D">
      <w:pPr>
        <w:rPr>
          <w:color w:val="0070C0"/>
          <w:lang w:val="en-US" w:eastAsia="zh-CN"/>
        </w:rPr>
      </w:pPr>
    </w:p>
    <w:p w14:paraId="356C085A" w14:textId="55532576" w:rsidR="009B6A7D" w:rsidRDefault="00F97773">
      <w:pPr>
        <w:rPr>
          <w:bCs/>
          <w:color w:val="0070C0"/>
          <w:u w:val="single"/>
          <w:lang w:eastAsia="ko-KR"/>
        </w:rPr>
      </w:pPr>
      <w:r>
        <w:rPr>
          <w:rFonts w:hint="eastAsia"/>
          <w:color w:val="0070C0"/>
          <w:lang w:val="en-US" w:eastAsia="zh-CN"/>
        </w:rPr>
        <w:t xml:space="preserve"> </w:t>
      </w:r>
      <w:proofErr w:type="gramStart"/>
      <w:r>
        <w:rPr>
          <w:bCs/>
          <w:color w:val="0070C0"/>
          <w:u w:val="single"/>
          <w:lang w:eastAsia="ko-KR"/>
        </w:rPr>
        <w:t>Sub topic</w:t>
      </w:r>
      <w:proofErr w:type="gramEnd"/>
      <w:r>
        <w:rPr>
          <w:bCs/>
          <w:color w:val="0070C0"/>
          <w:u w:val="single"/>
          <w:lang w:eastAsia="ko-KR"/>
        </w:rPr>
        <w:t xml:space="preserve"> 2-2 Existing </w:t>
      </w:r>
      <w:r>
        <w:rPr>
          <w:bCs/>
          <w:color w:val="0070C0"/>
          <w:u w:val="single"/>
          <w:lang w:eastAsia="ko-KR"/>
        </w:rPr>
        <w:pgNum/>
      </w:r>
      <w:proofErr w:type="spellStart"/>
      <w:r>
        <w:rPr>
          <w:bCs/>
          <w:color w:val="0070C0"/>
          <w:u w:val="single"/>
          <w:lang w:eastAsia="ko-KR"/>
        </w:rPr>
        <w:t>ignalling</w:t>
      </w:r>
      <w:proofErr w:type="spellEnd"/>
      <w:r>
        <w:rPr>
          <w:bCs/>
          <w:color w:val="0070C0"/>
          <w:u w:val="single"/>
          <w:lang w:eastAsia="ko-KR"/>
        </w:rPr>
        <w:t xml:space="preserve"> with new power class</w:t>
      </w:r>
    </w:p>
    <w:tbl>
      <w:tblPr>
        <w:tblStyle w:val="TableGrid"/>
        <w:tblW w:w="0" w:type="auto"/>
        <w:tblLook w:val="04A0" w:firstRow="1" w:lastRow="0" w:firstColumn="1" w:lastColumn="0" w:noHBand="0" w:noVBand="1"/>
      </w:tblPr>
      <w:tblGrid>
        <w:gridCol w:w="1236"/>
        <w:gridCol w:w="8395"/>
      </w:tblGrid>
      <w:tr w:rsidR="009B6A7D" w14:paraId="3A9DA3E8" w14:textId="77777777">
        <w:tc>
          <w:tcPr>
            <w:tcW w:w="1236" w:type="dxa"/>
          </w:tcPr>
          <w:p w14:paraId="0C8935FF"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E92E30"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4EEBAA80" w14:textId="77777777">
        <w:tc>
          <w:tcPr>
            <w:tcW w:w="1236" w:type="dxa"/>
          </w:tcPr>
          <w:p w14:paraId="4CA5C529" w14:textId="71D10C96"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89937C" w14:textId="77777777" w:rsidR="009B6A7D" w:rsidRDefault="00F97773">
            <w:pPr>
              <w:spacing w:after="120"/>
              <w:rPr>
                <w:rFonts w:eastAsiaTheme="minorEastAsia"/>
                <w:color w:val="0070C0"/>
                <w:lang w:val="en-US" w:eastAsia="zh-CN"/>
              </w:rPr>
            </w:pPr>
            <w:r>
              <w:rPr>
                <w:rFonts w:eastAsiaTheme="minorEastAsia"/>
                <w:color w:val="0070C0"/>
                <w:lang w:val="en-US" w:eastAsia="zh-CN"/>
              </w:rPr>
              <w:t>A new power class for every single power class combination would not be realistic in terms of RAN4 workload, though we are ok to keep defining conventional power classes for cases like the same power class x 2 or x 3.</w:t>
            </w:r>
          </w:p>
        </w:tc>
      </w:tr>
      <w:tr w:rsidR="009B6A7D" w14:paraId="18615BA2" w14:textId="77777777">
        <w:tc>
          <w:tcPr>
            <w:tcW w:w="1236" w:type="dxa"/>
          </w:tcPr>
          <w:p w14:paraId="41F8E204"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03946A"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In our view, we only need to define a new conceptual (virtual) power class to indicate the requirements are per-band based and to differentiate from the conventional power classes. There is no need to </w:t>
            </w:r>
            <w:r>
              <w:rPr>
                <w:rFonts w:eastAsiaTheme="minorEastAsia"/>
                <w:color w:val="0070C0"/>
                <w:lang w:eastAsia="zh-CN"/>
              </w:rPr>
              <w:t>introduce all the possible UL CA power compositions with the corresponding new power classes for inter-band UL CA.</w:t>
            </w:r>
          </w:p>
        </w:tc>
      </w:tr>
      <w:tr w:rsidR="009B6A7D" w14:paraId="21A3C1FC" w14:textId="77777777">
        <w:tc>
          <w:tcPr>
            <w:tcW w:w="1236" w:type="dxa"/>
          </w:tcPr>
          <w:p w14:paraId="6A05275F"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2C45953"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understanding, increasing PCMAX_H is per band combination. In most cases, only some of the band combination can reach the power aggregation. If all the possible UL CA band combination are supported 27.8dBm, it seems a strict requirement for UE implementation, and the benefit of this WI is limited.</w:t>
            </w:r>
          </w:p>
        </w:tc>
      </w:tr>
      <w:tr w:rsidR="009B6A7D" w14:paraId="4A261541" w14:textId="77777777">
        <w:tc>
          <w:tcPr>
            <w:tcW w:w="1236" w:type="dxa"/>
          </w:tcPr>
          <w:p w14:paraId="2255AB8D"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4BA3133E" w14:textId="77777777" w:rsidR="009B6A7D" w:rsidRDefault="00F97773">
            <w:pPr>
              <w:spacing w:after="120"/>
              <w:rPr>
                <w:rFonts w:eastAsiaTheme="minorEastAsia"/>
                <w:color w:val="0070C0"/>
                <w:lang w:val="en-US" w:eastAsia="zh-CN"/>
              </w:rPr>
            </w:pPr>
            <w:r>
              <w:rPr>
                <w:rFonts w:eastAsiaTheme="minorEastAsia"/>
                <w:color w:val="0070C0"/>
                <w:lang w:val="en-US" w:eastAsia="zh-CN"/>
              </w:rPr>
              <w:t>It’s not clear about the scope/content of this sub-topic. If the “new power class” is similar to the conventional power class definition for single-band, we prefer not to use it.</w:t>
            </w:r>
          </w:p>
        </w:tc>
      </w:tr>
      <w:tr w:rsidR="009B6A7D" w14:paraId="6ECC772E" w14:textId="77777777">
        <w:tc>
          <w:tcPr>
            <w:tcW w:w="1236" w:type="dxa"/>
          </w:tcPr>
          <w:p w14:paraId="320A2F63"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BC8BB76"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As explained in first issue we either have an inter-band per band power class declaration (that can be different than the single band power class) or have agreed rules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that will allow to derive a virtual per band power class that is used for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limits.</w:t>
            </w:r>
          </w:p>
        </w:tc>
      </w:tr>
      <w:tr w:rsidR="009B6A7D" w14:paraId="626C62C6" w14:textId="77777777">
        <w:tc>
          <w:tcPr>
            <w:tcW w:w="1236" w:type="dxa"/>
          </w:tcPr>
          <w:p w14:paraId="35050D55"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1DDD45D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agree with HW analysis. Per band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not changed, only the combined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will affect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Keeping the same </w:t>
            </w:r>
            <w:proofErr w:type="spellStart"/>
            <w:proofErr w:type="gramStart"/>
            <w:r>
              <w:rPr>
                <w:rFonts w:eastAsiaTheme="minorEastAsia"/>
                <w:color w:val="0070C0"/>
                <w:lang w:val="en-US" w:eastAsia="zh-CN"/>
              </w:rPr>
              <w:t>Pcmax,L</w:t>
            </w:r>
            <w:proofErr w:type="spellEnd"/>
            <w:proofErr w:type="gramEnd"/>
            <w:r>
              <w:rPr>
                <w:rFonts w:eastAsiaTheme="minorEastAsia"/>
                <w:color w:val="0070C0"/>
                <w:lang w:val="en-US" w:eastAsia="zh-CN"/>
              </w:rPr>
              <w:t xml:space="preserve">, in our opinion will need to have the old power class per band combination in the equation. This would just increase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CA range but will not say much about this UE capability when tested.</w:t>
            </w:r>
          </w:p>
          <w:p w14:paraId="4CCCA896"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On the other hand, we propose to define the </w:t>
            </w:r>
            <w:proofErr w:type="spellStart"/>
            <w:r>
              <w:rPr>
                <w:rFonts w:eastAsiaTheme="minorEastAsia"/>
                <w:color w:val="0070C0"/>
                <w:lang w:val="en-US" w:eastAsia="zh-CN"/>
              </w:rPr>
              <w:t>Ppower</w:t>
            </w:r>
            <w:proofErr w:type="spellEnd"/>
            <w:r>
              <w:rPr>
                <w:rFonts w:eastAsiaTheme="minorEastAsia"/>
                <w:color w:val="0070C0"/>
                <w:lang w:val="en-US" w:eastAsia="zh-CN"/>
              </w:rPr>
              <w:t xml:space="preserve"> class outside of the equation, whatever definition would take. This will preserve the equations and would secure scalability for future work.</w:t>
            </w:r>
          </w:p>
        </w:tc>
      </w:tr>
      <w:tr w:rsidR="009B6A7D" w14:paraId="1C1F62C7" w14:textId="77777777">
        <w:tc>
          <w:tcPr>
            <w:tcW w:w="1236" w:type="dxa"/>
          </w:tcPr>
          <w:p w14:paraId="73162F6D"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265F36" w14:textId="77777777" w:rsidR="009B6A7D" w:rsidRDefault="00F97773">
            <w:pPr>
              <w:spacing w:after="120"/>
              <w:rPr>
                <w:rFonts w:eastAsiaTheme="minorEastAsia"/>
                <w:color w:val="0070C0"/>
                <w:lang w:val="en-US" w:eastAsia="zh-CN"/>
              </w:rPr>
            </w:pPr>
            <w:r>
              <w:rPr>
                <w:rFonts w:eastAsiaTheme="minorEastAsia"/>
                <w:color w:val="0070C0"/>
                <w:lang w:val="en-US" w:eastAsia="zh-CN"/>
              </w:rPr>
              <w:t>If a new power class is used instead of a sum approach, the number of new power classes, MPR, A-MPR, MSD tables, etc., could be very large.  The sum approach seems to be a more efficient solution.</w:t>
            </w:r>
          </w:p>
        </w:tc>
      </w:tr>
      <w:tr w:rsidR="009B6A7D" w14:paraId="0C876D4C" w14:textId="77777777">
        <w:tc>
          <w:tcPr>
            <w:tcW w:w="1236" w:type="dxa"/>
          </w:tcPr>
          <w:p w14:paraId="7B1D1CB2"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E2BF8B"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Existing signaling of power class means that the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is extended with a new value for PC3 + PC3 similar to the extension powerClass-v1610 indicating PC1.5 for a DC or CA band combination.</w:t>
            </w:r>
          </w:p>
          <w:p w14:paraId="63DAFA1B" w14:textId="77777777" w:rsidR="009B6A7D" w:rsidRDefault="00F97773">
            <w:pPr>
              <w:spacing w:after="120"/>
              <w:rPr>
                <w:rFonts w:eastAsiaTheme="minorEastAsia"/>
                <w:color w:val="0070C0"/>
                <w:lang w:val="en-US" w:eastAsia="zh-CN"/>
              </w:rPr>
            </w:pPr>
            <w:r>
              <w:rPr>
                <w:rFonts w:eastAsiaTheme="minorEastAsia"/>
                <w:color w:val="0070C0"/>
                <w:lang w:val="en-US" w:eastAsia="zh-CN"/>
              </w:rPr>
              <w:t>How would the sum method or power class 0 reduce the RAN4 workload? It would only make applicable BC tolerances more unclear, but yet affect the P</w:t>
            </w:r>
            <w:r w:rsidRPr="00030BD7">
              <w:rPr>
                <w:rFonts w:eastAsiaTheme="minorEastAsia"/>
                <w:color w:val="0070C0"/>
                <w:vertAlign w:val="subscript"/>
                <w:lang w:val="en-US" w:eastAsia="zh-CN"/>
              </w:rPr>
              <w:t>CMAX</w:t>
            </w:r>
            <w:r>
              <w:rPr>
                <w:rFonts w:eastAsiaTheme="minorEastAsia"/>
                <w:color w:val="0070C0"/>
                <w:lang w:val="en-US" w:eastAsia="zh-CN"/>
              </w:rPr>
              <w:t xml:space="preserve"> in the same </w:t>
            </w:r>
            <w:proofErr w:type="spellStart"/>
            <w:r>
              <w:rPr>
                <w:rFonts w:eastAsiaTheme="minorEastAsia"/>
                <w:color w:val="0070C0"/>
                <w:lang w:val="en-US" w:eastAsia="zh-CN"/>
              </w:rPr>
              <w:t>was</w:t>
            </w:r>
            <w:proofErr w:type="spellEnd"/>
            <w:r>
              <w:rPr>
                <w:rFonts w:eastAsiaTheme="minorEastAsia"/>
                <w:color w:val="0070C0"/>
                <w:lang w:val="en-US" w:eastAsia="zh-CN"/>
              </w:rPr>
              <w:t xml:space="preserve"> as the exiting BC power class. The network and the UE will have to support the legacy signaling anyway. </w:t>
            </w:r>
          </w:p>
          <w:p w14:paraId="62B9CA01"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see no reason to indicate a complex look up table with information that can be retrieved using legacy signaling. </w:t>
            </w:r>
          </w:p>
        </w:tc>
      </w:tr>
      <w:tr w:rsidR="009B6A7D" w14:paraId="228524A1" w14:textId="77777777">
        <w:tc>
          <w:tcPr>
            <w:tcW w:w="1236" w:type="dxa"/>
          </w:tcPr>
          <w:p w14:paraId="4278A36C"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22438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keep same power class with capability signaling of raising higher limit of </w:t>
            </w:r>
            <w:proofErr w:type="spellStart"/>
            <w:r>
              <w:rPr>
                <w:rFonts w:eastAsiaTheme="minorEastAsia"/>
                <w:color w:val="0070C0"/>
                <w:lang w:val="en-US" w:eastAsia="zh-CN"/>
              </w:rPr>
              <w:t>Pcmax</w:t>
            </w:r>
            <w:proofErr w:type="spellEnd"/>
            <w:r>
              <w:rPr>
                <w:rFonts w:eastAsiaTheme="minorEastAsia"/>
                <w:color w:val="0070C0"/>
                <w:lang w:val="en-US" w:eastAsia="zh-CN"/>
              </w:rPr>
              <w:t>.</w:t>
            </w:r>
          </w:p>
        </w:tc>
      </w:tr>
      <w:tr w:rsidR="009B6A7D" w14:paraId="01D8F630" w14:textId="77777777">
        <w:tc>
          <w:tcPr>
            <w:tcW w:w="1236" w:type="dxa"/>
          </w:tcPr>
          <w:p w14:paraId="68DAE9C3"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3146BD4D"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It depends on whether the new requirements i.e. MOP and MSD is needed or not and how to define those requirements. If those requirements are needed and defined for each total power, reusing the existing power class is acceptable for us. Otherwise, </w:t>
            </w:r>
            <w:r>
              <w:rPr>
                <w:szCs w:val="22"/>
                <w:lang w:eastAsia="zh-CN"/>
              </w:rPr>
              <w:t>A new IE or a conceptual power class (PC0) seems simpler.</w:t>
            </w:r>
          </w:p>
        </w:tc>
      </w:tr>
      <w:tr w:rsidR="009B6A7D" w14:paraId="5CD6756E" w14:textId="77777777">
        <w:tc>
          <w:tcPr>
            <w:tcW w:w="1236" w:type="dxa"/>
          </w:tcPr>
          <w:p w14:paraId="7B69404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FD4413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 xml:space="preserve">share the similar view with OPPO. We think </w:t>
            </w:r>
            <w:r>
              <w:rPr>
                <w:rFonts w:hint="eastAsia"/>
                <w:lang w:val="en-US" w:eastAsia="zh-CN"/>
              </w:rPr>
              <w:t xml:space="preserve">current RAN2 </w:t>
            </w:r>
            <w:proofErr w:type="spellStart"/>
            <w:r>
              <w:rPr>
                <w:rFonts w:hint="eastAsia"/>
                <w:lang w:val="en-US" w:eastAsia="zh-CN"/>
              </w:rPr>
              <w:t>signalling</w:t>
            </w:r>
            <w:proofErr w:type="spellEnd"/>
            <w:r>
              <w:rPr>
                <w:rFonts w:hint="eastAsia"/>
                <w:lang w:val="en-US" w:eastAsia="zh-CN"/>
              </w:rPr>
              <w:t xml:space="preserve"> design i.e. IE </w:t>
            </w:r>
            <w:proofErr w:type="spellStart"/>
            <w:r>
              <w:rPr>
                <w:rFonts w:hint="eastAsia"/>
                <w:i/>
                <w:iCs/>
                <w:lang w:val="en-US" w:eastAsia="zh-CN"/>
              </w:rPr>
              <w:t>powerclass</w:t>
            </w:r>
            <w:proofErr w:type="spellEnd"/>
            <w:r>
              <w:rPr>
                <w:rFonts w:hint="eastAsia"/>
                <w:i/>
                <w:iCs/>
                <w:lang w:val="en-US" w:eastAsia="zh-CN"/>
              </w:rPr>
              <w:t xml:space="preserve"> </w:t>
            </w:r>
            <w:r>
              <w:rPr>
                <w:rFonts w:hint="eastAsia"/>
                <w:lang w:val="en-US" w:eastAsia="zh-CN"/>
              </w:rPr>
              <w:t xml:space="preserve">would not be impacted. Keep the same power class with additional </w:t>
            </w:r>
            <w:r>
              <w:rPr>
                <w:rFonts w:eastAsiaTheme="minorEastAsia"/>
                <w:color w:val="0070C0"/>
                <w:lang w:val="en-US" w:eastAsia="zh-CN"/>
              </w:rPr>
              <w:t xml:space="preserve">capability signaling of raising higher limit of </w:t>
            </w:r>
            <w:proofErr w:type="spellStart"/>
            <w:r>
              <w:rPr>
                <w:rFonts w:eastAsiaTheme="minorEastAsia"/>
                <w:color w:val="0070C0"/>
                <w:lang w:val="en-US" w:eastAsia="zh-CN"/>
              </w:rPr>
              <w:t>Pcmax</w:t>
            </w:r>
            <w:proofErr w:type="spellEnd"/>
            <w:r>
              <w:rPr>
                <w:rFonts w:eastAsiaTheme="minorEastAsia" w:hint="eastAsia"/>
                <w:color w:val="0070C0"/>
                <w:lang w:val="en-US" w:eastAsia="zh-CN"/>
              </w:rPr>
              <w:t xml:space="preserve">, if the </w:t>
            </w:r>
            <w:r>
              <w:rPr>
                <w:rFonts w:hint="eastAsia"/>
                <w:lang w:val="en-US" w:eastAsia="zh-CN"/>
              </w:rPr>
              <w:t xml:space="preserve">additional </w:t>
            </w:r>
            <w:r>
              <w:rPr>
                <w:rFonts w:eastAsiaTheme="minorEastAsia"/>
                <w:color w:val="0070C0"/>
                <w:lang w:val="en-US" w:eastAsia="zh-CN"/>
              </w:rPr>
              <w:t>capability signaling</w:t>
            </w:r>
            <w:r>
              <w:rPr>
                <w:rFonts w:eastAsiaTheme="minorEastAsia" w:hint="eastAsia"/>
                <w:color w:val="0070C0"/>
                <w:lang w:val="en-US" w:eastAsia="zh-CN"/>
              </w:rPr>
              <w:t xml:space="preserve"> for a PC2 UE is absent, then this UE will not be supported to lift the power limitation and keep as 26dBm.</w:t>
            </w:r>
          </w:p>
        </w:tc>
      </w:tr>
    </w:tbl>
    <w:p w14:paraId="2A63DB5F" w14:textId="77777777" w:rsidR="009B6A7D" w:rsidRDefault="009B6A7D">
      <w:pPr>
        <w:rPr>
          <w:color w:val="0070C0"/>
          <w:lang w:val="en-US" w:eastAsia="zh-CN"/>
        </w:rPr>
      </w:pPr>
    </w:p>
    <w:p w14:paraId="53E3A041" w14:textId="77777777" w:rsidR="009B6A7D" w:rsidRDefault="00F97773">
      <w:pPr>
        <w:pStyle w:val="Heading2"/>
      </w:pPr>
      <w:r>
        <w:t>Summary</w:t>
      </w:r>
      <w:r>
        <w:rPr>
          <w:rFonts w:hint="eastAsia"/>
        </w:rPr>
        <w:t xml:space="preserve"> for 1st round </w:t>
      </w:r>
    </w:p>
    <w:p w14:paraId="5E87C829" w14:textId="77777777" w:rsidR="009B6A7D" w:rsidRDefault="00F97773">
      <w:pPr>
        <w:pStyle w:val="Heading3"/>
        <w:rPr>
          <w:sz w:val="24"/>
          <w:szCs w:val="16"/>
        </w:rPr>
      </w:pPr>
      <w:r>
        <w:rPr>
          <w:sz w:val="24"/>
          <w:szCs w:val="16"/>
        </w:rPr>
        <w:t xml:space="preserve">Open issues </w:t>
      </w:r>
    </w:p>
    <w:p w14:paraId="1A16B1FA"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B6A7D" w14:paraId="368C5BC3" w14:textId="77777777">
        <w:tc>
          <w:tcPr>
            <w:tcW w:w="1224" w:type="dxa"/>
          </w:tcPr>
          <w:p w14:paraId="73B67891" w14:textId="77777777" w:rsidR="009B6A7D" w:rsidRDefault="009B6A7D">
            <w:pPr>
              <w:rPr>
                <w:rFonts w:eastAsiaTheme="minorEastAsia"/>
                <w:b/>
                <w:bCs/>
                <w:color w:val="0070C0"/>
                <w:lang w:val="en-US" w:eastAsia="zh-CN"/>
              </w:rPr>
            </w:pPr>
          </w:p>
        </w:tc>
        <w:tc>
          <w:tcPr>
            <w:tcW w:w="8407" w:type="dxa"/>
          </w:tcPr>
          <w:p w14:paraId="3A3C4E15"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3D29293D" w14:textId="77777777">
        <w:tc>
          <w:tcPr>
            <w:tcW w:w="1224" w:type="dxa"/>
          </w:tcPr>
          <w:p w14:paraId="41A92367"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p>
        </w:tc>
        <w:tc>
          <w:tcPr>
            <w:tcW w:w="8407" w:type="dxa"/>
          </w:tcPr>
          <w:p w14:paraId="10BFFEE9" w14:textId="7B3FFB56"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0B6338">
              <w:rPr>
                <w:rFonts w:eastAsiaTheme="minorEastAsia"/>
                <w:i/>
                <w:color w:val="0070C0"/>
                <w:lang w:val="en-US" w:eastAsia="zh-CN"/>
              </w:rPr>
              <w:t>The</w:t>
            </w:r>
            <w:proofErr w:type="spellEnd"/>
            <w:proofErr w:type="gramEnd"/>
            <w:r w:rsidR="000B6338">
              <w:rPr>
                <w:rFonts w:eastAsiaTheme="minorEastAsia"/>
                <w:i/>
                <w:color w:val="0070C0"/>
                <w:lang w:val="en-US" w:eastAsia="zh-CN"/>
              </w:rPr>
              <w:t xml:space="preserve"> majority of companies</w:t>
            </w:r>
            <w:r w:rsidR="002868C9">
              <w:rPr>
                <w:rFonts w:eastAsiaTheme="minorEastAsia"/>
                <w:i/>
                <w:color w:val="0070C0"/>
                <w:lang w:val="en-US" w:eastAsia="zh-CN"/>
              </w:rPr>
              <w:t xml:space="preserve"> prefer not to raise PCMAX_L, but only PCMAX_H</w:t>
            </w:r>
            <w:r w:rsidR="009417DE">
              <w:rPr>
                <w:rFonts w:eastAsiaTheme="minorEastAsia"/>
                <w:i/>
                <w:color w:val="0070C0"/>
                <w:lang w:val="en-US" w:eastAsia="zh-CN"/>
              </w:rPr>
              <w:t xml:space="preserve"> for the combined power.</w:t>
            </w:r>
          </w:p>
          <w:p w14:paraId="30A2F7FA"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771008A9" w14:textId="349DCCC0"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56908">
              <w:rPr>
                <w:rFonts w:eastAsiaTheme="minorEastAsia"/>
                <w:i/>
                <w:color w:val="0070C0"/>
                <w:lang w:val="en-US" w:eastAsia="zh-CN"/>
              </w:rPr>
              <w:t xml:space="preserve"> </w:t>
            </w:r>
            <w:r w:rsidR="00190F00">
              <w:rPr>
                <w:rFonts w:eastAsiaTheme="minorEastAsia"/>
                <w:i/>
                <w:color w:val="0070C0"/>
                <w:lang w:val="en-US" w:eastAsia="zh-CN"/>
              </w:rPr>
              <w:t xml:space="preserve">Since </w:t>
            </w:r>
            <w:proofErr w:type="gramStart"/>
            <w:r w:rsidR="00190F00">
              <w:rPr>
                <w:rFonts w:eastAsiaTheme="minorEastAsia"/>
                <w:i/>
                <w:color w:val="0070C0"/>
                <w:lang w:val="en-US" w:eastAsia="zh-CN"/>
              </w:rPr>
              <w:t>the majority of</w:t>
            </w:r>
            <w:proofErr w:type="gramEnd"/>
            <w:r w:rsidR="00190F00">
              <w:rPr>
                <w:rFonts w:eastAsiaTheme="minorEastAsia"/>
                <w:i/>
                <w:color w:val="0070C0"/>
                <w:lang w:val="en-US" w:eastAsia="zh-CN"/>
              </w:rPr>
              <w:t xml:space="preserve"> companies</w:t>
            </w:r>
            <w:r w:rsidR="00CB7827">
              <w:rPr>
                <w:rFonts w:eastAsiaTheme="minorEastAsia"/>
                <w:i/>
                <w:color w:val="0070C0"/>
                <w:lang w:val="en-US" w:eastAsia="zh-CN"/>
              </w:rPr>
              <w:t xml:space="preserve"> prefer not to raise PCMAX_L, then the moderator proposes that those companies who do want to raise PCMAX_L convince the majority that it is necessary</w:t>
            </w:r>
            <w:r w:rsidR="00F37E64">
              <w:rPr>
                <w:rFonts w:eastAsiaTheme="minorEastAsia"/>
                <w:i/>
                <w:color w:val="0070C0"/>
                <w:lang w:val="en-US" w:eastAsia="zh-CN"/>
              </w:rPr>
              <w:t>.</w:t>
            </w:r>
            <w:r w:rsidR="00656908">
              <w:rPr>
                <w:rFonts w:eastAsiaTheme="minorEastAsia"/>
                <w:i/>
                <w:color w:val="0070C0"/>
                <w:lang w:val="en-US" w:eastAsia="zh-CN"/>
              </w:rPr>
              <w:t xml:space="preserve">  </w:t>
            </w:r>
            <w:r w:rsidR="002403DF">
              <w:rPr>
                <w:rFonts w:eastAsiaTheme="minorEastAsia"/>
                <w:i/>
                <w:color w:val="0070C0"/>
                <w:lang w:val="en-US" w:eastAsia="zh-CN"/>
              </w:rPr>
              <w:t>Capture a</w:t>
            </w:r>
            <w:r w:rsidR="004F1099">
              <w:rPr>
                <w:rFonts w:eastAsiaTheme="minorEastAsia"/>
                <w:i/>
                <w:color w:val="0070C0"/>
                <w:lang w:val="en-US" w:eastAsia="zh-CN"/>
              </w:rPr>
              <w:t xml:space="preserve">greement based on majority view </w:t>
            </w:r>
            <w:r w:rsidR="00FE420B">
              <w:rPr>
                <w:rFonts w:eastAsiaTheme="minorEastAsia"/>
                <w:i/>
                <w:color w:val="0070C0"/>
                <w:lang w:val="en-US" w:eastAsia="zh-CN"/>
              </w:rPr>
              <w:t>to raise or not to raise PCMAX_L by the end of the meeting</w:t>
            </w:r>
            <w:r w:rsidR="004F1099">
              <w:rPr>
                <w:rFonts w:eastAsiaTheme="minorEastAsia"/>
                <w:i/>
                <w:color w:val="0070C0"/>
                <w:lang w:val="en-US" w:eastAsia="zh-CN"/>
              </w:rPr>
              <w:t>.</w:t>
            </w:r>
          </w:p>
        </w:tc>
      </w:tr>
      <w:tr w:rsidR="009B6A7D" w14:paraId="3F3AF817" w14:textId="77777777">
        <w:tc>
          <w:tcPr>
            <w:tcW w:w="1224" w:type="dxa"/>
          </w:tcPr>
          <w:p w14:paraId="6F1FEE16"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8407" w:type="dxa"/>
          </w:tcPr>
          <w:p w14:paraId="36FDB588" w14:textId="708770AD"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47659C">
              <w:rPr>
                <w:rFonts w:eastAsiaTheme="minorEastAsia"/>
                <w:i/>
                <w:color w:val="0070C0"/>
                <w:lang w:val="en-US" w:eastAsia="zh-CN"/>
              </w:rPr>
              <w:t>The</w:t>
            </w:r>
            <w:proofErr w:type="spellEnd"/>
            <w:proofErr w:type="gramEnd"/>
            <w:r w:rsidR="0047659C">
              <w:rPr>
                <w:rFonts w:eastAsiaTheme="minorEastAsia"/>
                <w:i/>
                <w:color w:val="0070C0"/>
                <w:lang w:val="en-US" w:eastAsia="zh-CN"/>
              </w:rPr>
              <w:t xml:space="preserve"> majority of companies</w:t>
            </w:r>
            <w:r w:rsidR="00145E60">
              <w:rPr>
                <w:rFonts w:eastAsiaTheme="minorEastAsia"/>
                <w:i/>
                <w:color w:val="0070C0"/>
                <w:lang w:val="en-US" w:eastAsia="zh-CN"/>
              </w:rPr>
              <w:t xml:space="preserve"> prefer not to define new power classes.  However, there is no clear agreement on </w:t>
            </w:r>
            <w:r w:rsidR="00D31951">
              <w:rPr>
                <w:rFonts w:eastAsiaTheme="minorEastAsia"/>
                <w:i/>
                <w:color w:val="0070C0"/>
                <w:lang w:val="en-US" w:eastAsia="zh-CN"/>
              </w:rPr>
              <w:t>what signaling is needed.</w:t>
            </w:r>
          </w:p>
          <w:p w14:paraId="3E29FFD8"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6C48C859" w14:textId="3F910BBC"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D31951">
              <w:rPr>
                <w:rFonts w:eastAsiaTheme="minorEastAsia"/>
                <w:i/>
                <w:color w:val="0070C0"/>
                <w:lang w:val="en-US" w:eastAsia="zh-CN"/>
              </w:rPr>
              <w:t>No</w:t>
            </w:r>
            <w:proofErr w:type="spellEnd"/>
            <w:proofErr w:type="gramEnd"/>
            <w:r w:rsidR="00D31951">
              <w:rPr>
                <w:rFonts w:eastAsiaTheme="minorEastAsia"/>
                <w:i/>
                <w:color w:val="0070C0"/>
                <w:lang w:val="en-US" w:eastAsia="zh-CN"/>
              </w:rPr>
              <w:t xml:space="preserve"> further discussion.  Capture agreement based on majority view </w:t>
            </w:r>
            <w:r w:rsidR="0069291C">
              <w:rPr>
                <w:rFonts w:eastAsiaTheme="minorEastAsia"/>
                <w:i/>
                <w:color w:val="0070C0"/>
                <w:lang w:val="en-US" w:eastAsia="zh-CN"/>
              </w:rPr>
              <w:t>that new power classes would not be defined in this WI.</w:t>
            </w:r>
            <w:r w:rsidR="004D55FF">
              <w:rPr>
                <w:rFonts w:eastAsiaTheme="minorEastAsia"/>
                <w:i/>
                <w:color w:val="0070C0"/>
                <w:lang w:val="en-US" w:eastAsia="zh-CN"/>
              </w:rPr>
              <w:t xml:space="preserve">  The details of signaling can be further discussed in sub-topic 5-1.</w:t>
            </w:r>
          </w:p>
        </w:tc>
      </w:tr>
    </w:tbl>
    <w:p w14:paraId="544C6AA3" w14:textId="77777777" w:rsidR="009B6A7D" w:rsidRDefault="009B6A7D">
      <w:pPr>
        <w:rPr>
          <w:i/>
          <w:color w:val="0070C0"/>
          <w:lang w:val="en-US" w:eastAsia="zh-CN"/>
        </w:rPr>
      </w:pPr>
    </w:p>
    <w:p w14:paraId="12A3D8B8" w14:textId="77777777" w:rsidR="009B6A7D" w:rsidRDefault="009B6A7D">
      <w:pPr>
        <w:rPr>
          <w:i/>
          <w:color w:val="0070C0"/>
          <w:lang w:eastAsia="zh-CN"/>
        </w:rPr>
      </w:pPr>
    </w:p>
    <w:p w14:paraId="32BDB4BB" w14:textId="77777777" w:rsidR="009B6A7D" w:rsidRDefault="00F97773">
      <w:pPr>
        <w:pStyle w:val="Heading3"/>
        <w:rPr>
          <w:sz w:val="24"/>
          <w:szCs w:val="16"/>
        </w:rPr>
      </w:pPr>
      <w:r>
        <w:rPr>
          <w:sz w:val="24"/>
          <w:szCs w:val="16"/>
        </w:rPr>
        <w:t>CRs/TPs</w:t>
      </w:r>
    </w:p>
    <w:p w14:paraId="32CB3204"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84A9341"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2963EAE5" w14:textId="77777777">
        <w:tc>
          <w:tcPr>
            <w:tcW w:w="1242" w:type="dxa"/>
          </w:tcPr>
          <w:p w14:paraId="1FFFE940"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7A3FE6A"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5A03BFDF" w14:textId="77777777">
        <w:tc>
          <w:tcPr>
            <w:tcW w:w="1242" w:type="dxa"/>
          </w:tcPr>
          <w:p w14:paraId="79372A7B"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65A1F9"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E4B5DC" w14:textId="77777777" w:rsidR="009B6A7D" w:rsidRDefault="009B6A7D">
      <w:pPr>
        <w:rPr>
          <w:color w:val="0070C0"/>
          <w:lang w:val="en-US" w:eastAsia="zh-CN"/>
        </w:rPr>
      </w:pPr>
    </w:p>
    <w:p w14:paraId="4D21AFAF" w14:textId="71DD88CC" w:rsidR="009B6A7D" w:rsidRDefault="00F97773">
      <w:pPr>
        <w:pStyle w:val="Heading2"/>
        <w:rPr>
          <w:lang w:val="en-US"/>
        </w:rPr>
      </w:pPr>
      <w:r w:rsidRPr="00DF0CE4">
        <w:rPr>
          <w:lang w:val="en-US"/>
        </w:rPr>
        <w:t>Discussion on 2nd round (if applicable)</w:t>
      </w:r>
    </w:p>
    <w:p w14:paraId="59EE6F0D" w14:textId="2FA1E53A" w:rsidR="00A377D7" w:rsidRDefault="00A377D7" w:rsidP="00A377D7">
      <w:pPr>
        <w:rPr>
          <w:bCs/>
          <w:color w:val="0070C0"/>
          <w:u w:val="single"/>
          <w:vertAlign w:val="subscript"/>
          <w:lang w:eastAsia="ko-KR"/>
        </w:rPr>
      </w:pPr>
      <w:proofErr w:type="gramStart"/>
      <w:r>
        <w:rPr>
          <w:bCs/>
          <w:color w:val="0070C0"/>
          <w:u w:val="single"/>
          <w:lang w:eastAsia="ko-KR"/>
        </w:rPr>
        <w:t>Sub topic</w:t>
      </w:r>
      <w:proofErr w:type="gramEnd"/>
      <w:r>
        <w:rPr>
          <w:bCs/>
          <w:color w:val="0070C0"/>
          <w:u w:val="single"/>
          <w:lang w:eastAsia="ko-KR"/>
        </w:rPr>
        <w:t xml:space="preserve"> 2-1 P</w:t>
      </w:r>
      <w:r>
        <w:rPr>
          <w:bCs/>
          <w:color w:val="0070C0"/>
          <w:u w:val="single"/>
          <w:vertAlign w:val="subscript"/>
          <w:lang w:eastAsia="ko-KR"/>
        </w:rPr>
        <w:t>CMAX_L</w:t>
      </w:r>
    </w:p>
    <w:tbl>
      <w:tblPr>
        <w:tblStyle w:val="TableGrid"/>
        <w:tblW w:w="0" w:type="auto"/>
        <w:tblLook w:val="04A0" w:firstRow="1" w:lastRow="0" w:firstColumn="1" w:lastColumn="0" w:noHBand="0" w:noVBand="1"/>
      </w:tblPr>
      <w:tblGrid>
        <w:gridCol w:w="1236"/>
        <w:gridCol w:w="8395"/>
      </w:tblGrid>
      <w:tr w:rsidR="004C6D44" w14:paraId="1B467AA7" w14:textId="77777777" w:rsidTr="000F55EF">
        <w:tc>
          <w:tcPr>
            <w:tcW w:w="1236" w:type="dxa"/>
          </w:tcPr>
          <w:p w14:paraId="4EB50104" w14:textId="77777777" w:rsidR="004C6D44" w:rsidRDefault="004C6D44" w:rsidP="000F5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F4D2C5" w14:textId="77777777" w:rsidR="004C6D44" w:rsidRDefault="004C6D44" w:rsidP="000F55EF">
            <w:pPr>
              <w:spacing w:after="120"/>
              <w:rPr>
                <w:rFonts w:eastAsiaTheme="minorEastAsia"/>
                <w:b/>
                <w:bCs/>
                <w:color w:val="0070C0"/>
                <w:lang w:val="en-US" w:eastAsia="zh-CN"/>
              </w:rPr>
            </w:pPr>
            <w:r>
              <w:rPr>
                <w:rFonts w:eastAsiaTheme="minorEastAsia"/>
                <w:b/>
                <w:bCs/>
                <w:color w:val="0070C0"/>
                <w:lang w:val="en-US" w:eastAsia="zh-CN"/>
              </w:rPr>
              <w:t>Comments</w:t>
            </w:r>
          </w:p>
        </w:tc>
      </w:tr>
      <w:tr w:rsidR="004C6D44" w14:paraId="099C4C2F" w14:textId="77777777" w:rsidTr="000F55EF">
        <w:tc>
          <w:tcPr>
            <w:tcW w:w="1236" w:type="dxa"/>
          </w:tcPr>
          <w:p w14:paraId="79DC1D26" w14:textId="4A775819" w:rsidR="004C6D44" w:rsidRDefault="004C6D44" w:rsidP="000F55EF">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C573BC2" w14:textId="5C7AAB31" w:rsidR="004C6D44" w:rsidRDefault="004C6D44" w:rsidP="000F55EF">
            <w:pPr>
              <w:spacing w:after="120"/>
              <w:rPr>
                <w:rFonts w:eastAsiaTheme="minorEastAsia"/>
                <w:color w:val="0070C0"/>
                <w:lang w:val="en-US" w:eastAsia="zh-CN"/>
              </w:rPr>
            </w:pPr>
          </w:p>
        </w:tc>
      </w:tr>
    </w:tbl>
    <w:p w14:paraId="67DF5F4A" w14:textId="77777777" w:rsidR="007125AE" w:rsidRDefault="007125AE" w:rsidP="00DF0CE4">
      <w:pPr>
        <w:rPr>
          <w:bCs/>
          <w:color w:val="0070C0"/>
          <w:u w:val="single"/>
          <w:lang w:eastAsia="ko-KR"/>
        </w:rPr>
      </w:pPr>
    </w:p>
    <w:p w14:paraId="786401B1" w14:textId="40250937" w:rsidR="00DF0CE4" w:rsidRDefault="00DF0CE4" w:rsidP="00DF0CE4">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Existing </w:t>
      </w:r>
      <w:proofErr w:type="spellStart"/>
      <w:r>
        <w:rPr>
          <w:bCs/>
          <w:color w:val="0070C0"/>
          <w:u w:val="single"/>
          <w:lang w:eastAsia="ko-KR"/>
        </w:rPr>
        <w:t>signaling</w:t>
      </w:r>
      <w:proofErr w:type="spellEnd"/>
      <w:r>
        <w:rPr>
          <w:bCs/>
          <w:color w:val="0070C0"/>
          <w:u w:val="single"/>
          <w:lang w:eastAsia="ko-KR"/>
        </w:rPr>
        <w:t xml:space="preserve"> with new power class</w:t>
      </w:r>
    </w:p>
    <w:p w14:paraId="5AD5DF90" w14:textId="4197CD2F" w:rsidR="00A377D7" w:rsidRPr="00DF0CE4" w:rsidRDefault="00DF0CE4" w:rsidP="00A377D7">
      <w:pPr>
        <w:rPr>
          <w:lang w:val="en-US" w:eastAsia="zh-CN"/>
        </w:rPr>
      </w:pPr>
      <w:r>
        <w:rPr>
          <w:lang w:val="en-US" w:eastAsia="zh-CN"/>
        </w:rPr>
        <w:t>No further discussion</w:t>
      </w:r>
    </w:p>
    <w:p w14:paraId="205DA298" w14:textId="77777777" w:rsidR="009B6A7D" w:rsidRDefault="00F97773">
      <w:pPr>
        <w:pStyle w:val="Heading1"/>
        <w:rPr>
          <w:lang w:eastAsia="ja-JP"/>
        </w:rPr>
      </w:pPr>
      <w:r>
        <w:rPr>
          <w:lang w:eastAsia="ja-JP"/>
        </w:rPr>
        <w:t>Topic #3: MSD</w:t>
      </w:r>
    </w:p>
    <w:p w14:paraId="433368C7"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26475FAE" w14:textId="77777777" w:rsidR="009B6A7D" w:rsidRDefault="00F97773">
      <w:pPr>
        <w:spacing w:after="120"/>
        <w:contextualSpacing/>
        <w:rPr>
          <w:lang w:val="en-US"/>
        </w:rPr>
      </w:pPr>
      <w:r>
        <w:rPr>
          <w:lang w:val="en-US"/>
        </w:rPr>
        <w:t>Increasing transmit power naturally implies more noise and the possibility of larger MSD.  Many companies recognized that the MSD for 2UL IMD might be impacted, but the MSD’s for harmonic, harmonic mixing, and Tx-Rx separation would not be impacted since the power classes per carrier are not increased and therefore MSD’s caused by single carrier have already been specified.</w:t>
      </w:r>
    </w:p>
    <w:p w14:paraId="1B2E5155" w14:textId="77777777" w:rsidR="009B6A7D" w:rsidRDefault="00F97773">
      <w:pPr>
        <w:spacing w:after="120"/>
        <w:contextualSpacing/>
        <w:rPr>
          <w:lang w:val="en-US"/>
        </w:rPr>
      </w:pPr>
      <w:r>
        <w:rPr>
          <w:lang w:val="en-US"/>
        </w:rPr>
        <w:t xml:space="preserve">For 2UL IMD MSD, some companies observed that the side condition for MSD is that the Tx power for each carrier is limited to </w:t>
      </w:r>
      <w:proofErr w:type="gramStart"/>
      <w:r>
        <w:rPr>
          <w:lang w:val="en-US"/>
        </w:rPr>
        <w:t>min(</w:t>
      </w:r>
      <w:proofErr w:type="gramEnd"/>
      <w:r>
        <w:rPr>
          <w:lang w:val="en-US"/>
        </w:rPr>
        <w:t xml:space="preserve">20, </w:t>
      </w:r>
      <w:proofErr w:type="spellStart"/>
      <w:r>
        <w:rPr>
          <w:lang w:val="en-US"/>
        </w:rPr>
        <w:t>Pcmax_L</w:t>
      </w:r>
      <w:proofErr w:type="spellEnd"/>
      <w:r>
        <w:rPr>
          <w:lang w:val="en-US"/>
        </w:rPr>
        <w:t xml:space="preserve">) or min(23, </w:t>
      </w:r>
      <w:proofErr w:type="spellStart"/>
      <w:r>
        <w:rPr>
          <w:lang w:val="en-US"/>
        </w:rPr>
        <w:t>Pcmax_L</w:t>
      </w:r>
      <w:proofErr w:type="spellEnd"/>
      <w:r>
        <w:rPr>
          <w:lang w:val="en-US"/>
        </w:rPr>
        <w:t xml:space="preserve">) so that if </w:t>
      </w:r>
      <w:proofErr w:type="spellStart"/>
      <w:r>
        <w:rPr>
          <w:lang w:val="en-US"/>
        </w:rPr>
        <w:t>Pcmax_L</w:t>
      </w:r>
      <w:proofErr w:type="spellEnd"/>
      <w:r>
        <w:rPr>
          <w:lang w:val="en-US"/>
        </w:rPr>
        <w:t xml:space="preserve"> is not increased, or even if it is increased, the MSD is not impacted.  Another perspective is that requirements of MSD for different power aggregation configurations do not need to be specified since the MSD for the nominal power classes, i.e., PC3 and PC2, are sufficient.  The outcome is that 2UL MSD does not need to be re-evaluated.  If a new power class is defined for the combined power (</w:t>
      </w:r>
      <w:proofErr w:type="spellStart"/>
      <w:r>
        <w:rPr>
          <w:lang w:val="en-US"/>
        </w:rPr>
        <w:t>i.e</w:t>
      </w:r>
      <w:proofErr w:type="spellEnd"/>
      <w:r>
        <w:rPr>
          <w:lang w:val="en-US"/>
        </w:rPr>
        <w:t>, a new power class for 27.8 dBm), traditionally there are MSD tables for each power class.  Would that still be the expectation?</w:t>
      </w:r>
    </w:p>
    <w:p w14:paraId="5AF2E96B" w14:textId="77777777" w:rsidR="009B6A7D" w:rsidRDefault="00F97773">
      <w:pPr>
        <w:pStyle w:val="Heading2"/>
      </w:pPr>
      <w:r>
        <w:rPr>
          <w:rFonts w:hint="eastAsia"/>
        </w:rPr>
        <w:lastRenderedPageBreak/>
        <w:t>Open issues</w:t>
      </w:r>
      <w:r>
        <w:t xml:space="preserve"> summary</w:t>
      </w:r>
    </w:p>
    <w:p w14:paraId="33F188E9" w14:textId="77777777" w:rsidR="009B6A7D" w:rsidRDefault="00F97773">
      <w:pPr>
        <w:pStyle w:val="Heading3"/>
        <w:rPr>
          <w:sz w:val="24"/>
          <w:szCs w:val="16"/>
        </w:rPr>
      </w:pPr>
      <w:r>
        <w:rPr>
          <w:sz w:val="24"/>
          <w:szCs w:val="16"/>
        </w:rPr>
        <w:t>Sub-topic 3-1 Single carrier MSD</w:t>
      </w:r>
    </w:p>
    <w:p w14:paraId="541E20B8" w14:textId="77777777" w:rsidR="009B6A7D" w:rsidRPr="00030BD7" w:rsidRDefault="00F97773">
      <w:pPr>
        <w:rPr>
          <w:lang w:val="en-US" w:eastAsia="zh-CN"/>
        </w:rPr>
      </w:pPr>
      <w:r w:rsidRPr="00030BD7">
        <w:rPr>
          <w:lang w:val="en-US" w:eastAsia="zh-CN"/>
        </w:rPr>
        <w:t>Can companies agree that single uplink carrier MSD due to harmonics and harmonic mixing (i.e., sub-clause 7.3A.4 of 38.101-1), and MSD due to cross band isolation (i.e., sub-clause 7.3A.6 of 38.101-1) do not need to be considered?</w:t>
      </w:r>
    </w:p>
    <w:p w14:paraId="22DA1706" w14:textId="77777777" w:rsidR="009B6A7D" w:rsidRPr="00030BD7" w:rsidRDefault="00F97773">
      <w:pPr>
        <w:pStyle w:val="Heading3"/>
        <w:rPr>
          <w:sz w:val="24"/>
          <w:szCs w:val="16"/>
          <w:lang w:val="en-US"/>
        </w:rPr>
      </w:pPr>
      <w:r w:rsidRPr="00030BD7">
        <w:rPr>
          <w:sz w:val="24"/>
          <w:szCs w:val="16"/>
          <w:lang w:val="en-US"/>
        </w:rPr>
        <w:t>Sub-topic 3-2 Dual UL IMD MSD</w:t>
      </w:r>
    </w:p>
    <w:p w14:paraId="23B21567" w14:textId="77777777" w:rsidR="009B6A7D" w:rsidRPr="00030BD7" w:rsidRDefault="00F97773">
      <w:pPr>
        <w:rPr>
          <w:lang w:val="en-US" w:eastAsia="zh-CN"/>
        </w:rPr>
      </w:pPr>
      <w:r w:rsidRPr="00030BD7">
        <w:rPr>
          <w:lang w:val="en-US" w:eastAsia="zh-CN"/>
        </w:rPr>
        <w:t>Do companies agree that 2UL IMD MSD does not need to be re-evaluated (either due to the existing side conditions on the requirement or that the requirement is already specified for the nominal power classes)?  If a new power class is defined for the combined power, would new MSD need to be defined, a new MSD table?</w:t>
      </w:r>
    </w:p>
    <w:p w14:paraId="01EBCA31" w14:textId="77777777" w:rsidR="009B6A7D" w:rsidRPr="00030BD7" w:rsidRDefault="00F97773">
      <w:pPr>
        <w:pStyle w:val="Heading2"/>
        <w:rPr>
          <w:lang w:val="en-US"/>
        </w:rPr>
      </w:pPr>
      <w:r w:rsidRPr="00030BD7">
        <w:rPr>
          <w:lang w:val="en-US"/>
        </w:rPr>
        <w:t xml:space="preserve">Companies views’ collection for 1st round </w:t>
      </w:r>
    </w:p>
    <w:p w14:paraId="4DB86F00" w14:textId="77777777" w:rsidR="009B6A7D" w:rsidRDefault="00F97773">
      <w:pPr>
        <w:pStyle w:val="Heading3"/>
        <w:rPr>
          <w:sz w:val="24"/>
          <w:szCs w:val="16"/>
        </w:rPr>
      </w:pPr>
      <w:r>
        <w:rPr>
          <w:sz w:val="24"/>
          <w:szCs w:val="16"/>
        </w:rPr>
        <w:t xml:space="preserve">Open issues </w:t>
      </w:r>
    </w:p>
    <w:p w14:paraId="37872B7E" w14:textId="77777777" w:rsidR="009B6A7D" w:rsidRDefault="00F97773">
      <w:pPr>
        <w:rPr>
          <w:bCs/>
          <w:color w:val="0070C0"/>
          <w:u w:val="single"/>
          <w:lang w:eastAsia="ko-KR"/>
        </w:rPr>
      </w:pPr>
      <w:r>
        <w:rPr>
          <w:bCs/>
          <w:color w:val="0070C0"/>
          <w:u w:val="single"/>
          <w:lang w:eastAsia="ko-KR"/>
        </w:rPr>
        <w:t>Sub topic 3-1 Single carrier MSD</w:t>
      </w:r>
    </w:p>
    <w:tbl>
      <w:tblPr>
        <w:tblStyle w:val="TableGrid"/>
        <w:tblW w:w="0" w:type="auto"/>
        <w:tblLook w:val="04A0" w:firstRow="1" w:lastRow="0" w:firstColumn="1" w:lastColumn="0" w:noHBand="0" w:noVBand="1"/>
      </w:tblPr>
      <w:tblGrid>
        <w:gridCol w:w="1236"/>
        <w:gridCol w:w="8395"/>
      </w:tblGrid>
      <w:tr w:rsidR="009B6A7D" w14:paraId="13216C96" w14:textId="77777777">
        <w:tc>
          <w:tcPr>
            <w:tcW w:w="1236" w:type="dxa"/>
          </w:tcPr>
          <w:p w14:paraId="579C5F1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F982F3"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3754D2BD" w14:textId="77777777">
        <w:tc>
          <w:tcPr>
            <w:tcW w:w="1236" w:type="dxa"/>
          </w:tcPr>
          <w:p w14:paraId="044F74D6" w14:textId="7BDCC5D5"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41EE0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It should be considered since they are used when 23+26 fallbacks to 26 dBm single band operation as inter band DL CA or only the band with 26 dBm is being activated during UL CA. </w:t>
            </w:r>
          </w:p>
        </w:tc>
      </w:tr>
      <w:tr w:rsidR="009B6A7D" w14:paraId="09BBE8D1" w14:textId="77777777">
        <w:tc>
          <w:tcPr>
            <w:tcW w:w="1236" w:type="dxa"/>
          </w:tcPr>
          <w:p w14:paraId="4C257AFF"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EC5669" w14:textId="77777777" w:rsidR="009B6A7D" w:rsidRDefault="00F97773">
            <w:pPr>
              <w:spacing w:after="120"/>
              <w:rPr>
                <w:rFonts w:eastAsiaTheme="minorEastAsia"/>
                <w:color w:val="0070C0"/>
                <w:lang w:val="en-US" w:eastAsia="zh-CN"/>
              </w:rPr>
            </w:pPr>
            <w:r>
              <w:rPr>
                <w:rFonts w:eastAsiaTheme="minorEastAsia"/>
                <w:color w:val="0070C0"/>
                <w:lang w:val="en-US" w:eastAsia="zh-CN"/>
              </w:rPr>
              <w:t>There should be no confusion on the MSD requirements for single UL CA combinations, and we agree there is no need to reconsider them with the intended new feature.</w:t>
            </w:r>
          </w:p>
        </w:tc>
      </w:tr>
      <w:tr w:rsidR="009B6A7D" w14:paraId="620857E4" w14:textId="77777777">
        <w:tc>
          <w:tcPr>
            <w:tcW w:w="1236" w:type="dxa"/>
          </w:tcPr>
          <w:p w14:paraId="08DF5845"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B4A0756"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agree with the moderator’s observation that those MSDs have already been defined, or to be defined under corresponding band combination </w:t>
            </w:r>
            <w:proofErr w:type="spellStart"/>
            <w:r>
              <w:rPr>
                <w:rFonts w:eastAsiaTheme="minorEastAsia"/>
                <w:color w:val="0070C0"/>
                <w:lang w:val="en-US" w:eastAsia="zh-CN"/>
              </w:rPr>
              <w:t>WIs.</w:t>
            </w:r>
            <w:proofErr w:type="spellEnd"/>
          </w:p>
        </w:tc>
      </w:tr>
      <w:tr w:rsidR="009B6A7D" w14:paraId="3268FABA" w14:textId="77777777">
        <w:tc>
          <w:tcPr>
            <w:tcW w:w="1236" w:type="dxa"/>
          </w:tcPr>
          <w:p w14:paraId="7520A429"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046AD0A"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In the PC2 inter-band WI the single UL (up to PC1.5 single UL) are considered including MSD, so this PC1.5 at 29dBm  is already an “increased power” case that needs the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to be increased to be able to work. So even if those MSDs for PC1.5 1UL are already agreed, to actually work the increased power framework is needed to enable them.</w:t>
            </w:r>
          </w:p>
        </w:tc>
      </w:tr>
      <w:tr w:rsidR="009B6A7D" w14:paraId="33C39047" w14:textId="77777777">
        <w:tc>
          <w:tcPr>
            <w:tcW w:w="1236" w:type="dxa"/>
          </w:tcPr>
          <w:p w14:paraId="00677DDA"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53D29D"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 that single carrier MSD’s are not impacted.  It is the 2UL MSD that needs consideration.</w:t>
            </w:r>
          </w:p>
        </w:tc>
      </w:tr>
      <w:tr w:rsidR="009B6A7D" w14:paraId="20A90FBC" w14:textId="77777777">
        <w:tc>
          <w:tcPr>
            <w:tcW w:w="1236" w:type="dxa"/>
          </w:tcPr>
          <w:p w14:paraId="7082C157"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4026BB" w14:textId="77777777" w:rsidR="009B6A7D" w:rsidRDefault="00F97773">
            <w:pPr>
              <w:jc w:val="both"/>
              <w:rPr>
                <w:lang w:val="en-US" w:eastAsia="zh-CN"/>
              </w:rPr>
            </w:pPr>
            <w:r>
              <w:rPr>
                <w:lang w:val="en-US" w:eastAsia="zh-CN"/>
              </w:rPr>
              <w:t>That depends on some precondition.</w:t>
            </w:r>
          </w:p>
          <w:p w14:paraId="2F1AC527" w14:textId="77777777" w:rsidR="009B6A7D" w:rsidRDefault="00F97773">
            <w:pPr>
              <w:spacing w:after="0"/>
              <w:jc w:val="both"/>
              <w:rPr>
                <w:lang w:val="en-US" w:eastAsia="zh-CN"/>
              </w:rPr>
            </w:pPr>
            <w:r>
              <w:rPr>
                <w:lang w:val="en-US" w:eastAsia="zh-CN"/>
              </w:rPr>
              <w:t>For example, UE is PC3 in band A + band B with 26+23 PAs, and has harmonic interference from band A to band B. In current spec, this PC3 UE will transmit at most 23dBm power in band A and the MSD in band B can be met. Once the power class high limit is lifting according to the max power in each branch, then this UE can transmit 26dBm in band A, and the harmonic interference to band B will be increased and the MSD needs to be increased too.</w:t>
            </w:r>
          </w:p>
          <w:p w14:paraId="310A2E41" w14:textId="77777777" w:rsidR="009B6A7D" w:rsidRDefault="009B6A7D">
            <w:pPr>
              <w:spacing w:after="120"/>
              <w:rPr>
                <w:rFonts w:eastAsiaTheme="minorEastAsia"/>
                <w:color w:val="0070C0"/>
                <w:lang w:val="en-US" w:eastAsia="zh-CN"/>
              </w:rPr>
            </w:pPr>
          </w:p>
          <w:p w14:paraId="6E9D3938" w14:textId="77777777" w:rsidR="009B6A7D" w:rsidRDefault="00F97773">
            <w:pPr>
              <w:spacing w:after="120"/>
              <w:rPr>
                <w:rFonts w:eastAsiaTheme="minorEastAsia"/>
                <w:color w:val="0070C0"/>
                <w:lang w:val="en-US" w:eastAsia="zh-CN"/>
              </w:rPr>
            </w:pPr>
            <w:r>
              <w:rPr>
                <w:rFonts w:eastAsiaTheme="minorEastAsia"/>
                <w:color w:val="0070C0"/>
                <w:lang w:val="en-US" w:eastAsia="zh-CN"/>
              </w:rPr>
              <w:t>Therefore, our proposal is to exclude the above situation, and only consider PA configurations below the total power class, for example PC2+PC1.5, PC3+PC2 and PC5+PC3 for band combination power class PC1.5, PC2 and PC3 respectively. And do not consider cases like PC2+PC3 for total band combination power class PC3.</w:t>
            </w:r>
          </w:p>
        </w:tc>
      </w:tr>
      <w:tr w:rsidR="009B6A7D" w14:paraId="03C710C7" w14:textId="77777777">
        <w:tc>
          <w:tcPr>
            <w:tcW w:w="1236" w:type="dxa"/>
          </w:tcPr>
          <w:p w14:paraId="10CD527A" w14:textId="77777777" w:rsidR="009B6A7D" w:rsidRDefault="00F97773">
            <w:pPr>
              <w:spacing w:after="120"/>
              <w:rPr>
                <w:rFonts w:eastAsiaTheme="minorEastAsia"/>
                <w:color w:val="0070C0"/>
                <w:lang w:eastAsia="zh-CN"/>
              </w:rPr>
            </w:pPr>
            <w:r>
              <w:rPr>
                <w:rFonts w:eastAsiaTheme="minorEastAsia" w:hint="eastAsia"/>
                <w:color w:val="0070C0"/>
                <w:lang w:val="en-US" w:eastAsia="zh-TW"/>
              </w:rPr>
              <w:t>CHTTL</w:t>
            </w:r>
          </w:p>
        </w:tc>
        <w:tc>
          <w:tcPr>
            <w:tcW w:w="8395" w:type="dxa"/>
          </w:tcPr>
          <w:p w14:paraId="2FE1C81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TW"/>
              </w:rPr>
              <w:t>It seems</w:t>
            </w:r>
            <w:r>
              <w:rPr>
                <w:rFonts w:eastAsiaTheme="minorEastAsia"/>
                <w:color w:val="0070C0"/>
                <w:lang w:val="en-US" w:eastAsia="zh-CN"/>
              </w:rPr>
              <w:t xml:space="preserve"> that single </w:t>
            </w:r>
            <w:r>
              <w:rPr>
                <w:rFonts w:eastAsiaTheme="minorEastAsia" w:hint="eastAsia"/>
                <w:color w:val="0070C0"/>
                <w:lang w:val="en-US" w:eastAsia="zh-TW"/>
              </w:rPr>
              <w:t xml:space="preserve">UL </w:t>
            </w:r>
            <w:r>
              <w:rPr>
                <w:rFonts w:eastAsiaTheme="minorEastAsia"/>
                <w:color w:val="0070C0"/>
                <w:lang w:val="en-US" w:eastAsia="zh-CN"/>
              </w:rPr>
              <w:t>carrier MSD’s are not impacted</w:t>
            </w:r>
            <w:r>
              <w:rPr>
                <w:rFonts w:eastAsiaTheme="minorEastAsia" w:hint="eastAsia"/>
                <w:color w:val="0070C0"/>
                <w:lang w:val="en-US" w:eastAsia="zh-TW"/>
              </w:rPr>
              <w:t xml:space="preserve"> or to be defined under the PC2 basket.</w:t>
            </w:r>
          </w:p>
        </w:tc>
      </w:tr>
      <w:tr w:rsidR="009B6A7D" w14:paraId="1B35F2B0" w14:textId="77777777">
        <w:tc>
          <w:tcPr>
            <w:tcW w:w="1236" w:type="dxa"/>
          </w:tcPr>
          <w:p w14:paraId="06DB48A9" w14:textId="77777777" w:rsidR="009B6A7D" w:rsidRDefault="00F97773">
            <w:pPr>
              <w:spacing w:after="120"/>
              <w:rPr>
                <w:rFonts w:eastAsiaTheme="minorEastAsia"/>
                <w:color w:val="0070C0"/>
                <w:lang w:val="en-US" w:eastAsia="zh-TW"/>
              </w:rPr>
            </w:pPr>
            <w:r>
              <w:rPr>
                <w:rFonts w:eastAsiaTheme="minorEastAsia"/>
                <w:color w:val="0070C0"/>
                <w:lang w:val="en-US" w:eastAsia="zh-CN"/>
              </w:rPr>
              <w:t>AT&amp;T</w:t>
            </w:r>
          </w:p>
        </w:tc>
        <w:tc>
          <w:tcPr>
            <w:tcW w:w="8395" w:type="dxa"/>
          </w:tcPr>
          <w:p w14:paraId="257F2EDF" w14:textId="77777777" w:rsidR="009B6A7D" w:rsidRDefault="00F97773">
            <w:pPr>
              <w:spacing w:after="120"/>
              <w:rPr>
                <w:rFonts w:eastAsiaTheme="minorEastAsia"/>
                <w:color w:val="0070C0"/>
                <w:lang w:val="en-US" w:eastAsia="zh-TW"/>
              </w:rPr>
            </w:pPr>
            <w:r>
              <w:rPr>
                <w:rFonts w:eastAsiaTheme="minorEastAsia"/>
                <w:color w:val="0070C0"/>
                <w:lang w:val="en-US" w:eastAsia="zh-CN"/>
              </w:rPr>
              <w:t>Single carrier MSD has already been evaluated and is not impacted by this WI.</w:t>
            </w:r>
          </w:p>
        </w:tc>
      </w:tr>
      <w:tr w:rsidR="009B6A7D" w14:paraId="1C654BC2" w14:textId="77777777">
        <w:tc>
          <w:tcPr>
            <w:tcW w:w="1236" w:type="dxa"/>
          </w:tcPr>
          <w:p w14:paraId="7FABFCF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4145DF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SD for single UL doesn’t need to be reconsidered since when deriving MSD value due to cross-band isolation, harmonic and harmonic mixing, the UL power configuration has already referred to per band power class. However, for FDD band, we need to limit to PC3, since there is no PC2 for FDD band is considered for inter-band CA case.</w:t>
            </w:r>
          </w:p>
        </w:tc>
      </w:tr>
      <w:tr w:rsidR="009B6A7D" w14:paraId="5355D6C6" w14:textId="77777777">
        <w:tc>
          <w:tcPr>
            <w:tcW w:w="1236" w:type="dxa"/>
          </w:tcPr>
          <w:p w14:paraId="75181D73"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92ECC0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Only 2UL IMD MSD should be considered for this topic. No impact on s</w:t>
            </w:r>
            <w:r>
              <w:rPr>
                <w:rFonts w:eastAsiaTheme="minorEastAsia"/>
                <w:color w:val="0070C0"/>
                <w:lang w:val="en-US" w:eastAsia="zh-CN"/>
              </w:rPr>
              <w:t>ingle carrier MSD</w:t>
            </w:r>
            <w:r>
              <w:rPr>
                <w:rFonts w:eastAsiaTheme="minorEastAsia" w:hint="eastAsia"/>
                <w:color w:val="0070C0"/>
                <w:lang w:val="en-US" w:eastAsia="zh-CN"/>
              </w:rPr>
              <w:t>.</w:t>
            </w:r>
          </w:p>
        </w:tc>
      </w:tr>
    </w:tbl>
    <w:p w14:paraId="1F1D468B" w14:textId="77777777" w:rsidR="009B6A7D" w:rsidRPr="00030BD7" w:rsidRDefault="009B6A7D">
      <w:pPr>
        <w:rPr>
          <w:color w:val="0070C0"/>
          <w:lang w:eastAsia="zh-CN"/>
        </w:rPr>
      </w:pPr>
    </w:p>
    <w:p w14:paraId="41280974" w14:textId="77777777" w:rsidR="009B6A7D" w:rsidRDefault="00F97773">
      <w:pPr>
        <w:rPr>
          <w:bCs/>
          <w:color w:val="0070C0"/>
          <w:u w:val="single"/>
          <w:lang w:eastAsia="ko-KR"/>
        </w:rPr>
      </w:pPr>
      <w:r>
        <w:rPr>
          <w:rFonts w:hint="eastAsia"/>
          <w:color w:val="0070C0"/>
          <w:lang w:val="en-US" w:eastAsia="zh-CN"/>
        </w:rPr>
        <w:t xml:space="preserve"> </w:t>
      </w:r>
      <w:r>
        <w:rPr>
          <w:bCs/>
          <w:color w:val="0070C0"/>
          <w:u w:val="single"/>
          <w:lang w:eastAsia="ko-KR"/>
        </w:rPr>
        <w:t>Sub topic 3-2 Dual UL IMD MSD</w:t>
      </w:r>
    </w:p>
    <w:tbl>
      <w:tblPr>
        <w:tblStyle w:val="TableGrid"/>
        <w:tblW w:w="0" w:type="auto"/>
        <w:tblLook w:val="04A0" w:firstRow="1" w:lastRow="0" w:firstColumn="1" w:lastColumn="0" w:noHBand="0" w:noVBand="1"/>
      </w:tblPr>
      <w:tblGrid>
        <w:gridCol w:w="1236"/>
        <w:gridCol w:w="8395"/>
      </w:tblGrid>
      <w:tr w:rsidR="009B6A7D" w14:paraId="15DC0630" w14:textId="77777777">
        <w:tc>
          <w:tcPr>
            <w:tcW w:w="1236" w:type="dxa"/>
          </w:tcPr>
          <w:p w14:paraId="37FF8181"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180DF3"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208AD1EA" w14:textId="77777777">
        <w:tc>
          <w:tcPr>
            <w:tcW w:w="1236" w:type="dxa"/>
          </w:tcPr>
          <w:p w14:paraId="34E609EC" w14:textId="5F9E7995"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177C3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In principle, it should be re-evaluated. If, however, higher power is handled as UL Power enhancement of PC3+PC2 to be somewhere between conventional PCs such that PC2 &lt;=PC2+PC3&lt;=PC1.5, we could accept majority views. At least it would be great if 3GPP could capture expected MSDs with some formulas in a TR. </w:t>
            </w:r>
          </w:p>
          <w:p w14:paraId="380485B9" w14:textId="77777777" w:rsidR="009B6A7D" w:rsidRDefault="00F97773">
            <w:pPr>
              <w:spacing w:after="120"/>
              <w:rPr>
                <w:rFonts w:eastAsiaTheme="minorEastAsia"/>
                <w:color w:val="0070C0"/>
                <w:lang w:val="en-US" w:eastAsia="zh-CN"/>
              </w:rPr>
            </w:pPr>
            <w:r>
              <w:rPr>
                <w:rFonts w:eastAsiaTheme="minorEastAsia"/>
                <w:color w:val="0070C0"/>
                <w:lang w:val="en-US" w:eastAsia="zh-CN"/>
              </w:rPr>
              <w:t>If a new power class will be defined, all the MSD should be re-evaluated since that is not somewhere between.</w:t>
            </w:r>
          </w:p>
        </w:tc>
      </w:tr>
      <w:tr w:rsidR="009B6A7D" w14:paraId="62CD3EC3" w14:textId="77777777">
        <w:tc>
          <w:tcPr>
            <w:tcW w:w="1236" w:type="dxa"/>
          </w:tcPr>
          <w:p w14:paraId="08A3D155"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A25CC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2UL IMD MSD requirements can base on either (23dBm+23dBm) or (20dBm+20dBm) UL power configuration as already specified for the same PC2 or PC3 combination. To our understanding, </w:t>
            </w:r>
            <w:proofErr w:type="spellStart"/>
            <w:r>
              <w:rPr>
                <w:rFonts w:eastAsiaTheme="minorEastAsia"/>
                <w:color w:val="0070C0"/>
                <w:lang w:val="en-US" w:eastAsia="zh-CN"/>
              </w:rPr>
              <w:t>P</w:t>
            </w:r>
            <w:r>
              <w:rPr>
                <w:rFonts w:eastAsiaTheme="minorEastAsia"/>
                <w:color w:val="0070C0"/>
                <w:vertAlign w:val="subscript"/>
                <w:lang w:val="en-US" w:eastAsia="zh-CN"/>
              </w:rPr>
              <w:t>CMAX_L,f,c</w:t>
            </w:r>
            <w:proofErr w:type="spellEnd"/>
            <w:r>
              <w:rPr>
                <w:rFonts w:eastAsiaTheme="minorEastAsia"/>
                <w:color w:val="0070C0"/>
                <w:lang w:val="en-US" w:eastAsia="zh-CN"/>
              </w:rPr>
              <w:t xml:space="preserve"> in min(+20 dBm, </w:t>
            </w:r>
            <w:proofErr w:type="spellStart"/>
            <w:r>
              <w:rPr>
                <w:rFonts w:eastAsiaTheme="minorEastAsia"/>
                <w:color w:val="0070C0"/>
                <w:lang w:val="en-US" w:eastAsia="zh-CN"/>
              </w:rPr>
              <w:t>P</w:t>
            </w:r>
            <w:r w:rsidRPr="00030BD7">
              <w:rPr>
                <w:rFonts w:eastAsiaTheme="minorEastAsia"/>
                <w:color w:val="0070C0"/>
                <w:vertAlign w:val="subscript"/>
                <w:lang w:val="en-US" w:eastAsia="zh-CN"/>
              </w:rPr>
              <w:t>CMAX_L,f,c</w:t>
            </w:r>
            <w:proofErr w:type="spellEnd"/>
            <w:r>
              <w:rPr>
                <w:rFonts w:eastAsiaTheme="minorEastAsia"/>
                <w:color w:val="0070C0"/>
                <w:lang w:val="en-US" w:eastAsia="zh-CN"/>
              </w:rPr>
              <w:t xml:space="preserve">) for the MSD UL power setting does not really mean the maximum output power lower limit of the carrier, but more like </w:t>
            </w:r>
            <w:proofErr w:type="spellStart"/>
            <w:r>
              <w:rPr>
                <w:rFonts w:eastAsiaTheme="minorEastAsia"/>
                <w:color w:val="0070C0"/>
                <w:lang w:val="en-US" w:eastAsia="zh-CN"/>
              </w:rPr>
              <w:t>P</w:t>
            </w:r>
            <w:r w:rsidRPr="00030BD7">
              <w:rPr>
                <w:rFonts w:eastAsiaTheme="minorEastAsia"/>
                <w:color w:val="0070C0"/>
                <w:vertAlign w:val="subscript"/>
                <w:lang w:val="en-US" w:eastAsia="zh-CN"/>
              </w:rPr>
              <w:t>UMAX,c</w:t>
            </w:r>
            <w:proofErr w:type="spellEnd"/>
            <w:r w:rsidRPr="00030BD7">
              <w:rPr>
                <w:rFonts w:eastAsiaTheme="minorEastAsia"/>
                <w:color w:val="0070C0"/>
                <w:vertAlign w:val="subscript"/>
                <w:lang w:val="en-US" w:eastAsia="zh-CN"/>
              </w:rPr>
              <w:t xml:space="preserve"> </w:t>
            </w:r>
            <w:r>
              <w:rPr>
                <w:rFonts w:eastAsiaTheme="minorEastAsia"/>
                <w:color w:val="0070C0"/>
                <w:lang w:val="en-US" w:eastAsia="zh-CN"/>
              </w:rPr>
              <w:t>. For PC3 combinations, most likely 20dBm would be the UL power to be configured for 2UL IMD MSD requirements. Since (PC2+PC3) implementation is very likely already available for many FDD+TDD or TDD+TDD PC2 combinations. The PC2 MSD requirements can certainly be reused for the same combinations with the (PC2+PC3) capability.</w:t>
            </w:r>
          </w:p>
        </w:tc>
      </w:tr>
      <w:tr w:rsidR="009B6A7D" w14:paraId="2513837D" w14:textId="77777777">
        <w:tc>
          <w:tcPr>
            <w:tcW w:w="1236" w:type="dxa"/>
          </w:tcPr>
          <w:p w14:paraId="76EDB932"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8E6A4C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Firstly, MSD will increase if the Tx power is increased. This is not caused by the increase of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but rather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For PC2 CA, the worst case 2UL IMD is caused by 23+23, while for PC3 CA it’s 20+20. If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is increased to 27.8, the worst case would be 23+26 for 2UL IMD.</w:t>
            </w:r>
          </w:p>
          <w:p w14:paraId="634B6809"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On the other hand, the increase of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is based on UE’s existing hardware. The WI is about fully utilizing the existing power capability, not demanding new PAs, duplexers, filters, etc. </w:t>
            </w:r>
          </w:p>
          <w:p w14:paraId="5EE31EFF" w14:textId="77777777" w:rsidR="009B6A7D" w:rsidRDefault="00F97773">
            <w:pPr>
              <w:spacing w:after="120"/>
              <w:rPr>
                <w:rFonts w:eastAsiaTheme="minorEastAsia"/>
                <w:color w:val="0070C0"/>
                <w:lang w:val="en-US" w:eastAsia="zh-CN"/>
              </w:rPr>
            </w:pPr>
            <w:r>
              <w:rPr>
                <w:rFonts w:eastAsiaTheme="minorEastAsia"/>
                <w:color w:val="0070C0"/>
                <w:lang w:val="en-US" w:eastAsia="zh-CN"/>
              </w:rPr>
              <w:t>As seen in the example calculation for CA_n1A-n78A in R4-2015190, the same RF model parameters are used for both 23+23 and 23+26. The resultant MSD for the latter is surely higher than the former. However, it does not require higher IP4 or isolation values for the UE.</w:t>
            </w:r>
          </w:p>
          <w:p w14:paraId="4A2914E5" w14:textId="77777777" w:rsidR="009B6A7D" w:rsidRDefault="00F97773">
            <w:pPr>
              <w:spacing w:after="120"/>
              <w:rPr>
                <w:rFonts w:eastAsiaTheme="minorEastAsia"/>
                <w:color w:val="0070C0"/>
                <w:lang w:val="en-US" w:eastAsia="zh-CN"/>
              </w:rPr>
            </w:pPr>
            <w:r>
              <w:rPr>
                <w:rFonts w:eastAsiaTheme="minorEastAsia"/>
                <w:color w:val="0070C0"/>
                <w:lang w:val="en-US" w:eastAsia="zh-CN"/>
              </w:rPr>
              <w:t>Since the UE linearity requirements won’t be tightened or relaxed, we do not think the 2UL IMD MSD needs to be re-evaluated.</w:t>
            </w:r>
          </w:p>
        </w:tc>
      </w:tr>
      <w:tr w:rsidR="009B6A7D" w14:paraId="6D6997B4" w14:textId="77777777">
        <w:tc>
          <w:tcPr>
            <w:tcW w:w="1236" w:type="dxa"/>
          </w:tcPr>
          <w:p w14:paraId="78A81445"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31E8E4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Since for 2UL MSD, power sharing is used for the two carriers, there could be multiple cases for 23+26: 23+23=26dBm (equal power) or 21.3+24.3=26dBm (equal back-off). </w:t>
            </w:r>
          </w:p>
          <w:p w14:paraId="26462E43"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view the best is to take equal power split and this should already be covered by the PC2 TPs (without increased power). One must just accept that MSD can be different for different power split. So the main question is whether we need an MSD for 23+26 case or just accept that MSD will be higher in that case and then MSD is only specified and tested without the increased power capability (if so we need to inform RAN5 for test conditions)</w:t>
            </w:r>
          </w:p>
        </w:tc>
      </w:tr>
      <w:tr w:rsidR="009B6A7D" w14:paraId="48C7B7AE" w14:textId="77777777">
        <w:tc>
          <w:tcPr>
            <w:tcW w:w="1236" w:type="dxa"/>
          </w:tcPr>
          <w:p w14:paraId="06EDCCA8"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D0EAA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do recognize that if the power is allowed to increase, the actual MSD may also increase.  However, due to the side conditions for the MSD requirement then the specified MSD does not increase.  Also, as pointed out by other companies, the fundamental linearity for 2UL is already specified at nominal power levels so specifying an additional MSD for the slightly higher MOP may not be of much value.  </w:t>
            </w:r>
          </w:p>
        </w:tc>
      </w:tr>
      <w:tr w:rsidR="009B6A7D" w14:paraId="13428903" w14:textId="77777777">
        <w:tc>
          <w:tcPr>
            <w:tcW w:w="1236" w:type="dxa"/>
          </w:tcPr>
          <w:p w14:paraId="30DE56F8"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CBB29E1"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that with higher Tx power the MSD will be higher. However, requirements are based on some conditions, with that to test UE whether it can meet or better than the requirements. Therefore, with current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used in the MSD definition, no need to further review or define new MSD.</w:t>
            </w:r>
          </w:p>
        </w:tc>
      </w:tr>
      <w:tr w:rsidR="009B6A7D" w14:paraId="7A6E3E71" w14:textId="77777777">
        <w:tc>
          <w:tcPr>
            <w:tcW w:w="1236" w:type="dxa"/>
          </w:tcPr>
          <w:p w14:paraId="7A8EFD9F"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5AA4AC2E" w14:textId="77777777" w:rsidR="009B6A7D" w:rsidRDefault="00F97773">
            <w:pPr>
              <w:spacing w:after="120"/>
              <w:rPr>
                <w:rFonts w:eastAsiaTheme="minorEastAsia"/>
                <w:color w:val="0070C0"/>
                <w:lang w:val="en-US" w:eastAsia="zh-CN"/>
              </w:rPr>
            </w:pPr>
            <w:r>
              <w:rPr>
                <w:rFonts w:eastAsiaTheme="minorEastAsia" w:hint="eastAsia"/>
                <w:szCs w:val="22"/>
                <w:lang w:eastAsia="zh-CN"/>
              </w:rPr>
              <w:t>I</w:t>
            </w:r>
            <w:r>
              <w:rPr>
                <w:rFonts w:eastAsiaTheme="minorEastAsia"/>
                <w:szCs w:val="22"/>
                <w:lang w:eastAsia="zh-CN"/>
              </w:rPr>
              <w:t>n theory, if the maximum total power of UL configuration is increasing, the MSD requirements should be reconsidered for 2UL IMD case. Current requirements in the spec only apply with current side condition is not changed.</w:t>
            </w:r>
          </w:p>
        </w:tc>
      </w:tr>
      <w:tr w:rsidR="009B6A7D" w14:paraId="733C49A6" w14:textId="77777777">
        <w:tc>
          <w:tcPr>
            <w:tcW w:w="1236" w:type="dxa"/>
          </w:tcPr>
          <w:p w14:paraId="725E7E2B"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E1B210C"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 xml:space="preserve">Agree with SKW that </w:t>
            </w:r>
            <w:r>
              <w:rPr>
                <w:rFonts w:hint="eastAsia"/>
                <w:lang w:val="en-US" w:eastAsia="zh-CN"/>
              </w:rPr>
              <w:t xml:space="preserve">multiple cases would be foreseen to up to 26dBm. However, </w:t>
            </w:r>
            <w:r>
              <w:rPr>
                <w:rFonts w:eastAsiaTheme="minorEastAsia" w:hint="eastAsia"/>
                <w:color w:val="0070C0"/>
                <w:lang w:val="en-US" w:eastAsia="zh-CN"/>
              </w:rPr>
              <w:t xml:space="preserve">considering the note of </w:t>
            </w:r>
            <w:proofErr w:type="gramStart"/>
            <w:r>
              <w:t>min(</w:t>
            </w:r>
            <w:proofErr w:type="gramEnd"/>
            <w:r>
              <w:t>+2</w:t>
            </w:r>
            <w:r>
              <w:rPr>
                <w:lang w:val="en-US" w:eastAsia="zh-CN"/>
              </w:rPr>
              <w:t>3</w:t>
            </w:r>
            <w:r>
              <w:t xml:space="preserve"> dBm, </w:t>
            </w:r>
            <w:proofErr w:type="spellStart"/>
            <w:r>
              <w:rPr>
                <w:lang w:val="en-US" w:eastAsia="zh-CN"/>
              </w:rPr>
              <w:t>P</w:t>
            </w:r>
            <w:r>
              <w:rPr>
                <w:vertAlign w:val="subscript"/>
                <w:lang w:val="en-US" w:eastAsia="zh-CN"/>
              </w:rPr>
              <w:t>CMAX_L,f,c</w:t>
            </w:r>
            <w:proofErr w:type="spellEnd"/>
            <w:r>
              <w:t>)</w:t>
            </w:r>
            <w:r>
              <w:rPr>
                <w:rFonts w:hint="eastAsia"/>
                <w:lang w:val="en-US" w:eastAsia="zh-CN"/>
              </w:rPr>
              <w:t>,</w:t>
            </w:r>
            <w:r>
              <w:rPr>
                <w:rFonts w:eastAsiaTheme="minorEastAsia" w:hint="eastAsia"/>
                <w:color w:val="0070C0"/>
                <w:lang w:val="en-US" w:eastAsia="zh-CN"/>
              </w:rPr>
              <w:t xml:space="preserve"> equal power split was adopted when RAN4 calculated/derived the MSD. In our understanding, whether or not </w:t>
            </w:r>
            <w:proofErr w:type="spellStart"/>
            <w:r>
              <w:rPr>
                <w:lang w:val="en-US" w:eastAsia="zh-CN"/>
              </w:rPr>
              <w:t>P</w:t>
            </w:r>
            <w:r>
              <w:rPr>
                <w:vertAlign w:val="subscript"/>
                <w:lang w:val="en-US" w:eastAsia="zh-CN"/>
              </w:rPr>
              <w:t>CMAX_</w:t>
            </w:r>
            <w:proofErr w:type="gramStart"/>
            <w:r>
              <w:rPr>
                <w:vertAlign w:val="subscript"/>
                <w:lang w:val="en-US" w:eastAsia="zh-CN"/>
              </w:rPr>
              <w:t>L,f</w:t>
            </w:r>
            <w:proofErr w:type="gramEnd"/>
            <w:r>
              <w:rPr>
                <w:vertAlign w:val="subscript"/>
                <w:lang w:val="en-US" w:eastAsia="zh-CN"/>
              </w:rPr>
              <w:t>,c</w:t>
            </w:r>
            <w:proofErr w:type="spellEnd"/>
            <w:r>
              <w:rPr>
                <w:rFonts w:hint="eastAsia"/>
                <w:vertAlign w:val="subscript"/>
                <w:lang w:val="en-US" w:eastAsia="zh-CN"/>
              </w:rPr>
              <w:t xml:space="preserve"> </w:t>
            </w:r>
            <w:r>
              <w:rPr>
                <w:rFonts w:eastAsiaTheme="minorEastAsia" w:hint="eastAsia"/>
                <w:color w:val="0070C0"/>
                <w:lang w:val="en-US" w:eastAsia="zh-CN"/>
              </w:rPr>
              <w:t xml:space="preserve">is </w:t>
            </w:r>
            <w:proofErr w:type="spellStart"/>
            <w:r>
              <w:rPr>
                <w:rFonts w:eastAsiaTheme="minorEastAsia" w:hint="eastAsia"/>
                <w:color w:val="0070C0"/>
                <w:lang w:val="en-US" w:eastAsia="zh-CN"/>
              </w:rPr>
              <w:t>incresed</w:t>
            </w:r>
            <w:proofErr w:type="spellEnd"/>
            <w:r>
              <w:rPr>
                <w:rFonts w:eastAsiaTheme="minorEastAsia" w:hint="eastAsia"/>
                <w:color w:val="0070C0"/>
                <w:lang w:val="en-US" w:eastAsia="zh-CN"/>
              </w:rPr>
              <w:t xml:space="preserve"> would not impact the MSD. It </w:t>
            </w:r>
            <w:r>
              <w:rPr>
                <w:rFonts w:eastAsiaTheme="minorEastAsia" w:hint="eastAsia"/>
                <w:color w:val="0070C0"/>
                <w:lang w:val="en-US" w:eastAsia="zh-CN"/>
              </w:rPr>
              <w:lastRenderedPageBreak/>
              <w:t xml:space="preserve">should be noted only one MSD value was defined for </w:t>
            </w:r>
            <w:r>
              <w:rPr>
                <w:rFonts w:eastAsiaTheme="minorEastAsia"/>
                <w:color w:val="0070C0"/>
                <w:lang w:val="en-US" w:eastAsia="zh-CN"/>
              </w:rPr>
              <w:t>CA_n1A-n78A</w:t>
            </w:r>
            <w:r>
              <w:rPr>
                <w:rFonts w:eastAsiaTheme="minorEastAsia" w:hint="eastAsia"/>
                <w:color w:val="0070C0"/>
                <w:lang w:val="en-US" w:eastAsia="zh-CN"/>
              </w:rPr>
              <w:t xml:space="preserve"> with </w:t>
            </w:r>
            <w:proofErr w:type="spellStart"/>
            <w:r>
              <w:rPr>
                <w:rFonts w:eastAsiaTheme="minorEastAsia" w:hint="eastAsia"/>
                <w:color w:val="0070C0"/>
                <w:lang w:val="en-US" w:eastAsia="zh-CN"/>
              </w:rPr>
              <w:t>differernt</w:t>
            </w:r>
            <w:proofErr w:type="spellEnd"/>
            <w:r>
              <w:rPr>
                <w:rFonts w:eastAsiaTheme="minorEastAsia" w:hint="eastAsia"/>
                <w:color w:val="0070C0"/>
                <w:lang w:val="en-US" w:eastAsia="zh-CN"/>
              </w:rPr>
              <w:t xml:space="preserve"> power configuration of n23+23dBm and 23+26dBm in the spec.</w:t>
            </w:r>
          </w:p>
          <w:p w14:paraId="61CF92B6" w14:textId="77777777" w:rsidR="009B6A7D" w:rsidRDefault="00F97773">
            <w:pPr>
              <w:spacing w:after="120"/>
              <w:rPr>
                <w:rFonts w:eastAsiaTheme="minorEastAsia"/>
                <w:szCs w:val="22"/>
                <w:lang w:eastAsia="zh-CN"/>
              </w:rPr>
            </w:pPr>
            <w:r>
              <w:rPr>
                <w:rFonts w:eastAsiaTheme="minorEastAsia" w:hint="eastAsia"/>
                <w:color w:val="0070C0"/>
                <w:lang w:val="en-US" w:eastAsia="zh-CN"/>
              </w:rPr>
              <w:t xml:space="preserve">Considering many </w:t>
            </w:r>
            <w:proofErr w:type="gramStart"/>
            <w:r>
              <w:rPr>
                <w:rFonts w:eastAsiaTheme="minorEastAsia" w:hint="eastAsia"/>
                <w:color w:val="0070C0"/>
                <w:lang w:val="en-US" w:eastAsia="zh-CN"/>
              </w:rPr>
              <w:t xml:space="preserve">of  </w:t>
            </w:r>
            <w:proofErr w:type="spellStart"/>
            <w:r>
              <w:rPr>
                <w:rFonts w:eastAsiaTheme="minorEastAsia" w:hint="eastAsia"/>
                <w:color w:val="0070C0"/>
                <w:lang w:val="en-US" w:eastAsia="zh-CN"/>
              </w:rPr>
              <w:t>PCx</w:t>
            </w:r>
            <w:proofErr w:type="spellEnd"/>
            <w:proofErr w:type="gramEnd"/>
            <w:r>
              <w:rPr>
                <w:rFonts w:eastAsiaTheme="minorEastAsia" w:hint="eastAsia"/>
                <w:color w:val="0070C0"/>
                <w:lang w:val="en-US" w:eastAsia="zh-CN"/>
              </w:rPr>
              <w:t xml:space="preserve"> combination, </w:t>
            </w:r>
            <w:r>
              <w:rPr>
                <w:rFonts w:hint="eastAsia"/>
                <w:lang w:val="en-US" w:eastAsia="zh-CN"/>
              </w:rPr>
              <w:t xml:space="preserve">it is difficult to defined the </w:t>
            </w:r>
            <w:r>
              <w:t>min(+</w:t>
            </w:r>
            <w:r>
              <w:rPr>
                <w:rFonts w:hint="eastAsia"/>
                <w:lang w:val="en-US" w:eastAsia="zh-CN"/>
              </w:rPr>
              <w:t xml:space="preserve">X </w:t>
            </w:r>
            <w:r>
              <w:t xml:space="preserve">dBm, </w:t>
            </w:r>
            <w:proofErr w:type="spellStart"/>
            <w:r>
              <w:rPr>
                <w:lang w:val="en-US" w:eastAsia="zh-CN"/>
              </w:rPr>
              <w:t>P</w:t>
            </w:r>
            <w:r>
              <w:rPr>
                <w:vertAlign w:val="subscript"/>
                <w:lang w:val="en-US" w:eastAsia="zh-CN"/>
              </w:rPr>
              <w:t>CMAX_L,f,c</w:t>
            </w:r>
            <w:proofErr w:type="spellEnd"/>
            <w:r>
              <w:t>)</w:t>
            </w:r>
            <w:r>
              <w:rPr>
                <w:rFonts w:hint="eastAsia"/>
                <w:lang w:val="en-US" w:eastAsia="zh-CN"/>
              </w:rPr>
              <w:t xml:space="preserve"> for all of the power configuration cases, also it might be unrealistic to re-evaluate the MSD values for all the possible power configurations, it would cause cumbersome specification. So by using the same note of </w:t>
            </w:r>
            <w:proofErr w:type="gramStart"/>
            <w:r>
              <w:t>min(</w:t>
            </w:r>
            <w:proofErr w:type="gramEnd"/>
            <w:r>
              <w:t>+2</w:t>
            </w:r>
            <w:r>
              <w:rPr>
                <w:lang w:val="en-US" w:eastAsia="zh-CN"/>
              </w:rPr>
              <w:t>3</w:t>
            </w:r>
            <w:r>
              <w:t xml:space="preserve"> dBm, </w:t>
            </w:r>
            <w:proofErr w:type="spellStart"/>
            <w:r>
              <w:rPr>
                <w:lang w:val="en-US" w:eastAsia="zh-CN"/>
              </w:rPr>
              <w:t>P</w:t>
            </w:r>
            <w:r>
              <w:rPr>
                <w:vertAlign w:val="subscript"/>
                <w:lang w:val="en-US" w:eastAsia="zh-CN"/>
              </w:rPr>
              <w:t>CMAX_L,f,c</w:t>
            </w:r>
            <w:proofErr w:type="spellEnd"/>
            <w:r>
              <w:t>)</w:t>
            </w:r>
            <w:r>
              <w:rPr>
                <w:rFonts w:hint="eastAsia"/>
                <w:lang w:val="en-US" w:eastAsia="zh-CN"/>
              </w:rPr>
              <w:t>, there is no need to re-valuate 2UL IMD MSD.</w:t>
            </w:r>
          </w:p>
        </w:tc>
      </w:tr>
    </w:tbl>
    <w:p w14:paraId="6AE256F8" w14:textId="77777777" w:rsidR="009B6A7D" w:rsidRDefault="00F97773">
      <w:pPr>
        <w:rPr>
          <w:color w:val="0070C0"/>
          <w:lang w:val="en-US" w:eastAsia="zh-CN"/>
        </w:rPr>
      </w:pPr>
      <w:r>
        <w:rPr>
          <w:rFonts w:hint="eastAsia"/>
          <w:color w:val="0070C0"/>
          <w:lang w:val="en-US" w:eastAsia="zh-CN"/>
        </w:rPr>
        <w:lastRenderedPageBreak/>
        <w:t xml:space="preserve"> </w:t>
      </w:r>
    </w:p>
    <w:p w14:paraId="082F5711" w14:textId="77777777" w:rsidR="009B6A7D" w:rsidRDefault="009B6A7D">
      <w:pPr>
        <w:rPr>
          <w:color w:val="0070C0"/>
          <w:lang w:val="en-US" w:eastAsia="zh-CN"/>
        </w:rPr>
      </w:pPr>
    </w:p>
    <w:p w14:paraId="1B2BDB1B" w14:textId="77777777" w:rsidR="009B6A7D" w:rsidRDefault="00F97773">
      <w:pPr>
        <w:pStyle w:val="Heading2"/>
      </w:pPr>
      <w:r>
        <w:t>Summary</w:t>
      </w:r>
      <w:r>
        <w:rPr>
          <w:rFonts w:hint="eastAsia"/>
        </w:rPr>
        <w:t xml:space="preserve"> for 1st round </w:t>
      </w:r>
    </w:p>
    <w:p w14:paraId="7C81498F" w14:textId="77777777" w:rsidR="009B6A7D" w:rsidRDefault="00F97773">
      <w:pPr>
        <w:pStyle w:val="Heading3"/>
        <w:rPr>
          <w:sz w:val="24"/>
          <w:szCs w:val="16"/>
        </w:rPr>
      </w:pPr>
      <w:r>
        <w:rPr>
          <w:sz w:val="24"/>
          <w:szCs w:val="16"/>
        </w:rPr>
        <w:t xml:space="preserve">Open issues </w:t>
      </w:r>
    </w:p>
    <w:p w14:paraId="06F00058"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B6A7D" w14:paraId="5EB600F0" w14:textId="77777777">
        <w:tc>
          <w:tcPr>
            <w:tcW w:w="1224" w:type="dxa"/>
          </w:tcPr>
          <w:p w14:paraId="4049DA27" w14:textId="77777777" w:rsidR="009B6A7D" w:rsidRDefault="009B6A7D">
            <w:pPr>
              <w:rPr>
                <w:rFonts w:eastAsiaTheme="minorEastAsia"/>
                <w:b/>
                <w:bCs/>
                <w:color w:val="0070C0"/>
                <w:lang w:val="en-US" w:eastAsia="zh-CN"/>
              </w:rPr>
            </w:pPr>
          </w:p>
        </w:tc>
        <w:tc>
          <w:tcPr>
            <w:tcW w:w="8407" w:type="dxa"/>
          </w:tcPr>
          <w:p w14:paraId="6C42EE1F"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133BF889" w14:textId="77777777">
        <w:tc>
          <w:tcPr>
            <w:tcW w:w="1224" w:type="dxa"/>
          </w:tcPr>
          <w:p w14:paraId="074EE3C3"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p>
        </w:tc>
        <w:tc>
          <w:tcPr>
            <w:tcW w:w="8407" w:type="dxa"/>
          </w:tcPr>
          <w:p w14:paraId="78846AE1" w14:textId="08EFF2D7"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78767A">
              <w:rPr>
                <w:rFonts w:eastAsiaTheme="minorEastAsia"/>
                <w:i/>
                <w:color w:val="0070C0"/>
                <w:lang w:val="en-US" w:eastAsia="zh-CN"/>
              </w:rPr>
              <w:t>The</w:t>
            </w:r>
            <w:proofErr w:type="spellEnd"/>
            <w:proofErr w:type="gramEnd"/>
            <w:r w:rsidR="0078767A">
              <w:rPr>
                <w:rFonts w:eastAsiaTheme="minorEastAsia"/>
                <w:i/>
                <w:color w:val="0070C0"/>
                <w:lang w:val="en-US" w:eastAsia="zh-CN"/>
              </w:rPr>
              <w:t xml:space="preserve"> majority of companies believe that single carrier MSD </w:t>
            </w:r>
            <w:r w:rsidR="00807B34">
              <w:rPr>
                <w:rFonts w:eastAsiaTheme="minorEastAsia"/>
                <w:i/>
                <w:color w:val="0070C0"/>
                <w:lang w:val="en-US" w:eastAsia="zh-CN"/>
              </w:rPr>
              <w:t>does not need to be reconsidered.</w:t>
            </w:r>
          </w:p>
          <w:p w14:paraId="0B053F0A"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63501B80" w14:textId="1197A646"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807B34">
              <w:rPr>
                <w:rFonts w:eastAsiaTheme="minorEastAsia"/>
                <w:i/>
                <w:color w:val="0070C0"/>
                <w:lang w:val="en-US" w:eastAsia="zh-CN"/>
              </w:rPr>
              <w:t>No</w:t>
            </w:r>
            <w:proofErr w:type="spellEnd"/>
            <w:proofErr w:type="gramEnd"/>
            <w:r w:rsidR="00807B34">
              <w:rPr>
                <w:rFonts w:eastAsiaTheme="minorEastAsia"/>
                <w:i/>
                <w:color w:val="0070C0"/>
                <w:lang w:val="en-US" w:eastAsia="zh-CN"/>
              </w:rPr>
              <w:t xml:space="preserve"> further discussion.  Capture the agreement that single carrier MSD does not need to be reconsidered in this WI.</w:t>
            </w:r>
          </w:p>
        </w:tc>
      </w:tr>
      <w:tr w:rsidR="009B6A7D" w14:paraId="5AFDFC19" w14:textId="77777777">
        <w:tc>
          <w:tcPr>
            <w:tcW w:w="1224" w:type="dxa"/>
          </w:tcPr>
          <w:p w14:paraId="7EBA5CFC"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8407" w:type="dxa"/>
          </w:tcPr>
          <w:p w14:paraId="4E8E18BF" w14:textId="779D44AC"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314263">
              <w:rPr>
                <w:rFonts w:eastAsiaTheme="minorEastAsia"/>
                <w:i/>
                <w:color w:val="0070C0"/>
                <w:lang w:val="en-US" w:eastAsia="zh-CN"/>
              </w:rPr>
              <w:t>The</w:t>
            </w:r>
            <w:proofErr w:type="spellEnd"/>
            <w:proofErr w:type="gramEnd"/>
            <w:r w:rsidR="00314263">
              <w:rPr>
                <w:rFonts w:eastAsiaTheme="minorEastAsia"/>
                <w:i/>
                <w:color w:val="0070C0"/>
                <w:lang w:val="en-US" w:eastAsia="zh-CN"/>
              </w:rPr>
              <w:t xml:space="preserve"> majority of companies </w:t>
            </w:r>
            <w:r w:rsidR="00F114F3">
              <w:rPr>
                <w:rFonts w:eastAsiaTheme="minorEastAsia"/>
                <w:i/>
                <w:color w:val="0070C0"/>
                <w:lang w:val="en-US" w:eastAsia="zh-CN"/>
              </w:rPr>
              <w:t>agreed that the MSD may increase due to higher Tx powers, but also agreed that it is not necessary to reconsider the 2UL MSD specification</w:t>
            </w:r>
            <w:r w:rsidR="004B6305">
              <w:rPr>
                <w:rFonts w:eastAsiaTheme="minorEastAsia"/>
                <w:i/>
                <w:color w:val="0070C0"/>
                <w:lang w:val="en-US" w:eastAsia="zh-CN"/>
              </w:rPr>
              <w:t>.</w:t>
            </w:r>
          </w:p>
          <w:p w14:paraId="3C583220"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1E87CE31" w14:textId="3FE62B55"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C7C0D">
              <w:rPr>
                <w:rFonts w:eastAsiaTheme="minorEastAsia"/>
                <w:i/>
                <w:color w:val="0070C0"/>
                <w:lang w:val="en-US" w:eastAsia="zh-CN"/>
              </w:rPr>
              <w:t xml:space="preserve"> No further discussion.  Capture the agreement that 2UL IMD specification does not need to be reconsidered in this WI.</w:t>
            </w:r>
          </w:p>
        </w:tc>
      </w:tr>
    </w:tbl>
    <w:p w14:paraId="5CBD442A" w14:textId="77777777" w:rsidR="009B6A7D" w:rsidRDefault="009B6A7D">
      <w:pPr>
        <w:rPr>
          <w:i/>
          <w:color w:val="0070C0"/>
          <w:lang w:val="en-US" w:eastAsia="zh-CN"/>
        </w:rPr>
      </w:pPr>
    </w:p>
    <w:p w14:paraId="63ECED7A" w14:textId="77777777" w:rsidR="009B6A7D" w:rsidRDefault="009B6A7D">
      <w:pPr>
        <w:rPr>
          <w:i/>
          <w:color w:val="0070C0"/>
          <w:lang w:eastAsia="zh-CN"/>
        </w:rPr>
      </w:pPr>
    </w:p>
    <w:p w14:paraId="135F4295" w14:textId="77777777" w:rsidR="009B6A7D" w:rsidRDefault="00F97773">
      <w:pPr>
        <w:pStyle w:val="Heading3"/>
        <w:rPr>
          <w:sz w:val="24"/>
          <w:szCs w:val="16"/>
        </w:rPr>
      </w:pPr>
      <w:r>
        <w:rPr>
          <w:sz w:val="24"/>
          <w:szCs w:val="16"/>
        </w:rPr>
        <w:t>CRs/TPs</w:t>
      </w:r>
    </w:p>
    <w:p w14:paraId="4889F8C3"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019383D"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5A649592" w14:textId="77777777">
        <w:tc>
          <w:tcPr>
            <w:tcW w:w="1242" w:type="dxa"/>
          </w:tcPr>
          <w:p w14:paraId="128F6F7A"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B463C7"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71A84690" w14:textId="77777777">
        <w:tc>
          <w:tcPr>
            <w:tcW w:w="1242" w:type="dxa"/>
          </w:tcPr>
          <w:p w14:paraId="5FCAD86E"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DDDE5D"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A7E5AA" w14:textId="77777777" w:rsidR="009B6A7D" w:rsidRDefault="009B6A7D">
      <w:pPr>
        <w:rPr>
          <w:color w:val="0070C0"/>
          <w:lang w:val="en-US" w:eastAsia="zh-CN"/>
        </w:rPr>
      </w:pPr>
    </w:p>
    <w:p w14:paraId="4722A591" w14:textId="4C5F17FA" w:rsidR="009B6A7D" w:rsidRDefault="00F97773">
      <w:pPr>
        <w:pStyle w:val="Heading2"/>
        <w:rPr>
          <w:lang w:val="en-US"/>
        </w:rPr>
      </w:pPr>
      <w:r w:rsidRPr="00A12AF5">
        <w:rPr>
          <w:lang w:val="en-US"/>
        </w:rPr>
        <w:t>Discussion on 2nd round (if applicable)</w:t>
      </w:r>
    </w:p>
    <w:p w14:paraId="48E2B934" w14:textId="34CDB973" w:rsidR="008A573B" w:rsidRDefault="008A573B" w:rsidP="008A573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Single carrier MSD</w:t>
      </w:r>
    </w:p>
    <w:p w14:paraId="53503809" w14:textId="25059FB6" w:rsidR="00A12AF5" w:rsidRDefault="00A12AF5" w:rsidP="008A573B">
      <w:pPr>
        <w:rPr>
          <w:bCs/>
          <w:color w:val="0070C0"/>
          <w:u w:val="single"/>
          <w:lang w:eastAsia="ko-KR"/>
        </w:rPr>
      </w:pPr>
      <w:r>
        <w:rPr>
          <w:bCs/>
          <w:color w:val="0070C0"/>
          <w:u w:val="single"/>
          <w:lang w:eastAsia="ko-KR"/>
        </w:rPr>
        <w:lastRenderedPageBreak/>
        <w:t>No further discussion</w:t>
      </w:r>
    </w:p>
    <w:p w14:paraId="256AAEAD" w14:textId="63CCDE62" w:rsidR="008A573B" w:rsidRDefault="008A573B" w:rsidP="008A573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 Dual UL IMD MSD</w:t>
      </w:r>
    </w:p>
    <w:p w14:paraId="457C4A91" w14:textId="71EDD802" w:rsidR="00A12AF5" w:rsidRDefault="00A12AF5" w:rsidP="008A573B">
      <w:pPr>
        <w:rPr>
          <w:bCs/>
          <w:color w:val="0070C0"/>
          <w:u w:val="single"/>
          <w:lang w:eastAsia="ko-KR"/>
        </w:rPr>
      </w:pPr>
      <w:r>
        <w:rPr>
          <w:bCs/>
          <w:color w:val="0070C0"/>
          <w:u w:val="single"/>
          <w:lang w:eastAsia="ko-KR"/>
        </w:rPr>
        <w:t>No further discussion</w:t>
      </w:r>
    </w:p>
    <w:p w14:paraId="7727B1F3" w14:textId="77777777" w:rsidR="008A573B" w:rsidRPr="00A12AF5" w:rsidRDefault="008A573B" w:rsidP="008A573B">
      <w:pPr>
        <w:rPr>
          <w:lang w:val="en-US" w:eastAsia="zh-CN"/>
        </w:rPr>
      </w:pPr>
    </w:p>
    <w:p w14:paraId="17367A5A" w14:textId="77777777" w:rsidR="009B6A7D" w:rsidRDefault="00F97773">
      <w:pPr>
        <w:pStyle w:val="Heading1"/>
        <w:rPr>
          <w:lang w:eastAsia="ja-JP"/>
        </w:rPr>
      </w:pPr>
      <w:r>
        <w:rPr>
          <w:lang w:eastAsia="ja-JP"/>
        </w:rPr>
        <w:t>Topic #4: TxD UE</w:t>
      </w:r>
    </w:p>
    <w:p w14:paraId="20009DE6"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52B633CE" w14:textId="77777777" w:rsidR="009B6A7D" w:rsidRDefault="00F97773">
      <w:pPr>
        <w:spacing w:after="120"/>
        <w:contextualSpacing/>
        <w:rPr>
          <w:lang w:val="en-US"/>
        </w:rPr>
      </w:pPr>
      <w:r>
        <w:rPr>
          <w:lang w:val="en-US"/>
        </w:rPr>
        <w:t xml:space="preserve">Some companies raised a concern that a UE which implements a higher power class in a single carrier with </w:t>
      </w:r>
      <w:proofErr w:type="spellStart"/>
      <w:r>
        <w:rPr>
          <w:lang w:val="en-US"/>
        </w:rPr>
        <w:t>TxD</w:t>
      </w:r>
      <w:proofErr w:type="spellEnd"/>
      <w:r>
        <w:rPr>
          <w:lang w:val="en-US"/>
        </w:rPr>
        <w:t xml:space="preserve"> would not be able to achieve the same power when the carrier is aggregated with another carrier since it would require 3 PA’s.  Possible solutions to this concern were presented in various contributions</w:t>
      </w:r>
    </w:p>
    <w:p w14:paraId="32EE48F8" w14:textId="77777777" w:rsidR="009B6A7D" w:rsidRDefault="00F97773">
      <w:pPr>
        <w:pStyle w:val="ListParagraph"/>
        <w:numPr>
          <w:ilvl w:val="0"/>
          <w:numId w:val="6"/>
        </w:numPr>
        <w:spacing w:after="120"/>
        <w:ind w:firstLineChars="0"/>
        <w:contextualSpacing/>
        <w:rPr>
          <w:lang w:val="en-US"/>
        </w:rPr>
      </w:pPr>
      <w:r>
        <w:rPr>
          <w:lang w:val="en-US"/>
        </w:rPr>
        <w:t xml:space="preserve">An optional capability signaling for power aggregation means that the </w:t>
      </w:r>
      <w:proofErr w:type="spellStart"/>
      <w:r>
        <w:rPr>
          <w:lang w:val="en-US"/>
        </w:rPr>
        <w:t>TxD</w:t>
      </w:r>
      <w:proofErr w:type="spellEnd"/>
      <w:r>
        <w:rPr>
          <w:lang w:val="en-US"/>
        </w:rPr>
        <w:t xml:space="preserve"> UE could be accommodated.  If the UE does not support power aggregation for any reason (including </w:t>
      </w:r>
      <w:proofErr w:type="spellStart"/>
      <w:r>
        <w:rPr>
          <w:lang w:val="en-US"/>
        </w:rPr>
        <w:t>TxD</w:t>
      </w:r>
      <w:proofErr w:type="spellEnd"/>
      <w:r>
        <w:rPr>
          <w:lang w:val="en-US"/>
        </w:rPr>
        <w:t xml:space="preserve"> on one of the carriers), then it would not signal the capability.</w:t>
      </w:r>
    </w:p>
    <w:p w14:paraId="7A72117B" w14:textId="77777777" w:rsidR="009B6A7D" w:rsidRDefault="00F97773">
      <w:pPr>
        <w:pStyle w:val="ListParagraph"/>
        <w:numPr>
          <w:ilvl w:val="0"/>
          <w:numId w:val="6"/>
        </w:numPr>
        <w:spacing w:after="120"/>
        <w:ind w:firstLineChars="0"/>
        <w:contextualSpacing/>
        <w:rPr>
          <w:lang w:val="en-US"/>
        </w:rPr>
      </w:pPr>
      <w:r>
        <w:rPr>
          <w:lang w:val="en-US"/>
        </w:rPr>
        <w:t xml:space="preserve">Signaling of the per carrier power class along with </w:t>
      </w:r>
      <w:proofErr w:type="spellStart"/>
      <w:r>
        <w:rPr>
          <w:lang w:val="en-US"/>
        </w:rPr>
        <w:t>TxD</w:t>
      </w:r>
      <w:proofErr w:type="spellEnd"/>
      <w:r>
        <w:rPr>
          <w:lang w:val="en-US"/>
        </w:rPr>
        <w:t xml:space="preserve"> signaling provides the necessary information on the power aggregation capability of the UE.  </w:t>
      </w:r>
    </w:p>
    <w:p w14:paraId="05158F27" w14:textId="77777777" w:rsidR="009B6A7D" w:rsidRDefault="00F97773">
      <w:pPr>
        <w:pStyle w:val="ListParagraph"/>
        <w:numPr>
          <w:ilvl w:val="0"/>
          <w:numId w:val="6"/>
        </w:numPr>
        <w:spacing w:after="120"/>
        <w:ind w:firstLineChars="0"/>
        <w:contextualSpacing/>
        <w:rPr>
          <w:lang w:val="en-US"/>
        </w:rPr>
      </w:pPr>
      <w:r>
        <w:rPr>
          <w:lang w:val="en-US"/>
        </w:rPr>
        <w:t>By expanding the existing power class signaling to include not only the combined power class but also the per carrier power classes, the power aggregation capability of the UE can be known.</w:t>
      </w:r>
    </w:p>
    <w:p w14:paraId="27217B33" w14:textId="77777777" w:rsidR="009B6A7D" w:rsidRDefault="00F97773">
      <w:pPr>
        <w:spacing w:after="120"/>
        <w:contextualSpacing/>
        <w:rPr>
          <w:lang w:val="en-US"/>
        </w:rPr>
      </w:pPr>
      <w:r>
        <w:rPr>
          <w:lang w:val="en-US"/>
        </w:rPr>
        <w:t>The majority of companies seemed to support option 1.</w:t>
      </w:r>
    </w:p>
    <w:p w14:paraId="4A801790" w14:textId="77777777" w:rsidR="009B6A7D" w:rsidRDefault="00F97773">
      <w:pPr>
        <w:pStyle w:val="Heading2"/>
      </w:pPr>
      <w:r>
        <w:rPr>
          <w:rFonts w:hint="eastAsia"/>
        </w:rPr>
        <w:t>Open issues</w:t>
      </w:r>
      <w:r>
        <w:t xml:space="preserve"> summary</w:t>
      </w:r>
    </w:p>
    <w:p w14:paraId="2F14C675" w14:textId="77777777" w:rsidR="009B6A7D" w:rsidRDefault="00F97773">
      <w:pPr>
        <w:pStyle w:val="Heading3"/>
        <w:rPr>
          <w:sz w:val="24"/>
          <w:szCs w:val="16"/>
        </w:rPr>
      </w:pPr>
      <w:r>
        <w:rPr>
          <w:sz w:val="24"/>
          <w:szCs w:val="16"/>
        </w:rPr>
        <w:t>Sub-topic 4-1 TxD UE</w:t>
      </w:r>
    </w:p>
    <w:p w14:paraId="4B0E337F" w14:textId="77777777" w:rsidR="009B6A7D" w:rsidRPr="00030BD7" w:rsidRDefault="00F97773">
      <w:pPr>
        <w:rPr>
          <w:lang w:val="en-US" w:eastAsia="zh-CN"/>
        </w:rPr>
      </w:pPr>
      <w:r w:rsidRPr="00030BD7">
        <w:rPr>
          <w:lang w:val="en-US" w:eastAsia="zh-CN"/>
        </w:rPr>
        <w:t>Can companies agree to option 1?</w:t>
      </w:r>
    </w:p>
    <w:p w14:paraId="7ADA636E" w14:textId="77777777" w:rsidR="009B6A7D" w:rsidRPr="00030BD7" w:rsidRDefault="00F97773">
      <w:pPr>
        <w:pStyle w:val="Heading2"/>
        <w:rPr>
          <w:lang w:val="en-US"/>
        </w:rPr>
      </w:pPr>
      <w:r w:rsidRPr="00030BD7">
        <w:rPr>
          <w:lang w:val="en-US"/>
        </w:rPr>
        <w:t xml:space="preserve">Companies views’ collection for 1st round </w:t>
      </w:r>
    </w:p>
    <w:p w14:paraId="27255A10" w14:textId="77777777" w:rsidR="009B6A7D" w:rsidRDefault="00F97773">
      <w:pPr>
        <w:pStyle w:val="Heading3"/>
        <w:rPr>
          <w:sz w:val="24"/>
          <w:szCs w:val="16"/>
        </w:rPr>
      </w:pPr>
      <w:r>
        <w:rPr>
          <w:sz w:val="24"/>
          <w:szCs w:val="16"/>
        </w:rPr>
        <w:t xml:space="preserve">Open issues </w:t>
      </w:r>
    </w:p>
    <w:p w14:paraId="5EFCEF41" w14:textId="77777777" w:rsidR="009B6A7D" w:rsidRDefault="00F97773">
      <w:pPr>
        <w:rPr>
          <w:bCs/>
          <w:color w:val="0070C0"/>
          <w:u w:val="single"/>
          <w:lang w:eastAsia="ko-KR"/>
        </w:rPr>
      </w:pPr>
      <w:r>
        <w:rPr>
          <w:bCs/>
          <w:color w:val="0070C0"/>
          <w:u w:val="single"/>
          <w:lang w:eastAsia="ko-KR"/>
        </w:rPr>
        <w:t xml:space="preserve">Sub topic 4-1 </w:t>
      </w:r>
      <w:proofErr w:type="spellStart"/>
      <w:r>
        <w:rPr>
          <w:bCs/>
          <w:color w:val="0070C0"/>
          <w:u w:val="single"/>
          <w:lang w:eastAsia="ko-KR"/>
        </w:rPr>
        <w:t>TxD</w:t>
      </w:r>
      <w:proofErr w:type="spellEnd"/>
      <w:r>
        <w:rPr>
          <w:bCs/>
          <w:color w:val="0070C0"/>
          <w:u w:val="single"/>
          <w:lang w:eastAsia="ko-KR"/>
        </w:rPr>
        <w:t xml:space="preserve"> UE</w:t>
      </w:r>
    </w:p>
    <w:tbl>
      <w:tblPr>
        <w:tblStyle w:val="TableGrid"/>
        <w:tblW w:w="0" w:type="auto"/>
        <w:tblLook w:val="04A0" w:firstRow="1" w:lastRow="0" w:firstColumn="1" w:lastColumn="0" w:noHBand="0" w:noVBand="1"/>
      </w:tblPr>
      <w:tblGrid>
        <w:gridCol w:w="1236"/>
        <w:gridCol w:w="8395"/>
      </w:tblGrid>
      <w:tr w:rsidR="009B6A7D" w14:paraId="6503655F" w14:textId="77777777">
        <w:tc>
          <w:tcPr>
            <w:tcW w:w="1236" w:type="dxa"/>
          </w:tcPr>
          <w:p w14:paraId="2873697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A2577E"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34094C9D" w14:textId="77777777">
        <w:tc>
          <w:tcPr>
            <w:tcW w:w="1236" w:type="dxa"/>
          </w:tcPr>
          <w:p w14:paraId="4E54DD3B" w14:textId="5DAB370C"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8B7F39B"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In Rel-17 time frame, the option 1 is enough. </w:t>
            </w:r>
          </w:p>
        </w:tc>
      </w:tr>
      <w:tr w:rsidR="009B6A7D" w14:paraId="120EEC02" w14:textId="77777777">
        <w:tc>
          <w:tcPr>
            <w:tcW w:w="1236" w:type="dxa"/>
          </w:tcPr>
          <w:p w14:paraId="63CCEB90"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75ECE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This issue is generic to all inter-band UL CA and DC combinations which is not necessarily to be resolved in this WID. The issue will also be discussed in email thread [139] for Rel-17 feature list.   </w:t>
            </w:r>
          </w:p>
        </w:tc>
      </w:tr>
      <w:tr w:rsidR="009B6A7D" w14:paraId="37D030FE" w14:textId="77777777">
        <w:tc>
          <w:tcPr>
            <w:tcW w:w="1236" w:type="dxa"/>
          </w:tcPr>
          <w:p w14:paraId="6180CD22"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54A8B56" w14:textId="77777777" w:rsidR="009B6A7D" w:rsidRDefault="00F97773">
            <w:pPr>
              <w:spacing w:after="120"/>
              <w:rPr>
                <w:rFonts w:eastAsiaTheme="minorEastAsia"/>
                <w:color w:val="0070C0"/>
                <w:lang w:val="en-US" w:eastAsia="zh-CN"/>
              </w:rPr>
            </w:pPr>
            <w:r>
              <w:rPr>
                <w:rFonts w:eastAsiaTheme="minorEastAsia"/>
                <w:color w:val="0070C0"/>
                <w:lang w:val="en-US" w:eastAsia="zh-CN"/>
              </w:rPr>
              <w:t>Option 1</w:t>
            </w:r>
          </w:p>
        </w:tc>
      </w:tr>
      <w:tr w:rsidR="009B6A7D" w14:paraId="1AE3DF70" w14:textId="77777777">
        <w:tc>
          <w:tcPr>
            <w:tcW w:w="1236" w:type="dxa"/>
          </w:tcPr>
          <w:p w14:paraId="48F45671"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0A5028B" w14:textId="77777777" w:rsidR="009B6A7D" w:rsidRDefault="00F97773">
            <w:pPr>
              <w:spacing w:after="120"/>
              <w:rPr>
                <w:rFonts w:eastAsiaTheme="minorEastAsia"/>
                <w:color w:val="0070C0"/>
                <w:lang w:val="en-US" w:eastAsia="zh-CN"/>
              </w:rPr>
            </w:pPr>
            <w:r>
              <w:rPr>
                <w:rFonts w:eastAsiaTheme="minorEastAsia"/>
                <w:color w:val="0070C0"/>
                <w:lang w:val="en-US" w:eastAsia="zh-CN"/>
              </w:rPr>
              <w:t>We support option 3. As proposed by several companies, new signaling is needed to indicate the per-band power class in a band combination. The LUT-method in our paper is a simple extension of the existing signaling mechanism, which is able to resolve the ambiguity of per band power class and increase the CA power limit in one go.</w:t>
            </w:r>
          </w:p>
          <w:p w14:paraId="355F7200"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Note that the sum-method or its variants depend on the per-band power class information to determine the CA power limit. Since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could cause ambiguity in this information, we disagree that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be excluded from the discussion of this WI.</w:t>
            </w:r>
          </w:p>
          <w:p w14:paraId="29A54C3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option 2, one exception is 23+26 dBm. A UE equipped with a PC3 and a PC2 PA may declare PC2 on both band x and y for single-band operations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indication. However, for </w:t>
            </w:r>
            <w:proofErr w:type="spellStart"/>
            <w:r>
              <w:rPr>
                <w:rFonts w:eastAsiaTheme="minorEastAsia"/>
                <w:color w:val="0070C0"/>
                <w:lang w:val="en-US" w:eastAsia="zh-CN"/>
              </w:rPr>
              <w:lastRenderedPageBreak/>
              <w:t>CA_x_y</w:t>
            </w:r>
            <w:proofErr w:type="spellEnd"/>
            <w:r>
              <w:rPr>
                <w:rFonts w:eastAsiaTheme="minorEastAsia"/>
                <w:color w:val="0070C0"/>
                <w:lang w:val="en-US" w:eastAsia="zh-CN"/>
              </w:rPr>
              <w:t>, the UE can only deliver up to 23+26=27.8 dBm. Without explicit signaling, the network or TE cannot determine the correct power class per band under CA mode.</w:t>
            </w:r>
          </w:p>
          <w:p w14:paraId="456A524B"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There’re other proposals on deriving the per-band power class for band combination using complicated rules based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UL MIMO signaling. In our view, such methods are error-prone and difficult to extend. Explicit signaling such as the LUT-method is hence preferred. </w:t>
            </w:r>
          </w:p>
        </w:tc>
      </w:tr>
      <w:tr w:rsidR="009B6A7D" w14:paraId="290CEC92" w14:textId="77777777">
        <w:tc>
          <w:tcPr>
            <w:tcW w:w="1236" w:type="dxa"/>
          </w:tcPr>
          <w:p w14:paraId="32FF9D83"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134A6B8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Proposals in our paper is there to resolve ambiguity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cases and this is needed because 3Tx is not in scope of R17 thus any band that requires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meet its power class has to fall back 3dB when used in a 2 UL band configuration. With our proposal and restricting declaration of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bands that do not include a full power PA we can reuse the current signaling to derive PCMAX_H. but if we want a generic solution (especially with 3Tx coming in R18) it may be better that signaling provides the per band power capability per inter-band combination. some further thoughts should also make sure that we understand what happens if there is only one band UL w/wo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cases still need to be understood for fallback 1Ul cases.</w:t>
            </w:r>
          </w:p>
        </w:tc>
      </w:tr>
      <w:tr w:rsidR="009B6A7D" w14:paraId="579B5FFF" w14:textId="77777777">
        <w:tc>
          <w:tcPr>
            <w:tcW w:w="1236" w:type="dxa"/>
          </w:tcPr>
          <w:p w14:paraId="6FDC698A"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C9BE6D" w14:textId="77777777" w:rsidR="009B6A7D" w:rsidRDefault="00F97773">
            <w:pPr>
              <w:spacing w:after="120"/>
              <w:rPr>
                <w:rFonts w:eastAsiaTheme="minorEastAsia"/>
                <w:color w:val="0070C0"/>
                <w:lang w:val="en-US" w:eastAsia="zh-CN"/>
              </w:rPr>
            </w:pPr>
            <w:r>
              <w:rPr>
                <w:rFonts w:eastAsiaTheme="minorEastAsia"/>
                <w:color w:val="0070C0"/>
                <w:lang w:val="en-US" w:eastAsia="zh-CN"/>
              </w:rPr>
              <w:t>Option 1 solves the problem.  Further optimizations if needed can be considered in future releases if there is interest.</w:t>
            </w:r>
          </w:p>
        </w:tc>
      </w:tr>
      <w:tr w:rsidR="009B6A7D" w14:paraId="58DD2400" w14:textId="77777777">
        <w:tc>
          <w:tcPr>
            <w:tcW w:w="1236" w:type="dxa"/>
          </w:tcPr>
          <w:p w14:paraId="7EBE91F9"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F3039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Option 3 (with the understanding that modified per-band power classes are included in BC signaling). A solution similar to that used for EN-DC could be used (powerClassNRPart-r16). Then for a supported BC, the UE would indicate that it does not support the NR band power class when configured with the BC. This is a problem also for existing higher power classes. The UE indicating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could of course indicate the default PC3 but not attractive if the UE has got a higher power capability for the BC.</w:t>
            </w:r>
          </w:p>
        </w:tc>
      </w:tr>
      <w:tr w:rsidR="009B6A7D" w14:paraId="2BE5E51E" w14:textId="77777777">
        <w:tc>
          <w:tcPr>
            <w:tcW w:w="1236" w:type="dxa"/>
          </w:tcPr>
          <w:p w14:paraId="36BAE8B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7FAB92"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 per band combination capability.</w:t>
            </w:r>
          </w:p>
        </w:tc>
      </w:tr>
      <w:tr w:rsidR="009B6A7D" w14:paraId="530C4369" w14:textId="77777777">
        <w:tc>
          <w:tcPr>
            <w:tcW w:w="1236" w:type="dxa"/>
          </w:tcPr>
          <w:p w14:paraId="2D938B03"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1048C723"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Pr>
                <w:szCs w:val="22"/>
                <w:lang w:eastAsia="zh-CN"/>
              </w:rPr>
              <w:t xml:space="preserve">Since the intention of this capability is to make full use of power class of each band, </w:t>
            </w:r>
            <w:r>
              <w:rPr>
                <w:rFonts w:eastAsia="DengXian"/>
                <w:lang w:val="en-US" w:eastAsia="zh-CN"/>
              </w:rPr>
              <w:t>if the architecture of the UE doesn’t allow this capability, it is not required to report.</w:t>
            </w:r>
          </w:p>
        </w:tc>
      </w:tr>
      <w:tr w:rsidR="009B6A7D" w14:paraId="5259B663" w14:textId="77777777">
        <w:tc>
          <w:tcPr>
            <w:tcW w:w="1236" w:type="dxa"/>
          </w:tcPr>
          <w:p w14:paraId="1882E7BE"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1011A45"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Agree with Apple t</w:t>
            </w:r>
            <w:r>
              <w:rPr>
                <w:rFonts w:eastAsiaTheme="minorEastAsia"/>
                <w:color w:val="0070C0"/>
                <w:lang w:val="en-US" w:eastAsia="zh-CN"/>
              </w:rPr>
              <w:t>his issue is generic to all inter-band UL CA and DC combinations</w:t>
            </w:r>
            <w:r>
              <w:rPr>
                <w:rFonts w:eastAsiaTheme="minorEastAsia" w:hint="eastAsia"/>
                <w:color w:val="0070C0"/>
                <w:lang w:val="en-US" w:eastAsia="zh-CN"/>
              </w:rPr>
              <w:t xml:space="preserve"> which can be discussed separately. For this topic, Option 1 is fine.</w:t>
            </w:r>
          </w:p>
        </w:tc>
      </w:tr>
    </w:tbl>
    <w:p w14:paraId="56B6CE67" w14:textId="77777777" w:rsidR="009B6A7D" w:rsidRDefault="009B6A7D">
      <w:pPr>
        <w:rPr>
          <w:color w:val="0070C0"/>
          <w:lang w:val="en-US" w:eastAsia="zh-CN"/>
        </w:rPr>
      </w:pPr>
    </w:p>
    <w:p w14:paraId="3E192879" w14:textId="77777777" w:rsidR="009B6A7D" w:rsidRDefault="00F97773">
      <w:pPr>
        <w:pStyle w:val="Heading2"/>
      </w:pPr>
      <w:r>
        <w:t>Summary</w:t>
      </w:r>
      <w:r>
        <w:rPr>
          <w:rFonts w:hint="eastAsia"/>
        </w:rPr>
        <w:t xml:space="preserve"> for 1st round </w:t>
      </w:r>
    </w:p>
    <w:p w14:paraId="663288BD" w14:textId="77777777" w:rsidR="009B6A7D" w:rsidRDefault="00F97773">
      <w:pPr>
        <w:pStyle w:val="Heading3"/>
        <w:rPr>
          <w:sz w:val="24"/>
          <w:szCs w:val="16"/>
        </w:rPr>
      </w:pPr>
      <w:r>
        <w:rPr>
          <w:sz w:val="24"/>
          <w:szCs w:val="16"/>
        </w:rPr>
        <w:t xml:space="preserve">Open issues </w:t>
      </w:r>
    </w:p>
    <w:p w14:paraId="3BB4B23F"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B6A7D" w14:paraId="1790829A" w14:textId="77777777">
        <w:tc>
          <w:tcPr>
            <w:tcW w:w="1224" w:type="dxa"/>
          </w:tcPr>
          <w:p w14:paraId="1E26F0D5" w14:textId="77777777" w:rsidR="009B6A7D" w:rsidRDefault="009B6A7D">
            <w:pPr>
              <w:rPr>
                <w:rFonts w:eastAsiaTheme="minorEastAsia"/>
                <w:b/>
                <w:bCs/>
                <w:color w:val="0070C0"/>
                <w:lang w:val="en-US" w:eastAsia="zh-CN"/>
              </w:rPr>
            </w:pPr>
          </w:p>
        </w:tc>
        <w:tc>
          <w:tcPr>
            <w:tcW w:w="8407" w:type="dxa"/>
          </w:tcPr>
          <w:p w14:paraId="56F1DBF7"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407E4667" w14:textId="77777777">
        <w:tc>
          <w:tcPr>
            <w:tcW w:w="1224" w:type="dxa"/>
          </w:tcPr>
          <w:p w14:paraId="1DEF08B1"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Pr>
                <w:rFonts w:eastAsiaTheme="minorEastAsia" w:hint="eastAsia"/>
                <w:b/>
                <w:bCs/>
                <w:color w:val="0070C0"/>
                <w:lang w:val="en-US" w:eastAsia="zh-CN"/>
              </w:rPr>
              <w:t>1</w:t>
            </w:r>
          </w:p>
        </w:tc>
        <w:tc>
          <w:tcPr>
            <w:tcW w:w="8407" w:type="dxa"/>
          </w:tcPr>
          <w:p w14:paraId="762D315C" w14:textId="3E9BC14D"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AB47B1">
              <w:rPr>
                <w:rFonts w:eastAsiaTheme="minorEastAsia"/>
                <w:i/>
                <w:color w:val="0070C0"/>
                <w:lang w:val="en-US" w:eastAsia="zh-CN"/>
              </w:rPr>
              <w:t>The</w:t>
            </w:r>
            <w:proofErr w:type="spellEnd"/>
            <w:proofErr w:type="gramEnd"/>
            <w:r w:rsidR="00AB47B1">
              <w:rPr>
                <w:rFonts w:eastAsiaTheme="minorEastAsia"/>
                <w:i/>
                <w:color w:val="0070C0"/>
                <w:lang w:val="en-US" w:eastAsia="zh-CN"/>
              </w:rPr>
              <w:t xml:space="preserve"> majority of companies</w:t>
            </w:r>
            <w:r w:rsidR="004451A9">
              <w:rPr>
                <w:rFonts w:eastAsiaTheme="minorEastAsia"/>
                <w:i/>
                <w:color w:val="0070C0"/>
                <w:lang w:val="en-US" w:eastAsia="zh-CN"/>
              </w:rPr>
              <w:t xml:space="preserve"> believe that option 1 is fine</w:t>
            </w:r>
            <w:r w:rsidR="00910E39">
              <w:rPr>
                <w:rFonts w:eastAsiaTheme="minorEastAsia"/>
                <w:i/>
                <w:color w:val="0070C0"/>
                <w:lang w:val="en-US" w:eastAsia="zh-CN"/>
              </w:rPr>
              <w:t xml:space="preserve"> for this WI.  Whether it is needed to identify the UE architecture</w:t>
            </w:r>
            <w:r w:rsidR="00A77BFB">
              <w:rPr>
                <w:rFonts w:eastAsiaTheme="minorEastAsia"/>
                <w:i/>
                <w:color w:val="0070C0"/>
                <w:lang w:val="en-US" w:eastAsia="zh-CN"/>
              </w:rPr>
              <w:t xml:space="preserve"> and how to do it is a more general issue, but for the purpose of this WI</w:t>
            </w:r>
            <w:r w:rsidR="00BE655C">
              <w:rPr>
                <w:rFonts w:eastAsiaTheme="minorEastAsia"/>
                <w:i/>
                <w:color w:val="0070C0"/>
                <w:lang w:val="en-US" w:eastAsia="zh-CN"/>
              </w:rPr>
              <w:t xml:space="preserve">, </w:t>
            </w:r>
            <w:r w:rsidR="000D4E6B">
              <w:rPr>
                <w:rFonts w:eastAsiaTheme="minorEastAsia"/>
                <w:i/>
                <w:color w:val="0070C0"/>
                <w:lang w:val="en-US" w:eastAsia="zh-CN"/>
              </w:rPr>
              <w:t>a per-band capability is sufficient.</w:t>
            </w:r>
          </w:p>
          <w:p w14:paraId="3ECB8611"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20E30688" w14:textId="25574A0C" w:rsidR="009B6A7D" w:rsidRPr="00AB6C0A"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E2554">
              <w:rPr>
                <w:rFonts w:eastAsiaTheme="minorEastAsia"/>
                <w:i/>
                <w:color w:val="0070C0"/>
                <w:lang w:val="en-US" w:eastAsia="zh-CN"/>
              </w:rPr>
              <w:t xml:space="preserve"> Since </w:t>
            </w:r>
            <w:proofErr w:type="gramStart"/>
            <w:r w:rsidR="001E2554">
              <w:rPr>
                <w:rFonts w:eastAsiaTheme="minorEastAsia"/>
                <w:i/>
                <w:color w:val="0070C0"/>
                <w:lang w:val="en-US" w:eastAsia="zh-CN"/>
              </w:rPr>
              <w:t>the majority of</w:t>
            </w:r>
            <w:proofErr w:type="gramEnd"/>
            <w:r w:rsidR="001E2554">
              <w:rPr>
                <w:rFonts w:eastAsiaTheme="minorEastAsia"/>
                <w:i/>
                <w:color w:val="0070C0"/>
                <w:lang w:val="en-US" w:eastAsia="zh-CN"/>
              </w:rPr>
              <w:t xml:space="preserve"> companies </w:t>
            </w:r>
            <w:r w:rsidR="0012379B">
              <w:rPr>
                <w:rFonts w:eastAsiaTheme="minorEastAsia"/>
                <w:i/>
                <w:color w:val="0070C0"/>
                <w:lang w:val="en-US" w:eastAsia="zh-CN"/>
              </w:rPr>
              <w:t xml:space="preserve">support option 1 with a per-band capability being sufficient to accommodate the </w:t>
            </w:r>
            <w:proofErr w:type="spellStart"/>
            <w:r w:rsidR="0012379B">
              <w:rPr>
                <w:rFonts w:eastAsiaTheme="minorEastAsia"/>
                <w:i/>
                <w:color w:val="0070C0"/>
                <w:lang w:val="en-US" w:eastAsia="zh-CN"/>
              </w:rPr>
              <w:t>TxD</w:t>
            </w:r>
            <w:proofErr w:type="spellEnd"/>
            <w:r w:rsidR="0012379B">
              <w:rPr>
                <w:rFonts w:eastAsiaTheme="minorEastAsia"/>
                <w:i/>
                <w:color w:val="0070C0"/>
                <w:lang w:val="en-US" w:eastAsia="zh-CN"/>
              </w:rPr>
              <w:t xml:space="preserve"> UE, the moderator </w:t>
            </w:r>
            <w:r w:rsidR="00C75833">
              <w:rPr>
                <w:rFonts w:eastAsiaTheme="minorEastAsia"/>
                <w:i/>
                <w:color w:val="0070C0"/>
                <w:lang w:val="en-US" w:eastAsia="zh-CN"/>
              </w:rPr>
              <w:t xml:space="preserve">proposes that </w:t>
            </w:r>
            <w:r w:rsidR="001E2554">
              <w:rPr>
                <w:rFonts w:eastAsiaTheme="minorEastAsia"/>
                <w:i/>
                <w:color w:val="0070C0"/>
                <w:lang w:val="en-US" w:eastAsia="zh-CN"/>
              </w:rPr>
              <w:t xml:space="preserve">those companies who do want to </w:t>
            </w:r>
            <w:r w:rsidR="002C31BD">
              <w:rPr>
                <w:rFonts w:eastAsiaTheme="minorEastAsia"/>
                <w:i/>
                <w:color w:val="0070C0"/>
                <w:lang w:val="en-US" w:eastAsia="zh-CN"/>
              </w:rPr>
              <w:t xml:space="preserve">a different approach to </w:t>
            </w:r>
            <w:r w:rsidR="0010639F">
              <w:rPr>
                <w:rFonts w:eastAsiaTheme="minorEastAsia"/>
                <w:i/>
                <w:color w:val="0070C0"/>
                <w:lang w:val="en-US" w:eastAsia="zh-CN"/>
              </w:rPr>
              <w:t xml:space="preserve">signal per carrier capability when configured for CA or DC </w:t>
            </w:r>
            <w:r w:rsidR="001E2554">
              <w:rPr>
                <w:rFonts w:eastAsiaTheme="minorEastAsia"/>
                <w:i/>
                <w:color w:val="0070C0"/>
                <w:lang w:val="en-US" w:eastAsia="zh-CN"/>
              </w:rPr>
              <w:t>convince the majority that it is necessary.  Capture agreement based on majority view by the end of the meeting.</w:t>
            </w:r>
          </w:p>
        </w:tc>
      </w:tr>
    </w:tbl>
    <w:p w14:paraId="475FC3B2" w14:textId="77777777" w:rsidR="009B6A7D" w:rsidRDefault="009B6A7D">
      <w:pPr>
        <w:rPr>
          <w:i/>
          <w:color w:val="0070C0"/>
          <w:lang w:val="en-US" w:eastAsia="zh-CN"/>
        </w:rPr>
      </w:pPr>
    </w:p>
    <w:p w14:paraId="3FE35B2E" w14:textId="77777777" w:rsidR="009B6A7D" w:rsidRDefault="009B6A7D">
      <w:pPr>
        <w:rPr>
          <w:i/>
          <w:color w:val="0070C0"/>
          <w:lang w:eastAsia="zh-CN"/>
        </w:rPr>
      </w:pPr>
    </w:p>
    <w:p w14:paraId="102DD38C" w14:textId="77777777" w:rsidR="009B6A7D" w:rsidRDefault="00F97773">
      <w:pPr>
        <w:pStyle w:val="Heading3"/>
        <w:rPr>
          <w:sz w:val="24"/>
          <w:szCs w:val="16"/>
        </w:rPr>
      </w:pPr>
      <w:r>
        <w:rPr>
          <w:sz w:val="24"/>
          <w:szCs w:val="16"/>
        </w:rPr>
        <w:lastRenderedPageBreak/>
        <w:t>CRs/TPs</w:t>
      </w:r>
    </w:p>
    <w:p w14:paraId="4919618C"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DC020D5"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1D81B522" w14:textId="77777777">
        <w:tc>
          <w:tcPr>
            <w:tcW w:w="1242" w:type="dxa"/>
          </w:tcPr>
          <w:p w14:paraId="7EB87792"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D02756"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69A12220" w14:textId="77777777">
        <w:tc>
          <w:tcPr>
            <w:tcW w:w="1242" w:type="dxa"/>
          </w:tcPr>
          <w:p w14:paraId="140E973F"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CD00B7"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A727EC" w14:textId="77777777" w:rsidR="009B6A7D" w:rsidRDefault="009B6A7D">
      <w:pPr>
        <w:rPr>
          <w:color w:val="0070C0"/>
          <w:lang w:val="en-US" w:eastAsia="zh-CN"/>
        </w:rPr>
      </w:pPr>
    </w:p>
    <w:p w14:paraId="58B38411" w14:textId="1C660ECD" w:rsidR="009B6A7D" w:rsidRDefault="00F97773">
      <w:pPr>
        <w:pStyle w:val="Heading2"/>
        <w:rPr>
          <w:lang w:val="en-US"/>
        </w:rPr>
      </w:pPr>
      <w:r w:rsidRPr="007206BC">
        <w:rPr>
          <w:lang w:val="en-US"/>
        </w:rPr>
        <w:t>Discussion on 2nd round (if applicable)</w:t>
      </w:r>
    </w:p>
    <w:p w14:paraId="018F819E" w14:textId="77777777" w:rsidR="007206BC" w:rsidRDefault="007206BC" w:rsidP="007206BC">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4-1 </w:t>
      </w:r>
      <w:proofErr w:type="spellStart"/>
      <w:r>
        <w:rPr>
          <w:bCs/>
          <w:color w:val="0070C0"/>
          <w:u w:val="single"/>
          <w:lang w:eastAsia="ko-KR"/>
        </w:rPr>
        <w:t>TxD</w:t>
      </w:r>
      <w:proofErr w:type="spellEnd"/>
      <w:r>
        <w:rPr>
          <w:bCs/>
          <w:color w:val="0070C0"/>
          <w:u w:val="single"/>
          <w:lang w:eastAsia="ko-KR"/>
        </w:rPr>
        <w:t xml:space="preserve"> UE</w:t>
      </w:r>
    </w:p>
    <w:tbl>
      <w:tblPr>
        <w:tblStyle w:val="TableGrid"/>
        <w:tblW w:w="0" w:type="auto"/>
        <w:tblLook w:val="04A0" w:firstRow="1" w:lastRow="0" w:firstColumn="1" w:lastColumn="0" w:noHBand="0" w:noVBand="1"/>
      </w:tblPr>
      <w:tblGrid>
        <w:gridCol w:w="1236"/>
        <w:gridCol w:w="8395"/>
      </w:tblGrid>
      <w:tr w:rsidR="002C302D" w14:paraId="21F87709" w14:textId="77777777" w:rsidTr="000F55EF">
        <w:tc>
          <w:tcPr>
            <w:tcW w:w="1236" w:type="dxa"/>
          </w:tcPr>
          <w:p w14:paraId="3D57CE32" w14:textId="77777777" w:rsidR="002C302D" w:rsidRDefault="002C302D" w:rsidP="000F5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8E1640" w14:textId="77777777" w:rsidR="002C302D" w:rsidRDefault="002C302D" w:rsidP="000F55EF">
            <w:pPr>
              <w:spacing w:after="120"/>
              <w:rPr>
                <w:rFonts w:eastAsiaTheme="minorEastAsia"/>
                <w:b/>
                <w:bCs/>
                <w:color w:val="0070C0"/>
                <w:lang w:val="en-US" w:eastAsia="zh-CN"/>
              </w:rPr>
            </w:pPr>
            <w:r>
              <w:rPr>
                <w:rFonts w:eastAsiaTheme="minorEastAsia"/>
                <w:b/>
                <w:bCs/>
                <w:color w:val="0070C0"/>
                <w:lang w:val="en-US" w:eastAsia="zh-CN"/>
              </w:rPr>
              <w:t>Comments</w:t>
            </w:r>
          </w:p>
        </w:tc>
      </w:tr>
      <w:tr w:rsidR="002C302D" w14:paraId="06A5FE70" w14:textId="77777777" w:rsidTr="000F55EF">
        <w:tc>
          <w:tcPr>
            <w:tcW w:w="1236" w:type="dxa"/>
          </w:tcPr>
          <w:p w14:paraId="53FB4965" w14:textId="3289DD62" w:rsidR="002C302D" w:rsidRDefault="002C302D" w:rsidP="000F55EF">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A3B7936" w14:textId="6DFECB18" w:rsidR="002C302D" w:rsidRDefault="002C302D" w:rsidP="000F55EF">
            <w:pPr>
              <w:spacing w:after="120"/>
              <w:rPr>
                <w:rFonts w:eastAsiaTheme="minorEastAsia"/>
                <w:color w:val="0070C0"/>
                <w:lang w:val="en-US" w:eastAsia="zh-CN"/>
              </w:rPr>
            </w:pPr>
          </w:p>
        </w:tc>
      </w:tr>
    </w:tbl>
    <w:p w14:paraId="79DE5943" w14:textId="77777777" w:rsidR="009B6A7D" w:rsidRDefault="00F97773">
      <w:pPr>
        <w:pStyle w:val="Heading1"/>
        <w:rPr>
          <w:lang w:eastAsia="ja-JP"/>
        </w:rPr>
      </w:pPr>
      <w:r>
        <w:rPr>
          <w:lang w:eastAsia="ja-JP"/>
        </w:rPr>
        <w:t>Topic #5: Other</w:t>
      </w:r>
    </w:p>
    <w:p w14:paraId="62135E6B"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1C1A0B1C" w14:textId="77777777" w:rsidR="009B6A7D" w:rsidRDefault="00F97773">
      <w:pPr>
        <w:spacing w:after="120"/>
        <w:contextualSpacing/>
        <w:rPr>
          <w:lang w:val="en-US"/>
        </w:rPr>
      </w:pPr>
      <w:r>
        <w:rPr>
          <w:lang w:val="en-US"/>
        </w:rPr>
        <w:t>Other topics that were raised by contributions in this meeting include aspects on signaling (Ericsson, Huawei, others?) and spec implementation aspects (</w:t>
      </w:r>
      <w:proofErr w:type="spellStart"/>
      <w:r>
        <w:rPr>
          <w:lang w:val="en-US"/>
        </w:rPr>
        <w:t>InterDigital</w:t>
      </w:r>
      <w:proofErr w:type="spellEnd"/>
      <w:r>
        <w:rPr>
          <w:lang w:val="en-US"/>
        </w:rPr>
        <w:t xml:space="preserve">).  There was also a contribution (Apple) proposing that a virtual power class is indicated whereby the combined power is not specified relying on signaling of per-carrier power classes instead.  </w:t>
      </w:r>
    </w:p>
    <w:p w14:paraId="2E28FBA7" w14:textId="77777777" w:rsidR="009B6A7D" w:rsidRDefault="00F97773">
      <w:pPr>
        <w:spacing w:after="120"/>
        <w:contextualSpacing/>
        <w:rPr>
          <w:lang w:val="en-US"/>
        </w:rPr>
      </w:pPr>
      <w:r>
        <w:rPr>
          <w:lang w:val="en-US"/>
        </w:rPr>
        <w:t>SAR treatment was also mentioned in a few papers.  Aspects related to this including duty cycle can be discussed.</w:t>
      </w:r>
    </w:p>
    <w:p w14:paraId="754AFE45" w14:textId="77777777" w:rsidR="009B6A7D" w:rsidRDefault="009B6A7D">
      <w:pPr>
        <w:spacing w:after="120"/>
        <w:contextualSpacing/>
        <w:rPr>
          <w:lang w:val="en-US"/>
        </w:rPr>
      </w:pPr>
    </w:p>
    <w:p w14:paraId="59099DA4" w14:textId="77777777" w:rsidR="009B6A7D" w:rsidRDefault="00F97773">
      <w:pPr>
        <w:spacing w:after="120"/>
        <w:contextualSpacing/>
        <w:rPr>
          <w:lang w:val="en-US"/>
        </w:rPr>
      </w:pPr>
      <w:r>
        <w:rPr>
          <w:lang w:val="en-US"/>
        </w:rPr>
        <w:t>Collect comments if any.</w:t>
      </w:r>
    </w:p>
    <w:p w14:paraId="60F19117" w14:textId="77777777" w:rsidR="009B6A7D" w:rsidRDefault="00F97773">
      <w:pPr>
        <w:pStyle w:val="Heading2"/>
      </w:pPr>
      <w:r>
        <w:rPr>
          <w:rFonts w:hint="eastAsia"/>
        </w:rPr>
        <w:t>Open issues</w:t>
      </w:r>
      <w:r>
        <w:t xml:space="preserve"> summary</w:t>
      </w:r>
    </w:p>
    <w:p w14:paraId="2E580A81" w14:textId="77777777" w:rsidR="009B6A7D" w:rsidRDefault="00F97773">
      <w:pPr>
        <w:pStyle w:val="Heading3"/>
        <w:rPr>
          <w:sz w:val="24"/>
          <w:szCs w:val="16"/>
        </w:rPr>
      </w:pPr>
      <w:r>
        <w:rPr>
          <w:sz w:val="24"/>
          <w:szCs w:val="16"/>
        </w:rPr>
        <w:t>Sub-topic 5-1 Signaling</w:t>
      </w:r>
    </w:p>
    <w:p w14:paraId="0297C6F7" w14:textId="77777777" w:rsidR="009B6A7D" w:rsidRDefault="00F97773">
      <w:pPr>
        <w:pStyle w:val="Heading3"/>
        <w:rPr>
          <w:sz w:val="24"/>
          <w:szCs w:val="16"/>
        </w:rPr>
      </w:pPr>
      <w:r>
        <w:rPr>
          <w:sz w:val="24"/>
          <w:szCs w:val="16"/>
        </w:rPr>
        <w:t>Sub-topic 5-2 Spec implementation</w:t>
      </w:r>
    </w:p>
    <w:p w14:paraId="13B8ABE1" w14:textId="77777777" w:rsidR="009B6A7D" w:rsidRDefault="00F97773">
      <w:pPr>
        <w:pStyle w:val="Heading3"/>
        <w:rPr>
          <w:sz w:val="24"/>
          <w:szCs w:val="16"/>
        </w:rPr>
      </w:pPr>
      <w:r>
        <w:rPr>
          <w:sz w:val="24"/>
          <w:szCs w:val="16"/>
        </w:rPr>
        <w:t>Sub-topic 5-3 Virtual power class</w:t>
      </w:r>
    </w:p>
    <w:p w14:paraId="2EA6886B" w14:textId="77777777" w:rsidR="009B6A7D" w:rsidRDefault="00F97773">
      <w:pPr>
        <w:pStyle w:val="Heading3"/>
        <w:rPr>
          <w:sz w:val="24"/>
          <w:szCs w:val="16"/>
        </w:rPr>
      </w:pPr>
      <w:r>
        <w:rPr>
          <w:sz w:val="24"/>
          <w:szCs w:val="16"/>
        </w:rPr>
        <w:t>Sub-topic 5-4 SAR</w:t>
      </w:r>
    </w:p>
    <w:p w14:paraId="45CC4BC2" w14:textId="77777777" w:rsidR="009B6A7D" w:rsidRDefault="009B6A7D">
      <w:pPr>
        <w:rPr>
          <w:lang w:val="sv-SE" w:eastAsia="zh-CN"/>
        </w:rPr>
      </w:pPr>
    </w:p>
    <w:p w14:paraId="498337FA" w14:textId="77777777" w:rsidR="009B6A7D" w:rsidRDefault="009B6A7D">
      <w:pPr>
        <w:rPr>
          <w:lang w:val="sv-SE" w:eastAsia="zh-CN"/>
        </w:rPr>
      </w:pPr>
    </w:p>
    <w:p w14:paraId="4A075E3E" w14:textId="77777777" w:rsidR="009B6A7D" w:rsidRPr="00030BD7" w:rsidRDefault="00F97773">
      <w:pPr>
        <w:pStyle w:val="Heading2"/>
        <w:rPr>
          <w:lang w:val="en-US"/>
        </w:rPr>
      </w:pPr>
      <w:r w:rsidRPr="00030BD7">
        <w:rPr>
          <w:lang w:val="en-US"/>
        </w:rPr>
        <w:t xml:space="preserve">Companies views’ collection for 1st round </w:t>
      </w:r>
    </w:p>
    <w:p w14:paraId="17B743FF" w14:textId="77777777" w:rsidR="009B6A7D" w:rsidRDefault="00F97773">
      <w:pPr>
        <w:pStyle w:val="Heading3"/>
        <w:rPr>
          <w:sz w:val="24"/>
          <w:szCs w:val="16"/>
        </w:rPr>
      </w:pPr>
      <w:r>
        <w:rPr>
          <w:sz w:val="24"/>
          <w:szCs w:val="16"/>
        </w:rPr>
        <w:t xml:space="preserve">Open issues </w:t>
      </w:r>
    </w:p>
    <w:p w14:paraId="6CB84E73" w14:textId="77777777" w:rsidR="009B6A7D" w:rsidRDefault="00F97773">
      <w:pPr>
        <w:rPr>
          <w:bCs/>
          <w:color w:val="0070C0"/>
          <w:u w:val="single"/>
          <w:lang w:eastAsia="ko-KR"/>
        </w:rPr>
      </w:pPr>
      <w:r>
        <w:rPr>
          <w:bCs/>
          <w:color w:val="0070C0"/>
          <w:u w:val="single"/>
          <w:lang w:eastAsia="ko-KR"/>
        </w:rPr>
        <w:t xml:space="preserve">Sub topic 5-1 </w:t>
      </w:r>
      <w:proofErr w:type="spellStart"/>
      <w:r>
        <w:rPr>
          <w:bCs/>
          <w:color w:val="0070C0"/>
          <w:u w:val="single"/>
          <w:lang w:eastAsia="ko-KR"/>
        </w:rPr>
        <w:t>Signaling</w:t>
      </w:r>
      <w:proofErr w:type="spellEnd"/>
    </w:p>
    <w:tbl>
      <w:tblPr>
        <w:tblStyle w:val="TableGrid"/>
        <w:tblW w:w="0" w:type="auto"/>
        <w:tblLook w:val="04A0" w:firstRow="1" w:lastRow="0" w:firstColumn="1" w:lastColumn="0" w:noHBand="0" w:noVBand="1"/>
      </w:tblPr>
      <w:tblGrid>
        <w:gridCol w:w="1236"/>
        <w:gridCol w:w="8395"/>
      </w:tblGrid>
      <w:tr w:rsidR="009B6A7D" w14:paraId="3A9BED56" w14:textId="77777777">
        <w:tc>
          <w:tcPr>
            <w:tcW w:w="1236" w:type="dxa"/>
          </w:tcPr>
          <w:p w14:paraId="75A6702F"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D2AB62F"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0683DFC7" w14:textId="77777777">
        <w:tc>
          <w:tcPr>
            <w:tcW w:w="1236" w:type="dxa"/>
          </w:tcPr>
          <w:p w14:paraId="0AECC1EE" w14:textId="0C6BB31C"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D87817"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Ericsson’s proposal seems an introduction of a new power class based on a conventional way. Huawei’s one seems the conventional one + PA configuration information. According to the approved WF, we should focus on the sum method since the conventional method is well known so that technically there is no point to be discussed that much. At least the conventional method would be still used for power class combinations like PC1.5+PC1.5 but the conventional method would not be suitable for asymmetric power aggregation considering RAN4 workload. Regarding Huawei’s proposal, this makes the number of power classes increase even more so that it’s not a suitable resolution for the issue we are facing. </w:t>
            </w:r>
          </w:p>
        </w:tc>
      </w:tr>
      <w:tr w:rsidR="009B6A7D" w14:paraId="2BA7449D" w14:textId="77777777">
        <w:tc>
          <w:tcPr>
            <w:tcW w:w="1236" w:type="dxa"/>
          </w:tcPr>
          <w:p w14:paraId="0C2C8B78"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EF3A96"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view, we only need one new signaling parameter to differentiate the requirements from conventional power classes. There is no need to define new power class for every power combination not covered by PC2 and PC3.</w:t>
            </w:r>
          </w:p>
        </w:tc>
      </w:tr>
      <w:tr w:rsidR="009B6A7D" w14:paraId="004EA805" w14:textId="77777777">
        <w:tc>
          <w:tcPr>
            <w:tcW w:w="1236" w:type="dxa"/>
          </w:tcPr>
          <w:p w14:paraId="4B0016BF"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D7583D0" w14:textId="77777777" w:rsidR="009B6A7D" w:rsidRDefault="00F97773">
            <w:pPr>
              <w:spacing w:after="120"/>
              <w:rPr>
                <w:rFonts w:eastAsiaTheme="minorEastAsia"/>
                <w:color w:val="0070C0"/>
                <w:lang w:val="en-US" w:eastAsia="zh-CN"/>
              </w:rPr>
            </w:pPr>
            <w:r>
              <w:rPr>
                <w:rFonts w:eastAsiaTheme="minorEastAsia"/>
                <w:color w:val="0070C0"/>
                <w:lang w:val="en-US" w:eastAsia="zh-CN"/>
              </w:rPr>
              <w:t>Introducing an optional new signaling per band combination for the power aggregation.</w:t>
            </w:r>
          </w:p>
        </w:tc>
      </w:tr>
      <w:tr w:rsidR="009B6A7D" w14:paraId="7E005F6C" w14:textId="77777777">
        <w:tc>
          <w:tcPr>
            <w:tcW w:w="1236" w:type="dxa"/>
          </w:tcPr>
          <w:p w14:paraId="6490790B"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58081CD"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
            </w:pPr>
            <w:r>
              <w:rPr>
                <w:rFonts w:eastAsiaTheme="minorEastAsia"/>
                <w:color w:val="0070C0"/>
                <w:lang w:val="en-US" w:eastAsia="zh-CN"/>
              </w:rPr>
              <w:t xml:space="preserve">Disagree with Nokia that our proposed method is a conventional one. Our proposal fits well with the existing power control mechanism with minimal modifications. In terms of determining </w:t>
            </w:r>
            <w:proofErr w:type="spellStart"/>
            <w:r>
              <w:rPr>
                <w:rFonts w:eastAsiaTheme="minorEastAsia"/>
                <w:color w:val="0070C0"/>
                <w:lang w:val="en-US" w:eastAsia="zh-CN"/>
              </w:rPr>
              <w:t>Pcamx_L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Pcmax_H</w:t>
            </w:r>
            <w:proofErr w:type="spellEnd"/>
            <w:r>
              <w:rPr>
                <w:rFonts w:eastAsiaTheme="minorEastAsia"/>
                <w:color w:val="0070C0"/>
                <w:lang w:val="en-US" w:eastAsia="zh-CN"/>
              </w:rPr>
              <w:t>, it’s not much different from the sum-method. In terms of power to</w:t>
            </w:r>
            <w:proofErr w:type="spellStart"/>
            <w:r>
              <w:rPr>
                <w:rFonts w:eastAsiaTheme="minorEastAsia"/>
                <w:color w:val="0070C0"/>
                <w:lang w:eastAsia="zh-CN"/>
              </w:rPr>
              <w:t>lerance</w:t>
            </w:r>
            <w:proofErr w:type="spellEnd"/>
            <w:r>
              <w:rPr>
                <w:rFonts w:eastAsiaTheme="minorEastAsia"/>
                <w:color w:val="0070C0"/>
                <w:lang w:eastAsia="zh-CN"/>
              </w:rPr>
              <w:t>, it re-uses existing CA power tolerance requirements. Moreover, it provides explicit power class information for the component bands.</w:t>
            </w:r>
          </w:p>
        </w:tc>
      </w:tr>
      <w:tr w:rsidR="009B6A7D" w14:paraId="66E93CFE" w14:textId="77777777">
        <w:tc>
          <w:tcPr>
            <w:tcW w:w="1236" w:type="dxa"/>
          </w:tcPr>
          <w:p w14:paraId="6F59BD26"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0BA520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As proposed in our paper we agree that “increased power” can be derived from knowing each band power capability, however this needs to properly manage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cases for 1UL and 2UL configurations.</w:t>
            </w:r>
          </w:p>
        </w:tc>
      </w:tr>
      <w:tr w:rsidR="009B6A7D" w14:paraId="0C3DC542" w14:textId="77777777">
        <w:tc>
          <w:tcPr>
            <w:tcW w:w="1236" w:type="dxa"/>
          </w:tcPr>
          <w:p w14:paraId="1CD5B870"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11643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propose that a new capability is needed per band combination to indicate that the UE is capable of increasing MOP according to a sum approach.  </w:t>
            </w:r>
          </w:p>
        </w:tc>
      </w:tr>
      <w:tr w:rsidR="009B6A7D" w14:paraId="6A0AF3F3" w14:textId="77777777">
        <w:tc>
          <w:tcPr>
            <w:tcW w:w="1236" w:type="dxa"/>
          </w:tcPr>
          <w:p w14:paraId="38C52874"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ADBBCF"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propose to extend the existing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with a powerClass-v17.x.y indicating at least the PC3 + PC2. No new capabilities other than that needed for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 (needed also for existing BC power classes).</w:t>
            </w:r>
          </w:p>
        </w:tc>
      </w:tr>
      <w:tr w:rsidR="009B6A7D" w14:paraId="16B6024A" w14:textId="77777777">
        <w:tc>
          <w:tcPr>
            <w:tcW w:w="1236" w:type="dxa"/>
          </w:tcPr>
          <w:p w14:paraId="413DA5F1"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7513E145"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I</w:t>
            </w:r>
            <w:r>
              <w:rPr>
                <w:rFonts w:eastAsia="Malgun Gothic"/>
                <w:color w:val="0070C0"/>
                <w:lang w:val="en-US" w:eastAsia="ko-KR"/>
              </w:rPr>
              <w:t>t needs new single signaling per band combination to accommodate this feature.</w:t>
            </w:r>
          </w:p>
        </w:tc>
      </w:tr>
      <w:tr w:rsidR="009B6A7D" w14:paraId="4F2BC22D" w14:textId="77777777">
        <w:tc>
          <w:tcPr>
            <w:tcW w:w="1236" w:type="dxa"/>
          </w:tcPr>
          <w:p w14:paraId="5F828BD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3C022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ew per band combination capability is ok.</w:t>
            </w:r>
          </w:p>
        </w:tc>
      </w:tr>
      <w:tr w:rsidR="009B6A7D" w14:paraId="3CDE30D2" w14:textId="77777777">
        <w:tc>
          <w:tcPr>
            <w:tcW w:w="1236" w:type="dxa"/>
          </w:tcPr>
          <w:p w14:paraId="5CC505AC"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0D7782B6" w14:textId="77777777" w:rsidR="009B6A7D" w:rsidRDefault="00F97773">
            <w:pPr>
              <w:spacing w:after="120"/>
              <w:rPr>
                <w:rFonts w:eastAsia="Malgun Gothic"/>
                <w:color w:val="0070C0"/>
                <w:lang w:val="en-US" w:eastAsia="ko-KR"/>
              </w:rPr>
            </w:pPr>
            <w:r>
              <w:rPr>
                <w:rFonts w:eastAsiaTheme="minorEastAsia"/>
                <w:color w:val="0070C0"/>
                <w:lang w:val="en-US" w:eastAsia="zh-CN"/>
              </w:rPr>
              <w:t>A new per band combination signaling is preferred</w:t>
            </w:r>
          </w:p>
        </w:tc>
      </w:tr>
      <w:tr w:rsidR="009B6A7D" w14:paraId="4B136611" w14:textId="77777777">
        <w:tc>
          <w:tcPr>
            <w:tcW w:w="1236" w:type="dxa"/>
          </w:tcPr>
          <w:p w14:paraId="3303C4AD"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9CF944" w14:textId="77777777" w:rsidR="009B6A7D" w:rsidRDefault="00F97773">
            <w:pPr>
              <w:spacing w:after="120"/>
              <w:rPr>
                <w:color w:val="0070C0"/>
                <w:lang w:val="en-US" w:eastAsia="zh-CN"/>
              </w:rPr>
            </w:pPr>
            <w:r>
              <w:rPr>
                <w:rFonts w:eastAsia="Malgun Gothic"/>
                <w:color w:val="0070C0"/>
                <w:lang w:val="en-US" w:eastAsia="ko-KR"/>
              </w:rPr>
              <w:t>single signaling per band combination</w:t>
            </w:r>
            <w:r>
              <w:rPr>
                <w:rFonts w:hint="eastAsia"/>
                <w:color w:val="0070C0"/>
                <w:lang w:val="en-US" w:eastAsia="zh-CN"/>
              </w:rPr>
              <w:t xml:space="preserve"> is needed.</w:t>
            </w:r>
          </w:p>
        </w:tc>
      </w:tr>
    </w:tbl>
    <w:p w14:paraId="423F7524" w14:textId="77777777" w:rsidR="009B6A7D" w:rsidRDefault="009B6A7D">
      <w:pPr>
        <w:rPr>
          <w:color w:val="0070C0"/>
          <w:lang w:val="en-US" w:eastAsia="zh-CN"/>
        </w:rPr>
      </w:pPr>
    </w:p>
    <w:p w14:paraId="177DAD30" w14:textId="77777777" w:rsidR="009B6A7D" w:rsidRDefault="00F97773">
      <w:pPr>
        <w:rPr>
          <w:bCs/>
          <w:color w:val="0070C0"/>
          <w:u w:val="single"/>
          <w:lang w:eastAsia="ko-KR"/>
        </w:rPr>
      </w:pPr>
      <w:r>
        <w:rPr>
          <w:bCs/>
          <w:color w:val="0070C0"/>
          <w:u w:val="single"/>
          <w:lang w:eastAsia="ko-KR"/>
        </w:rPr>
        <w:t>Sub topic 5-2 Spec implementation</w:t>
      </w:r>
    </w:p>
    <w:tbl>
      <w:tblPr>
        <w:tblStyle w:val="TableGrid"/>
        <w:tblW w:w="0" w:type="auto"/>
        <w:tblLook w:val="04A0" w:firstRow="1" w:lastRow="0" w:firstColumn="1" w:lastColumn="0" w:noHBand="0" w:noVBand="1"/>
      </w:tblPr>
      <w:tblGrid>
        <w:gridCol w:w="1236"/>
        <w:gridCol w:w="8395"/>
      </w:tblGrid>
      <w:tr w:rsidR="009B6A7D" w14:paraId="03BC4081" w14:textId="77777777">
        <w:tc>
          <w:tcPr>
            <w:tcW w:w="1236" w:type="dxa"/>
          </w:tcPr>
          <w:p w14:paraId="4B69CC60"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D252B9"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60AB91E8" w14:textId="77777777">
        <w:tc>
          <w:tcPr>
            <w:tcW w:w="1236" w:type="dxa"/>
          </w:tcPr>
          <w:p w14:paraId="6803384D" w14:textId="1AC2F44B"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93DEF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formula, the formula itself can stay but there must be some texts to explain what will happen if a UE support higher power for a band configuration. More specifically, a note is required to say that</w:t>
            </w:r>
            <w:r>
              <w:rPr>
                <w:lang w:eastAsia="zh-CN"/>
              </w:rPr>
              <w:t xml:space="preserve"> </w:t>
            </w:r>
            <w:proofErr w:type="spellStart"/>
            <w:r>
              <w:rPr>
                <w:lang w:eastAsia="zh-CN"/>
              </w:rPr>
              <w:t>P</w:t>
            </w:r>
            <w:r>
              <w:rPr>
                <w:vertAlign w:val="subscript"/>
                <w:lang w:eastAsia="zh-CN"/>
              </w:rPr>
              <w:t>PowerClass</w:t>
            </w:r>
            <w:proofErr w:type="spellEnd"/>
            <w:r>
              <w:rPr>
                <w:rFonts w:eastAsiaTheme="minorEastAsia"/>
                <w:color w:val="0070C0"/>
                <w:lang w:val="en-US" w:eastAsia="zh-CN"/>
              </w:rPr>
              <w:t xml:space="preserve"> is replaced with the sum of per band power class for the band configuration.</w:t>
            </w:r>
          </w:p>
          <w:p w14:paraId="69DD0F9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RRC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if the network does not allow the UE to use higher power feature, the network will </w:t>
            </w:r>
            <w:r>
              <w:rPr>
                <w:i/>
                <w:iCs/>
              </w:rPr>
              <w:t>p-NR-FR1</w:t>
            </w:r>
            <w:r>
              <w:t xml:space="preserve"> or by </w:t>
            </w:r>
            <w:r>
              <w:rPr>
                <w:i/>
                <w:iCs/>
              </w:rPr>
              <w:t>p-UE-FR1</w:t>
            </w:r>
            <w:r>
              <w:t xml:space="preserve"> for a band configuration OR P-Max per band for the band configuration so that a new signalling for </w:t>
            </w:r>
            <w:r>
              <w:rPr>
                <w:rFonts w:eastAsiaTheme="minorEastAsia"/>
                <w:color w:val="0070C0"/>
                <w:lang w:val="en-US" w:eastAsia="zh-CN"/>
              </w:rPr>
              <w:t xml:space="preserve">enabling/disabling the feature is not needed, in our understanding. In some regions or countries, for instance, PC1.5 is not allowed but we don’t have such RRC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 enable or disable that power class, but rather the network operators must use the existing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 directly cap the total power or cap the power of the respective cells.</w:t>
            </w:r>
          </w:p>
        </w:tc>
      </w:tr>
      <w:tr w:rsidR="009B6A7D" w14:paraId="04C627B1" w14:textId="77777777">
        <w:tc>
          <w:tcPr>
            <w:tcW w:w="1236" w:type="dxa"/>
          </w:tcPr>
          <w:p w14:paraId="310955C3"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2BE392" w14:textId="77777777" w:rsidR="009B6A7D" w:rsidRDefault="00F97773">
            <w:pPr>
              <w:spacing w:after="120"/>
              <w:rPr>
                <w:rFonts w:eastAsiaTheme="minorEastAsia"/>
                <w:color w:val="0070C0"/>
                <w:lang w:val="en-US" w:eastAsia="zh-CN"/>
              </w:rPr>
            </w:pPr>
            <w:r>
              <w:rPr>
                <w:rFonts w:eastAsiaTheme="minorEastAsia"/>
                <w:color w:val="0070C0"/>
                <w:lang w:val="en-US" w:eastAsia="zh-CN"/>
              </w:rPr>
              <w:t>Under the new feature where the per-band requirements would apply, there is no need to specify combined P</w:t>
            </w:r>
            <w:r w:rsidRPr="00030BD7">
              <w:rPr>
                <w:rFonts w:eastAsiaTheme="minorEastAsia"/>
                <w:color w:val="0070C0"/>
                <w:vertAlign w:val="subscript"/>
                <w:lang w:val="en-US" w:eastAsia="zh-CN"/>
              </w:rPr>
              <w:t>CMAX</w:t>
            </w:r>
            <w:r>
              <w:rPr>
                <w:rFonts w:eastAsiaTheme="minorEastAsia"/>
                <w:color w:val="0070C0"/>
                <w:lang w:val="en-US" w:eastAsia="zh-CN"/>
              </w:rPr>
              <w:t xml:space="preserve"> formula. </w:t>
            </w:r>
            <w:r>
              <w:rPr>
                <w:rFonts w:eastAsiaTheme="minorEastAsia"/>
                <w:color w:val="0070C0"/>
                <w:lang w:eastAsia="zh-CN"/>
              </w:rPr>
              <w:t xml:space="preserve">If the regulatory power limit is equal to or higher than the total power capability of an UL CA combination, then the combination in the region can still be specified with the new feature which would follow the per-band based requirements. If the regulatory power limit is </w:t>
            </w:r>
            <w:r>
              <w:rPr>
                <w:rFonts w:eastAsiaTheme="minorEastAsia"/>
                <w:color w:val="0070C0"/>
                <w:lang w:eastAsia="zh-CN"/>
              </w:rPr>
              <w:lastRenderedPageBreak/>
              <w:t xml:space="preserve">lower than the total power capability of an UL CA combination, then the combination in the region can only be specified with the existing power classes (PC2 or PC3) and the existing </w:t>
            </w:r>
            <w:r>
              <w:rPr>
                <w:rFonts w:eastAsiaTheme="minorEastAsia"/>
                <w:color w:val="0070C0"/>
                <w:lang w:val="en-US" w:eastAsia="zh-CN"/>
              </w:rPr>
              <w:t>P</w:t>
            </w:r>
            <w:r>
              <w:rPr>
                <w:rFonts w:eastAsiaTheme="minorEastAsia"/>
                <w:color w:val="0070C0"/>
                <w:vertAlign w:val="subscript"/>
                <w:lang w:val="en-US" w:eastAsia="zh-CN"/>
              </w:rPr>
              <w:t>CMAX</w:t>
            </w:r>
            <w:r>
              <w:rPr>
                <w:rFonts w:eastAsiaTheme="minorEastAsia"/>
                <w:color w:val="0070C0"/>
                <w:lang w:val="en-US" w:eastAsia="zh-CN"/>
              </w:rPr>
              <w:t xml:space="preserve"> formula.</w:t>
            </w:r>
          </w:p>
        </w:tc>
      </w:tr>
      <w:tr w:rsidR="009B6A7D" w14:paraId="2CEC616C" w14:textId="77777777">
        <w:tc>
          <w:tcPr>
            <w:tcW w:w="1236" w:type="dxa"/>
          </w:tcPr>
          <w:p w14:paraId="40ED6800"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EBB9267" w14:textId="77777777" w:rsidR="009B6A7D" w:rsidRDefault="00F97773">
            <w:pPr>
              <w:spacing w:after="120"/>
              <w:rPr>
                <w:rFonts w:eastAsiaTheme="minorEastAsia"/>
                <w:color w:val="0070C0"/>
                <w:lang w:val="en-US" w:eastAsia="zh-CN"/>
              </w:rPr>
            </w:pPr>
            <w:r>
              <w:rPr>
                <w:rFonts w:eastAsiaTheme="minorEastAsia"/>
                <w:color w:val="0070C0"/>
                <w:lang w:val="en-US" w:eastAsia="zh-CN"/>
              </w:rPr>
              <w:t>We prefer to minimize the changes to the existing formulas for configured power for CA/DC.</w:t>
            </w:r>
          </w:p>
        </w:tc>
      </w:tr>
      <w:tr w:rsidR="009B6A7D" w14:paraId="7E93A235" w14:textId="77777777">
        <w:tc>
          <w:tcPr>
            <w:tcW w:w="1236" w:type="dxa"/>
          </w:tcPr>
          <w:p w14:paraId="03622436"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713D307" w14:textId="77777777" w:rsidR="009B6A7D" w:rsidRDefault="00F97773">
            <w:pPr>
              <w:spacing w:after="120"/>
              <w:rPr>
                <w:rFonts w:eastAsiaTheme="minorEastAsia"/>
                <w:color w:val="0070C0"/>
                <w:lang w:val="en-US" w:eastAsia="zh-CN"/>
              </w:rPr>
            </w:pPr>
            <w:r>
              <w:rPr>
                <w:rFonts w:eastAsiaTheme="minorEastAsia"/>
                <w:color w:val="0070C0"/>
                <w:lang w:val="en-US" w:eastAsia="zh-CN"/>
              </w:rPr>
              <w:t>The easiest is possibly that the formula is maintained for the mandatory behavior (no increased power) and a description of what changes based on the optional feature AND other signaling  (</w:t>
            </w:r>
            <w:proofErr w:type="spellStart"/>
            <w:r>
              <w:rPr>
                <w:rFonts w:eastAsiaTheme="minorEastAsia"/>
                <w:color w:val="0070C0"/>
                <w:lang w:val="en-US" w:eastAsia="zh-CN"/>
              </w:rPr>
              <w:t>TxD</w:t>
            </w:r>
            <w:proofErr w:type="spellEnd"/>
            <w:r>
              <w:rPr>
                <w:rFonts w:eastAsiaTheme="minorEastAsia"/>
                <w:color w:val="0070C0"/>
                <w:lang w:val="en-US" w:eastAsia="zh-CN"/>
              </w:rPr>
              <w:t>, power class…whatever we decide) is added</w:t>
            </w:r>
          </w:p>
        </w:tc>
      </w:tr>
      <w:tr w:rsidR="009B6A7D" w14:paraId="149715C1" w14:textId="77777777">
        <w:tc>
          <w:tcPr>
            <w:tcW w:w="1236" w:type="dxa"/>
          </w:tcPr>
          <w:p w14:paraId="00C2D653"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4DA4E66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 we agree with Nokia. As we proposed just to add text explain how </w:t>
            </w:r>
            <w:proofErr w:type="spellStart"/>
            <w:r>
              <w:rPr>
                <w:rFonts w:eastAsiaTheme="minorEastAsia"/>
                <w:color w:val="0070C0"/>
                <w:lang w:val="en-US" w:eastAsia="zh-CN"/>
              </w:rPr>
              <w:t>PpowerClass</w:t>
            </w:r>
            <w:proofErr w:type="spellEnd"/>
            <w:r>
              <w:rPr>
                <w:rFonts w:eastAsiaTheme="minorEastAsia"/>
                <w:color w:val="0070C0"/>
                <w:lang w:val="en-US" w:eastAsia="zh-CN"/>
              </w:rPr>
              <w:t xml:space="preserve"> CA or DC is defined/derived.</w:t>
            </w:r>
          </w:p>
          <w:p w14:paraId="4A28A6E2" w14:textId="77777777" w:rsidR="009B6A7D" w:rsidRDefault="00F97773">
            <w:pPr>
              <w:spacing w:after="120"/>
              <w:rPr>
                <w:rFonts w:eastAsiaTheme="minorEastAsia"/>
                <w:color w:val="0070C0"/>
                <w:lang w:val="en-US" w:eastAsia="zh-CN"/>
              </w:rPr>
            </w:pPr>
            <w:r>
              <w:rPr>
                <w:rFonts w:eastAsiaTheme="minorEastAsia"/>
                <w:color w:val="0070C0"/>
                <w:lang w:val="en-US" w:eastAsia="zh-CN"/>
              </w:rPr>
              <w:t>On the other side, our suggestion for RRC signaling for enabling/disabling the feature after UE declares this capability is more related to a more dynamic feature, including a fallback since this may be used in limited coverage scenarios. But we understand that the current parameters can be used if the UE is reconfigured/configured.</w:t>
            </w:r>
          </w:p>
        </w:tc>
      </w:tr>
      <w:tr w:rsidR="009B6A7D" w14:paraId="234DBC18" w14:textId="77777777">
        <w:tc>
          <w:tcPr>
            <w:tcW w:w="1236" w:type="dxa"/>
          </w:tcPr>
          <w:p w14:paraId="032A44F0"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A36B08" w14:textId="77777777" w:rsidR="009B6A7D" w:rsidRDefault="00F97773">
            <w:pPr>
              <w:spacing w:after="120"/>
              <w:rPr>
                <w:rFonts w:eastAsiaTheme="minorEastAsia"/>
                <w:color w:val="0070C0"/>
                <w:lang w:val="en-US" w:eastAsia="zh-CN"/>
              </w:rPr>
            </w:pPr>
            <w:r>
              <w:rPr>
                <w:rFonts w:eastAsiaTheme="minorEastAsia"/>
                <w:color w:val="0070C0"/>
                <w:lang w:val="en-US" w:eastAsia="zh-CN"/>
              </w:rPr>
              <w:t>If the existing BC power class is extended and both limits of the PCMAX are modified to achieve a higher power capability, then no changes in any formulas. For the requirements similar work as any other HPUE power class using the existing framework.</w:t>
            </w:r>
          </w:p>
        </w:tc>
      </w:tr>
    </w:tbl>
    <w:p w14:paraId="7835B94D" w14:textId="77777777" w:rsidR="009B6A7D" w:rsidRDefault="009B6A7D">
      <w:pPr>
        <w:rPr>
          <w:color w:val="0070C0"/>
          <w:lang w:val="en-US" w:eastAsia="zh-CN"/>
        </w:rPr>
      </w:pPr>
    </w:p>
    <w:p w14:paraId="4012B2B3" w14:textId="77777777" w:rsidR="009B6A7D" w:rsidRDefault="00F97773">
      <w:pPr>
        <w:rPr>
          <w:bCs/>
          <w:color w:val="0070C0"/>
          <w:u w:val="single"/>
          <w:lang w:eastAsia="ko-KR"/>
        </w:rPr>
      </w:pPr>
      <w:r>
        <w:rPr>
          <w:bCs/>
          <w:color w:val="0070C0"/>
          <w:u w:val="single"/>
          <w:lang w:eastAsia="ko-KR"/>
        </w:rPr>
        <w:t>Sub topic 5-3 Virtual power class</w:t>
      </w:r>
    </w:p>
    <w:tbl>
      <w:tblPr>
        <w:tblStyle w:val="TableGrid"/>
        <w:tblW w:w="0" w:type="auto"/>
        <w:tblLook w:val="04A0" w:firstRow="1" w:lastRow="0" w:firstColumn="1" w:lastColumn="0" w:noHBand="0" w:noVBand="1"/>
      </w:tblPr>
      <w:tblGrid>
        <w:gridCol w:w="1175"/>
        <w:gridCol w:w="8456"/>
      </w:tblGrid>
      <w:tr w:rsidR="009B6A7D" w14:paraId="2A44948E" w14:textId="77777777">
        <w:tc>
          <w:tcPr>
            <w:tcW w:w="1175" w:type="dxa"/>
          </w:tcPr>
          <w:p w14:paraId="285E58A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456" w:type="dxa"/>
          </w:tcPr>
          <w:p w14:paraId="467C5137"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56E5E7A2" w14:textId="77777777">
        <w:tc>
          <w:tcPr>
            <w:tcW w:w="1175" w:type="dxa"/>
          </w:tcPr>
          <w:p w14:paraId="2403E2CE" w14:textId="4422A0C9"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456" w:type="dxa"/>
          </w:tcPr>
          <w:p w14:paraId="4420BCC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don’t think we need to discuss this anymore. Roughly, the difference of Apple’s proposal and the sum method is handling of total power in </w:t>
            </w:r>
            <w:proofErr w:type="spellStart"/>
            <w:r>
              <w:rPr>
                <w:rFonts w:eastAsiaTheme="minorEastAsia"/>
                <w:color w:val="0070C0"/>
                <w:lang w:val="en-US" w:eastAsia="zh-CN"/>
              </w:rPr>
              <w:t>Pcmax</w:t>
            </w:r>
            <w:proofErr w:type="spellEnd"/>
            <w:r>
              <w:rPr>
                <w:rFonts w:eastAsiaTheme="minorEastAsia"/>
                <w:color w:val="0070C0"/>
                <w:lang w:val="en-US" w:eastAsia="zh-CN"/>
              </w:rPr>
              <w:t>.</w:t>
            </w:r>
          </w:p>
          <w:p w14:paraId="36F7AE49" w14:textId="77777777" w:rsidR="009B6A7D" w:rsidRDefault="00F97773">
            <w:pPr>
              <w:spacing w:after="120"/>
              <w:rPr>
                <w:rFonts w:eastAsiaTheme="minorEastAsia"/>
                <w:color w:val="0070C0"/>
                <w:lang w:val="en-US" w:eastAsia="zh-CN"/>
              </w:rPr>
            </w:pPr>
            <w:r>
              <w:rPr>
                <w:rFonts w:eastAsiaTheme="minorEastAsia"/>
                <w:color w:val="0070C0"/>
                <w:lang w:val="en-US" w:eastAsia="zh-CN"/>
              </w:rPr>
              <w:t>But we concluded that there is a regulation impact so that capping the total power is needed in the last meeting.</w:t>
            </w:r>
          </w:p>
        </w:tc>
      </w:tr>
      <w:tr w:rsidR="009B6A7D" w14:paraId="7F439B0C" w14:textId="77777777">
        <w:tc>
          <w:tcPr>
            <w:tcW w:w="1175" w:type="dxa"/>
          </w:tcPr>
          <w:p w14:paraId="4CF405C5"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456" w:type="dxa"/>
          </w:tcPr>
          <w:p w14:paraId="488E4130"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Apple’s proposal stays away from handling the total power in P</w:t>
            </w:r>
            <w:r w:rsidRPr="00030BD7">
              <w:rPr>
                <w:rFonts w:eastAsiaTheme="minorEastAsia"/>
                <w:color w:val="0070C0"/>
                <w:vertAlign w:val="subscript"/>
                <w:lang w:val="en-US" w:eastAsia="zh-CN"/>
              </w:rPr>
              <w:t>CMAX</w:t>
            </w:r>
            <w:r>
              <w:rPr>
                <w:rFonts w:eastAsiaTheme="minorEastAsia"/>
                <w:color w:val="0070C0"/>
                <w:lang w:val="en-US" w:eastAsia="zh-CN"/>
              </w:rPr>
              <w:t xml:space="preserve"> which also avoids the confusion in the combined P</w:t>
            </w:r>
            <w:r w:rsidRPr="00030BD7">
              <w:rPr>
                <w:rFonts w:eastAsiaTheme="minorEastAsia"/>
                <w:color w:val="0070C0"/>
                <w:vertAlign w:val="subscript"/>
                <w:lang w:val="en-US" w:eastAsia="zh-CN"/>
              </w:rPr>
              <w:t xml:space="preserve">CMAX_L </w:t>
            </w:r>
            <w:r>
              <w:rPr>
                <w:rFonts w:eastAsiaTheme="minorEastAsia"/>
                <w:color w:val="0070C0"/>
                <w:lang w:val="en-US" w:eastAsia="zh-CN"/>
              </w:rPr>
              <w:t>and P</w:t>
            </w:r>
            <w:r w:rsidRPr="00030BD7">
              <w:rPr>
                <w:rFonts w:eastAsiaTheme="minorEastAsia"/>
                <w:color w:val="0070C0"/>
                <w:vertAlign w:val="subscript"/>
                <w:lang w:val="en-US" w:eastAsia="zh-CN"/>
              </w:rPr>
              <w:t>CMAX_H</w:t>
            </w:r>
            <w:r>
              <w:rPr>
                <w:rFonts w:eastAsiaTheme="minorEastAsia"/>
                <w:color w:val="0070C0"/>
                <w:lang w:val="en-US" w:eastAsia="zh-CN"/>
              </w:rPr>
              <w:t>. It is similar to the configured output power specified for CA between FR1 and FR2 as shown below:</w:t>
            </w:r>
          </w:p>
          <w:p w14:paraId="1467BA7D" w14:textId="77777777" w:rsidR="009B6A7D" w:rsidRDefault="00F97773">
            <w:pPr>
              <w:spacing w:after="120"/>
              <w:rPr>
                <w:rFonts w:eastAsiaTheme="minorEastAsia"/>
                <w:color w:val="0070C0"/>
                <w:lang w:val="en-US" w:eastAsia="zh-CN"/>
              </w:rPr>
            </w:pPr>
            <w:r w:rsidRPr="00030BD7">
              <w:rPr>
                <w:rFonts w:eastAsiaTheme="minorEastAsia"/>
                <w:noProof/>
                <w:color w:val="0070C0"/>
                <w:lang w:val="en-US"/>
              </w:rPr>
              <w:drawing>
                <wp:inline distT="0" distB="0" distL="0" distR="0" wp14:anchorId="39D02AE8" wp14:editId="020ACB4B">
                  <wp:extent cx="5231130" cy="915035"/>
                  <wp:effectExtent l="0" t="0" r="127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231219" cy="915368"/>
                          </a:xfrm>
                          <a:prstGeom prst="rect">
                            <a:avLst/>
                          </a:prstGeom>
                        </pic:spPr>
                      </pic:pic>
                    </a:graphicData>
                  </a:graphic>
                </wp:inline>
              </w:drawing>
            </w:r>
          </w:p>
          <w:p w14:paraId="6A69FE09"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view, this is the simplest approach to introduce this new feature for inter-band UL CA into the specifications.</w:t>
            </w:r>
          </w:p>
        </w:tc>
      </w:tr>
      <w:tr w:rsidR="009B6A7D" w14:paraId="013D44E0" w14:textId="77777777">
        <w:tc>
          <w:tcPr>
            <w:tcW w:w="1175" w:type="dxa"/>
          </w:tcPr>
          <w:p w14:paraId="5FA01E42"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8456" w:type="dxa"/>
          </w:tcPr>
          <w:p w14:paraId="1CB5B068"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understanding, increasing PCMAX_H is per band combination. In most cases, only some of the band combination can reach the power aggregation. If all the possible UL CA band combination are supported 27.8dBm, it seems a strict requirement for UE implementation, and the benefit of this WI is limited.</w:t>
            </w:r>
          </w:p>
        </w:tc>
      </w:tr>
      <w:tr w:rsidR="009B6A7D" w14:paraId="79B584D1" w14:textId="77777777">
        <w:tc>
          <w:tcPr>
            <w:tcW w:w="1175" w:type="dxa"/>
          </w:tcPr>
          <w:p w14:paraId="2687F69B"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456" w:type="dxa"/>
          </w:tcPr>
          <w:p w14:paraId="490C58BF" w14:textId="77777777" w:rsidR="009B6A7D" w:rsidRDefault="00F97773">
            <w:pPr>
              <w:spacing w:after="120"/>
              <w:rPr>
                <w:rFonts w:eastAsiaTheme="minorEastAsia"/>
                <w:color w:val="0070C0"/>
                <w:lang w:val="en-US" w:eastAsia="zh-CN"/>
              </w:rPr>
            </w:pPr>
            <w:r>
              <w:rPr>
                <w:rFonts w:eastAsiaTheme="minorEastAsia"/>
                <w:color w:val="0070C0"/>
                <w:lang w:val="en-US" w:eastAsia="zh-CN"/>
              </w:rPr>
              <w:t>It seems that the virtual power class method abandons the existing formulas for configured power, which is very concerning. As also pointed out by Nokia and Inter-Digital, the network should be able to impose a limit on the total power from the UE.</w:t>
            </w:r>
          </w:p>
        </w:tc>
      </w:tr>
      <w:tr w:rsidR="009B6A7D" w14:paraId="5798A371" w14:textId="77777777">
        <w:tc>
          <w:tcPr>
            <w:tcW w:w="1175" w:type="dxa"/>
          </w:tcPr>
          <w:p w14:paraId="43B53DF6" w14:textId="77777777" w:rsidR="009B6A7D" w:rsidRDefault="00F97773">
            <w:pPr>
              <w:spacing w:after="120"/>
              <w:rPr>
                <w:rFonts w:eastAsiaTheme="minorEastAsia"/>
                <w:color w:val="0070C0"/>
                <w:lang w:val="en-US" w:eastAsia="zh-CN"/>
              </w:rPr>
            </w:pPr>
            <w:r>
              <w:rPr>
                <w:rFonts w:eastAsiaTheme="minorEastAsia"/>
                <w:color w:val="0070C0"/>
                <w:lang w:val="en-US" w:eastAsia="zh-CN"/>
              </w:rPr>
              <w:t>SoftBank</w:t>
            </w:r>
          </w:p>
        </w:tc>
        <w:tc>
          <w:tcPr>
            <w:tcW w:w="8456" w:type="dxa"/>
          </w:tcPr>
          <w:p w14:paraId="1B16DFE9" w14:textId="77777777" w:rsidR="009B6A7D" w:rsidRDefault="00F97773">
            <w:pPr>
              <w:spacing w:after="120"/>
              <w:rPr>
                <w:rFonts w:eastAsiaTheme="minorEastAsia"/>
                <w:color w:val="0070C0"/>
                <w:lang w:val="en-US" w:eastAsia="zh-CN"/>
              </w:rPr>
            </w:pPr>
            <w:r>
              <w:rPr>
                <w:rFonts w:hint="eastAsia"/>
                <w:color w:val="0070C0"/>
                <w:lang w:val="en-US" w:eastAsia="ja-JP"/>
              </w:rPr>
              <w:t>W</w:t>
            </w:r>
            <w:r>
              <w:rPr>
                <w:color w:val="0070C0"/>
                <w:lang w:val="en-US" w:eastAsia="ja-JP"/>
              </w:rPr>
              <w:t xml:space="preserve">e have the same view of Nokia and Huawei. The way that the network can limit the total power in FR1 is needed. </w:t>
            </w:r>
          </w:p>
        </w:tc>
      </w:tr>
      <w:tr w:rsidR="009B6A7D" w14:paraId="70D34F7D" w14:textId="77777777">
        <w:tc>
          <w:tcPr>
            <w:tcW w:w="1175" w:type="dxa"/>
          </w:tcPr>
          <w:p w14:paraId="15C30FED"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456" w:type="dxa"/>
          </w:tcPr>
          <w:p w14:paraId="7746C3D2" w14:textId="77777777" w:rsidR="009B6A7D" w:rsidRDefault="00F97773">
            <w:pPr>
              <w:spacing w:after="120"/>
              <w:rPr>
                <w:color w:val="0070C0"/>
                <w:lang w:val="en-US" w:eastAsia="ja-JP"/>
              </w:rPr>
            </w:pPr>
            <w:r>
              <w:rPr>
                <w:rFonts w:eastAsiaTheme="minorEastAsia"/>
                <w:color w:val="0070C0"/>
                <w:lang w:val="en-US" w:eastAsia="zh-CN"/>
              </w:rPr>
              <w:t xml:space="preserve">In any cases, the “increased power” behavior should be optional (as there can be limitations in power management anyhow, </w:t>
            </w:r>
            <w:proofErr w:type="spellStart"/>
            <w:r>
              <w:rPr>
                <w:rFonts w:eastAsiaTheme="minorEastAsia"/>
                <w:color w:val="0070C0"/>
                <w:lang w:val="en-US" w:eastAsia="zh-CN"/>
              </w:rPr>
              <w:t>ie</w:t>
            </w:r>
            <w:proofErr w:type="spellEnd"/>
            <w:r>
              <w:rPr>
                <w:rFonts w:eastAsiaTheme="minorEastAsia"/>
                <w:color w:val="0070C0"/>
                <w:lang w:val="en-US" w:eastAsia="zh-CN"/>
              </w:rPr>
              <w:t xml:space="preserve"> the platform only has supplies available for up to the total max current of PC2) and when regulation applies the network should be able to instruct such UE to not use the “increased power” behavior. Also with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max 2TX in R17 implications the single band power </w:t>
            </w:r>
            <w:r>
              <w:rPr>
                <w:rFonts w:eastAsiaTheme="minorEastAsia"/>
                <w:color w:val="0070C0"/>
                <w:lang w:val="en-US" w:eastAsia="zh-CN"/>
              </w:rPr>
              <w:lastRenderedPageBreak/>
              <w:t xml:space="preserve">class cannot be used “as is”. Whatever we call “the solution” it needs to provide clear means to test the capability with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equations.</w:t>
            </w:r>
          </w:p>
        </w:tc>
      </w:tr>
      <w:tr w:rsidR="009B6A7D" w14:paraId="7B8B82E5" w14:textId="77777777">
        <w:tc>
          <w:tcPr>
            <w:tcW w:w="1175" w:type="dxa"/>
          </w:tcPr>
          <w:p w14:paraId="759D6684"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lastRenderedPageBreak/>
              <w:t>InterDigital</w:t>
            </w:r>
            <w:proofErr w:type="spellEnd"/>
          </w:p>
        </w:tc>
        <w:tc>
          <w:tcPr>
            <w:tcW w:w="8456" w:type="dxa"/>
          </w:tcPr>
          <w:p w14:paraId="3272DCC0" w14:textId="77777777" w:rsidR="009B6A7D" w:rsidRDefault="00F97773">
            <w:pPr>
              <w:spacing w:after="120"/>
              <w:rPr>
                <w:rFonts w:eastAsiaTheme="minorEastAsia"/>
                <w:color w:val="0070C0"/>
                <w:lang w:val="en-US" w:eastAsia="zh-CN"/>
              </w:rPr>
            </w:pPr>
            <w:r>
              <w:rPr>
                <w:color w:val="0070C0"/>
                <w:lang w:val="en-US" w:eastAsia="ja-JP"/>
              </w:rPr>
              <w:t>We agree with Nokia and Huawei on this issue.</w:t>
            </w:r>
          </w:p>
        </w:tc>
      </w:tr>
      <w:tr w:rsidR="009B6A7D" w14:paraId="67DB55C5" w14:textId="77777777">
        <w:tc>
          <w:tcPr>
            <w:tcW w:w="1175" w:type="dxa"/>
          </w:tcPr>
          <w:p w14:paraId="32298088"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456" w:type="dxa"/>
          </w:tcPr>
          <w:p w14:paraId="7D34A643" w14:textId="77777777" w:rsidR="009B6A7D" w:rsidRDefault="00F97773">
            <w:pPr>
              <w:spacing w:after="120"/>
              <w:rPr>
                <w:color w:val="0070C0"/>
                <w:lang w:val="en-US" w:eastAsia="ja-JP"/>
              </w:rPr>
            </w:pPr>
            <w:r>
              <w:rPr>
                <w:color w:val="0070C0"/>
                <w:lang w:val="en-US" w:eastAsia="ja-JP"/>
              </w:rPr>
              <w:t xml:space="preserve">We agree with Nokia and Huawei and </w:t>
            </w:r>
            <w:proofErr w:type="spellStart"/>
            <w:r>
              <w:rPr>
                <w:color w:val="0070C0"/>
                <w:lang w:val="en-US" w:eastAsia="ja-JP"/>
              </w:rPr>
              <w:t>InterDigital</w:t>
            </w:r>
            <w:proofErr w:type="spellEnd"/>
            <w:r>
              <w:rPr>
                <w:color w:val="0070C0"/>
                <w:lang w:val="en-US" w:eastAsia="ja-JP"/>
              </w:rPr>
              <w:t>.  We can discard the virtual power class now.</w:t>
            </w:r>
          </w:p>
        </w:tc>
      </w:tr>
      <w:tr w:rsidR="009B6A7D" w14:paraId="1BB8CA99" w14:textId="77777777">
        <w:tc>
          <w:tcPr>
            <w:tcW w:w="1175" w:type="dxa"/>
          </w:tcPr>
          <w:p w14:paraId="6476431A" w14:textId="77777777" w:rsidR="009B6A7D" w:rsidRDefault="00F97773">
            <w:pPr>
              <w:spacing w:after="120"/>
              <w:rPr>
                <w:rFonts w:eastAsiaTheme="minorEastAsia"/>
                <w:color w:val="0070C0"/>
                <w:lang w:val="en-US" w:eastAsia="zh-CN"/>
              </w:rPr>
            </w:pPr>
            <w:r>
              <w:rPr>
                <w:rFonts w:eastAsiaTheme="minorEastAsia"/>
                <w:color w:val="0070C0"/>
                <w:lang w:val="en-US" w:eastAsia="zh-CN"/>
              </w:rPr>
              <w:t>AT&amp;T</w:t>
            </w:r>
          </w:p>
        </w:tc>
        <w:tc>
          <w:tcPr>
            <w:tcW w:w="8456" w:type="dxa"/>
          </w:tcPr>
          <w:p w14:paraId="27F922CD" w14:textId="77777777" w:rsidR="009B6A7D" w:rsidRDefault="00F97773">
            <w:pPr>
              <w:spacing w:after="120"/>
              <w:rPr>
                <w:color w:val="0070C0"/>
                <w:lang w:val="en-US" w:eastAsia="ja-JP"/>
              </w:rPr>
            </w:pPr>
            <w:r>
              <w:rPr>
                <w:color w:val="0070C0"/>
                <w:lang w:val="en-US" w:eastAsia="ja-JP"/>
              </w:rPr>
              <w:t>We also agree with Nokia and Huawei.</w:t>
            </w:r>
          </w:p>
        </w:tc>
      </w:tr>
      <w:tr w:rsidR="009B6A7D" w14:paraId="13335DEC" w14:textId="77777777">
        <w:tc>
          <w:tcPr>
            <w:tcW w:w="1175" w:type="dxa"/>
          </w:tcPr>
          <w:p w14:paraId="1B4104E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456" w:type="dxa"/>
          </w:tcPr>
          <w:p w14:paraId="286704E4" w14:textId="77777777" w:rsidR="009B6A7D" w:rsidRDefault="00F97773">
            <w:pPr>
              <w:spacing w:after="120"/>
              <w:rPr>
                <w:color w:val="0070C0"/>
                <w:lang w:val="en-US" w:eastAsia="ja-JP"/>
              </w:rPr>
            </w:pPr>
            <w:r>
              <w:rPr>
                <w:rFonts w:eastAsiaTheme="minorEastAsia" w:hint="eastAsia"/>
                <w:color w:val="0070C0"/>
                <w:lang w:val="en-US" w:eastAsia="zh-CN"/>
              </w:rPr>
              <w:t xml:space="preserve">We agree with the Nokia and </w:t>
            </w:r>
            <w:r>
              <w:rPr>
                <w:rFonts w:eastAsiaTheme="minorEastAsia"/>
                <w:color w:val="0070C0"/>
                <w:lang w:val="en-US" w:eastAsia="zh-CN"/>
              </w:rPr>
              <w:t>Qualcomm</w:t>
            </w:r>
            <w:r>
              <w:rPr>
                <w:rFonts w:eastAsiaTheme="minorEastAsia" w:hint="eastAsia"/>
                <w:color w:val="0070C0"/>
                <w:lang w:val="en-US" w:eastAsia="zh-CN"/>
              </w:rPr>
              <w:t>.</w:t>
            </w:r>
          </w:p>
        </w:tc>
      </w:tr>
      <w:tr w:rsidR="005F6B9F" w14:paraId="6C4897CE" w14:textId="77777777">
        <w:tc>
          <w:tcPr>
            <w:tcW w:w="1175" w:type="dxa"/>
          </w:tcPr>
          <w:p w14:paraId="6A08C8E4" w14:textId="758C173B" w:rsidR="005F6B9F" w:rsidRDefault="005F6B9F" w:rsidP="005F6B9F">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456" w:type="dxa"/>
          </w:tcPr>
          <w:p w14:paraId="1A642394" w14:textId="77777777" w:rsidR="005F6B9F" w:rsidRDefault="005F6B9F" w:rsidP="005F6B9F">
            <w:pPr>
              <w:spacing w:after="120"/>
              <w:rPr>
                <w:color w:val="0070C0"/>
                <w:lang w:val="en-US" w:eastAsia="ja-JP"/>
              </w:rPr>
            </w:pPr>
            <w:r>
              <w:rPr>
                <w:color w:val="0070C0"/>
                <w:lang w:val="en-US" w:eastAsia="ja-JP"/>
              </w:rPr>
              <w:t>We agree with Nokia and Huawei.</w:t>
            </w:r>
          </w:p>
          <w:p w14:paraId="0EB5A309" w14:textId="77777777" w:rsidR="005F6B9F" w:rsidRDefault="005F6B9F" w:rsidP="005F6B9F">
            <w:pPr>
              <w:spacing w:after="120"/>
              <w:rPr>
                <w:color w:val="0070C0"/>
                <w:lang w:val="en-US" w:eastAsia="ja-JP"/>
              </w:rPr>
            </w:pPr>
            <w:r>
              <w:rPr>
                <w:color w:val="0070C0"/>
                <w:lang w:val="en-US" w:eastAsia="ja-JP"/>
              </w:rPr>
              <w:t>As agreed in the last meeting, “</w:t>
            </w:r>
            <w:proofErr w:type="spellStart"/>
            <w:r w:rsidRPr="00BE083C">
              <w:rPr>
                <w:color w:val="0070C0"/>
                <w:lang w:val="en-US" w:eastAsia="ja-JP"/>
              </w:rPr>
              <w:t>Pemax_CA</w:t>
            </w:r>
            <w:proofErr w:type="spellEnd"/>
            <w:r w:rsidRPr="00BE083C">
              <w:rPr>
                <w:color w:val="0070C0"/>
                <w:lang w:val="en-US" w:eastAsia="ja-JP"/>
              </w:rPr>
              <w:t xml:space="preserve"> (or equivalent mechanism, P_NR for NR-CA, and there is </w:t>
            </w:r>
            <w:proofErr w:type="spellStart"/>
            <w:r w:rsidRPr="00BE083C">
              <w:rPr>
                <w:color w:val="0070C0"/>
                <w:lang w:val="en-US" w:eastAsia="ja-JP"/>
              </w:rPr>
              <w:t>correspoding</w:t>
            </w:r>
            <w:proofErr w:type="spellEnd"/>
            <w:r w:rsidRPr="00BE083C">
              <w:rPr>
                <w:color w:val="0070C0"/>
                <w:lang w:val="en-US" w:eastAsia="ja-JP"/>
              </w:rPr>
              <w:t xml:space="preserve"> parameter for EN-DC as defined in 36.331) needs to be in place to limit total power.</w:t>
            </w:r>
            <w:r>
              <w:rPr>
                <w:color w:val="0070C0"/>
                <w:lang w:val="en-US" w:eastAsia="ja-JP"/>
              </w:rPr>
              <w:t>”.</w:t>
            </w:r>
          </w:p>
          <w:p w14:paraId="6E0FB967" w14:textId="693C4192" w:rsidR="005F6B9F" w:rsidRDefault="005F6B9F" w:rsidP="005F6B9F">
            <w:pPr>
              <w:spacing w:after="120"/>
              <w:rPr>
                <w:rFonts w:eastAsiaTheme="minorEastAsia"/>
                <w:color w:val="0070C0"/>
                <w:lang w:val="en-US" w:eastAsia="zh-CN"/>
              </w:rPr>
            </w:pPr>
            <w:r>
              <w:rPr>
                <w:color w:val="0070C0"/>
                <w:lang w:val="en-US" w:eastAsia="ja-JP"/>
              </w:rPr>
              <w:t xml:space="preserve">If we cannot cap the total power, we have no choice but to set </w:t>
            </w:r>
            <w:proofErr w:type="spellStart"/>
            <w:r>
              <w:rPr>
                <w:color w:val="0070C0"/>
                <w:lang w:val="en-US" w:eastAsia="ja-JP"/>
              </w:rPr>
              <w:t>Pemax</w:t>
            </w:r>
            <w:proofErr w:type="spellEnd"/>
            <w:r>
              <w:rPr>
                <w:color w:val="0070C0"/>
                <w:lang w:val="en-US" w:eastAsia="ja-JP"/>
              </w:rPr>
              <w:t xml:space="preserve"> to each cell so that total power does not exceed regulatory limits, but it has large impact.</w:t>
            </w:r>
          </w:p>
        </w:tc>
      </w:tr>
    </w:tbl>
    <w:p w14:paraId="34A6D7F7" w14:textId="77777777" w:rsidR="009B6A7D" w:rsidRDefault="009B6A7D">
      <w:pPr>
        <w:rPr>
          <w:color w:val="0070C0"/>
          <w:lang w:val="en-US" w:eastAsia="zh-CN"/>
        </w:rPr>
      </w:pPr>
    </w:p>
    <w:p w14:paraId="7FB7DF2A" w14:textId="77777777" w:rsidR="009B6A7D" w:rsidRDefault="00F97773">
      <w:pPr>
        <w:rPr>
          <w:bCs/>
          <w:color w:val="0070C0"/>
          <w:u w:val="single"/>
          <w:lang w:eastAsia="ko-KR"/>
        </w:rPr>
      </w:pPr>
      <w:r>
        <w:rPr>
          <w:bCs/>
          <w:color w:val="0070C0"/>
          <w:u w:val="single"/>
          <w:lang w:eastAsia="ko-KR"/>
        </w:rPr>
        <w:t>Sub topic 5-4 SAR</w:t>
      </w:r>
    </w:p>
    <w:tbl>
      <w:tblPr>
        <w:tblStyle w:val="TableGrid"/>
        <w:tblW w:w="0" w:type="auto"/>
        <w:tblLook w:val="04A0" w:firstRow="1" w:lastRow="0" w:firstColumn="1" w:lastColumn="0" w:noHBand="0" w:noVBand="1"/>
      </w:tblPr>
      <w:tblGrid>
        <w:gridCol w:w="1236"/>
        <w:gridCol w:w="8395"/>
      </w:tblGrid>
      <w:tr w:rsidR="009B6A7D" w14:paraId="6941D195" w14:textId="77777777">
        <w:tc>
          <w:tcPr>
            <w:tcW w:w="1236" w:type="dxa"/>
          </w:tcPr>
          <w:p w14:paraId="4BF9568D"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7A48A6"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0418DD70" w14:textId="77777777">
        <w:tc>
          <w:tcPr>
            <w:tcW w:w="1236" w:type="dxa"/>
          </w:tcPr>
          <w:p w14:paraId="1D1233B2" w14:textId="4A3267FF"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560316" w14:textId="77777777" w:rsidR="009B6A7D" w:rsidRDefault="00F97773">
            <w:pPr>
              <w:spacing w:after="120"/>
              <w:rPr>
                <w:rFonts w:eastAsiaTheme="minorEastAsia"/>
                <w:color w:val="0070C0"/>
                <w:lang w:val="en-US" w:eastAsia="zh-CN"/>
              </w:rPr>
            </w:pPr>
            <w:r>
              <w:rPr>
                <w:rFonts w:eastAsiaTheme="minorEastAsia"/>
                <w:color w:val="0070C0"/>
                <w:lang w:val="en-US" w:eastAsia="zh-CN"/>
              </w:rPr>
              <w:t>At least we need to make sure that what the network should do if only the conventional PC2 duty cycle reporting is reported. There are several options for a UE with a higher power feature. Note that P-MPR is available anyway so that it’s not listed together.</w:t>
            </w:r>
          </w:p>
          <w:p w14:paraId="24C15183" w14:textId="77777777" w:rsidR="009B6A7D" w:rsidRDefault="00F97773">
            <w:pPr>
              <w:spacing w:after="120"/>
              <w:rPr>
                <w:rFonts w:eastAsiaTheme="minorEastAsia"/>
                <w:color w:val="0070C0"/>
                <w:lang w:val="en-US" w:eastAsia="zh-CN"/>
              </w:rPr>
            </w:pPr>
            <w:r>
              <w:rPr>
                <w:rFonts w:eastAsiaTheme="minorEastAsia"/>
                <w:color w:val="0070C0"/>
                <w:lang w:val="en-US" w:eastAsia="zh-CN"/>
              </w:rPr>
              <w:t>Existing PC2 duty cycle report(reference is 26dBm) only</w:t>
            </w:r>
          </w:p>
          <w:p w14:paraId="2760E55C" w14:textId="77777777" w:rsidR="009B6A7D" w:rsidRDefault="00F97773">
            <w:pPr>
              <w:spacing w:after="120"/>
              <w:rPr>
                <w:rFonts w:eastAsiaTheme="minorEastAsia"/>
                <w:color w:val="0070C0"/>
                <w:lang w:val="en-US" w:eastAsia="zh-CN"/>
              </w:rPr>
            </w:pPr>
            <w:r>
              <w:rPr>
                <w:rFonts w:eastAsiaTheme="minorEastAsia"/>
                <w:color w:val="0070C0"/>
                <w:lang w:val="en-US" w:eastAsia="zh-CN"/>
              </w:rPr>
              <w:t>Existing PC2 duty cycle report(reference is the maximum total power the UE can achieve )</w:t>
            </w:r>
          </w:p>
          <w:p w14:paraId="4B4BBAEF" w14:textId="77777777" w:rsidR="009B6A7D" w:rsidRDefault="00F97773">
            <w:pPr>
              <w:spacing w:after="120"/>
              <w:rPr>
                <w:rFonts w:eastAsiaTheme="minorEastAsia"/>
                <w:color w:val="0070C0"/>
                <w:lang w:val="en-US" w:eastAsia="zh-CN"/>
              </w:rPr>
            </w:pPr>
            <w:r>
              <w:rPr>
                <w:rFonts w:eastAsiaTheme="minorEastAsia"/>
                <w:color w:val="0070C0"/>
                <w:lang w:val="en-US" w:eastAsia="zh-CN"/>
              </w:rPr>
              <w:t>Existing PC2 duty cycle report(reference is 26dBm) + a new higher power duty cycle report</w:t>
            </w:r>
          </w:p>
          <w:p w14:paraId="334F4BBA" w14:textId="77777777" w:rsidR="009B6A7D" w:rsidRDefault="00F97773">
            <w:pPr>
              <w:spacing w:after="120"/>
              <w:rPr>
                <w:rFonts w:eastAsiaTheme="minorEastAsia"/>
                <w:color w:val="0070C0"/>
                <w:lang w:val="en-US" w:eastAsia="zh-CN"/>
              </w:rPr>
            </w:pPr>
            <w:r>
              <w:rPr>
                <w:rFonts w:eastAsiaTheme="minorEastAsia"/>
                <w:color w:val="0070C0"/>
                <w:lang w:val="en-US" w:eastAsia="zh-CN"/>
              </w:rPr>
              <w:t>Since the actual achievable power is not known so that scaling is possible but unnecessarily conservative is the UE’s power is less than expected achievable maximum.</w:t>
            </w:r>
          </w:p>
        </w:tc>
      </w:tr>
      <w:tr w:rsidR="009B6A7D" w14:paraId="73F654A7" w14:textId="77777777">
        <w:tc>
          <w:tcPr>
            <w:tcW w:w="1236" w:type="dxa"/>
          </w:tcPr>
          <w:p w14:paraId="48F3D460"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D2733AD" w14:textId="77777777" w:rsidR="009B6A7D" w:rsidRDefault="00F97773">
            <w:pPr>
              <w:spacing w:after="120"/>
              <w:rPr>
                <w:rFonts w:eastAsiaTheme="minorEastAsia"/>
                <w:color w:val="0070C0"/>
                <w:lang w:val="en-US" w:eastAsia="zh-CN"/>
              </w:rPr>
            </w:pPr>
            <w:r>
              <w:rPr>
                <w:rFonts w:eastAsiaTheme="minorEastAsia"/>
                <w:color w:val="0070C0"/>
                <w:lang w:val="en-US" w:eastAsia="zh-CN"/>
              </w:rPr>
              <w:t>The simplest way to handle SAR issue is to keep (per band power class) x (per band duty cycle) no higher than 20 dBm. Nonetheless, other scaling approaches can also be considered.</w:t>
            </w:r>
          </w:p>
        </w:tc>
      </w:tr>
      <w:tr w:rsidR="009B6A7D" w14:paraId="017A42C5" w14:textId="77777777">
        <w:tc>
          <w:tcPr>
            <w:tcW w:w="1236" w:type="dxa"/>
          </w:tcPr>
          <w:p w14:paraId="4C1A7E95"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Vivo </w:t>
            </w:r>
          </w:p>
        </w:tc>
        <w:tc>
          <w:tcPr>
            <w:tcW w:w="8395" w:type="dxa"/>
          </w:tcPr>
          <w:p w14:paraId="2F76F3F8" w14:textId="77777777" w:rsidR="009B6A7D" w:rsidRDefault="00F97773">
            <w:pPr>
              <w:spacing w:after="120"/>
              <w:rPr>
                <w:rFonts w:eastAsiaTheme="minorEastAsia"/>
                <w:b/>
                <w:color w:val="0070C0"/>
                <w:lang w:val="en-US" w:eastAsia="zh-CN"/>
              </w:rPr>
            </w:pPr>
            <w:r>
              <w:rPr>
                <w:rFonts w:eastAsiaTheme="minorEastAsia"/>
                <w:color w:val="0070C0"/>
                <w:lang w:val="en-US" w:eastAsia="zh-CN"/>
              </w:rPr>
              <w:t xml:space="preserve">In our understanding, the inter-band CA SAR is based on the single band UE capability </w:t>
            </w:r>
            <w:r>
              <w:rPr>
                <w:i/>
              </w:rPr>
              <w:t xml:space="preserve">maxUplinkDutyCycle-PC2-FR1. </w:t>
            </w:r>
            <w:r>
              <w:t>For the single band PC2, the reference should be 26dBm only.</w:t>
            </w:r>
          </w:p>
        </w:tc>
      </w:tr>
      <w:tr w:rsidR="009B6A7D" w14:paraId="779A4FA1" w14:textId="77777777">
        <w:tc>
          <w:tcPr>
            <w:tcW w:w="1236" w:type="dxa"/>
          </w:tcPr>
          <w:p w14:paraId="4A603298"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781BF71" w14:textId="77777777" w:rsidR="009B6A7D" w:rsidRDefault="00F97773">
            <w:pPr>
              <w:spacing w:after="120"/>
              <w:rPr>
                <w:rFonts w:eastAsiaTheme="minorEastAsia"/>
                <w:color w:val="0070C0"/>
                <w:lang w:val="en-US" w:eastAsia="zh-CN"/>
              </w:rPr>
            </w:pPr>
            <w:r>
              <w:rPr>
                <w:rFonts w:eastAsiaTheme="minorEastAsia"/>
                <w:color w:val="0070C0"/>
                <w:lang w:val="en-US" w:eastAsia="zh-CN"/>
              </w:rPr>
              <w:t>The duty cycle based solution is optional for SAR compliance, while P-MPR is baseline. Some modification on the duty cycle scheme may be needed, but it should not affect the WI completion.</w:t>
            </w:r>
          </w:p>
        </w:tc>
      </w:tr>
      <w:tr w:rsidR="009B6A7D" w14:paraId="209A87B8" w14:textId="77777777">
        <w:tc>
          <w:tcPr>
            <w:tcW w:w="1236" w:type="dxa"/>
          </w:tcPr>
          <w:p w14:paraId="75EDBDCF"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C97A4D0" w14:textId="77777777" w:rsidR="009B6A7D" w:rsidRDefault="00F97773">
            <w:pPr>
              <w:spacing w:after="120"/>
              <w:rPr>
                <w:rFonts w:eastAsiaTheme="minorEastAsia"/>
                <w:color w:val="0070C0"/>
                <w:lang w:val="en-US" w:eastAsia="zh-CN"/>
              </w:rPr>
            </w:pPr>
            <w:r>
              <w:rPr>
                <w:rFonts w:eastAsiaTheme="minorEastAsia"/>
                <w:color w:val="0070C0"/>
                <w:lang w:val="en-US" w:eastAsia="zh-CN"/>
              </w:rPr>
              <w:t>Since PMPR is available the WI can be completed but assuming there is clear way to derive the actual per band power capability in the inter-band 1UL or 2UL cases, we also should be able to scale the declared max duty cycle properly.</w:t>
            </w:r>
          </w:p>
        </w:tc>
      </w:tr>
      <w:tr w:rsidR="009B6A7D" w14:paraId="5E5D71B4" w14:textId="77777777">
        <w:tc>
          <w:tcPr>
            <w:tcW w:w="1236" w:type="dxa"/>
          </w:tcPr>
          <w:p w14:paraId="6355749C"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60676B8C" w14:textId="77777777" w:rsidR="009B6A7D" w:rsidRDefault="00F97773">
            <w:pPr>
              <w:spacing w:after="120"/>
              <w:rPr>
                <w:rFonts w:eastAsiaTheme="minorEastAsia"/>
                <w:color w:val="0070C0"/>
                <w:lang w:val="en-US" w:eastAsia="zh-CN"/>
              </w:rPr>
            </w:pPr>
            <w:r>
              <w:rPr>
                <w:rFonts w:eastAsiaTheme="minorEastAsia"/>
                <w:color w:val="0070C0"/>
                <w:lang w:val="en-US" w:eastAsia="zh-CN"/>
              </w:rPr>
              <w:t>We suggested adding a SAR duty cycle to the UE capability reporting. This may help mitigating the issue.</w:t>
            </w:r>
          </w:p>
          <w:p w14:paraId="7A95C2C1" w14:textId="77777777" w:rsidR="009B6A7D" w:rsidRDefault="00F97773">
            <w:pPr>
              <w:spacing w:after="120"/>
              <w:rPr>
                <w:rFonts w:eastAsiaTheme="minorEastAsia"/>
                <w:color w:val="0070C0"/>
                <w:lang w:val="en-US" w:eastAsia="zh-CN"/>
              </w:rPr>
            </w:pPr>
            <w:r>
              <w:rPr>
                <w:rFonts w:eastAsiaTheme="minorEastAsia"/>
                <w:color w:val="0070C0"/>
                <w:lang w:val="en-US" w:eastAsia="zh-CN"/>
              </w:rPr>
              <w:t>Also, related to this issue is about MOP measurement when duty cycles are signaled or the present ones (per band). Is the measurement period a radio frame when we have a band combination that involves declared duty cycles?</w:t>
            </w:r>
          </w:p>
        </w:tc>
      </w:tr>
      <w:tr w:rsidR="009B6A7D" w14:paraId="2A488BE5" w14:textId="77777777">
        <w:tc>
          <w:tcPr>
            <w:tcW w:w="1236" w:type="dxa"/>
          </w:tcPr>
          <w:p w14:paraId="41DFEF84"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F46EB9" w14:textId="77777777" w:rsidR="009B6A7D" w:rsidRDefault="00F97773">
            <w:pPr>
              <w:spacing w:after="120"/>
              <w:rPr>
                <w:rFonts w:eastAsiaTheme="minorEastAsia"/>
                <w:color w:val="0070C0"/>
                <w:lang w:val="en-US" w:eastAsia="zh-CN"/>
              </w:rPr>
            </w:pPr>
            <w:r>
              <w:rPr>
                <w:rFonts w:eastAsiaTheme="minorEastAsia"/>
                <w:color w:val="0070C0"/>
                <w:lang w:val="en-US" w:eastAsia="zh-CN"/>
              </w:rPr>
              <w:t>It has already been agreed that the SAR mechanisms (P-MPR, duty cycle reporting) are already sufficient.  The only change that might be needed is the add new values in the duty cycle reporting list in case the slight increase in MOP is not well accommodated by the existing values.</w:t>
            </w:r>
          </w:p>
        </w:tc>
      </w:tr>
      <w:tr w:rsidR="009B6A7D" w14:paraId="56E1308A" w14:textId="77777777">
        <w:tc>
          <w:tcPr>
            <w:tcW w:w="1236" w:type="dxa"/>
          </w:tcPr>
          <w:p w14:paraId="3C2B9E1E"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5DBB2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If a UE does not meet the SAR requirements by supported duty-cycle reporting, it would only indicate the BC power class corresponding to this capability. The current HPUE power indication/reporting is very unclear for CA (the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unspecified). Adding new signaling that could be covered by existing would only increase the ambiguity.</w:t>
            </w:r>
          </w:p>
        </w:tc>
      </w:tr>
      <w:tr w:rsidR="009B6A7D" w14:paraId="211F8412" w14:textId="77777777">
        <w:tc>
          <w:tcPr>
            <w:tcW w:w="1236" w:type="dxa"/>
          </w:tcPr>
          <w:p w14:paraId="180FFDAB"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lastRenderedPageBreak/>
              <w:t>S</w:t>
            </w:r>
            <w:r>
              <w:rPr>
                <w:rFonts w:eastAsia="Malgun Gothic"/>
                <w:color w:val="0070C0"/>
                <w:lang w:val="en-US" w:eastAsia="ko-KR"/>
              </w:rPr>
              <w:t>amsung</w:t>
            </w:r>
          </w:p>
        </w:tc>
        <w:tc>
          <w:tcPr>
            <w:tcW w:w="8395" w:type="dxa"/>
          </w:tcPr>
          <w:p w14:paraId="3883534D" w14:textId="77777777" w:rsidR="009B6A7D" w:rsidRDefault="00F97773">
            <w:pPr>
              <w:spacing w:after="120"/>
              <w:rPr>
                <w:rFonts w:eastAsiaTheme="minorEastAsia"/>
                <w:color w:val="0070C0"/>
                <w:lang w:val="en-US" w:eastAsia="zh-CN"/>
              </w:rPr>
            </w:pPr>
            <w:r>
              <w:rPr>
                <w:rFonts w:eastAsia="Malgun Gothic"/>
                <w:color w:val="0070C0"/>
                <w:lang w:val="en-US" w:eastAsia="ko-KR"/>
              </w:rPr>
              <w:t xml:space="preserve">We have no strong view. But, in principle, SAR testing is based on per band even for the CA case. So, if we won’t define the duty cycle for every single combination, we can keep the reference as PC2. However, given the feature allows more than 26dBm, we can also think about 35% (50 / +1.3dB) for the reference. </w:t>
            </w:r>
          </w:p>
        </w:tc>
      </w:tr>
      <w:tr w:rsidR="009B6A7D" w14:paraId="20D93F6A" w14:textId="77777777">
        <w:tc>
          <w:tcPr>
            <w:tcW w:w="1236" w:type="dxa"/>
          </w:tcPr>
          <w:p w14:paraId="511A6ADF" w14:textId="77777777" w:rsidR="009B6A7D" w:rsidRDefault="00F97773">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D82E006" w14:textId="77777777" w:rsidR="009B6A7D" w:rsidRDefault="00F97773">
            <w:pPr>
              <w:spacing w:after="120"/>
              <w:rPr>
                <w:rFonts w:eastAsia="Malgun Gothic"/>
                <w:color w:val="0070C0"/>
                <w:lang w:val="en-US" w:eastAsia="ko-KR"/>
              </w:rPr>
            </w:pPr>
            <w:r>
              <w:rPr>
                <w:rFonts w:eastAsiaTheme="minorEastAsia"/>
                <w:color w:val="0070C0"/>
                <w:lang w:val="en-US" w:eastAsia="zh-CN"/>
              </w:rPr>
              <w:t xml:space="preserve">The </w:t>
            </w:r>
            <w:proofErr w:type="spellStart"/>
            <w:r>
              <w:rPr>
                <w:rFonts w:eastAsiaTheme="minorEastAsia"/>
                <w:color w:val="0070C0"/>
                <w:lang w:val="en-US" w:eastAsia="zh-CN"/>
              </w:rPr>
              <w:t>dutycycle</w:t>
            </w:r>
            <w:proofErr w:type="spellEnd"/>
            <w:r>
              <w:rPr>
                <w:rFonts w:eastAsiaTheme="minorEastAsia"/>
                <w:color w:val="0070C0"/>
                <w:lang w:val="en-US" w:eastAsia="zh-CN"/>
              </w:rPr>
              <w:t xml:space="preserve"> mechanism for PC2 inter-band CA could be reused, but the equation for </w:t>
            </w:r>
            <w:r>
              <w:rPr>
                <w:lang w:eastAsia="zh-TW"/>
              </w:rPr>
              <w:t xml:space="preserve">the </w:t>
            </w:r>
            <w:r>
              <w:rPr>
                <w:lang w:eastAsia="zh-CN"/>
              </w:rPr>
              <w:t>average percentage of uplink symbols may need to be change accordingly.</w:t>
            </w:r>
          </w:p>
        </w:tc>
      </w:tr>
      <w:tr w:rsidR="009B6A7D" w14:paraId="7E01DC6F" w14:textId="77777777">
        <w:tc>
          <w:tcPr>
            <w:tcW w:w="1236" w:type="dxa"/>
          </w:tcPr>
          <w:p w14:paraId="49629B73" w14:textId="77777777" w:rsidR="009B6A7D" w:rsidRDefault="00F97773">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ZTE</w:t>
            </w:r>
          </w:p>
        </w:tc>
        <w:tc>
          <w:tcPr>
            <w:tcW w:w="8395" w:type="dxa"/>
          </w:tcPr>
          <w:p w14:paraId="66F271B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 xml:space="preserve">It was already agreed that the existing </w:t>
            </w:r>
            <w:r>
              <w:rPr>
                <w:rFonts w:eastAsiaTheme="minorEastAsia"/>
                <w:color w:val="0070C0"/>
                <w:lang w:val="en-US" w:eastAsia="zh-CN"/>
              </w:rPr>
              <w:t xml:space="preserve">mechanism </w:t>
            </w:r>
            <w:r>
              <w:rPr>
                <w:rFonts w:eastAsiaTheme="minorEastAsia" w:hint="eastAsia"/>
                <w:color w:val="0070C0"/>
                <w:lang w:val="en-US" w:eastAsia="zh-CN"/>
              </w:rPr>
              <w:t xml:space="preserve">(P-MPR and </w:t>
            </w:r>
            <w:proofErr w:type="spellStart"/>
            <w:r>
              <w:rPr>
                <w:rFonts w:eastAsiaTheme="minorEastAsia" w:hint="eastAsia"/>
                <w:color w:val="0070C0"/>
                <w:lang w:val="en-US" w:eastAsia="zh-CN"/>
              </w:rPr>
              <w:t>dutycycle</w:t>
            </w:r>
            <w:proofErr w:type="spellEnd"/>
            <w:r>
              <w:rPr>
                <w:rFonts w:eastAsiaTheme="minorEastAsia" w:hint="eastAsia"/>
                <w:color w:val="0070C0"/>
                <w:lang w:val="en-US" w:eastAsia="zh-CN"/>
              </w:rPr>
              <w:t xml:space="preserve">) are enough. Some </w:t>
            </w:r>
            <w:proofErr w:type="gramStart"/>
            <w:r>
              <w:rPr>
                <w:rFonts w:eastAsiaTheme="minorEastAsia" w:hint="eastAsia"/>
                <w:color w:val="0070C0"/>
                <w:lang w:val="en-US" w:eastAsia="zh-CN"/>
              </w:rPr>
              <w:t>modification</w:t>
            </w:r>
            <w:proofErr w:type="gramEnd"/>
            <w:r>
              <w:rPr>
                <w:rFonts w:eastAsiaTheme="minorEastAsia" w:hint="eastAsia"/>
                <w:color w:val="0070C0"/>
                <w:lang w:val="en-US" w:eastAsia="zh-CN"/>
              </w:rPr>
              <w:t xml:space="preserve"> are needed.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it would be difficult to scale all the possible power configuration. If the modification on duty cycle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be achieved agreement, then we think RAN4 can also complete the WID with no conclusion on duty cycle (note P-MPR is always valid.)</w:t>
            </w:r>
          </w:p>
        </w:tc>
      </w:tr>
    </w:tbl>
    <w:p w14:paraId="287295CC" w14:textId="77777777" w:rsidR="009B6A7D" w:rsidRDefault="009B6A7D">
      <w:pPr>
        <w:rPr>
          <w:color w:val="0070C0"/>
          <w:lang w:val="en-US" w:eastAsia="zh-CN"/>
        </w:rPr>
      </w:pPr>
    </w:p>
    <w:p w14:paraId="4EE9762B" w14:textId="77777777" w:rsidR="009B6A7D" w:rsidRDefault="00F97773">
      <w:pPr>
        <w:pStyle w:val="Heading2"/>
      </w:pPr>
      <w:r>
        <w:t>Summary</w:t>
      </w:r>
      <w:r>
        <w:rPr>
          <w:rFonts w:hint="eastAsia"/>
        </w:rPr>
        <w:t xml:space="preserve"> for 1st round </w:t>
      </w:r>
    </w:p>
    <w:p w14:paraId="6D673F43" w14:textId="77777777" w:rsidR="009B6A7D" w:rsidRDefault="00F97773">
      <w:pPr>
        <w:pStyle w:val="Heading3"/>
        <w:rPr>
          <w:sz w:val="24"/>
          <w:szCs w:val="16"/>
        </w:rPr>
      </w:pPr>
      <w:r>
        <w:rPr>
          <w:sz w:val="24"/>
          <w:szCs w:val="16"/>
        </w:rPr>
        <w:t xml:space="preserve">Open issues </w:t>
      </w:r>
    </w:p>
    <w:p w14:paraId="2CF2DFE8"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B6A7D" w14:paraId="6416DC4D" w14:textId="77777777">
        <w:tc>
          <w:tcPr>
            <w:tcW w:w="1224" w:type="dxa"/>
          </w:tcPr>
          <w:p w14:paraId="7C8496C7" w14:textId="77777777" w:rsidR="009B6A7D" w:rsidRDefault="009B6A7D">
            <w:pPr>
              <w:rPr>
                <w:rFonts w:eastAsiaTheme="minorEastAsia"/>
                <w:b/>
                <w:bCs/>
                <w:color w:val="0070C0"/>
                <w:lang w:val="en-US" w:eastAsia="zh-CN"/>
              </w:rPr>
            </w:pPr>
          </w:p>
        </w:tc>
        <w:tc>
          <w:tcPr>
            <w:tcW w:w="8407" w:type="dxa"/>
          </w:tcPr>
          <w:p w14:paraId="059945C9"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0E96BE90" w14:textId="77777777">
        <w:tc>
          <w:tcPr>
            <w:tcW w:w="1224" w:type="dxa"/>
          </w:tcPr>
          <w:p w14:paraId="5C0E5D39"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1</w:t>
            </w:r>
          </w:p>
        </w:tc>
        <w:tc>
          <w:tcPr>
            <w:tcW w:w="8407" w:type="dxa"/>
          </w:tcPr>
          <w:p w14:paraId="2E1B3916" w14:textId="7CFCFA31"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E45CF7">
              <w:rPr>
                <w:rFonts w:eastAsiaTheme="minorEastAsia"/>
                <w:i/>
                <w:color w:val="0070C0"/>
                <w:lang w:val="en-US" w:eastAsia="zh-CN"/>
              </w:rPr>
              <w:t>Signaling</w:t>
            </w:r>
            <w:proofErr w:type="spellEnd"/>
            <w:proofErr w:type="gramEnd"/>
            <w:r w:rsidR="00E45CF7">
              <w:rPr>
                <w:rFonts w:eastAsiaTheme="minorEastAsia"/>
                <w:i/>
                <w:color w:val="0070C0"/>
                <w:lang w:val="en-US" w:eastAsia="zh-CN"/>
              </w:rPr>
              <w:t xml:space="preserve"> is needed (agreement from last meeting) and that signaling should be per-band-combination.  Other d</w:t>
            </w:r>
            <w:r w:rsidR="007D533A">
              <w:rPr>
                <w:rFonts w:eastAsiaTheme="minorEastAsia"/>
                <w:i/>
                <w:color w:val="0070C0"/>
                <w:lang w:val="en-US" w:eastAsia="zh-CN"/>
              </w:rPr>
              <w:t xml:space="preserve">etails of </w:t>
            </w:r>
            <w:proofErr w:type="spellStart"/>
            <w:r w:rsidR="007D533A">
              <w:rPr>
                <w:rFonts w:eastAsiaTheme="minorEastAsia"/>
                <w:i/>
                <w:color w:val="0070C0"/>
                <w:lang w:val="en-US" w:eastAsia="zh-CN"/>
              </w:rPr>
              <w:t>signalling</w:t>
            </w:r>
            <w:proofErr w:type="spellEnd"/>
            <w:r w:rsidR="007D533A">
              <w:rPr>
                <w:rFonts w:eastAsiaTheme="minorEastAsia"/>
                <w:i/>
                <w:color w:val="0070C0"/>
                <w:lang w:val="en-US" w:eastAsia="zh-CN"/>
              </w:rPr>
              <w:t xml:space="preserve"> </w:t>
            </w:r>
            <w:r w:rsidR="0026279A">
              <w:rPr>
                <w:rFonts w:eastAsiaTheme="minorEastAsia"/>
                <w:i/>
                <w:color w:val="0070C0"/>
                <w:lang w:val="en-US" w:eastAsia="zh-CN"/>
              </w:rPr>
              <w:t xml:space="preserve">have not </w:t>
            </w:r>
            <w:r w:rsidR="00E45CF7">
              <w:rPr>
                <w:rFonts w:eastAsiaTheme="minorEastAsia"/>
                <w:i/>
                <w:color w:val="0070C0"/>
                <w:lang w:val="en-US" w:eastAsia="zh-CN"/>
              </w:rPr>
              <w:t xml:space="preserve">yet </w:t>
            </w:r>
            <w:r w:rsidR="0026279A">
              <w:rPr>
                <w:rFonts w:eastAsiaTheme="minorEastAsia"/>
                <w:i/>
                <w:color w:val="0070C0"/>
                <w:lang w:val="en-US" w:eastAsia="zh-CN"/>
              </w:rPr>
              <w:t>been agreed</w:t>
            </w:r>
          </w:p>
          <w:p w14:paraId="6569D19D"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279B5EF6" w14:textId="1089BFE4"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26279A">
              <w:rPr>
                <w:rFonts w:eastAsiaTheme="minorEastAsia"/>
                <w:i/>
                <w:color w:val="0070C0"/>
                <w:lang w:val="en-US" w:eastAsia="zh-CN"/>
              </w:rPr>
              <w:t>Further</w:t>
            </w:r>
            <w:proofErr w:type="spellEnd"/>
            <w:proofErr w:type="gramEnd"/>
            <w:r w:rsidR="0026279A">
              <w:rPr>
                <w:rFonts w:eastAsiaTheme="minorEastAsia"/>
                <w:i/>
                <w:color w:val="0070C0"/>
                <w:lang w:val="en-US" w:eastAsia="zh-CN"/>
              </w:rPr>
              <w:t xml:space="preserve"> discussion on the various options, but it may be difficult to conclude on signaling without having a conclusion on other topics (i.e., would a sum method be used, would a new power class be defined, does </w:t>
            </w:r>
            <w:proofErr w:type="spellStart"/>
            <w:r w:rsidR="0026279A">
              <w:rPr>
                <w:rFonts w:eastAsiaTheme="minorEastAsia"/>
                <w:i/>
                <w:color w:val="0070C0"/>
                <w:lang w:val="en-US" w:eastAsia="zh-CN"/>
              </w:rPr>
              <w:t>TxD</w:t>
            </w:r>
            <w:proofErr w:type="spellEnd"/>
            <w:r w:rsidR="002549DE">
              <w:rPr>
                <w:rFonts w:eastAsiaTheme="minorEastAsia"/>
                <w:i/>
                <w:color w:val="0070C0"/>
                <w:lang w:val="en-US" w:eastAsia="zh-CN"/>
              </w:rPr>
              <w:t xml:space="preserve"> UE need special treatment)</w:t>
            </w:r>
          </w:p>
        </w:tc>
      </w:tr>
      <w:tr w:rsidR="009B6A7D" w14:paraId="4D1EC656" w14:textId="77777777">
        <w:tc>
          <w:tcPr>
            <w:tcW w:w="1224" w:type="dxa"/>
          </w:tcPr>
          <w:p w14:paraId="481960D2"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8407" w:type="dxa"/>
          </w:tcPr>
          <w:p w14:paraId="10A42F36" w14:textId="40EAF475"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147BBC">
              <w:rPr>
                <w:rFonts w:eastAsiaTheme="minorEastAsia"/>
                <w:i/>
                <w:color w:val="0070C0"/>
                <w:lang w:val="en-US" w:eastAsia="zh-CN"/>
              </w:rPr>
              <w:t>Minimal</w:t>
            </w:r>
            <w:proofErr w:type="spellEnd"/>
            <w:proofErr w:type="gramEnd"/>
            <w:r w:rsidR="00147BBC">
              <w:rPr>
                <w:rFonts w:eastAsiaTheme="minorEastAsia"/>
                <w:i/>
                <w:color w:val="0070C0"/>
                <w:lang w:val="en-US" w:eastAsia="zh-CN"/>
              </w:rPr>
              <w:t xml:space="preserve"> (if any) changes to the </w:t>
            </w:r>
            <w:proofErr w:type="spellStart"/>
            <w:r w:rsidR="00147BBC">
              <w:rPr>
                <w:rFonts w:eastAsiaTheme="minorEastAsia"/>
                <w:i/>
                <w:color w:val="0070C0"/>
                <w:lang w:val="en-US" w:eastAsia="zh-CN"/>
              </w:rPr>
              <w:t>Pcmax</w:t>
            </w:r>
            <w:proofErr w:type="spellEnd"/>
            <w:r w:rsidR="00147BBC">
              <w:rPr>
                <w:rFonts w:eastAsiaTheme="minorEastAsia"/>
                <w:i/>
                <w:color w:val="0070C0"/>
                <w:lang w:val="en-US" w:eastAsia="zh-CN"/>
              </w:rPr>
              <w:t xml:space="preserve"> equation</w:t>
            </w:r>
            <w:r w:rsidR="0024592A">
              <w:rPr>
                <w:rFonts w:eastAsiaTheme="minorEastAsia"/>
                <w:i/>
                <w:color w:val="0070C0"/>
                <w:lang w:val="en-US" w:eastAsia="zh-CN"/>
              </w:rPr>
              <w:t>s are needed.  However, there may need to be some changes to the definition of terms within the equation</w:t>
            </w:r>
            <w:r w:rsidR="00FD3173">
              <w:rPr>
                <w:rFonts w:eastAsiaTheme="minorEastAsia"/>
                <w:i/>
                <w:color w:val="0070C0"/>
                <w:lang w:val="en-US" w:eastAsia="zh-CN"/>
              </w:rPr>
              <w:t>.</w:t>
            </w:r>
          </w:p>
          <w:p w14:paraId="05B3D2B5"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5EA7240C" w14:textId="43E544A6"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FD3173">
              <w:rPr>
                <w:rFonts w:eastAsiaTheme="minorEastAsia"/>
                <w:i/>
                <w:color w:val="0070C0"/>
                <w:lang w:val="en-US" w:eastAsia="zh-CN"/>
              </w:rPr>
              <w:t>Discuss</w:t>
            </w:r>
            <w:proofErr w:type="spellEnd"/>
            <w:proofErr w:type="gramEnd"/>
            <w:r w:rsidR="00FD3173">
              <w:rPr>
                <w:rFonts w:eastAsiaTheme="minorEastAsia"/>
                <w:i/>
                <w:color w:val="0070C0"/>
                <w:lang w:val="en-US" w:eastAsia="zh-CN"/>
              </w:rPr>
              <w:t xml:space="preserve"> the </w:t>
            </w:r>
            <w:r w:rsidR="00753E3F">
              <w:rPr>
                <w:rFonts w:eastAsiaTheme="minorEastAsia"/>
                <w:i/>
                <w:color w:val="0070C0"/>
                <w:lang w:val="en-US" w:eastAsia="zh-CN"/>
              </w:rPr>
              <w:t xml:space="preserve">changes to the definition of the terms within the </w:t>
            </w:r>
            <w:proofErr w:type="spellStart"/>
            <w:r w:rsidR="00753E3F">
              <w:rPr>
                <w:rFonts w:eastAsiaTheme="minorEastAsia"/>
                <w:i/>
                <w:color w:val="0070C0"/>
                <w:lang w:val="en-US" w:eastAsia="zh-CN"/>
              </w:rPr>
              <w:t>Pcmax</w:t>
            </w:r>
            <w:proofErr w:type="spellEnd"/>
            <w:r w:rsidR="00753E3F">
              <w:rPr>
                <w:rFonts w:eastAsiaTheme="minorEastAsia"/>
                <w:i/>
                <w:color w:val="0070C0"/>
                <w:lang w:val="en-US" w:eastAsia="zh-CN"/>
              </w:rPr>
              <w:t xml:space="preserve"> equations and explanatory text. </w:t>
            </w:r>
            <w:r w:rsidR="00693FDA">
              <w:rPr>
                <w:rFonts w:eastAsiaTheme="minorEastAsia"/>
                <w:i/>
                <w:color w:val="0070C0"/>
                <w:lang w:val="en-US" w:eastAsia="zh-CN"/>
              </w:rPr>
              <w:t xml:space="preserve"> No further discussion on dynamic RRC signaling is needed.</w:t>
            </w:r>
          </w:p>
        </w:tc>
      </w:tr>
      <w:tr w:rsidR="009B6A7D" w14:paraId="25EC2111" w14:textId="77777777">
        <w:tc>
          <w:tcPr>
            <w:tcW w:w="1224" w:type="dxa"/>
          </w:tcPr>
          <w:p w14:paraId="30ABB340"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5-3</w:t>
            </w:r>
          </w:p>
        </w:tc>
        <w:tc>
          <w:tcPr>
            <w:tcW w:w="8407" w:type="dxa"/>
          </w:tcPr>
          <w:p w14:paraId="46086834" w14:textId="302E0FB9"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FA0442">
              <w:rPr>
                <w:rFonts w:eastAsiaTheme="minorEastAsia"/>
                <w:i/>
                <w:color w:val="0070C0"/>
                <w:lang w:val="en-US" w:eastAsia="zh-CN"/>
              </w:rPr>
              <w:t>The</w:t>
            </w:r>
            <w:proofErr w:type="spellEnd"/>
            <w:proofErr w:type="gramEnd"/>
            <w:r w:rsidR="00FA0442">
              <w:rPr>
                <w:rFonts w:eastAsiaTheme="minorEastAsia"/>
                <w:i/>
                <w:color w:val="0070C0"/>
                <w:lang w:val="en-US" w:eastAsia="zh-CN"/>
              </w:rPr>
              <w:t xml:space="preserve"> majority of companies do not favor</w:t>
            </w:r>
            <w:r w:rsidR="006B60BA">
              <w:rPr>
                <w:rFonts w:eastAsiaTheme="minorEastAsia"/>
                <w:i/>
                <w:color w:val="0070C0"/>
                <w:lang w:val="en-US" w:eastAsia="zh-CN"/>
              </w:rPr>
              <w:t xml:space="preserve"> a virtual power class</w:t>
            </w:r>
          </w:p>
          <w:p w14:paraId="4B927772"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4CFD211D" w14:textId="582EA3BE"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6B60BA">
              <w:rPr>
                <w:rFonts w:eastAsiaTheme="minorEastAsia"/>
                <w:i/>
                <w:color w:val="0070C0"/>
                <w:lang w:val="en-US" w:eastAsia="zh-CN"/>
              </w:rPr>
              <w:t>No</w:t>
            </w:r>
            <w:proofErr w:type="spellEnd"/>
            <w:proofErr w:type="gramEnd"/>
            <w:r w:rsidR="006B60BA">
              <w:rPr>
                <w:rFonts w:eastAsiaTheme="minorEastAsia"/>
                <w:i/>
                <w:color w:val="0070C0"/>
                <w:lang w:val="en-US" w:eastAsia="zh-CN"/>
              </w:rPr>
              <w:t xml:space="preserve"> further discussion on virtual power class</w:t>
            </w:r>
          </w:p>
        </w:tc>
      </w:tr>
      <w:tr w:rsidR="009B6A7D" w14:paraId="57521966" w14:textId="77777777">
        <w:tc>
          <w:tcPr>
            <w:tcW w:w="1224" w:type="dxa"/>
          </w:tcPr>
          <w:p w14:paraId="6EBD403F"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5-4</w:t>
            </w:r>
          </w:p>
        </w:tc>
        <w:tc>
          <w:tcPr>
            <w:tcW w:w="8407" w:type="dxa"/>
          </w:tcPr>
          <w:p w14:paraId="6D569E21" w14:textId="3264530B"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D07E55">
              <w:rPr>
                <w:rFonts w:eastAsiaTheme="minorEastAsia"/>
                <w:i/>
                <w:color w:val="0070C0"/>
                <w:lang w:val="en-US" w:eastAsia="zh-CN"/>
              </w:rPr>
              <w:t>The</w:t>
            </w:r>
            <w:proofErr w:type="spellEnd"/>
            <w:proofErr w:type="gramEnd"/>
            <w:r w:rsidR="00D07E55">
              <w:rPr>
                <w:rFonts w:eastAsiaTheme="minorEastAsia"/>
                <w:i/>
                <w:color w:val="0070C0"/>
                <w:lang w:val="en-US" w:eastAsia="zh-CN"/>
              </w:rPr>
              <w:t xml:space="preserve"> </w:t>
            </w:r>
            <w:r w:rsidR="000D6144">
              <w:rPr>
                <w:rFonts w:eastAsiaTheme="minorEastAsia"/>
                <w:i/>
                <w:color w:val="0070C0"/>
                <w:lang w:val="en-US" w:eastAsia="zh-CN"/>
              </w:rPr>
              <w:t>agreement from last meeting is that the existing SAR mechanisms are sufficient but some wording change may be needed</w:t>
            </w:r>
            <w:r w:rsidR="005066C3">
              <w:rPr>
                <w:rFonts w:eastAsiaTheme="minorEastAsia"/>
                <w:i/>
                <w:color w:val="0070C0"/>
                <w:lang w:val="en-US" w:eastAsia="zh-CN"/>
              </w:rPr>
              <w:t>.  In this meeting, no proposals were provided for the exact wording change, scaling</w:t>
            </w:r>
            <w:r w:rsidR="006A3733">
              <w:rPr>
                <w:rFonts w:eastAsiaTheme="minorEastAsia"/>
                <w:i/>
                <w:color w:val="0070C0"/>
                <w:lang w:val="en-US" w:eastAsia="zh-CN"/>
              </w:rPr>
              <w:t>, etc.</w:t>
            </w:r>
            <w:r w:rsidR="00D60490">
              <w:rPr>
                <w:rFonts w:eastAsiaTheme="minorEastAsia"/>
                <w:i/>
                <w:color w:val="0070C0"/>
                <w:lang w:val="en-US" w:eastAsia="zh-CN"/>
              </w:rPr>
              <w:t xml:space="preserve">  </w:t>
            </w:r>
          </w:p>
          <w:p w14:paraId="2EFD51E6"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473BAC69" w14:textId="763E131C"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DC4934">
              <w:rPr>
                <w:rFonts w:eastAsiaTheme="minorEastAsia"/>
                <w:i/>
                <w:color w:val="0070C0"/>
                <w:lang w:val="en-US" w:eastAsia="zh-CN"/>
              </w:rPr>
              <w:t>Companies</w:t>
            </w:r>
            <w:proofErr w:type="spellEnd"/>
            <w:proofErr w:type="gramEnd"/>
            <w:r w:rsidR="00DC4934">
              <w:rPr>
                <w:rFonts w:eastAsiaTheme="minorEastAsia"/>
                <w:i/>
                <w:color w:val="0070C0"/>
                <w:lang w:val="en-US" w:eastAsia="zh-CN"/>
              </w:rPr>
              <w:t xml:space="preserve"> are invited to propose specific wording changes and/or scaling</w:t>
            </w:r>
            <w:r w:rsidR="00D60490">
              <w:rPr>
                <w:rFonts w:eastAsiaTheme="minorEastAsia"/>
                <w:i/>
                <w:color w:val="0070C0"/>
                <w:lang w:val="en-US" w:eastAsia="zh-CN"/>
              </w:rPr>
              <w:t xml:space="preserve">.  </w:t>
            </w:r>
            <w:r w:rsidR="0067379A">
              <w:rPr>
                <w:rFonts w:eastAsiaTheme="minorEastAsia"/>
                <w:i/>
                <w:color w:val="0070C0"/>
                <w:lang w:val="en-US" w:eastAsia="zh-CN"/>
              </w:rPr>
              <w:t xml:space="preserve">Some companies proposed that </w:t>
            </w:r>
            <w:r w:rsidR="00AE3650">
              <w:rPr>
                <w:rFonts w:eastAsiaTheme="minorEastAsia"/>
                <w:i/>
                <w:color w:val="0070C0"/>
                <w:lang w:val="en-US" w:eastAsia="zh-CN"/>
              </w:rPr>
              <w:t>since P-MPR is available, the WI can be closed</w:t>
            </w:r>
            <w:r w:rsidR="00C6756C">
              <w:rPr>
                <w:rFonts w:eastAsiaTheme="minorEastAsia"/>
                <w:i/>
                <w:color w:val="0070C0"/>
                <w:lang w:val="en-US" w:eastAsia="zh-CN"/>
              </w:rPr>
              <w:t xml:space="preserve"> even without such wording changes or scaling.  Is this agreeable?</w:t>
            </w:r>
          </w:p>
        </w:tc>
      </w:tr>
    </w:tbl>
    <w:p w14:paraId="03A5556B" w14:textId="77777777" w:rsidR="009B6A7D" w:rsidRDefault="009B6A7D">
      <w:pPr>
        <w:rPr>
          <w:i/>
          <w:color w:val="0070C0"/>
          <w:lang w:val="en-US" w:eastAsia="zh-CN"/>
        </w:rPr>
      </w:pPr>
    </w:p>
    <w:p w14:paraId="78CAAAE8" w14:textId="77777777" w:rsidR="009B6A7D" w:rsidRDefault="009B6A7D">
      <w:pPr>
        <w:rPr>
          <w:i/>
          <w:color w:val="0070C0"/>
          <w:lang w:eastAsia="zh-CN"/>
        </w:rPr>
      </w:pPr>
    </w:p>
    <w:p w14:paraId="120B7999" w14:textId="77777777" w:rsidR="009B6A7D" w:rsidRDefault="00F97773">
      <w:pPr>
        <w:pStyle w:val="Heading3"/>
        <w:rPr>
          <w:sz w:val="24"/>
          <w:szCs w:val="16"/>
        </w:rPr>
      </w:pPr>
      <w:r>
        <w:rPr>
          <w:sz w:val="24"/>
          <w:szCs w:val="16"/>
        </w:rPr>
        <w:lastRenderedPageBreak/>
        <w:t>CRs/TPs</w:t>
      </w:r>
    </w:p>
    <w:p w14:paraId="5D44AB09"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626AE9"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4EFE6943" w14:textId="77777777">
        <w:tc>
          <w:tcPr>
            <w:tcW w:w="1242" w:type="dxa"/>
          </w:tcPr>
          <w:p w14:paraId="10AC430A"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949AAB"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3284401B" w14:textId="77777777">
        <w:tc>
          <w:tcPr>
            <w:tcW w:w="1242" w:type="dxa"/>
          </w:tcPr>
          <w:p w14:paraId="111912B3"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EF0AF6"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9C2341" w14:textId="77777777" w:rsidR="009B6A7D" w:rsidRDefault="009B6A7D">
      <w:pPr>
        <w:rPr>
          <w:color w:val="0070C0"/>
          <w:lang w:val="en-US" w:eastAsia="zh-CN"/>
        </w:rPr>
      </w:pPr>
    </w:p>
    <w:p w14:paraId="7F01271D" w14:textId="2E577143" w:rsidR="009B6A7D" w:rsidRDefault="00F97773">
      <w:pPr>
        <w:pStyle w:val="Heading2"/>
        <w:rPr>
          <w:lang w:val="en-US"/>
        </w:rPr>
      </w:pPr>
      <w:r w:rsidRPr="00096A16">
        <w:rPr>
          <w:lang w:val="en-US"/>
        </w:rPr>
        <w:t>Discussion on 2nd round (if applicable)</w:t>
      </w:r>
    </w:p>
    <w:p w14:paraId="143532B8" w14:textId="77777777" w:rsidR="00C65C32" w:rsidRDefault="00C65C32" w:rsidP="00C65C3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5-1 </w:t>
      </w:r>
      <w:proofErr w:type="spellStart"/>
      <w:r>
        <w:rPr>
          <w:bCs/>
          <w:color w:val="0070C0"/>
          <w:u w:val="single"/>
          <w:lang w:eastAsia="ko-KR"/>
        </w:rPr>
        <w:t>Signaling</w:t>
      </w:r>
      <w:proofErr w:type="spellEnd"/>
    </w:p>
    <w:tbl>
      <w:tblPr>
        <w:tblStyle w:val="TableGrid"/>
        <w:tblW w:w="0" w:type="auto"/>
        <w:tblLook w:val="04A0" w:firstRow="1" w:lastRow="0" w:firstColumn="1" w:lastColumn="0" w:noHBand="0" w:noVBand="1"/>
      </w:tblPr>
      <w:tblGrid>
        <w:gridCol w:w="1236"/>
        <w:gridCol w:w="8395"/>
      </w:tblGrid>
      <w:tr w:rsidR="00C65C32" w14:paraId="528ECE33" w14:textId="77777777" w:rsidTr="000F55EF">
        <w:tc>
          <w:tcPr>
            <w:tcW w:w="1236" w:type="dxa"/>
          </w:tcPr>
          <w:p w14:paraId="57E77C02" w14:textId="77777777" w:rsidR="00C65C32" w:rsidRDefault="00C65C32" w:rsidP="000F5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8D3749" w14:textId="77777777" w:rsidR="00C65C32" w:rsidRDefault="00C65C32" w:rsidP="000F55EF">
            <w:pPr>
              <w:spacing w:after="120"/>
              <w:rPr>
                <w:rFonts w:eastAsiaTheme="minorEastAsia"/>
                <w:b/>
                <w:bCs/>
                <w:color w:val="0070C0"/>
                <w:lang w:val="en-US" w:eastAsia="zh-CN"/>
              </w:rPr>
            </w:pPr>
            <w:r>
              <w:rPr>
                <w:rFonts w:eastAsiaTheme="minorEastAsia"/>
                <w:b/>
                <w:bCs/>
                <w:color w:val="0070C0"/>
                <w:lang w:val="en-US" w:eastAsia="zh-CN"/>
              </w:rPr>
              <w:t>Comments</w:t>
            </w:r>
          </w:p>
        </w:tc>
      </w:tr>
      <w:tr w:rsidR="00C65C32" w14:paraId="7D27EE52" w14:textId="77777777" w:rsidTr="000F55EF">
        <w:tc>
          <w:tcPr>
            <w:tcW w:w="1236" w:type="dxa"/>
          </w:tcPr>
          <w:p w14:paraId="4B895CD5" w14:textId="2420C5FF" w:rsidR="00C65C32" w:rsidRDefault="00C65C32" w:rsidP="000F55EF">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FBB3D34" w14:textId="2E3EEBC5" w:rsidR="00C65C32" w:rsidRDefault="00C65C32" w:rsidP="000F55EF">
            <w:pPr>
              <w:spacing w:after="120"/>
              <w:rPr>
                <w:rFonts w:eastAsiaTheme="minorEastAsia"/>
                <w:color w:val="0070C0"/>
                <w:lang w:val="en-US" w:eastAsia="zh-CN"/>
              </w:rPr>
            </w:pPr>
          </w:p>
        </w:tc>
      </w:tr>
    </w:tbl>
    <w:p w14:paraId="6BA0D5C1" w14:textId="77777777" w:rsidR="00C65C32" w:rsidRPr="00096A16" w:rsidRDefault="00C65C32" w:rsidP="00C65C32">
      <w:pPr>
        <w:rPr>
          <w:lang w:val="en-US" w:eastAsia="zh-CN"/>
        </w:rPr>
      </w:pPr>
    </w:p>
    <w:p w14:paraId="6C2AE3A6" w14:textId="77777777" w:rsidR="00E31D67" w:rsidRDefault="00E31D67" w:rsidP="00E31D6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5-2 Spec implementation</w:t>
      </w:r>
    </w:p>
    <w:tbl>
      <w:tblPr>
        <w:tblStyle w:val="TableGrid"/>
        <w:tblW w:w="0" w:type="auto"/>
        <w:tblLook w:val="04A0" w:firstRow="1" w:lastRow="0" w:firstColumn="1" w:lastColumn="0" w:noHBand="0" w:noVBand="1"/>
      </w:tblPr>
      <w:tblGrid>
        <w:gridCol w:w="1236"/>
        <w:gridCol w:w="8395"/>
      </w:tblGrid>
      <w:tr w:rsidR="00E31D67" w14:paraId="053CA937" w14:textId="77777777" w:rsidTr="000F55EF">
        <w:tc>
          <w:tcPr>
            <w:tcW w:w="1236" w:type="dxa"/>
          </w:tcPr>
          <w:p w14:paraId="60027DA4" w14:textId="77777777" w:rsidR="00E31D67" w:rsidRDefault="00E31D67" w:rsidP="000F5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9AF1D7" w14:textId="77777777" w:rsidR="00E31D67" w:rsidRDefault="00E31D67" w:rsidP="000F55EF">
            <w:pPr>
              <w:spacing w:after="120"/>
              <w:rPr>
                <w:rFonts w:eastAsiaTheme="minorEastAsia"/>
                <w:b/>
                <w:bCs/>
                <w:color w:val="0070C0"/>
                <w:lang w:val="en-US" w:eastAsia="zh-CN"/>
              </w:rPr>
            </w:pPr>
            <w:r>
              <w:rPr>
                <w:rFonts w:eastAsiaTheme="minorEastAsia"/>
                <w:b/>
                <w:bCs/>
                <w:color w:val="0070C0"/>
                <w:lang w:val="en-US" w:eastAsia="zh-CN"/>
              </w:rPr>
              <w:t>Comments</w:t>
            </w:r>
          </w:p>
        </w:tc>
      </w:tr>
      <w:tr w:rsidR="00E31D67" w14:paraId="69D6521B" w14:textId="77777777" w:rsidTr="000F55EF">
        <w:tc>
          <w:tcPr>
            <w:tcW w:w="1236" w:type="dxa"/>
          </w:tcPr>
          <w:p w14:paraId="033449DF" w14:textId="77777777" w:rsidR="00E31D67" w:rsidRDefault="00E31D67" w:rsidP="000F55EF">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802ADE8" w14:textId="77777777" w:rsidR="00E31D67" w:rsidRDefault="00E31D67" w:rsidP="000F55EF">
            <w:pPr>
              <w:spacing w:after="120"/>
              <w:rPr>
                <w:rFonts w:eastAsiaTheme="minorEastAsia"/>
                <w:color w:val="0070C0"/>
                <w:lang w:val="en-US" w:eastAsia="zh-CN"/>
              </w:rPr>
            </w:pPr>
          </w:p>
        </w:tc>
      </w:tr>
    </w:tbl>
    <w:p w14:paraId="5E19AC50" w14:textId="77777777" w:rsidR="00E31D67" w:rsidRDefault="00E31D67" w:rsidP="00E31D67">
      <w:pPr>
        <w:rPr>
          <w:bCs/>
          <w:color w:val="0070C0"/>
          <w:u w:val="single"/>
          <w:lang w:eastAsia="ko-KR"/>
        </w:rPr>
      </w:pPr>
    </w:p>
    <w:p w14:paraId="77DCBD82" w14:textId="19F45214" w:rsidR="00E31D67" w:rsidRDefault="00E31D67" w:rsidP="00E31D6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5-3 Virtual power class</w:t>
      </w:r>
    </w:p>
    <w:p w14:paraId="4CFD9B03" w14:textId="7A879CB6" w:rsidR="00E31D67" w:rsidRDefault="00E31D67" w:rsidP="00E31D67">
      <w:pPr>
        <w:rPr>
          <w:bCs/>
          <w:color w:val="0070C0"/>
          <w:u w:val="single"/>
          <w:lang w:eastAsia="ko-KR"/>
        </w:rPr>
      </w:pPr>
      <w:r>
        <w:rPr>
          <w:bCs/>
          <w:color w:val="0070C0"/>
          <w:u w:val="single"/>
          <w:lang w:eastAsia="ko-KR"/>
        </w:rPr>
        <w:t>No further discussion</w:t>
      </w:r>
    </w:p>
    <w:p w14:paraId="2887D3C3" w14:textId="77777777" w:rsidR="00E31D67" w:rsidRDefault="00E31D67" w:rsidP="00E31D6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5-4 SAR</w:t>
      </w:r>
    </w:p>
    <w:tbl>
      <w:tblPr>
        <w:tblStyle w:val="TableGrid"/>
        <w:tblW w:w="0" w:type="auto"/>
        <w:tblLook w:val="04A0" w:firstRow="1" w:lastRow="0" w:firstColumn="1" w:lastColumn="0" w:noHBand="0" w:noVBand="1"/>
      </w:tblPr>
      <w:tblGrid>
        <w:gridCol w:w="1236"/>
        <w:gridCol w:w="8395"/>
      </w:tblGrid>
      <w:tr w:rsidR="00E31D67" w14:paraId="24E5D26D" w14:textId="77777777" w:rsidTr="000F55EF">
        <w:tc>
          <w:tcPr>
            <w:tcW w:w="1236" w:type="dxa"/>
          </w:tcPr>
          <w:p w14:paraId="44D32087" w14:textId="77777777" w:rsidR="00E31D67" w:rsidRDefault="00E31D67" w:rsidP="000F55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93A31F" w14:textId="77777777" w:rsidR="00E31D67" w:rsidRDefault="00E31D67" w:rsidP="000F55EF">
            <w:pPr>
              <w:spacing w:after="120"/>
              <w:rPr>
                <w:rFonts w:eastAsiaTheme="minorEastAsia"/>
                <w:b/>
                <w:bCs/>
                <w:color w:val="0070C0"/>
                <w:lang w:val="en-US" w:eastAsia="zh-CN"/>
              </w:rPr>
            </w:pPr>
            <w:r>
              <w:rPr>
                <w:rFonts w:eastAsiaTheme="minorEastAsia"/>
                <w:b/>
                <w:bCs/>
                <w:color w:val="0070C0"/>
                <w:lang w:val="en-US" w:eastAsia="zh-CN"/>
              </w:rPr>
              <w:t>Comments</w:t>
            </w:r>
          </w:p>
        </w:tc>
      </w:tr>
      <w:tr w:rsidR="00E31D67" w14:paraId="2150F0A6" w14:textId="77777777" w:rsidTr="000F55EF">
        <w:tc>
          <w:tcPr>
            <w:tcW w:w="1236" w:type="dxa"/>
          </w:tcPr>
          <w:p w14:paraId="1FC6644F" w14:textId="77777777" w:rsidR="00E31D67" w:rsidRDefault="00E31D67" w:rsidP="000F55EF">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1902F3D5" w14:textId="77777777" w:rsidR="00E31D67" w:rsidRDefault="00E31D67" w:rsidP="000F55EF">
            <w:pPr>
              <w:spacing w:after="120"/>
              <w:rPr>
                <w:rFonts w:eastAsiaTheme="minorEastAsia"/>
                <w:color w:val="0070C0"/>
                <w:lang w:val="en-US" w:eastAsia="zh-CN"/>
              </w:rPr>
            </w:pPr>
          </w:p>
        </w:tc>
      </w:tr>
    </w:tbl>
    <w:p w14:paraId="3F93EA14" w14:textId="77777777" w:rsidR="00E31D67" w:rsidRDefault="00E31D67" w:rsidP="00E31D67">
      <w:pPr>
        <w:rPr>
          <w:bCs/>
          <w:color w:val="0070C0"/>
          <w:u w:val="single"/>
          <w:lang w:eastAsia="ko-KR"/>
        </w:rPr>
      </w:pPr>
    </w:p>
    <w:p w14:paraId="6A466DB5" w14:textId="77777777" w:rsidR="009B6A7D" w:rsidRDefault="009B6A7D"/>
    <w:p w14:paraId="2AEBA16E" w14:textId="77777777" w:rsidR="009B6A7D" w:rsidRDefault="009B6A7D"/>
    <w:p w14:paraId="2C9CC949" w14:textId="77777777" w:rsidR="009B6A7D" w:rsidRDefault="00F97773">
      <w:pPr>
        <w:pStyle w:val="Heading1"/>
        <w:rPr>
          <w:lang w:val="en-US" w:eastAsia="ja-JP"/>
        </w:rPr>
      </w:pPr>
      <w:r>
        <w:rPr>
          <w:lang w:val="en-US" w:eastAsia="ja-JP"/>
        </w:rPr>
        <w:t xml:space="preserve">Recommendations for </w:t>
      </w:r>
      <w:proofErr w:type="spellStart"/>
      <w:r>
        <w:rPr>
          <w:lang w:val="en-US" w:eastAsia="ja-JP"/>
        </w:rPr>
        <w:t>Tdocs</w:t>
      </w:r>
      <w:proofErr w:type="spellEnd"/>
    </w:p>
    <w:p w14:paraId="15E2C492" w14:textId="77777777" w:rsidR="009B6A7D" w:rsidRDefault="00F97773">
      <w:pPr>
        <w:pStyle w:val="Heading2"/>
      </w:pPr>
      <w:r>
        <w:rPr>
          <w:rFonts w:hint="eastAsia"/>
        </w:rPr>
        <w:t>1st</w:t>
      </w:r>
      <w:r>
        <w:t xml:space="preserve"> </w:t>
      </w:r>
      <w:r>
        <w:rPr>
          <w:rFonts w:hint="eastAsia"/>
        </w:rPr>
        <w:t xml:space="preserve">round </w:t>
      </w:r>
    </w:p>
    <w:p w14:paraId="379BE0B8" w14:textId="77777777" w:rsidR="009B6A7D" w:rsidRDefault="00F9777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B6A7D" w14:paraId="439FDAA6" w14:textId="77777777">
        <w:tc>
          <w:tcPr>
            <w:tcW w:w="2058" w:type="pct"/>
          </w:tcPr>
          <w:p w14:paraId="7208B7DA" w14:textId="77777777" w:rsidR="009B6A7D" w:rsidRDefault="00F97773">
            <w:pPr>
              <w:spacing w:after="120"/>
              <w:rPr>
                <w:b/>
                <w:bCs/>
                <w:color w:val="0070C0"/>
                <w:lang w:val="en-US" w:eastAsia="zh-CN"/>
              </w:rPr>
            </w:pPr>
            <w:r>
              <w:rPr>
                <w:b/>
                <w:bCs/>
                <w:color w:val="0070C0"/>
                <w:lang w:val="en-US" w:eastAsia="zh-CN"/>
              </w:rPr>
              <w:t>Title</w:t>
            </w:r>
          </w:p>
        </w:tc>
        <w:tc>
          <w:tcPr>
            <w:tcW w:w="1325" w:type="pct"/>
          </w:tcPr>
          <w:p w14:paraId="53820B33" w14:textId="77777777" w:rsidR="009B6A7D" w:rsidRDefault="00F97773">
            <w:pPr>
              <w:spacing w:after="120"/>
              <w:rPr>
                <w:b/>
                <w:bCs/>
                <w:color w:val="0070C0"/>
                <w:lang w:val="en-US" w:eastAsia="zh-CN"/>
              </w:rPr>
            </w:pPr>
            <w:r>
              <w:rPr>
                <w:b/>
                <w:bCs/>
                <w:color w:val="0070C0"/>
                <w:lang w:val="en-US" w:eastAsia="zh-CN"/>
              </w:rPr>
              <w:t>Source</w:t>
            </w:r>
          </w:p>
        </w:tc>
        <w:tc>
          <w:tcPr>
            <w:tcW w:w="1617" w:type="pct"/>
          </w:tcPr>
          <w:p w14:paraId="3EF477AC" w14:textId="77777777" w:rsidR="009B6A7D" w:rsidRDefault="00F97773">
            <w:pPr>
              <w:spacing w:after="120"/>
              <w:rPr>
                <w:b/>
                <w:bCs/>
                <w:color w:val="0070C0"/>
                <w:lang w:val="en-US" w:eastAsia="zh-CN"/>
              </w:rPr>
            </w:pPr>
            <w:r>
              <w:rPr>
                <w:b/>
                <w:bCs/>
                <w:color w:val="0070C0"/>
                <w:lang w:val="en-US" w:eastAsia="zh-CN"/>
              </w:rPr>
              <w:t>Comments</w:t>
            </w:r>
          </w:p>
        </w:tc>
      </w:tr>
      <w:tr w:rsidR="009B6A7D" w14:paraId="474D3023" w14:textId="77777777">
        <w:tc>
          <w:tcPr>
            <w:tcW w:w="2058" w:type="pct"/>
          </w:tcPr>
          <w:p w14:paraId="6693F1FC" w14:textId="0ACC6E97" w:rsidR="009B6A7D" w:rsidRDefault="008023EC">
            <w:pPr>
              <w:spacing w:after="120"/>
              <w:rPr>
                <w:rFonts w:eastAsiaTheme="minorEastAsia"/>
                <w:color w:val="0070C0"/>
                <w:lang w:val="en-US" w:eastAsia="zh-CN"/>
              </w:rPr>
            </w:pPr>
            <w:r>
              <w:rPr>
                <w:rFonts w:eastAsiaTheme="minorEastAsia"/>
                <w:color w:val="0070C0"/>
                <w:lang w:val="en-US" w:eastAsia="zh-CN"/>
              </w:rPr>
              <w:t>WF on agreements for increasing MOP for CA and DC</w:t>
            </w:r>
          </w:p>
        </w:tc>
        <w:tc>
          <w:tcPr>
            <w:tcW w:w="1325" w:type="pct"/>
          </w:tcPr>
          <w:p w14:paraId="54B74F06" w14:textId="5FBB5F3C" w:rsidR="009B6A7D" w:rsidRDefault="001257E9">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175F8A66" w14:textId="77777777" w:rsidR="009B6A7D" w:rsidRDefault="009B6A7D">
            <w:pPr>
              <w:spacing w:after="120"/>
              <w:rPr>
                <w:rFonts w:eastAsiaTheme="minorEastAsia"/>
                <w:color w:val="0070C0"/>
                <w:lang w:val="en-US" w:eastAsia="zh-CN"/>
              </w:rPr>
            </w:pPr>
          </w:p>
        </w:tc>
      </w:tr>
      <w:tr w:rsidR="009B6A7D" w14:paraId="4838A785" w14:textId="77777777">
        <w:tc>
          <w:tcPr>
            <w:tcW w:w="2058" w:type="pct"/>
          </w:tcPr>
          <w:p w14:paraId="773C9AAF" w14:textId="77777777" w:rsidR="009B6A7D" w:rsidRDefault="00F9777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B0721F5" w14:textId="77777777" w:rsidR="009B6A7D" w:rsidRDefault="00F97773">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BAEB3E9" w14:textId="77777777" w:rsidR="009B6A7D" w:rsidRDefault="00F97773">
            <w:pPr>
              <w:spacing w:after="120"/>
              <w:rPr>
                <w:rFonts w:eastAsiaTheme="minorEastAsia"/>
                <w:color w:val="0070C0"/>
                <w:lang w:val="en-US" w:eastAsia="zh-CN"/>
              </w:rPr>
            </w:pPr>
            <w:r>
              <w:rPr>
                <w:rFonts w:eastAsiaTheme="minorEastAsia"/>
                <w:color w:val="0070C0"/>
                <w:lang w:val="en-US" w:eastAsia="zh-CN"/>
              </w:rPr>
              <w:t>To: RAN_X; Cc: RAN_Y</w:t>
            </w:r>
          </w:p>
        </w:tc>
      </w:tr>
      <w:tr w:rsidR="009B6A7D" w14:paraId="507D81D0" w14:textId="77777777">
        <w:tc>
          <w:tcPr>
            <w:tcW w:w="2058" w:type="pct"/>
          </w:tcPr>
          <w:p w14:paraId="407F63CC" w14:textId="77777777" w:rsidR="009B6A7D" w:rsidRDefault="009B6A7D">
            <w:pPr>
              <w:spacing w:after="120"/>
              <w:rPr>
                <w:rFonts w:eastAsiaTheme="minorEastAsia"/>
                <w:i/>
                <w:color w:val="0070C0"/>
                <w:lang w:val="en-US" w:eastAsia="zh-CN"/>
              </w:rPr>
            </w:pPr>
          </w:p>
        </w:tc>
        <w:tc>
          <w:tcPr>
            <w:tcW w:w="1325" w:type="pct"/>
          </w:tcPr>
          <w:p w14:paraId="722451B6" w14:textId="77777777" w:rsidR="009B6A7D" w:rsidRDefault="009B6A7D">
            <w:pPr>
              <w:spacing w:after="120"/>
              <w:rPr>
                <w:rFonts w:eastAsiaTheme="minorEastAsia"/>
                <w:i/>
                <w:color w:val="0070C0"/>
                <w:lang w:val="en-US" w:eastAsia="zh-CN"/>
              </w:rPr>
            </w:pPr>
          </w:p>
        </w:tc>
        <w:tc>
          <w:tcPr>
            <w:tcW w:w="1617" w:type="pct"/>
          </w:tcPr>
          <w:p w14:paraId="765FB3B1" w14:textId="77777777" w:rsidR="009B6A7D" w:rsidRDefault="009B6A7D">
            <w:pPr>
              <w:spacing w:after="120"/>
              <w:rPr>
                <w:rFonts w:eastAsiaTheme="minorEastAsia"/>
                <w:i/>
                <w:color w:val="0070C0"/>
                <w:lang w:val="en-US" w:eastAsia="zh-CN"/>
              </w:rPr>
            </w:pPr>
          </w:p>
        </w:tc>
      </w:tr>
    </w:tbl>
    <w:p w14:paraId="79E9F3C8" w14:textId="77777777" w:rsidR="009B6A7D" w:rsidRDefault="009B6A7D">
      <w:pPr>
        <w:rPr>
          <w:lang w:val="en-US" w:eastAsia="ja-JP"/>
        </w:rPr>
      </w:pPr>
    </w:p>
    <w:p w14:paraId="1F3A3D17" w14:textId="77777777" w:rsidR="009B6A7D" w:rsidRDefault="00F9777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385"/>
        <w:gridCol w:w="2578"/>
        <w:gridCol w:w="1655"/>
        <w:gridCol w:w="2357"/>
        <w:gridCol w:w="1656"/>
      </w:tblGrid>
      <w:tr w:rsidR="009B6A7D" w14:paraId="507EC4D4" w14:textId="77777777">
        <w:tc>
          <w:tcPr>
            <w:tcW w:w="1385" w:type="dxa"/>
          </w:tcPr>
          <w:p w14:paraId="18465188" w14:textId="77777777" w:rsidR="009B6A7D" w:rsidRDefault="00F9777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78" w:type="dxa"/>
          </w:tcPr>
          <w:p w14:paraId="5CB28E65" w14:textId="77777777" w:rsidR="009B6A7D" w:rsidRDefault="00F97773">
            <w:pPr>
              <w:spacing w:after="120"/>
              <w:rPr>
                <w:b/>
                <w:bCs/>
                <w:color w:val="0070C0"/>
                <w:lang w:val="en-US" w:eastAsia="zh-CN"/>
              </w:rPr>
            </w:pPr>
            <w:r>
              <w:rPr>
                <w:b/>
                <w:bCs/>
                <w:color w:val="0070C0"/>
                <w:lang w:val="en-US" w:eastAsia="zh-CN"/>
              </w:rPr>
              <w:t>Title</w:t>
            </w:r>
          </w:p>
        </w:tc>
        <w:tc>
          <w:tcPr>
            <w:tcW w:w="1655" w:type="dxa"/>
          </w:tcPr>
          <w:p w14:paraId="490D972D" w14:textId="77777777" w:rsidR="009B6A7D" w:rsidRDefault="00F97773">
            <w:pPr>
              <w:spacing w:after="120"/>
              <w:rPr>
                <w:b/>
                <w:bCs/>
                <w:color w:val="0070C0"/>
                <w:lang w:val="en-US" w:eastAsia="zh-CN"/>
              </w:rPr>
            </w:pPr>
            <w:r>
              <w:rPr>
                <w:b/>
                <w:bCs/>
                <w:color w:val="0070C0"/>
                <w:lang w:val="en-US" w:eastAsia="zh-CN"/>
              </w:rPr>
              <w:t>Source</w:t>
            </w:r>
          </w:p>
        </w:tc>
        <w:tc>
          <w:tcPr>
            <w:tcW w:w="2357" w:type="dxa"/>
          </w:tcPr>
          <w:p w14:paraId="296D7510" w14:textId="77777777" w:rsidR="009B6A7D" w:rsidRDefault="00F977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6" w:type="dxa"/>
          </w:tcPr>
          <w:p w14:paraId="6730A6E0" w14:textId="77777777" w:rsidR="009B6A7D" w:rsidRDefault="00F97773">
            <w:pPr>
              <w:spacing w:after="120"/>
              <w:rPr>
                <w:b/>
                <w:bCs/>
                <w:color w:val="0070C0"/>
                <w:lang w:val="en-US" w:eastAsia="zh-CN"/>
              </w:rPr>
            </w:pPr>
            <w:r>
              <w:rPr>
                <w:b/>
                <w:bCs/>
                <w:color w:val="0070C0"/>
                <w:lang w:val="en-US" w:eastAsia="zh-CN"/>
              </w:rPr>
              <w:t>Comments</w:t>
            </w:r>
          </w:p>
        </w:tc>
      </w:tr>
      <w:tr w:rsidR="009B6A7D" w14:paraId="11D32690" w14:textId="77777777">
        <w:tc>
          <w:tcPr>
            <w:tcW w:w="1385" w:type="dxa"/>
          </w:tcPr>
          <w:p w14:paraId="2A51D09C" w14:textId="77777777" w:rsidR="009B6A7D" w:rsidRDefault="00F97773">
            <w:pPr>
              <w:spacing w:after="120"/>
              <w:rPr>
                <w:rFonts w:eastAsiaTheme="minorEastAsia"/>
                <w:color w:val="0070C0"/>
                <w:lang w:val="en-US" w:eastAsia="zh-CN"/>
              </w:rPr>
            </w:pPr>
            <w:r>
              <w:rPr>
                <w:rFonts w:eastAsiaTheme="minorEastAsia"/>
                <w:color w:val="0070C0"/>
                <w:lang w:val="en-US" w:eastAsia="zh-CN"/>
              </w:rPr>
              <w:t>R4-210xxxx</w:t>
            </w:r>
          </w:p>
        </w:tc>
        <w:tc>
          <w:tcPr>
            <w:tcW w:w="2578" w:type="dxa"/>
          </w:tcPr>
          <w:p w14:paraId="1FBCB11D" w14:textId="77777777" w:rsidR="009B6A7D" w:rsidRDefault="00F97773">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24E3611B" w14:textId="77777777" w:rsidR="009B6A7D" w:rsidRDefault="00F97773">
            <w:pPr>
              <w:spacing w:after="120"/>
              <w:rPr>
                <w:rFonts w:eastAsiaTheme="minorEastAsia"/>
                <w:color w:val="0070C0"/>
                <w:lang w:val="en-US" w:eastAsia="zh-CN"/>
              </w:rPr>
            </w:pPr>
            <w:r>
              <w:rPr>
                <w:rFonts w:eastAsiaTheme="minorEastAsia"/>
                <w:color w:val="0070C0"/>
                <w:lang w:val="en-US" w:eastAsia="zh-CN"/>
              </w:rPr>
              <w:t>XXX</w:t>
            </w:r>
          </w:p>
        </w:tc>
        <w:tc>
          <w:tcPr>
            <w:tcW w:w="2357" w:type="dxa"/>
          </w:tcPr>
          <w:p w14:paraId="42110BCB"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56" w:type="dxa"/>
          </w:tcPr>
          <w:p w14:paraId="22FE536C" w14:textId="77777777" w:rsidR="009B6A7D" w:rsidRDefault="009B6A7D">
            <w:pPr>
              <w:spacing w:after="120"/>
              <w:rPr>
                <w:rFonts w:eastAsiaTheme="minorEastAsia"/>
                <w:color w:val="0070C0"/>
                <w:lang w:val="en-US" w:eastAsia="zh-CN"/>
              </w:rPr>
            </w:pPr>
          </w:p>
        </w:tc>
      </w:tr>
      <w:tr w:rsidR="009B6A7D" w14:paraId="15AE76E5" w14:textId="77777777">
        <w:tc>
          <w:tcPr>
            <w:tcW w:w="1385" w:type="dxa"/>
          </w:tcPr>
          <w:p w14:paraId="6C7B0AFF" w14:textId="77777777" w:rsidR="009B6A7D" w:rsidRDefault="009F0396">
            <w:pPr>
              <w:spacing w:after="120"/>
              <w:rPr>
                <w:rFonts w:eastAsiaTheme="minorEastAsia"/>
                <w:color w:val="0070C0"/>
                <w:lang w:val="en-US" w:eastAsia="zh-CN"/>
              </w:rPr>
            </w:pPr>
            <w:hyperlink r:id="rId23" w:tgtFrame="_parent" w:history="1">
              <w:r w:rsidR="00F97773">
                <w:rPr>
                  <w:rStyle w:val="Hyperlink"/>
                  <w:rFonts w:ascii="Arial" w:hAnsi="Arial" w:cs="Arial"/>
                  <w:b/>
                  <w:bCs/>
                  <w:sz w:val="16"/>
                  <w:szCs w:val="16"/>
                </w:rPr>
                <w:t>R4-2200440</w:t>
              </w:r>
            </w:hyperlink>
          </w:p>
        </w:tc>
        <w:tc>
          <w:tcPr>
            <w:tcW w:w="2578" w:type="dxa"/>
          </w:tcPr>
          <w:p w14:paraId="4761CAAD" w14:textId="77777777" w:rsidR="009B6A7D" w:rsidRDefault="00F97773">
            <w:pPr>
              <w:spacing w:after="0"/>
              <w:rPr>
                <w:u w:val="single"/>
              </w:rPr>
            </w:pPr>
            <w:r>
              <w:t>UE maximum output power for inter-band UL CA</w:t>
            </w:r>
          </w:p>
        </w:tc>
        <w:tc>
          <w:tcPr>
            <w:tcW w:w="1655" w:type="dxa"/>
          </w:tcPr>
          <w:p w14:paraId="0DA93A60" w14:textId="77777777" w:rsidR="009B6A7D" w:rsidRDefault="00F97773">
            <w:pPr>
              <w:spacing w:after="120"/>
              <w:rPr>
                <w:rFonts w:eastAsiaTheme="minorEastAsia"/>
                <w:color w:val="0070C0"/>
                <w:lang w:val="en-US" w:eastAsia="zh-CN"/>
              </w:rPr>
            </w:pPr>
            <w:r>
              <w:t>Apple</w:t>
            </w:r>
          </w:p>
        </w:tc>
        <w:tc>
          <w:tcPr>
            <w:tcW w:w="2357" w:type="dxa"/>
          </w:tcPr>
          <w:p w14:paraId="30311B17" w14:textId="626EAD19" w:rsidR="009B6A7D" w:rsidRDefault="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66E90D41" w14:textId="77777777" w:rsidR="009B6A7D" w:rsidRDefault="009B6A7D">
            <w:pPr>
              <w:spacing w:after="120"/>
              <w:rPr>
                <w:rFonts w:eastAsiaTheme="minorEastAsia"/>
                <w:color w:val="0070C0"/>
                <w:lang w:val="en-US" w:eastAsia="zh-CN"/>
              </w:rPr>
            </w:pPr>
          </w:p>
        </w:tc>
      </w:tr>
      <w:tr w:rsidR="009B6A7D" w14:paraId="4C1032CF" w14:textId="77777777">
        <w:tc>
          <w:tcPr>
            <w:tcW w:w="1385" w:type="dxa"/>
          </w:tcPr>
          <w:p w14:paraId="6113E177" w14:textId="77777777" w:rsidR="009B6A7D" w:rsidRDefault="009F0396">
            <w:pPr>
              <w:spacing w:after="120"/>
              <w:rPr>
                <w:rFonts w:eastAsiaTheme="minorEastAsia"/>
                <w:color w:val="0070C0"/>
                <w:lang w:val="en-US" w:eastAsia="zh-CN"/>
              </w:rPr>
            </w:pPr>
            <w:hyperlink r:id="rId24" w:tgtFrame="_parent" w:history="1">
              <w:r w:rsidR="00F97773">
                <w:rPr>
                  <w:rStyle w:val="Hyperlink"/>
                  <w:rFonts w:ascii="Arial" w:hAnsi="Arial" w:cs="Arial"/>
                  <w:b/>
                  <w:bCs/>
                  <w:sz w:val="16"/>
                  <w:szCs w:val="16"/>
                </w:rPr>
                <w:t>R4-2200454</w:t>
              </w:r>
            </w:hyperlink>
          </w:p>
        </w:tc>
        <w:tc>
          <w:tcPr>
            <w:tcW w:w="2578" w:type="dxa"/>
          </w:tcPr>
          <w:p w14:paraId="52BD8DDD" w14:textId="77777777" w:rsidR="009B6A7D" w:rsidRDefault="00F97773">
            <w:pPr>
              <w:spacing w:after="0"/>
              <w:rPr>
                <w:u w:val="single"/>
              </w:rPr>
            </w:pPr>
            <w:r>
              <w:t>Comparison between variants of “the sum method”</w:t>
            </w:r>
          </w:p>
        </w:tc>
        <w:tc>
          <w:tcPr>
            <w:tcW w:w="1655" w:type="dxa"/>
          </w:tcPr>
          <w:p w14:paraId="4CF825E2" w14:textId="77777777" w:rsidR="009B6A7D" w:rsidRDefault="00F97773">
            <w:pPr>
              <w:spacing w:after="120"/>
              <w:rPr>
                <w:rFonts w:eastAsiaTheme="minorEastAsia"/>
                <w:color w:val="0070C0"/>
                <w:lang w:val="en-US" w:eastAsia="zh-CN"/>
              </w:rPr>
            </w:pPr>
            <w:r>
              <w:t>Nokia, Nokia Shanghai Bell</w:t>
            </w:r>
          </w:p>
        </w:tc>
        <w:tc>
          <w:tcPr>
            <w:tcW w:w="2357" w:type="dxa"/>
          </w:tcPr>
          <w:p w14:paraId="66D23DB2" w14:textId="60098EEA" w:rsidR="009B6A7D" w:rsidRDefault="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A95B367" w14:textId="77777777" w:rsidR="009B6A7D" w:rsidRDefault="009B6A7D">
            <w:pPr>
              <w:spacing w:after="120"/>
              <w:rPr>
                <w:rFonts w:eastAsiaTheme="minorEastAsia"/>
                <w:color w:val="0070C0"/>
                <w:lang w:val="en-US" w:eastAsia="zh-CN"/>
              </w:rPr>
            </w:pPr>
          </w:p>
        </w:tc>
      </w:tr>
      <w:tr w:rsidR="001257E9" w14:paraId="2055EC08" w14:textId="77777777">
        <w:tc>
          <w:tcPr>
            <w:tcW w:w="1385" w:type="dxa"/>
          </w:tcPr>
          <w:p w14:paraId="247A187A" w14:textId="77777777" w:rsidR="001257E9" w:rsidRDefault="009F0396" w:rsidP="001257E9">
            <w:pPr>
              <w:spacing w:after="120"/>
              <w:rPr>
                <w:rFonts w:eastAsiaTheme="minorEastAsia"/>
                <w:color w:val="0070C0"/>
                <w:lang w:eastAsia="zh-CN"/>
              </w:rPr>
            </w:pPr>
            <w:hyperlink r:id="rId25" w:tgtFrame="_parent" w:history="1">
              <w:r w:rsidR="001257E9">
                <w:rPr>
                  <w:rStyle w:val="Hyperlink"/>
                  <w:rFonts w:ascii="Arial" w:hAnsi="Arial" w:cs="Arial"/>
                  <w:b/>
                  <w:bCs/>
                  <w:sz w:val="16"/>
                  <w:szCs w:val="16"/>
                </w:rPr>
                <w:t>R4-2200455</w:t>
              </w:r>
            </w:hyperlink>
          </w:p>
        </w:tc>
        <w:tc>
          <w:tcPr>
            <w:tcW w:w="2578" w:type="dxa"/>
          </w:tcPr>
          <w:p w14:paraId="7B09BBA9" w14:textId="77777777" w:rsidR="001257E9" w:rsidRDefault="001257E9" w:rsidP="001257E9">
            <w:pPr>
              <w:spacing w:after="120"/>
              <w:rPr>
                <w:rFonts w:eastAsiaTheme="minorEastAsia"/>
                <w:i/>
                <w:color w:val="0070C0"/>
                <w:lang w:val="en-US" w:eastAsia="zh-CN"/>
              </w:rPr>
            </w:pPr>
            <w:r>
              <w:t>UE RF requirements for the sum method</w:t>
            </w:r>
          </w:p>
        </w:tc>
        <w:tc>
          <w:tcPr>
            <w:tcW w:w="1655" w:type="dxa"/>
          </w:tcPr>
          <w:p w14:paraId="3F713D34" w14:textId="77777777" w:rsidR="001257E9" w:rsidRDefault="001257E9" w:rsidP="001257E9">
            <w:pPr>
              <w:spacing w:after="120"/>
              <w:rPr>
                <w:rFonts w:eastAsiaTheme="minorEastAsia"/>
                <w:i/>
                <w:color w:val="0070C0"/>
                <w:lang w:val="en-US" w:eastAsia="zh-CN"/>
              </w:rPr>
            </w:pPr>
            <w:r>
              <w:t>Nokia, Nokia Shanghai Bell</w:t>
            </w:r>
          </w:p>
        </w:tc>
        <w:tc>
          <w:tcPr>
            <w:tcW w:w="2357" w:type="dxa"/>
          </w:tcPr>
          <w:p w14:paraId="7645C2A3" w14:textId="3F12B64E"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6D48E3BE" w14:textId="77777777" w:rsidR="001257E9" w:rsidRDefault="001257E9" w:rsidP="001257E9">
            <w:pPr>
              <w:spacing w:after="120"/>
              <w:rPr>
                <w:rFonts w:eastAsiaTheme="minorEastAsia"/>
                <w:i/>
                <w:color w:val="0070C0"/>
                <w:lang w:val="en-US" w:eastAsia="zh-CN"/>
              </w:rPr>
            </w:pPr>
          </w:p>
        </w:tc>
      </w:tr>
      <w:tr w:rsidR="001257E9" w14:paraId="0964D82C" w14:textId="77777777">
        <w:tc>
          <w:tcPr>
            <w:tcW w:w="1385" w:type="dxa"/>
          </w:tcPr>
          <w:p w14:paraId="1B4CBA10" w14:textId="77777777" w:rsidR="001257E9" w:rsidRDefault="009F0396" w:rsidP="001257E9">
            <w:pPr>
              <w:spacing w:after="120"/>
              <w:rPr>
                <w:rFonts w:eastAsiaTheme="minorEastAsia"/>
                <w:color w:val="0070C0"/>
                <w:lang w:eastAsia="zh-CN"/>
              </w:rPr>
            </w:pPr>
            <w:hyperlink r:id="rId26" w:tgtFrame="_parent" w:history="1">
              <w:r w:rsidR="001257E9">
                <w:rPr>
                  <w:rStyle w:val="Hyperlink"/>
                  <w:rFonts w:ascii="Arial" w:hAnsi="Arial" w:cs="Arial"/>
                  <w:b/>
                  <w:bCs/>
                  <w:sz w:val="16"/>
                  <w:szCs w:val="16"/>
                </w:rPr>
                <w:t>R4-2200494</w:t>
              </w:r>
            </w:hyperlink>
          </w:p>
        </w:tc>
        <w:tc>
          <w:tcPr>
            <w:tcW w:w="2578" w:type="dxa"/>
          </w:tcPr>
          <w:p w14:paraId="698AB267" w14:textId="77777777" w:rsidR="001257E9" w:rsidRDefault="001257E9" w:rsidP="001257E9">
            <w:pPr>
              <w:spacing w:after="120"/>
              <w:rPr>
                <w:rFonts w:eastAsiaTheme="minorEastAsia"/>
                <w:i/>
                <w:color w:val="0070C0"/>
                <w:lang w:val="en-US" w:eastAsia="zh-CN"/>
              </w:rPr>
            </w:pPr>
            <w:r>
              <w:t>Implementation aspects of increasing MOP for PC2 inter-band ULCA</w:t>
            </w:r>
          </w:p>
        </w:tc>
        <w:tc>
          <w:tcPr>
            <w:tcW w:w="1655" w:type="dxa"/>
          </w:tcPr>
          <w:p w14:paraId="08EB1B46" w14:textId="77777777" w:rsidR="001257E9" w:rsidRDefault="001257E9" w:rsidP="001257E9">
            <w:pPr>
              <w:spacing w:after="120"/>
              <w:rPr>
                <w:rFonts w:eastAsiaTheme="minorEastAsia"/>
                <w:i/>
                <w:color w:val="0070C0"/>
                <w:lang w:val="en-US" w:eastAsia="zh-CN"/>
              </w:rPr>
            </w:pPr>
            <w:r>
              <w:t>Skyworks Solutions Inc.</w:t>
            </w:r>
          </w:p>
        </w:tc>
        <w:tc>
          <w:tcPr>
            <w:tcW w:w="2357" w:type="dxa"/>
          </w:tcPr>
          <w:p w14:paraId="3E81F797" w14:textId="4BE894FE"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B042750" w14:textId="77777777" w:rsidR="001257E9" w:rsidRDefault="001257E9" w:rsidP="001257E9">
            <w:pPr>
              <w:spacing w:after="120"/>
              <w:rPr>
                <w:rFonts w:eastAsiaTheme="minorEastAsia"/>
                <w:i/>
                <w:color w:val="0070C0"/>
                <w:lang w:val="en-US" w:eastAsia="zh-CN"/>
              </w:rPr>
            </w:pPr>
          </w:p>
        </w:tc>
      </w:tr>
      <w:tr w:rsidR="001257E9" w14:paraId="6D18D1C5" w14:textId="77777777">
        <w:tc>
          <w:tcPr>
            <w:tcW w:w="1385" w:type="dxa"/>
          </w:tcPr>
          <w:p w14:paraId="7CC5B49F" w14:textId="77777777" w:rsidR="001257E9" w:rsidRDefault="009F0396" w:rsidP="001257E9">
            <w:pPr>
              <w:spacing w:after="120"/>
              <w:rPr>
                <w:rFonts w:eastAsiaTheme="minorEastAsia"/>
                <w:color w:val="0070C0"/>
                <w:lang w:eastAsia="zh-CN"/>
              </w:rPr>
            </w:pPr>
            <w:hyperlink r:id="rId27" w:tgtFrame="_parent" w:history="1">
              <w:r w:rsidR="001257E9">
                <w:rPr>
                  <w:rStyle w:val="Hyperlink"/>
                  <w:rFonts w:ascii="Arial" w:hAnsi="Arial" w:cs="Arial"/>
                  <w:b/>
                  <w:bCs/>
                  <w:sz w:val="16"/>
                  <w:szCs w:val="16"/>
                </w:rPr>
                <w:t>R4-2200852</w:t>
              </w:r>
            </w:hyperlink>
          </w:p>
        </w:tc>
        <w:tc>
          <w:tcPr>
            <w:tcW w:w="2578" w:type="dxa"/>
          </w:tcPr>
          <w:p w14:paraId="47AF3125" w14:textId="77777777" w:rsidR="001257E9" w:rsidRDefault="001257E9" w:rsidP="001257E9">
            <w:pPr>
              <w:spacing w:after="120"/>
              <w:rPr>
                <w:rFonts w:eastAsiaTheme="minorEastAsia"/>
                <w:i/>
                <w:color w:val="0070C0"/>
                <w:lang w:val="en-US" w:eastAsia="zh-CN"/>
              </w:rPr>
            </w:pPr>
            <w:r>
              <w:t xml:space="preserve">Increasing UE power high limit for CA and DC by existing </w:t>
            </w:r>
            <w:proofErr w:type="spellStart"/>
            <w:r>
              <w:t>signaling</w:t>
            </w:r>
            <w:proofErr w:type="spellEnd"/>
          </w:p>
        </w:tc>
        <w:tc>
          <w:tcPr>
            <w:tcW w:w="1655" w:type="dxa"/>
          </w:tcPr>
          <w:p w14:paraId="26FD3C2C" w14:textId="77777777" w:rsidR="001257E9" w:rsidRDefault="001257E9" w:rsidP="001257E9">
            <w:pPr>
              <w:spacing w:after="120"/>
              <w:rPr>
                <w:rFonts w:eastAsiaTheme="minorEastAsia"/>
                <w:i/>
                <w:color w:val="0070C0"/>
                <w:lang w:val="en-US" w:eastAsia="zh-CN"/>
              </w:rPr>
            </w:pPr>
            <w:r>
              <w:t>Ericsson</w:t>
            </w:r>
          </w:p>
        </w:tc>
        <w:tc>
          <w:tcPr>
            <w:tcW w:w="2357" w:type="dxa"/>
          </w:tcPr>
          <w:p w14:paraId="5BFA34C1" w14:textId="254F0A6F"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8C6C8F9" w14:textId="77777777" w:rsidR="001257E9" w:rsidRDefault="001257E9" w:rsidP="001257E9">
            <w:pPr>
              <w:spacing w:after="120"/>
              <w:rPr>
                <w:rFonts w:eastAsiaTheme="minorEastAsia"/>
                <w:i/>
                <w:color w:val="0070C0"/>
                <w:lang w:val="en-US" w:eastAsia="zh-CN"/>
              </w:rPr>
            </w:pPr>
          </w:p>
        </w:tc>
      </w:tr>
      <w:tr w:rsidR="001257E9" w14:paraId="7BF5383B" w14:textId="77777777">
        <w:tc>
          <w:tcPr>
            <w:tcW w:w="1385" w:type="dxa"/>
          </w:tcPr>
          <w:p w14:paraId="6C34602F" w14:textId="77777777" w:rsidR="001257E9" w:rsidRDefault="009F0396" w:rsidP="001257E9">
            <w:pPr>
              <w:spacing w:after="120"/>
              <w:rPr>
                <w:rFonts w:eastAsiaTheme="minorEastAsia"/>
                <w:color w:val="0070C0"/>
                <w:lang w:eastAsia="zh-CN"/>
              </w:rPr>
            </w:pPr>
            <w:hyperlink r:id="rId28" w:tgtFrame="_parent" w:history="1">
              <w:r w:rsidR="001257E9">
                <w:rPr>
                  <w:rStyle w:val="Hyperlink"/>
                  <w:rFonts w:ascii="Arial" w:hAnsi="Arial" w:cs="Arial"/>
                  <w:b/>
                  <w:bCs/>
                  <w:sz w:val="16"/>
                  <w:szCs w:val="16"/>
                </w:rPr>
                <w:t>R4-2200965</w:t>
              </w:r>
            </w:hyperlink>
          </w:p>
        </w:tc>
        <w:tc>
          <w:tcPr>
            <w:tcW w:w="2578" w:type="dxa"/>
          </w:tcPr>
          <w:p w14:paraId="305AE163" w14:textId="77777777" w:rsidR="001257E9" w:rsidRDefault="001257E9" w:rsidP="001257E9">
            <w:pPr>
              <w:spacing w:after="120"/>
              <w:rPr>
                <w:rFonts w:eastAsiaTheme="minorEastAsia"/>
                <w:i/>
                <w:color w:val="0070C0"/>
                <w:lang w:val="en-US" w:eastAsia="zh-CN"/>
              </w:rPr>
            </w:pPr>
            <w:r>
              <w:t>Further discussion on the increasing UE power high limit for CA and DC</w:t>
            </w:r>
          </w:p>
        </w:tc>
        <w:tc>
          <w:tcPr>
            <w:tcW w:w="1655" w:type="dxa"/>
          </w:tcPr>
          <w:p w14:paraId="2985659D" w14:textId="77777777" w:rsidR="001257E9" w:rsidRDefault="001257E9" w:rsidP="001257E9">
            <w:pPr>
              <w:spacing w:after="120"/>
              <w:rPr>
                <w:rFonts w:eastAsiaTheme="minorEastAsia"/>
                <w:i/>
                <w:color w:val="0070C0"/>
                <w:lang w:val="en-US" w:eastAsia="zh-CN"/>
              </w:rPr>
            </w:pPr>
            <w:r>
              <w:t>vivo</w:t>
            </w:r>
          </w:p>
        </w:tc>
        <w:tc>
          <w:tcPr>
            <w:tcW w:w="2357" w:type="dxa"/>
          </w:tcPr>
          <w:p w14:paraId="7D97F8EB" w14:textId="64500762"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A355B1D" w14:textId="77777777" w:rsidR="001257E9" w:rsidRDefault="001257E9" w:rsidP="001257E9">
            <w:pPr>
              <w:spacing w:after="120"/>
              <w:rPr>
                <w:rFonts w:eastAsiaTheme="minorEastAsia"/>
                <w:i/>
                <w:color w:val="0070C0"/>
                <w:lang w:val="en-US" w:eastAsia="zh-CN"/>
              </w:rPr>
            </w:pPr>
          </w:p>
        </w:tc>
      </w:tr>
      <w:tr w:rsidR="001257E9" w14:paraId="5AE0D7C7" w14:textId="77777777">
        <w:tc>
          <w:tcPr>
            <w:tcW w:w="1385" w:type="dxa"/>
          </w:tcPr>
          <w:p w14:paraId="097B2154" w14:textId="77777777" w:rsidR="001257E9" w:rsidRDefault="009F0396" w:rsidP="001257E9">
            <w:pPr>
              <w:spacing w:after="120"/>
              <w:rPr>
                <w:rFonts w:eastAsiaTheme="minorEastAsia"/>
                <w:color w:val="0070C0"/>
                <w:lang w:eastAsia="zh-CN"/>
              </w:rPr>
            </w:pPr>
            <w:hyperlink r:id="rId29" w:tgtFrame="_parent" w:history="1">
              <w:r w:rsidR="001257E9">
                <w:rPr>
                  <w:rStyle w:val="Hyperlink"/>
                  <w:rFonts w:ascii="Arial" w:hAnsi="Arial" w:cs="Arial"/>
                  <w:b/>
                  <w:bCs/>
                  <w:sz w:val="16"/>
                  <w:szCs w:val="16"/>
                </w:rPr>
                <w:t>R4-2201229</w:t>
              </w:r>
            </w:hyperlink>
          </w:p>
        </w:tc>
        <w:tc>
          <w:tcPr>
            <w:tcW w:w="2578" w:type="dxa"/>
          </w:tcPr>
          <w:p w14:paraId="53BA4A96" w14:textId="77777777" w:rsidR="001257E9" w:rsidRDefault="001257E9" w:rsidP="001257E9">
            <w:pPr>
              <w:spacing w:after="120"/>
              <w:rPr>
                <w:rFonts w:eastAsiaTheme="minorEastAsia"/>
                <w:i/>
                <w:color w:val="0070C0"/>
                <w:lang w:val="en-US" w:eastAsia="zh-CN"/>
              </w:rPr>
            </w:pPr>
            <w:r>
              <w:t>Discussion on increasing UE maximum power high limit</w:t>
            </w:r>
          </w:p>
        </w:tc>
        <w:tc>
          <w:tcPr>
            <w:tcW w:w="1655" w:type="dxa"/>
          </w:tcPr>
          <w:p w14:paraId="2CCC49BD" w14:textId="77777777" w:rsidR="001257E9" w:rsidRDefault="001257E9" w:rsidP="001257E9">
            <w:pPr>
              <w:spacing w:after="120"/>
              <w:rPr>
                <w:rFonts w:eastAsiaTheme="minorEastAsia"/>
                <w:i/>
                <w:color w:val="0070C0"/>
                <w:lang w:val="en-US" w:eastAsia="zh-CN"/>
              </w:rPr>
            </w:pPr>
            <w:r>
              <w:t>Xiaomi</w:t>
            </w:r>
          </w:p>
        </w:tc>
        <w:tc>
          <w:tcPr>
            <w:tcW w:w="2357" w:type="dxa"/>
          </w:tcPr>
          <w:p w14:paraId="3435AB0E" w14:textId="71C26B86"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9F0184C" w14:textId="77777777" w:rsidR="001257E9" w:rsidRDefault="001257E9" w:rsidP="001257E9">
            <w:pPr>
              <w:spacing w:after="120"/>
              <w:rPr>
                <w:rFonts w:eastAsiaTheme="minorEastAsia"/>
                <w:i/>
                <w:color w:val="0070C0"/>
                <w:lang w:val="en-US" w:eastAsia="zh-CN"/>
              </w:rPr>
            </w:pPr>
          </w:p>
        </w:tc>
      </w:tr>
      <w:tr w:rsidR="001257E9" w14:paraId="1B2A8384" w14:textId="77777777">
        <w:tc>
          <w:tcPr>
            <w:tcW w:w="1385" w:type="dxa"/>
          </w:tcPr>
          <w:p w14:paraId="7EC2C1A9" w14:textId="77777777" w:rsidR="001257E9" w:rsidRDefault="009F0396" w:rsidP="001257E9">
            <w:pPr>
              <w:spacing w:after="120"/>
              <w:rPr>
                <w:rFonts w:eastAsiaTheme="minorEastAsia"/>
                <w:color w:val="0070C0"/>
                <w:lang w:eastAsia="zh-CN"/>
              </w:rPr>
            </w:pPr>
            <w:hyperlink r:id="rId30" w:tgtFrame="_parent" w:history="1">
              <w:r w:rsidR="001257E9">
                <w:rPr>
                  <w:rStyle w:val="Hyperlink"/>
                  <w:rFonts w:ascii="Arial" w:hAnsi="Arial" w:cs="Arial"/>
                  <w:b/>
                  <w:bCs/>
                  <w:sz w:val="16"/>
                  <w:szCs w:val="16"/>
                </w:rPr>
                <w:t>R4-2201265</w:t>
              </w:r>
            </w:hyperlink>
          </w:p>
        </w:tc>
        <w:tc>
          <w:tcPr>
            <w:tcW w:w="2578" w:type="dxa"/>
          </w:tcPr>
          <w:p w14:paraId="108C5E78" w14:textId="77777777" w:rsidR="001257E9" w:rsidRDefault="001257E9" w:rsidP="001257E9">
            <w:pPr>
              <w:spacing w:after="120"/>
              <w:rPr>
                <w:rFonts w:eastAsiaTheme="minorEastAsia"/>
                <w:i/>
                <w:color w:val="0070C0"/>
                <w:lang w:val="en-US" w:eastAsia="zh-CN"/>
              </w:rPr>
            </w:pPr>
            <w:r>
              <w:t>RF requirements impact for Increased MOP for CA and DC</w:t>
            </w:r>
          </w:p>
        </w:tc>
        <w:tc>
          <w:tcPr>
            <w:tcW w:w="1655" w:type="dxa"/>
          </w:tcPr>
          <w:p w14:paraId="7410CE9F" w14:textId="77777777" w:rsidR="001257E9" w:rsidRDefault="001257E9" w:rsidP="001257E9">
            <w:pPr>
              <w:spacing w:after="120"/>
              <w:rPr>
                <w:rFonts w:eastAsiaTheme="minorEastAsia"/>
                <w:i/>
                <w:color w:val="0070C0"/>
                <w:lang w:val="en-US" w:eastAsia="zh-CN"/>
              </w:rPr>
            </w:pPr>
            <w:proofErr w:type="spellStart"/>
            <w:r>
              <w:t>InterDigital</w:t>
            </w:r>
            <w:proofErr w:type="spellEnd"/>
            <w:r>
              <w:t>, Inc.</w:t>
            </w:r>
          </w:p>
        </w:tc>
        <w:tc>
          <w:tcPr>
            <w:tcW w:w="2357" w:type="dxa"/>
          </w:tcPr>
          <w:p w14:paraId="43D3B055" w14:textId="4AA3E605"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B208F69" w14:textId="77777777" w:rsidR="001257E9" w:rsidRDefault="001257E9" w:rsidP="001257E9">
            <w:pPr>
              <w:spacing w:after="120"/>
              <w:rPr>
                <w:rFonts w:eastAsiaTheme="minorEastAsia"/>
                <w:i/>
                <w:color w:val="0070C0"/>
                <w:lang w:val="en-US" w:eastAsia="zh-CN"/>
              </w:rPr>
            </w:pPr>
          </w:p>
        </w:tc>
      </w:tr>
      <w:tr w:rsidR="001257E9" w14:paraId="44485D94" w14:textId="77777777">
        <w:tc>
          <w:tcPr>
            <w:tcW w:w="1385" w:type="dxa"/>
          </w:tcPr>
          <w:p w14:paraId="490426A9" w14:textId="77777777" w:rsidR="001257E9" w:rsidRDefault="009F0396" w:rsidP="001257E9">
            <w:pPr>
              <w:spacing w:after="120"/>
              <w:rPr>
                <w:rFonts w:eastAsiaTheme="minorEastAsia"/>
                <w:color w:val="0070C0"/>
                <w:lang w:eastAsia="zh-CN"/>
              </w:rPr>
            </w:pPr>
            <w:hyperlink r:id="rId31" w:tgtFrame="_parent" w:history="1">
              <w:r w:rsidR="001257E9">
                <w:rPr>
                  <w:rStyle w:val="Hyperlink"/>
                  <w:rFonts w:ascii="Arial" w:hAnsi="Arial" w:cs="Arial"/>
                  <w:b/>
                  <w:bCs/>
                  <w:sz w:val="16"/>
                  <w:szCs w:val="16"/>
                </w:rPr>
                <w:t>R4-2201278</w:t>
              </w:r>
            </w:hyperlink>
          </w:p>
        </w:tc>
        <w:tc>
          <w:tcPr>
            <w:tcW w:w="2578" w:type="dxa"/>
          </w:tcPr>
          <w:p w14:paraId="3F4BF4B7" w14:textId="77777777" w:rsidR="001257E9" w:rsidRDefault="001257E9" w:rsidP="001257E9">
            <w:pPr>
              <w:spacing w:after="120"/>
              <w:rPr>
                <w:rFonts w:eastAsiaTheme="minorEastAsia"/>
                <w:i/>
                <w:color w:val="0070C0"/>
                <w:lang w:val="en-US" w:eastAsia="zh-CN"/>
              </w:rPr>
            </w:pPr>
            <w:r>
              <w:t>R17 UE power class high limit</w:t>
            </w:r>
          </w:p>
        </w:tc>
        <w:tc>
          <w:tcPr>
            <w:tcW w:w="1655" w:type="dxa"/>
          </w:tcPr>
          <w:p w14:paraId="5FF7E9B8" w14:textId="77777777" w:rsidR="001257E9" w:rsidRDefault="001257E9" w:rsidP="001257E9">
            <w:pPr>
              <w:spacing w:after="120"/>
              <w:rPr>
                <w:rFonts w:eastAsiaTheme="minorEastAsia"/>
                <w:i/>
                <w:color w:val="0070C0"/>
                <w:lang w:val="en-US" w:eastAsia="zh-CN"/>
              </w:rPr>
            </w:pPr>
            <w:r>
              <w:t>OPPO</w:t>
            </w:r>
          </w:p>
        </w:tc>
        <w:tc>
          <w:tcPr>
            <w:tcW w:w="2357" w:type="dxa"/>
          </w:tcPr>
          <w:p w14:paraId="44CE1E7F" w14:textId="586874BF"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274C222" w14:textId="77777777" w:rsidR="001257E9" w:rsidRDefault="001257E9" w:rsidP="001257E9">
            <w:pPr>
              <w:spacing w:after="120"/>
              <w:rPr>
                <w:rFonts w:eastAsiaTheme="minorEastAsia"/>
                <w:i/>
                <w:color w:val="0070C0"/>
                <w:lang w:val="en-US" w:eastAsia="zh-CN"/>
              </w:rPr>
            </w:pPr>
          </w:p>
        </w:tc>
      </w:tr>
      <w:tr w:rsidR="001257E9" w14:paraId="2F740AEA" w14:textId="77777777">
        <w:tc>
          <w:tcPr>
            <w:tcW w:w="1385" w:type="dxa"/>
          </w:tcPr>
          <w:p w14:paraId="273ADEB1" w14:textId="77777777" w:rsidR="001257E9" w:rsidRDefault="009F0396" w:rsidP="001257E9">
            <w:pPr>
              <w:spacing w:after="120"/>
              <w:rPr>
                <w:rFonts w:eastAsiaTheme="minorEastAsia"/>
                <w:color w:val="0070C0"/>
                <w:lang w:eastAsia="zh-CN"/>
              </w:rPr>
            </w:pPr>
            <w:hyperlink r:id="rId32" w:tgtFrame="_parent" w:history="1">
              <w:r w:rsidR="001257E9">
                <w:rPr>
                  <w:rStyle w:val="Hyperlink"/>
                  <w:rFonts w:ascii="Arial" w:hAnsi="Arial" w:cs="Arial"/>
                  <w:b/>
                  <w:bCs/>
                  <w:sz w:val="16"/>
                  <w:szCs w:val="16"/>
                </w:rPr>
                <w:t>R4-2201334</w:t>
              </w:r>
            </w:hyperlink>
          </w:p>
        </w:tc>
        <w:tc>
          <w:tcPr>
            <w:tcW w:w="2578" w:type="dxa"/>
          </w:tcPr>
          <w:p w14:paraId="187E03AB" w14:textId="77777777" w:rsidR="001257E9" w:rsidRDefault="001257E9" w:rsidP="001257E9">
            <w:pPr>
              <w:spacing w:after="120"/>
              <w:rPr>
                <w:rFonts w:eastAsiaTheme="minorEastAsia"/>
                <w:i/>
                <w:color w:val="0070C0"/>
                <w:lang w:val="en-US" w:eastAsia="zh-CN"/>
              </w:rPr>
            </w:pPr>
            <w:r>
              <w:t>Further discussion on increase UE maximum power for NR uplink inter band CA</w:t>
            </w:r>
          </w:p>
        </w:tc>
        <w:tc>
          <w:tcPr>
            <w:tcW w:w="1655" w:type="dxa"/>
          </w:tcPr>
          <w:p w14:paraId="355F8905" w14:textId="77777777" w:rsidR="001257E9" w:rsidRDefault="001257E9" w:rsidP="001257E9">
            <w:pPr>
              <w:spacing w:after="120"/>
              <w:rPr>
                <w:rFonts w:eastAsiaTheme="minorEastAsia"/>
                <w:i/>
                <w:color w:val="0070C0"/>
                <w:lang w:val="en-US" w:eastAsia="zh-CN"/>
              </w:rPr>
            </w:pPr>
            <w:r>
              <w:t>ZTE Corporation</w:t>
            </w:r>
          </w:p>
        </w:tc>
        <w:tc>
          <w:tcPr>
            <w:tcW w:w="2357" w:type="dxa"/>
          </w:tcPr>
          <w:p w14:paraId="2D184CC0" w14:textId="3A53AC70"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845239D" w14:textId="77777777" w:rsidR="001257E9" w:rsidRDefault="001257E9" w:rsidP="001257E9">
            <w:pPr>
              <w:spacing w:after="120"/>
              <w:rPr>
                <w:rFonts w:eastAsiaTheme="minorEastAsia"/>
                <w:i/>
                <w:color w:val="0070C0"/>
                <w:lang w:val="en-US" w:eastAsia="zh-CN"/>
              </w:rPr>
            </w:pPr>
          </w:p>
        </w:tc>
      </w:tr>
      <w:tr w:rsidR="001257E9" w14:paraId="4A2FEC4A" w14:textId="77777777">
        <w:tc>
          <w:tcPr>
            <w:tcW w:w="1385" w:type="dxa"/>
          </w:tcPr>
          <w:p w14:paraId="11D3746C" w14:textId="77777777" w:rsidR="001257E9" w:rsidRDefault="009F0396" w:rsidP="001257E9">
            <w:pPr>
              <w:spacing w:after="120"/>
              <w:rPr>
                <w:rFonts w:eastAsiaTheme="minorEastAsia"/>
                <w:color w:val="0070C0"/>
                <w:lang w:eastAsia="zh-CN"/>
              </w:rPr>
            </w:pPr>
            <w:hyperlink r:id="rId33" w:tgtFrame="_parent" w:history="1">
              <w:r w:rsidR="001257E9">
                <w:rPr>
                  <w:rStyle w:val="Hyperlink"/>
                  <w:rFonts w:ascii="Arial" w:hAnsi="Arial" w:cs="Arial"/>
                  <w:b/>
                  <w:bCs/>
                  <w:sz w:val="16"/>
                  <w:szCs w:val="16"/>
                </w:rPr>
                <w:t>R4-2201836</w:t>
              </w:r>
            </w:hyperlink>
          </w:p>
        </w:tc>
        <w:tc>
          <w:tcPr>
            <w:tcW w:w="2578" w:type="dxa"/>
          </w:tcPr>
          <w:p w14:paraId="78261CA9" w14:textId="77777777" w:rsidR="001257E9" w:rsidRDefault="001257E9" w:rsidP="001257E9">
            <w:pPr>
              <w:spacing w:after="120"/>
              <w:rPr>
                <w:rFonts w:eastAsiaTheme="minorEastAsia"/>
                <w:i/>
                <w:color w:val="0070C0"/>
                <w:lang w:val="en-US" w:eastAsia="zh-CN"/>
              </w:rPr>
            </w:pPr>
            <w:r>
              <w:t>On Increasing MOP for NR inter-band CA</w:t>
            </w:r>
          </w:p>
        </w:tc>
        <w:tc>
          <w:tcPr>
            <w:tcW w:w="1655" w:type="dxa"/>
          </w:tcPr>
          <w:p w14:paraId="69267FE5" w14:textId="77777777" w:rsidR="001257E9" w:rsidRDefault="001257E9" w:rsidP="001257E9">
            <w:pPr>
              <w:spacing w:after="120"/>
              <w:rPr>
                <w:rFonts w:eastAsiaTheme="minorEastAsia"/>
                <w:i/>
                <w:color w:val="0070C0"/>
                <w:lang w:val="en-US" w:eastAsia="zh-CN"/>
              </w:rPr>
            </w:pPr>
            <w:proofErr w:type="spellStart"/>
            <w:r>
              <w:t>Huawei,HiSilicon</w:t>
            </w:r>
            <w:proofErr w:type="spellEnd"/>
          </w:p>
        </w:tc>
        <w:tc>
          <w:tcPr>
            <w:tcW w:w="2357" w:type="dxa"/>
          </w:tcPr>
          <w:p w14:paraId="050561D1" w14:textId="15696430"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A863870" w14:textId="77777777" w:rsidR="001257E9" w:rsidRDefault="001257E9" w:rsidP="001257E9">
            <w:pPr>
              <w:spacing w:after="120"/>
              <w:rPr>
                <w:rFonts w:eastAsiaTheme="minorEastAsia"/>
                <w:i/>
                <w:color w:val="0070C0"/>
                <w:lang w:val="en-US" w:eastAsia="zh-CN"/>
              </w:rPr>
            </w:pPr>
          </w:p>
        </w:tc>
      </w:tr>
      <w:tr w:rsidR="001257E9" w14:paraId="48CC9215" w14:textId="77777777">
        <w:tc>
          <w:tcPr>
            <w:tcW w:w="1385" w:type="dxa"/>
          </w:tcPr>
          <w:p w14:paraId="2B88B74A" w14:textId="77777777" w:rsidR="001257E9" w:rsidRDefault="009F0396" w:rsidP="001257E9">
            <w:pPr>
              <w:spacing w:after="120"/>
              <w:rPr>
                <w:rFonts w:eastAsiaTheme="minorEastAsia"/>
                <w:color w:val="0070C0"/>
                <w:lang w:eastAsia="zh-CN"/>
              </w:rPr>
            </w:pPr>
            <w:hyperlink r:id="rId34" w:tgtFrame="_parent" w:history="1">
              <w:r w:rsidR="001257E9">
                <w:rPr>
                  <w:rStyle w:val="Hyperlink"/>
                  <w:rFonts w:ascii="Arial" w:hAnsi="Arial" w:cs="Arial"/>
                  <w:b/>
                  <w:bCs/>
                  <w:sz w:val="16"/>
                  <w:szCs w:val="16"/>
                </w:rPr>
                <w:t>R4-2201856</w:t>
              </w:r>
            </w:hyperlink>
          </w:p>
        </w:tc>
        <w:tc>
          <w:tcPr>
            <w:tcW w:w="2578" w:type="dxa"/>
          </w:tcPr>
          <w:p w14:paraId="36EC54A5" w14:textId="77777777" w:rsidR="001257E9" w:rsidRDefault="001257E9" w:rsidP="001257E9">
            <w:pPr>
              <w:spacing w:after="120"/>
              <w:rPr>
                <w:rFonts w:eastAsiaTheme="minorEastAsia"/>
                <w:i/>
                <w:color w:val="0070C0"/>
                <w:lang w:val="en-US" w:eastAsia="zh-CN"/>
              </w:rPr>
            </w:pPr>
            <w:r>
              <w:t>Higher output power for CA and DC</w:t>
            </w:r>
          </w:p>
        </w:tc>
        <w:tc>
          <w:tcPr>
            <w:tcW w:w="1655" w:type="dxa"/>
          </w:tcPr>
          <w:p w14:paraId="237811B7" w14:textId="77777777" w:rsidR="001257E9" w:rsidRDefault="001257E9" w:rsidP="001257E9">
            <w:pPr>
              <w:spacing w:after="120"/>
              <w:rPr>
                <w:rFonts w:eastAsiaTheme="minorEastAsia"/>
                <w:i/>
                <w:color w:val="0070C0"/>
                <w:lang w:val="en-US" w:eastAsia="zh-CN"/>
              </w:rPr>
            </w:pPr>
            <w:r>
              <w:t>Qualcomm Incorporated</w:t>
            </w:r>
          </w:p>
        </w:tc>
        <w:tc>
          <w:tcPr>
            <w:tcW w:w="2357" w:type="dxa"/>
          </w:tcPr>
          <w:p w14:paraId="504C4FCE" w14:textId="07355132"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A9E5FC4" w14:textId="77777777" w:rsidR="001257E9" w:rsidRDefault="001257E9" w:rsidP="001257E9">
            <w:pPr>
              <w:spacing w:after="120"/>
              <w:rPr>
                <w:rFonts w:eastAsiaTheme="minorEastAsia"/>
                <w:i/>
                <w:color w:val="0070C0"/>
                <w:lang w:val="en-US" w:eastAsia="zh-CN"/>
              </w:rPr>
            </w:pPr>
          </w:p>
        </w:tc>
      </w:tr>
      <w:tr w:rsidR="001257E9" w14:paraId="4A8298DD" w14:textId="77777777">
        <w:tc>
          <w:tcPr>
            <w:tcW w:w="1385" w:type="dxa"/>
          </w:tcPr>
          <w:p w14:paraId="6B0D0C17" w14:textId="77777777" w:rsidR="001257E9" w:rsidRDefault="001257E9" w:rsidP="001257E9">
            <w:pPr>
              <w:spacing w:after="120"/>
              <w:rPr>
                <w:rFonts w:eastAsiaTheme="minorEastAsia"/>
                <w:color w:val="0070C0"/>
                <w:lang w:eastAsia="zh-CN"/>
              </w:rPr>
            </w:pPr>
          </w:p>
        </w:tc>
        <w:tc>
          <w:tcPr>
            <w:tcW w:w="2578" w:type="dxa"/>
          </w:tcPr>
          <w:p w14:paraId="6E95ADBD" w14:textId="77777777" w:rsidR="001257E9" w:rsidRDefault="001257E9" w:rsidP="001257E9">
            <w:pPr>
              <w:spacing w:after="120"/>
              <w:rPr>
                <w:rFonts w:eastAsiaTheme="minorEastAsia"/>
                <w:i/>
                <w:color w:val="0070C0"/>
                <w:lang w:val="en-US" w:eastAsia="zh-CN"/>
              </w:rPr>
            </w:pPr>
          </w:p>
        </w:tc>
        <w:tc>
          <w:tcPr>
            <w:tcW w:w="1655" w:type="dxa"/>
          </w:tcPr>
          <w:p w14:paraId="7F370E56" w14:textId="77777777" w:rsidR="001257E9" w:rsidRDefault="001257E9" w:rsidP="001257E9">
            <w:pPr>
              <w:spacing w:after="120"/>
              <w:rPr>
                <w:rFonts w:eastAsiaTheme="minorEastAsia"/>
                <w:i/>
                <w:color w:val="0070C0"/>
                <w:lang w:val="en-US" w:eastAsia="zh-CN"/>
              </w:rPr>
            </w:pPr>
          </w:p>
        </w:tc>
        <w:tc>
          <w:tcPr>
            <w:tcW w:w="2357" w:type="dxa"/>
          </w:tcPr>
          <w:p w14:paraId="7E2E01FC" w14:textId="77777777" w:rsidR="001257E9" w:rsidRDefault="001257E9" w:rsidP="001257E9">
            <w:pPr>
              <w:spacing w:after="120"/>
              <w:rPr>
                <w:rFonts w:eastAsiaTheme="minorEastAsia"/>
                <w:color w:val="0070C0"/>
                <w:lang w:val="en-US" w:eastAsia="zh-CN"/>
              </w:rPr>
            </w:pPr>
          </w:p>
        </w:tc>
        <w:tc>
          <w:tcPr>
            <w:tcW w:w="1656" w:type="dxa"/>
          </w:tcPr>
          <w:p w14:paraId="460F0D6B" w14:textId="77777777" w:rsidR="001257E9" w:rsidRDefault="001257E9" w:rsidP="001257E9">
            <w:pPr>
              <w:spacing w:after="120"/>
              <w:rPr>
                <w:rFonts w:eastAsiaTheme="minorEastAsia"/>
                <w:i/>
                <w:color w:val="0070C0"/>
                <w:lang w:val="en-US" w:eastAsia="zh-CN"/>
              </w:rPr>
            </w:pPr>
          </w:p>
        </w:tc>
      </w:tr>
    </w:tbl>
    <w:p w14:paraId="0F2F2BB5" w14:textId="77777777" w:rsidR="009B6A7D" w:rsidRDefault="009B6A7D">
      <w:pPr>
        <w:rPr>
          <w:lang w:eastAsia="ja-JP"/>
        </w:rPr>
      </w:pPr>
    </w:p>
    <w:p w14:paraId="1FAC74EE" w14:textId="77777777" w:rsidR="009B6A7D" w:rsidRDefault="00F97773">
      <w:pPr>
        <w:rPr>
          <w:rFonts w:eastAsiaTheme="minorEastAsia"/>
          <w:color w:val="0070C0"/>
          <w:lang w:val="en-US" w:eastAsia="zh-CN"/>
        </w:rPr>
      </w:pPr>
      <w:r>
        <w:rPr>
          <w:rFonts w:eastAsiaTheme="minorEastAsia"/>
          <w:color w:val="0070C0"/>
          <w:lang w:val="en-US" w:eastAsia="zh-CN"/>
        </w:rPr>
        <w:t>Notes:</w:t>
      </w:r>
    </w:p>
    <w:p w14:paraId="360E8E73"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77BB043"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25D60E" w14:textId="77777777" w:rsidR="009B6A7D" w:rsidRDefault="00F97773">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919726" w14:textId="77777777" w:rsidR="009B6A7D" w:rsidRDefault="00F97773">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21607243"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C0C2592"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0A127A" w14:textId="77777777" w:rsidR="009B6A7D" w:rsidRDefault="009B6A7D">
      <w:pPr>
        <w:rPr>
          <w:rFonts w:eastAsiaTheme="minorEastAsia"/>
          <w:color w:val="0070C0"/>
          <w:lang w:val="en-US" w:eastAsia="zh-CN"/>
        </w:rPr>
      </w:pPr>
    </w:p>
    <w:p w14:paraId="2273B441" w14:textId="77777777" w:rsidR="009B6A7D" w:rsidRDefault="00F97773">
      <w:pPr>
        <w:pStyle w:val="Heading2"/>
      </w:pPr>
      <w:r>
        <w:t xml:space="preserve">2nd </w:t>
      </w:r>
      <w:r>
        <w:rPr>
          <w:rFonts w:hint="eastAsia"/>
        </w:rPr>
        <w:t xml:space="preserve">round </w:t>
      </w:r>
    </w:p>
    <w:p w14:paraId="4BD6E499" w14:textId="77777777" w:rsidR="009B6A7D" w:rsidRDefault="009B6A7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B6A7D" w14:paraId="2FAAE777" w14:textId="77777777">
        <w:tc>
          <w:tcPr>
            <w:tcW w:w="1424" w:type="dxa"/>
          </w:tcPr>
          <w:p w14:paraId="0E0CAA43" w14:textId="77777777" w:rsidR="009B6A7D" w:rsidRDefault="00F9777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6EC764D" w14:textId="77777777" w:rsidR="009B6A7D" w:rsidRDefault="00F97773">
            <w:pPr>
              <w:spacing w:after="120"/>
              <w:rPr>
                <w:b/>
                <w:bCs/>
                <w:color w:val="0070C0"/>
                <w:lang w:val="en-US" w:eastAsia="zh-CN"/>
              </w:rPr>
            </w:pPr>
            <w:r>
              <w:rPr>
                <w:b/>
                <w:bCs/>
                <w:color w:val="0070C0"/>
                <w:lang w:val="en-US" w:eastAsia="zh-CN"/>
              </w:rPr>
              <w:t>Title</w:t>
            </w:r>
          </w:p>
        </w:tc>
        <w:tc>
          <w:tcPr>
            <w:tcW w:w="1418" w:type="dxa"/>
          </w:tcPr>
          <w:p w14:paraId="08833707" w14:textId="77777777" w:rsidR="009B6A7D" w:rsidRDefault="00F97773">
            <w:pPr>
              <w:spacing w:after="120"/>
              <w:rPr>
                <w:b/>
                <w:bCs/>
                <w:color w:val="0070C0"/>
                <w:lang w:val="en-US" w:eastAsia="zh-CN"/>
              </w:rPr>
            </w:pPr>
            <w:r>
              <w:rPr>
                <w:b/>
                <w:bCs/>
                <w:color w:val="0070C0"/>
                <w:lang w:val="en-US" w:eastAsia="zh-CN"/>
              </w:rPr>
              <w:t>Source</w:t>
            </w:r>
          </w:p>
        </w:tc>
        <w:tc>
          <w:tcPr>
            <w:tcW w:w="2409" w:type="dxa"/>
          </w:tcPr>
          <w:p w14:paraId="2CE2ACDC" w14:textId="77777777" w:rsidR="009B6A7D" w:rsidRDefault="00F977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0E38EF" w14:textId="77777777" w:rsidR="009B6A7D" w:rsidRDefault="00F97773">
            <w:pPr>
              <w:spacing w:after="120"/>
              <w:rPr>
                <w:b/>
                <w:bCs/>
                <w:color w:val="0070C0"/>
                <w:lang w:val="en-US" w:eastAsia="zh-CN"/>
              </w:rPr>
            </w:pPr>
            <w:r>
              <w:rPr>
                <w:b/>
                <w:bCs/>
                <w:color w:val="0070C0"/>
                <w:lang w:val="en-US" w:eastAsia="zh-CN"/>
              </w:rPr>
              <w:t>Comments</w:t>
            </w:r>
          </w:p>
        </w:tc>
      </w:tr>
      <w:tr w:rsidR="009B6A7D" w14:paraId="07DC5CAC" w14:textId="77777777">
        <w:tc>
          <w:tcPr>
            <w:tcW w:w="1424" w:type="dxa"/>
          </w:tcPr>
          <w:p w14:paraId="4A7E9460" w14:textId="77777777" w:rsidR="009B6A7D" w:rsidRDefault="00F977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50F0009" w14:textId="77777777" w:rsidR="009B6A7D" w:rsidRDefault="00F9777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815F51" w14:textId="77777777" w:rsidR="009B6A7D" w:rsidRDefault="00F9777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D327E9F"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5304538" w14:textId="77777777" w:rsidR="009B6A7D" w:rsidRDefault="009B6A7D">
            <w:pPr>
              <w:spacing w:after="120"/>
              <w:rPr>
                <w:rFonts w:eastAsiaTheme="minorEastAsia"/>
                <w:color w:val="0070C0"/>
                <w:lang w:val="en-US" w:eastAsia="zh-CN"/>
              </w:rPr>
            </w:pPr>
          </w:p>
        </w:tc>
      </w:tr>
      <w:tr w:rsidR="009B6A7D" w14:paraId="12AF0FA4" w14:textId="77777777">
        <w:tc>
          <w:tcPr>
            <w:tcW w:w="1424" w:type="dxa"/>
          </w:tcPr>
          <w:p w14:paraId="2BDBF878" w14:textId="77777777" w:rsidR="009B6A7D" w:rsidRDefault="00F977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0D7E019" w14:textId="77777777" w:rsidR="009B6A7D" w:rsidRDefault="00F9777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4BCE404" w14:textId="77777777" w:rsidR="009B6A7D" w:rsidRDefault="00F97773">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D844B7D"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750D2AE" w14:textId="77777777" w:rsidR="009B6A7D" w:rsidRDefault="009B6A7D">
            <w:pPr>
              <w:spacing w:after="120"/>
              <w:rPr>
                <w:rFonts w:eastAsiaTheme="minorEastAsia"/>
                <w:color w:val="0070C0"/>
                <w:lang w:val="en-US" w:eastAsia="zh-CN"/>
              </w:rPr>
            </w:pPr>
          </w:p>
        </w:tc>
      </w:tr>
      <w:tr w:rsidR="009B6A7D" w14:paraId="6CC82745" w14:textId="77777777">
        <w:tc>
          <w:tcPr>
            <w:tcW w:w="1424" w:type="dxa"/>
          </w:tcPr>
          <w:p w14:paraId="60F7C36B" w14:textId="77777777" w:rsidR="009B6A7D" w:rsidRDefault="00F977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C10CC98" w14:textId="77777777" w:rsidR="009B6A7D" w:rsidRDefault="00F9777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B85AC33" w14:textId="77777777" w:rsidR="009B6A7D" w:rsidRDefault="00F97773">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22BF738"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BB7FF40" w14:textId="77777777" w:rsidR="009B6A7D" w:rsidRDefault="009B6A7D">
            <w:pPr>
              <w:spacing w:after="120"/>
              <w:rPr>
                <w:rFonts w:eastAsiaTheme="minorEastAsia"/>
                <w:color w:val="0070C0"/>
                <w:lang w:val="en-US" w:eastAsia="zh-CN"/>
              </w:rPr>
            </w:pPr>
          </w:p>
        </w:tc>
      </w:tr>
      <w:tr w:rsidR="009B6A7D" w14:paraId="41A484C5" w14:textId="77777777">
        <w:tc>
          <w:tcPr>
            <w:tcW w:w="1424" w:type="dxa"/>
          </w:tcPr>
          <w:p w14:paraId="559766EB" w14:textId="77777777" w:rsidR="009B6A7D" w:rsidRDefault="009B6A7D">
            <w:pPr>
              <w:spacing w:after="120"/>
              <w:rPr>
                <w:rFonts w:eastAsiaTheme="minorEastAsia"/>
                <w:color w:val="0070C0"/>
                <w:lang w:eastAsia="zh-CN"/>
              </w:rPr>
            </w:pPr>
          </w:p>
        </w:tc>
        <w:tc>
          <w:tcPr>
            <w:tcW w:w="2682" w:type="dxa"/>
          </w:tcPr>
          <w:p w14:paraId="2C543218" w14:textId="77777777" w:rsidR="009B6A7D" w:rsidRDefault="009B6A7D">
            <w:pPr>
              <w:spacing w:after="120"/>
              <w:rPr>
                <w:rFonts w:eastAsiaTheme="minorEastAsia"/>
                <w:i/>
                <w:color w:val="0070C0"/>
                <w:lang w:val="en-US" w:eastAsia="zh-CN"/>
              </w:rPr>
            </w:pPr>
          </w:p>
        </w:tc>
        <w:tc>
          <w:tcPr>
            <w:tcW w:w="1418" w:type="dxa"/>
          </w:tcPr>
          <w:p w14:paraId="35128BB3" w14:textId="77777777" w:rsidR="009B6A7D" w:rsidRDefault="009B6A7D">
            <w:pPr>
              <w:spacing w:after="120"/>
              <w:rPr>
                <w:rFonts w:eastAsiaTheme="minorEastAsia"/>
                <w:i/>
                <w:color w:val="0070C0"/>
                <w:lang w:val="en-US" w:eastAsia="zh-CN"/>
              </w:rPr>
            </w:pPr>
          </w:p>
        </w:tc>
        <w:tc>
          <w:tcPr>
            <w:tcW w:w="2409" w:type="dxa"/>
          </w:tcPr>
          <w:p w14:paraId="238628B9" w14:textId="77777777" w:rsidR="009B6A7D" w:rsidRDefault="009B6A7D">
            <w:pPr>
              <w:spacing w:after="120"/>
              <w:rPr>
                <w:rFonts w:eastAsiaTheme="minorEastAsia"/>
                <w:color w:val="0070C0"/>
                <w:lang w:val="en-US" w:eastAsia="zh-CN"/>
              </w:rPr>
            </w:pPr>
          </w:p>
        </w:tc>
        <w:tc>
          <w:tcPr>
            <w:tcW w:w="1698" w:type="dxa"/>
          </w:tcPr>
          <w:p w14:paraId="6CD4FAC0" w14:textId="77777777" w:rsidR="009B6A7D" w:rsidRDefault="009B6A7D">
            <w:pPr>
              <w:spacing w:after="120"/>
              <w:rPr>
                <w:rFonts w:eastAsiaTheme="minorEastAsia"/>
                <w:i/>
                <w:color w:val="0070C0"/>
                <w:lang w:val="en-US" w:eastAsia="zh-CN"/>
              </w:rPr>
            </w:pPr>
          </w:p>
        </w:tc>
      </w:tr>
    </w:tbl>
    <w:p w14:paraId="5F865E7E" w14:textId="77777777" w:rsidR="009B6A7D" w:rsidRDefault="009B6A7D">
      <w:pPr>
        <w:rPr>
          <w:rFonts w:eastAsiaTheme="minorEastAsia"/>
          <w:color w:val="0070C0"/>
          <w:lang w:val="en-US" w:eastAsia="zh-CN"/>
        </w:rPr>
      </w:pPr>
    </w:p>
    <w:p w14:paraId="40E3FB50" w14:textId="77777777" w:rsidR="009B6A7D" w:rsidRDefault="00F97773">
      <w:pPr>
        <w:rPr>
          <w:rFonts w:eastAsiaTheme="minorEastAsia"/>
          <w:color w:val="0070C0"/>
          <w:lang w:val="en-US" w:eastAsia="zh-CN"/>
        </w:rPr>
      </w:pPr>
      <w:r>
        <w:rPr>
          <w:rFonts w:eastAsiaTheme="minorEastAsia"/>
          <w:color w:val="0070C0"/>
          <w:lang w:val="en-US" w:eastAsia="zh-CN"/>
        </w:rPr>
        <w:t>Notes:</w:t>
      </w:r>
    </w:p>
    <w:p w14:paraId="052D095A" w14:textId="77777777" w:rsidR="009B6A7D" w:rsidRDefault="00F97773">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BCC7AA4" w14:textId="77777777" w:rsidR="009B6A7D" w:rsidRDefault="00F97773">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E89C137" w14:textId="77777777" w:rsidR="009B6A7D" w:rsidRDefault="00F97773">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C63A70" w14:textId="77777777" w:rsidR="009B6A7D" w:rsidRDefault="00F97773">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0BCC444" w14:textId="77777777" w:rsidR="009B6A7D" w:rsidRDefault="00F97773">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C2158E" w14:textId="77777777" w:rsidR="009B6A7D" w:rsidRDefault="00F97773">
      <w:pPr>
        <w:pStyle w:val="Heading1"/>
        <w:numPr>
          <w:ilvl w:val="0"/>
          <w:numId w:val="0"/>
        </w:numPr>
        <w:rPr>
          <w:lang w:val="en-US" w:eastAsia="ja-JP"/>
        </w:rPr>
      </w:pPr>
      <w:r>
        <w:rPr>
          <w:rFonts w:hint="eastAsia"/>
          <w:lang w:val="en-US" w:eastAsia="ja-JP"/>
        </w:rPr>
        <w:t>Annex</w:t>
      </w:r>
      <w:r>
        <w:rPr>
          <w:lang w:val="en-US" w:eastAsia="ja-JP"/>
        </w:rPr>
        <w:t xml:space="preserve"> </w:t>
      </w:r>
    </w:p>
    <w:p w14:paraId="04C1D2EA" w14:textId="77777777" w:rsidR="009B6A7D" w:rsidRDefault="00F9777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B6A7D" w14:paraId="5EB2E8E3" w14:textId="77777777">
        <w:tc>
          <w:tcPr>
            <w:tcW w:w="3210" w:type="dxa"/>
          </w:tcPr>
          <w:p w14:paraId="1AC51049"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50E799E"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75C659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B6A7D" w14:paraId="7F0AD7CE" w14:textId="77777777">
        <w:tc>
          <w:tcPr>
            <w:tcW w:w="3210" w:type="dxa"/>
          </w:tcPr>
          <w:p w14:paraId="109D36CB" w14:textId="77777777"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A4BB38E" w14:textId="77777777" w:rsidR="009B6A7D" w:rsidRDefault="00F97773">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45343610" w14:textId="77777777" w:rsidR="009B6A7D" w:rsidRDefault="00F97773">
            <w:pPr>
              <w:spacing w:after="120"/>
              <w:rPr>
                <w:rFonts w:eastAsiaTheme="minorEastAsia"/>
                <w:color w:val="0070C0"/>
                <w:lang w:val="en-US" w:eastAsia="zh-CN"/>
              </w:rPr>
            </w:pPr>
            <w:r>
              <w:rPr>
                <w:rFonts w:eastAsiaTheme="minorEastAsia"/>
                <w:color w:val="0070C0"/>
                <w:lang w:val="en-US" w:eastAsia="zh-CN"/>
              </w:rPr>
              <w:t>hiromasa.umeda@nokia.com</w:t>
            </w:r>
          </w:p>
        </w:tc>
      </w:tr>
      <w:tr w:rsidR="009B6A7D" w14:paraId="62BFD641" w14:textId="77777777">
        <w:tc>
          <w:tcPr>
            <w:tcW w:w="3210" w:type="dxa"/>
          </w:tcPr>
          <w:p w14:paraId="5E05EB6D"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4259C86" w14:textId="77777777" w:rsidR="009B6A7D" w:rsidRDefault="00F97773">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51F2980C" w14:textId="77777777" w:rsidR="009B6A7D" w:rsidRDefault="00F97773">
            <w:pPr>
              <w:spacing w:after="120"/>
              <w:rPr>
                <w:rFonts w:eastAsiaTheme="minorEastAsia"/>
                <w:color w:val="0070C0"/>
                <w:lang w:val="en-US" w:eastAsia="zh-CN"/>
              </w:rPr>
            </w:pPr>
            <w:r>
              <w:rPr>
                <w:rFonts w:eastAsiaTheme="minorEastAsia"/>
                <w:color w:val="0070C0"/>
                <w:lang w:val="en-US" w:eastAsia="zh-CN"/>
              </w:rPr>
              <w:t>fucheng_wang@apple.com</w:t>
            </w:r>
          </w:p>
        </w:tc>
      </w:tr>
      <w:tr w:rsidR="009B6A7D" w14:paraId="5AA8EE17" w14:textId="77777777">
        <w:tc>
          <w:tcPr>
            <w:tcW w:w="3210" w:type="dxa"/>
          </w:tcPr>
          <w:p w14:paraId="748B69E8"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236AD182"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Ziqi</w:t>
            </w:r>
            <w:proofErr w:type="spellEnd"/>
            <w:r>
              <w:rPr>
                <w:rFonts w:eastAsiaTheme="minorEastAsia"/>
                <w:color w:val="0070C0"/>
                <w:lang w:val="en-US" w:eastAsia="zh-CN"/>
              </w:rPr>
              <w:t xml:space="preserve"> Liu</w:t>
            </w:r>
          </w:p>
        </w:tc>
        <w:tc>
          <w:tcPr>
            <w:tcW w:w="3211" w:type="dxa"/>
          </w:tcPr>
          <w:p w14:paraId="53F4352D" w14:textId="77777777" w:rsidR="009B6A7D" w:rsidRDefault="00F97773">
            <w:pPr>
              <w:spacing w:after="120"/>
              <w:rPr>
                <w:rFonts w:eastAsiaTheme="minorEastAsia"/>
                <w:color w:val="0070C0"/>
                <w:lang w:val="en-US" w:eastAsia="zh-CN"/>
              </w:rPr>
            </w:pPr>
            <w:r>
              <w:rPr>
                <w:rFonts w:eastAsiaTheme="minorEastAsia"/>
                <w:color w:val="0070C0"/>
                <w:lang w:val="en-US" w:eastAsia="zh-CN"/>
              </w:rPr>
              <w:t>liuziqi@vivo.com</w:t>
            </w:r>
          </w:p>
        </w:tc>
      </w:tr>
      <w:tr w:rsidR="009B6A7D" w14:paraId="0ADAA6D7" w14:textId="77777777">
        <w:tc>
          <w:tcPr>
            <w:tcW w:w="3210" w:type="dxa"/>
          </w:tcPr>
          <w:p w14:paraId="1DC2D408"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64CEB0E" w14:textId="77777777" w:rsidR="009B6A7D" w:rsidRDefault="00F97773">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5FE2621C" w14:textId="77777777" w:rsidR="009B6A7D" w:rsidRDefault="00F97773">
            <w:pPr>
              <w:spacing w:after="120"/>
              <w:rPr>
                <w:rFonts w:eastAsiaTheme="minorEastAsia"/>
                <w:color w:val="0070C0"/>
                <w:lang w:val="en-US" w:eastAsia="zh-CN"/>
              </w:rPr>
            </w:pPr>
            <w:r>
              <w:rPr>
                <w:rFonts w:eastAsiaTheme="minorEastAsia"/>
                <w:color w:val="0070C0"/>
                <w:lang w:val="en-US" w:eastAsia="zh-CN"/>
              </w:rPr>
              <w:t>gfong@qti.qualcomm.com</w:t>
            </w:r>
          </w:p>
        </w:tc>
      </w:tr>
      <w:tr w:rsidR="009B6A7D" w14:paraId="486A58D2" w14:textId="77777777">
        <w:tc>
          <w:tcPr>
            <w:tcW w:w="3210" w:type="dxa"/>
          </w:tcPr>
          <w:p w14:paraId="013F3158"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054A906" w14:textId="77777777" w:rsidR="009B6A7D" w:rsidRDefault="00F97773">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7AE543E3" w14:textId="77777777" w:rsidR="009B6A7D" w:rsidRDefault="00F97773">
            <w:pPr>
              <w:spacing w:after="120"/>
              <w:rPr>
                <w:rFonts w:eastAsiaTheme="minorEastAsia"/>
                <w:color w:val="0070C0"/>
                <w:lang w:val="en-US" w:eastAsia="zh-CN"/>
              </w:rPr>
            </w:pPr>
            <w:r>
              <w:rPr>
                <w:rFonts w:eastAsiaTheme="minorEastAsia"/>
                <w:color w:val="0070C0"/>
                <w:lang w:val="en-US" w:eastAsia="zh-CN"/>
              </w:rPr>
              <w:t>Christian.Bergljung@ericsson.com</w:t>
            </w:r>
          </w:p>
        </w:tc>
      </w:tr>
      <w:tr w:rsidR="009B6A7D" w14:paraId="64574A7B" w14:textId="77777777">
        <w:tc>
          <w:tcPr>
            <w:tcW w:w="3210" w:type="dxa"/>
          </w:tcPr>
          <w:p w14:paraId="32DE45C9" w14:textId="77777777" w:rsidR="009B6A7D" w:rsidRDefault="00F97773">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1427ED2A"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5AC22020" w14:textId="77777777" w:rsidR="009B6A7D" w:rsidRDefault="00F97773">
            <w:pPr>
              <w:spacing w:after="120"/>
              <w:rPr>
                <w:rFonts w:eastAsiaTheme="minorEastAsia"/>
                <w:color w:val="0070C0"/>
                <w:lang w:val="en-US" w:eastAsia="zh-CN"/>
              </w:rPr>
            </w:pPr>
            <w:r>
              <w:rPr>
                <w:rFonts w:eastAsiaTheme="minorEastAsia"/>
                <w:color w:val="0070C0"/>
                <w:lang w:val="en-US" w:eastAsia="zh-CN"/>
              </w:rPr>
              <w:t>ronald.borsato@att.com</w:t>
            </w:r>
          </w:p>
        </w:tc>
      </w:tr>
    </w:tbl>
    <w:p w14:paraId="03D14F3E" w14:textId="77777777" w:rsidR="009B6A7D" w:rsidRDefault="009B6A7D">
      <w:pPr>
        <w:rPr>
          <w:rFonts w:eastAsia="Yu Mincho"/>
          <w:lang w:val="en-US" w:eastAsia="ja-JP"/>
        </w:rPr>
      </w:pPr>
    </w:p>
    <w:p w14:paraId="0FD9A8FC" w14:textId="77777777" w:rsidR="009B6A7D" w:rsidRDefault="00F97773">
      <w:pPr>
        <w:rPr>
          <w:rFonts w:eastAsiaTheme="minorEastAsia"/>
          <w:color w:val="0070C0"/>
          <w:lang w:val="en-US" w:eastAsia="zh-CN"/>
        </w:rPr>
      </w:pPr>
      <w:r>
        <w:rPr>
          <w:rFonts w:eastAsiaTheme="minorEastAsia"/>
          <w:color w:val="0070C0"/>
          <w:lang w:val="en-US" w:eastAsia="zh-CN"/>
        </w:rPr>
        <w:t>Note:</w:t>
      </w:r>
    </w:p>
    <w:p w14:paraId="2C348C83" w14:textId="77777777" w:rsidR="009B6A7D" w:rsidRDefault="00F97773">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6FF4392" w14:textId="77777777" w:rsidR="009B6A7D" w:rsidRDefault="00F97773">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B6A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E3BF" w14:textId="77777777" w:rsidR="00957EF3" w:rsidRDefault="00957EF3" w:rsidP="00271728">
      <w:pPr>
        <w:spacing w:after="0" w:line="240" w:lineRule="auto"/>
      </w:pPr>
      <w:r>
        <w:separator/>
      </w:r>
    </w:p>
  </w:endnote>
  <w:endnote w:type="continuationSeparator" w:id="0">
    <w:p w14:paraId="503CDF3B" w14:textId="77777777" w:rsidR="00957EF3" w:rsidRDefault="00957EF3" w:rsidP="00271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CB96" w14:textId="77777777" w:rsidR="00957EF3" w:rsidRDefault="00957EF3" w:rsidP="00271728">
      <w:pPr>
        <w:spacing w:after="0" w:line="240" w:lineRule="auto"/>
      </w:pPr>
      <w:r>
        <w:separator/>
      </w:r>
    </w:p>
  </w:footnote>
  <w:footnote w:type="continuationSeparator" w:id="0">
    <w:p w14:paraId="2CA5331D" w14:textId="77777777" w:rsidR="00957EF3" w:rsidRDefault="00957EF3" w:rsidP="002717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2325B3"/>
    <w:multiLevelType w:val="multilevel"/>
    <w:tmpl w:val="272325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7BE2D5C"/>
    <w:multiLevelType w:val="multilevel"/>
    <w:tmpl w:val="37BE2D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075A6C"/>
    <w:multiLevelType w:val="multilevel"/>
    <w:tmpl w:val="41075A6C"/>
    <w:lvl w:ilvl="0">
      <w:start w:val="1"/>
      <w:numFmt w:val="decimal"/>
      <w:lvlText w:val="%1)"/>
      <w:lvlJc w:val="left"/>
      <w:pPr>
        <w:ind w:left="644"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EE90DB3"/>
    <w:multiLevelType w:val="multilevel"/>
    <w:tmpl w:val="4EE9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F6F0980"/>
    <w:multiLevelType w:val="multilevel"/>
    <w:tmpl w:val="7F6F098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5"/>
  </w:num>
  <w:num w:numId="2">
    <w:abstractNumId w:val="4"/>
  </w:num>
  <w:num w:numId="3">
    <w:abstractNumId w:val="6"/>
  </w:num>
  <w:num w:numId="4">
    <w:abstractNumId w:val="8"/>
  </w:num>
  <w:num w:numId="5">
    <w:abstractNumId w:val="7"/>
  </w:num>
  <w:num w:numId="6">
    <w:abstractNumId w:val="2"/>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5224"/>
    <w:rsid w:val="00006254"/>
    <w:rsid w:val="00007C4C"/>
    <w:rsid w:val="0001616E"/>
    <w:rsid w:val="00020719"/>
    <w:rsid w:val="00020C56"/>
    <w:rsid w:val="00020D62"/>
    <w:rsid w:val="00023C6F"/>
    <w:rsid w:val="00026ACC"/>
    <w:rsid w:val="00030BD7"/>
    <w:rsid w:val="0003171D"/>
    <w:rsid w:val="00031C1D"/>
    <w:rsid w:val="00035C50"/>
    <w:rsid w:val="00036C95"/>
    <w:rsid w:val="00040A87"/>
    <w:rsid w:val="00042C20"/>
    <w:rsid w:val="000457A1"/>
    <w:rsid w:val="00046E00"/>
    <w:rsid w:val="00050001"/>
    <w:rsid w:val="00052041"/>
    <w:rsid w:val="00052CDF"/>
    <w:rsid w:val="0005326A"/>
    <w:rsid w:val="0005405E"/>
    <w:rsid w:val="00056A6F"/>
    <w:rsid w:val="000602A7"/>
    <w:rsid w:val="0006255F"/>
    <w:rsid w:val="0006266D"/>
    <w:rsid w:val="00065506"/>
    <w:rsid w:val="00066B07"/>
    <w:rsid w:val="0007382E"/>
    <w:rsid w:val="000752C7"/>
    <w:rsid w:val="000766E1"/>
    <w:rsid w:val="00077FF6"/>
    <w:rsid w:val="00080D82"/>
    <w:rsid w:val="00081692"/>
    <w:rsid w:val="000819CA"/>
    <w:rsid w:val="00082C46"/>
    <w:rsid w:val="00085A0E"/>
    <w:rsid w:val="00087548"/>
    <w:rsid w:val="00093E7E"/>
    <w:rsid w:val="00093ED7"/>
    <w:rsid w:val="00096A16"/>
    <w:rsid w:val="000977CF"/>
    <w:rsid w:val="00097884"/>
    <w:rsid w:val="000A1830"/>
    <w:rsid w:val="000A1C36"/>
    <w:rsid w:val="000A4121"/>
    <w:rsid w:val="000A4AA3"/>
    <w:rsid w:val="000A550E"/>
    <w:rsid w:val="000A56C3"/>
    <w:rsid w:val="000A6CAC"/>
    <w:rsid w:val="000A7895"/>
    <w:rsid w:val="000B0960"/>
    <w:rsid w:val="000B1A55"/>
    <w:rsid w:val="000B20BB"/>
    <w:rsid w:val="000B2978"/>
    <w:rsid w:val="000B2EF6"/>
    <w:rsid w:val="000B2F96"/>
    <w:rsid w:val="000B2FA6"/>
    <w:rsid w:val="000B4AA0"/>
    <w:rsid w:val="000B6338"/>
    <w:rsid w:val="000B7118"/>
    <w:rsid w:val="000C19B8"/>
    <w:rsid w:val="000C2553"/>
    <w:rsid w:val="000C38C3"/>
    <w:rsid w:val="000D09FD"/>
    <w:rsid w:val="000D44FB"/>
    <w:rsid w:val="000D4E6B"/>
    <w:rsid w:val="000D5711"/>
    <w:rsid w:val="000D574B"/>
    <w:rsid w:val="000D6144"/>
    <w:rsid w:val="000D6CFC"/>
    <w:rsid w:val="000E5061"/>
    <w:rsid w:val="000E537B"/>
    <w:rsid w:val="000E57D0"/>
    <w:rsid w:val="000E6014"/>
    <w:rsid w:val="000E713C"/>
    <w:rsid w:val="000E7858"/>
    <w:rsid w:val="000F39CA"/>
    <w:rsid w:val="000F7FF5"/>
    <w:rsid w:val="0010639F"/>
    <w:rsid w:val="00107927"/>
    <w:rsid w:val="00107958"/>
    <w:rsid w:val="00110E15"/>
    <w:rsid w:val="00110E26"/>
    <w:rsid w:val="00111321"/>
    <w:rsid w:val="00111A01"/>
    <w:rsid w:val="00113315"/>
    <w:rsid w:val="0011457A"/>
    <w:rsid w:val="00115E79"/>
    <w:rsid w:val="00117BD6"/>
    <w:rsid w:val="001206C2"/>
    <w:rsid w:val="00121978"/>
    <w:rsid w:val="00123422"/>
    <w:rsid w:val="0012379B"/>
    <w:rsid w:val="00124B6A"/>
    <w:rsid w:val="001257E9"/>
    <w:rsid w:val="00125C8E"/>
    <w:rsid w:val="00132956"/>
    <w:rsid w:val="001341C1"/>
    <w:rsid w:val="00136D4C"/>
    <w:rsid w:val="00141F42"/>
    <w:rsid w:val="00142538"/>
    <w:rsid w:val="00142BB9"/>
    <w:rsid w:val="00143AC9"/>
    <w:rsid w:val="00144F96"/>
    <w:rsid w:val="00145E60"/>
    <w:rsid w:val="00147BBC"/>
    <w:rsid w:val="00151EAC"/>
    <w:rsid w:val="0015304E"/>
    <w:rsid w:val="00153528"/>
    <w:rsid w:val="00154E68"/>
    <w:rsid w:val="00162548"/>
    <w:rsid w:val="00163B62"/>
    <w:rsid w:val="0016499F"/>
    <w:rsid w:val="00172183"/>
    <w:rsid w:val="00174E6C"/>
    <w:rsid w:val="001751AB"/>
    <w:rsid w:val="00175A3F"/>
    <w:rsid w:val="00180E09"/>
    <w:rsid w:val="00181E15"/>
    <w:rsid w:val="00183D4C"/>
    <w:rsid w:val="00183F6D"/>
    <w:rsid w:val="0018428D"/>
    <w:rsid w:val="0018670E"/>
    <w:rsid w:val="00190F00"/>
    <w:rsid w:val="001914ED"/>
    <w:rsid w:val="0019219A"/>
    <w:rsid w:val="00195077"/>
    <w:rsid w:val="001A033F"/>
    <w:rsid w:val="001A08AA"/>
    <w:rsid w:val="001A5133"/>
    <w:rsid w:val="001A59CB"/>
    <w:rsid w:val="001B03EA"/>
    <w:rsid w:val="001B30E5"/>
    <w:rsid w:val="001B3ABD"/>
    <w:rsid w:val="001B5C74"/>
    <w:rsid w:val="001B7991"/>
    <w:rsid w:val="001C1409"/>
    <w:rsid w:val="001C2AE6"/>
    <w:rsid w:val="001C4A89"/>
    <w:rsid w:val="001C55AF"/>
    <w:rsid w:val="001C6177"/>
    <w:rsid w:val="001C652A"/>
    <w:rsid w:val="001C7C66"/>
    <w:rsid w:val="001D0363"/>
    <w:rsid w:val="001D1181"/>
    <w:rsid w:val="001D12B4"/>
    <w:rsid w:val="001D3505"/>
    <w:rsid w:val="001D3893"/>
    <w:rsid w:val="001D7D94"/>
    <w:rsid w:val="001E0A28"/>
    <w:rsid w:val="001E2554"/>
    <w:rsid w:val="001E4218"/>
    <w:rsid w:val="001E5298"/>
    <w:rsid w:val="001E6EFD"/>
    <w:rsid w:val="001F0B20"/>
    <w:rsid w:val="00200A62"/>
    <w:rsid w:val="00202B4E"/>
    <w:rsid w:val="00203740"/>
    <w:rsid w:val="00207EAB"/>
    <w:rsid w:val="0021098D"/>
    <w:rsid w:val="00211250"/>
    <w:rsid w:val="002138EA"/>
    <w:rsid w:val="002139EA"/>
    <w:rsid w:val="00213F84"/>
    <w:rsid w:val="002144A6"/>
    <w:rsid w:val="00214FBD"/>
    <w:rsid w:val="0021784D"/>
    <w:rsid w:val="002209E1"/>
    <w:rsid w:val="002216F1"/>
    <w:rsid w:val="00221E08"/>
    <w:rsid w:val="00222897"/>
    <w:rsid w:val="00222B0C"/>
    <w:rsid w:val="002266D9"/>
    <w:rsid w:val="00235394"/>
    <w:rsid w:val="00235577"/>
    <w:rsid w:val="00235760"/>
    <w:rsid w:val="002371B2"/>
    <w:rsid w:val="002401F2"/>
    <w:rsid w:val="002403DF"/>
    <w:rsid w:val="002435CA"/>
    <w:rsid w:val="0024469F"/>
    <w:rsid w:val="0024592A"/>
    <w:rsid w:val="00246AF6"/>
    <w:rsid w:val="002508AA"/>
    <w:rsid w:val="00250B5B"/>
    <w:rsid w:val="00252DB8"/>
    <w:rsid w:val="002537BC"/>
    <w:rsid w:val="002549DE"/>
    <w:rsid w:val="00254C7F"/>
    <w:rsid w:val="00255C58"/>
    <w:rsid w:val="0025626B"/>
    <w:rsid w:val="00260EC7"/>
    <w:rsid w:val="00261539"/>
    <w:rsid w:val="0026179F"/>
    <w:rsid w:val="0026279A"/>
    <w:rsid w:val="00262F78"/>
    <w:rsid w:val="00263A75"/>
    <w:rsid w:val="002649E3"/>
    <w:rsid w:val="002666AE"/>
    <w:rsid w:val="002704C9"/>
    <w:rsid w:val="00271728"/>
    <w:rsid w:val="00274E1A"/>
    <w:rsid w:val="002775B1"/>
    <w:rsid w:val="002775B9"/>
    <w:rsid w:val="002811C4"/>
    <w:rsid w:val="00282213"/>
    <w:rsid w:val="00284016"/>
    <w:rsid w:val="002858BF"/>
    <w:rsid w:val="002868C9"/>
    <w:rsid w:val="002939AF"/>
    <w:rsid w:val="00294253"/>
    <w:rsid w:val="00294491"/>
    <w:rsid w:val="00294BDE"/>
    <w:rsid w:val="002A0CED"/>
    <w:rsid w:val="002A27D0"/>
    <w:rsid w:val="002A4CD0"/>
    <w:rsid w:val="002A6FDB"/>
    <w:rsid w:val="002A7DA6"/>
    <w:rsid w:val="002B0763"/>
    <w:rsid w:val="002B2508"/>
    <w:rsid w:val="002B29B7"/>
    <w:rsid w:val="002B516C"/>
    <w:rsid w:val="002B5E1D"/>
    <w:rsid w:val="002B60C1"/>
    <w:rsid w:val="002C18C4"/>
    <w:rsid w:val="002C302D"/>
    <w:rsid w:val="002C31BD"/>
    <w:rsid w:val="002C4B52"/>
    <w:rsid w:val="002C7737"/>
    <w:rsid w:val="002D03E5"/>
    <w:rsid w:val="002D36EB"/>
    <w:rsid w:val="002D66B5"/>
    <w:rsid w:val="002D6BDF"/>
    <w:rsid w:val="002E2CE9"/>
    <w:rsid w:val="002E3BF7"/>
    <w:rsid w:val="002E403E"/>
    <w:rsid w:val="002E47C5"/>
    <w:rsid w:val="002E4C74"/>
    <w:rsid w:val="002F158C"/>
    <w:rsid w:val="002F39D1"/>
    <w:rsid w:val="002F4093"/>
    <w:rsid w:val="002F4937"/>
    <w:rsid w:val="002F5636"/>
    <w:rsid w:val="00300882"/>
    <w:rsid w:val="003010C8"/>
    <w:rsid w:val="003022A5"/>
    <w:rsid w:val="00306BE4"/>
    <w:rsid w:val="00307E51"/>
    <w:rsid w:val="00311363"/>
    <w:rsid w:val="00314263"/>
    <w:rsid w:val="00315867"/>
    <w:rsid w:val="00320385"/>
    <w:rsid w:val="00321150"/>
    <w:rsid w:val="0032363E"/>
    <w:rsid w:val="00325F73"/>
    <w:rsid w:val="003260D7"/>
    <w:rsid w:val="00327FB4"/>
    <w:rsid w:val="00330D0F"/>
    <w:rsid w:val="00330DBA"/>
    <w:rsid w:val="00332796"/>
    <w:rsid w:val="00336697"/>
    <w:rsid w:val="0033725A"/>
    <w:rsid w:val="003418CB"/>
    <w:rsid w:val="00342DF9"/>
    <w:rsid w:val="00353555"/>
    <w:rsid w:val="00355873"/>
    <w:rsid w:val="0035660F"/>
    <w:rsid w:val="0035683E"/>
    <w:rsid w:val="003628B9"/>
    <w:rsid w:val="00362D8F"/>
    <w:rsid w:val="00364A00"/>
    <w:rsid w:val="00367724"/>
    <w:rsid w:val="00367DD5"/>
    <w:rsid w:val="003710BA"/>
    <w:rsid w:val="00373956"/>
    <w:rsid w:val="00375DB0"/>
    <w:rsid w:val="003770F6"/>
    <w:rsid w:val="00377B96"/>
    <w:rsid w:val="00381481"/>
    <w:rsid w:val="00383E37"/>
    <w:rsid w:val="00386CF5"/>
    <w:rsid w:val="00390931"/>
    <w:rsid w:val="00392CEA"/>
    <w:rsid w:val="00393042"/>
    <w:rsid w:val="00393D7F"/>
    <w:rsid w:val="00394AD5"/>
    <w:rsid w:val="0039642D"/>
    <w:rsid w:val="0039764B"/>
    <w:rsid w:val="003A15E8"/>
    <w:rsid w:val="003A2E40"/>
    <w:rsid w:val="003A367A"/>
    <w:rsid w:val="003A6255"/>
    <w:rsid w:val="003B0158"/>
    <w:rsid w:val="003B2A7F"/>
    <w:rsid w:val="003B2AE8"/>
    <w:rsid w:val="003B2BBD"/>
    <w:rsid w:val="003B40B6"/>
    <w:rsid w:val="003B4EBB"/>
    <w:rsid w:val="003B56DB"/>
    <w:rsid w:val="003B755E"/>
    <w:rsid w:val="003C1069"/>
    <w:rsid w:val="003C228E"/>
    <w:rsid w:val="003C2F50"/>
    <w:rsid w:val="003C478C"/>
    <w:rsid w:val="003C51E7"/>
    <w:rsid w:val="003C568E"/>
    <w:rsid w:val="003C61E9"/>
    <w:rsid w:val="003C6893"/>
    <w:rsid w:val="003C6C5C"/>
    <w:rsid w:val="003C6DE2"/>
    <w:rsid w:val="003D12B5"/>
    <w:rsid w:val="003D1EFD"/>
    <w:rsid w:val="003D28BF"/>
    <w:rsid w:val="003D3EB2"/>
    <w:rsid w:val="003D4215"/>
    <w:rsid w:val="003D4C47"/>
    <w:rsid w:val="003D7719"/>
    <w:rsid w:val="003E33A5"/>
    <w:rsid w:val="003E40EE"/>
    <w:rsid w:val="003F1C1B"/>
    <w:rsid w:val="003F3A2F"/>
    <w:rsid w:val="003F550E"/>
    <w:rsid w:val="00401144"/>
    <w:rsid w:val="00403C8D"/>
    <w:rsid w:val="00404831"/>
    <w:rsid w:val="004058A5"/>
    <w:rsid w:val="00406A9F"/>
    <w:rsid w:val="00407661"/>
    <w:rsid w:val="00410314"/>
    <w:rsid w:val="00412063"/>
    <w:rsid w:val="00412154"/>
    <w:rsid w:val="00412EB1"/>
    <w:rsid w:val="00413DDE"/>
    <w:rsid w:val="00414118"/>
    <w:rsid w:val="00416084"/>
    <w:rsid w:val="00422ABD"/>
    <w:rsid w:val="00424F8C"/>
    <w:rsid w:val="004271A8"/>
    <w:rsid w:val="004271BA"/>
    <w:rsid w:val="00430497"/>
    <w:rsid w:val="00430EA5"/>
    <w:rsid w:val="00431C37"/>
    <w:rsid w:val="00434A55"/>
    <w:rsid w:val="00434DC1"/>
    <w:rsid w:val="004350F4"/>
    <w:rsid w:val="004412A0"/>
    <w:rsid w:val="00442337"/>
    <w:rsid w:val="004438BD"/>
    <w:rsid w:val="004451A9"/>
    <w:rsid w:val="00446408"/>
    <w:rsid w:val="00450E94"/>
    <w:rsid w:val="00450F27"/>
    <w:rsid w:val="004510E5"/>
    <w:rsid w:val="00456A75"/>
    <w:rsid w:val="00460057"/>
    <w:rsid w:val="00460793"/>
    <w:rsid w:val="00461E39"/>
    <w:rsid w:val="00461E59"/>
    <w:rsid w:val="00462D3A"/>
    <w:rsid w:val="00463521"/>
    <w:rsid w:val="004665BA"/>
    <w:rsid w:val="004673A9"/>
    <w:rsid w:val="00471125"/>
    <w:rsid w:val="00473530"/>
    <w:rsid w:val="00473818"/>
    <w:rsid w:val="00473DBA"/>
    <w:rsid w:val="0047437A"/>
    <w:rsid w:val="00474E45"/>
    <w:rsid w:val="0047659C"/>
    <w:rsid w:val="00480E42"/>
    <w:rsid w:val="00481EF2"/>
    <w:rsid w:val="004824F5"/>
    <w:rsid w:val="00484C5D"/>
    <w:rsid w:val="00484DC8"/>
    <w:rsid w:val="0048543E"/>
    <w:rsid w:val="004868C1"/>
    <w:rsid w:val="0048750F"/>
    <w:rsid w:val="004876FA"/>
    <w:rsid w:val="00490600"/>
    <w:rsid w:val="00493A97"/>
    <w:rsid w:val="00496651"/>
    <w:rsid w:val="004A1635"/>
    <w:rsid w:val="004A495F"/>
    <w:rsid w:val="004A6C90"/>
    <w:rsid w:val="004A7544"/>
    <w:rsid w:val="004B52D7"/>
    <w:rsid w:val="004B5701"/>
    <w:rsid w:val="004B6305"/>
    <w:rsid w:val="004B6B0F"/>
    <w:rsid w:val="004C423B"/>
    <w:rsid w:val="004C54E5"/>
    <w:rsid w:val="004C558C"/>
    <w:rsid w:val="004C6C65"/>
    <w:rsid w:val="004C6D44"/>
    <w:rsid w:val="004C6E38"/>
    <w:rsid w:val="004C7C0D"/>
    <w:rsid w:val="004C7DC8"/>
    <w:rsid w:val="004D0EF9"/>
    <w:rsid w:val="004D1790"/>
    <w:rsid w:val="004D1A69"/>
    <w:rsid w:val="004D21B0"/>
    <w:rsid w:val="004D55FF"/>
    <w:rsid w:val="004D737D"/>
    <w:rsid w:val="004D7A22"/>
    <w:rsid w:val="004E11B2"/>
    <w:rsid w:val="004E2659"/>
    <w:rsid w:val="004E39EE"/>
    <w:rsid w:val="004E40DE"/>
    <w:rsid w:val="004E475C"/>
    <w:rsid w:val="004E56E0"/>
    <w:rsid w:val="004E6F10"/>
    <w:rsid w:val="004E7329"/>
    <w:rsid w:val="004E760E"/>
    <w:rsid w:val="004F1099"/>
    <w:rsid w:val="004F2CB0"/>
    <w:rsid w:val="004F4D45"/>
    <w:rsid w:val="004F7660"/>
    <w:rsid w:val="00500D15"/>
    <w:rsid w:val="0050165D"/>
    <w:rsid w:val="005017F7"/>
    <w:rsid w:val="00501FA7"/>
    <w:rsid w:val="005034DC"/>
    <w:rsid w:val="00504341"/>
    <w:rsid w:val="00505BFA"/>
    <w:rsid w:val="005066C3"/>
    <w:rsid w:val="005071B4"/>
    <w:rsid w:val="00507687"/>
    <w:rsid w:val="00507BE4"/>
    <w:rsid w:val="005117A9"/>
    <w:rsid w:val="00511F57"/>
    <w:rsid w:val="00515CBE"/>
    <w:rsid w:val="00515E2B"/>
    <w:rsid w:val="00517696"/>
    <w:rsid w:val="00517F15"/>
    <w:rsid w:val="00522A7E"/>
    <w:rsid w:val="00522F20"/>
    <w:rsid w:val="005233CF"/>
    <w:rsid w:val="00524873"/>
    <w:rsid w:val="005308DB"/>
    <w:rsid w:val="00530A2E"/>
    <w:rsid w:val="00530FBE"/>
    <w:rsid w:val="00533159"/>
    <w:rsid w:val="005339DB"/>
    <w:rsid w:val="00534C89"/>
    <w:rsid w:val="0053798F"/>
    <w:rsid w:val="0054058E"/>
    <w:rsid w:val="0054091D"/>
    <w:rsid w:val="00541573"/>
    <w:rsid w:val="00542CB0"/>
    <w:rsid w:val="0054348A"/>
    <w:rsid w:val="0054436D"/>
    <w:rsid w:val="00544DE1"/>
    <w:rsid w:val="00546CC5"/>
    <w:rsid w:val="00571777"/>
    <w:rsid w:val="005717E7"/>
    <w:rsid w:val="005743C7"/>
    <w:rsid w:val="005754AB"/>
    <w:rsid w:val="00580FF5"/>
    <w:rsid w:val="0058519C"/>
    <w:rsid w:val="0059149A"/>
    <w:rsid w:val="00592A0C"/>
    <w:rsid w:val="005956EE"/>
    <w:rsid w:val="00596236"/>
    <w:rsid w:val="005A083E"/>
    <w:rsid w:val="005A4609"/>
    <w:rsid w:val="005A53BB"/>
    <w:rsid w:val="005B1029"/>
    <w:rsid w:val="005B4802"/>
    <w:rsid w:val="005B6FB5"/>
    <w:rsid w:val="005C0223"/>
    <w:rsid w:val="005C1EA6"/>
    <w:rsid w:val="005D0B99"/>
    <w:rsid w:val="005D1812"/>
    <w:rsid w:val="005D308E"/>
    <w:rsid w:val="005D3A48"/>
    <w:rsid w:val="005D3E8E"/>
    <w:rsid w:val="005D5A27"/>
    <w:rsid w:val="005D7AF8"/>
    <w:rsid w:val="005E17BF"/>
    <w:rsid w:val="005E366A"/>
    <w:rsid w:val="005E5C85"/>
    <w:rsid w:val="005E7C51"/>
    <w:rsid w:val="005F2145"/>
    <w:rsid w:val="005F6B9F"/>
    <w:rsid w:val="006015F0"/>
    <w:rsid w:val="006016E1"/>
    <w:rsid w:val="006018F6"/>
    <w:rsid w:val="00602D27"/>
    <w:rsid w:val="006079A4"/>
    <w:rsid w:val="00610F54"/>
    <w:rsid w:val="006115DD"/>
    <w:rsid w:val="00611778"/>
    <w:rsid w:val="006144A1"/>
    <w:rsid w:val="00615EBB"/>
    <w:rsid w:val="00616096"/>
    <w:rsid w:val="006160A2"/>
    <w:rsid w:val="00616A5B"/>
    <w:rsid w:val="006237A5"/>
    <w:rsid w:val="00626AF5"/>
    <w:rsid w:val="0063003A"/>
    <w:rsid w:val="006302AA"/>
    <w:rsid w:val="0063364C"/>
    <w:rsid w:val="006363BD"/>
    <w:rsid w:val="006412DC"/>
    <w:rsid w:val="00641F63"/>
    <w:rsid w:val="006428BC"/>
    <w:rsid w:val="00642BC6"/>
    <w:rsid w:val="00644790"/>
    <w:rsid w:val="00645AD7"/>
    <w:rsid w:val="006465CA"/>
    <w:rsid w:val="006501AF"/>
    <w:rsid w:val="00650DDE"/>
    <w:rsid w:val="00651051"/>
    <w:rsid w:val="00651BB8"/>
    <w:rsid w:val="00652238"/>
    <w:rsid w:val="0065505B"/>
    <w:rsid w:val="0065513F"/>
    <w:rsid w:val="00656908"/>
    <w:rsid w:val="00660445"/>
    <w:rsid w:val="006670AC"/>
    <w:rsid w:val="00670C00"/>
    <w:rsid w:val="00672307"/>
    <w:rsid w:val="0067379A"/>
    <w:rsid w:val="0067487C"/>
    <w:rsid w:val="006750BC"/>
    <w:rsid w:val="00677BCC"/>
    <w:rsid w:val="006808C6"/>
    <w:rsid w:val="0068200E"/>
    <w:rsid w:val="00682668"/>
    <w:rsid w:val="0069015F"/>
    <w:rsid w:val="0069291C"/>
    <w:rsid w:val="00692A68"/>
    <w:rsid w:val="00693FDA"/>
    <w:rsid w:val="00695D85"/>
    <w:rsid w:val="00697BFC"/>
    <w:rsid w:val="006A30A2"/>
    <w:rsid w:val="006A3138"/>
    <w:rsid w:val="006A31AB"/>
    <w:rsid w:val="006A3733"/>
    <w:rsid w:val="006A5049"/>
    <w:rsid w:val="006A6D23"/>
    <w:rsid w:val="006A7A0E"/>
    <w:rsid w:val="006B09C3"/>
    <w:rsid w:val="006B25DE"/>
    <w:rsid w:val="006B2D95"/>
    <w:rsid w:val="006B367A"/>
    <w:rsid w:val="006B59B3"/>
    <w:rsid w:val="006B60BA"/>
    <w:rsid w:val="006C1C3B"/>
    <w:rsid w:val="006C1D14"/>
    <w:rsid w:val="006C3308"/>
    <w:rsid w:val="006C36C6"/>
    <w:rsid w:val="006C4E43"/>
    <w:rsid w:val="006C643E"/>
    <w:rsid w:val="006D2932"/>
    <w:rsid w:val="006D3671"/>
    <w:rsid w:val="006D40BC"/>
    <w:rsid w:val="006D4176"/>
    <w:rsid w:val="006D6D1F"/>
    <w:rsid w:val="006D6E20"/>
    <w:rsid w:val="006E0A73"/>
    <w:rsid w:val="006E0FEE"/>
    <w:rsid w:val="006E268E"/>
    <w:rsid w:val="006E46D8"/>
    <w:rsid w:val="006E6C11"/>
    <w:rsid w:val="006F74B5"/>
    <w:rsid w:val="006F7C0C"/>
    <w:rsid w:val="007003DC"/>
    <w:rsid w:val="00700755"/>
    <w:rsid w:val="00706343"/>
    <w:rsid w:val="0070646B"/>
    <w:rsid w:val="00711F43"/>
    <w:rsid w:val="007125AE"/>
    <w:rsid w:val="007130A2"/>
    <w:rsid w:val="00715463"/>
    <w:rsid w:val="007206BC"/>
    <w:rsid w:val="00730655"/>
    <w:rsid w:val="00731A7B"/>
    <w:rsid w:val="00731D77"/>
    <w:rsid w:val="00732360"/>
    <w:rsid w:val="00733042"/>
    <w:rsid w:val="0073390A"/>
    <w:rsid w:val="00734E64"/>
    <w:rsid w:val="00736B37"/>
    <w:rsid w:val="00740A35"/>
    <w:rsid w:val="007440C0"/>
    <w:rsid w:val="007520B4"/>
    <w:rsid w:val="00753989"/>
    <w:rsid w:val="00753E3F"/>
    <w:rsid w:val="00756305"/>
    <w:rsid w:val="00757A0E"/>
    <w:rsid w:val="00761CA2"/>
    <w:rsid w:val="0076360D"/>
    <w:rsid w:val="007655D5"/>
    <w:rsid w:val="007705F8"/>
    <w:rsid w:val="007763C1"/>
    <w:rsid w:val="00777E82"/>
    <w:rsid w:val="00781359"/>
    <w:rsid w:val="00786921"/>
    <w:rsid w:val="0078767A"/>
    <w:rsid w:val="00787866"/>
    <w:rsid w:val="00793CC5"/>
    <w:rsid w:val="007A1CEF"/>
    <w:rsid w:val="007A1EAA"/>
    <w:rsid w:val="007A79FD"/>
    <w:rsid w:val="007B0B9D"/>
    <w:rsid w:val="007B26E3"/>
    <w:rsid w:val="007B5A43"/>
    <w:rsid w:val="007B709B"/>
    <w:rsid w:val="007B777F"/>
    <w:rsid w:val="007C09C1"/>
    <w:rsid w:val="007C1343"/>
    <w:rsid w:val="007C2BE2"/>
    <w:rsid w:val="007C406E"/>
    <w:rsid w:val="007C5156"/>
    <w:rsid w:val="007C5EF1"/>
    <w:rsid w:val="007C7BF5"/>
    <w:rsid w:val="007D19B7"/>
    <w:rsid w:val="007D24EF"/>
    <w:rsid w:val="007D474D"/>
    <w:rsid w:val="007D533A"/>
    <w:rsid w:val="007D75E5"/>
    <w:rsid w:val="007D773E"/>
    <w:rsid w:val="007E066E"/>
    <w:rsid w:val="007E1356"/>
    <w:rsid w:val="007E20FC"/>
    <w:rsid w:val="007E3725"/>
    <w:rsid w:val="007E7062"/>
    <w:rsid w:val="007E7C95"/>
    <w:rsid w:val="007F0682"/>
    <w:rsid w:val="007F0E1E"/>
    <w:rsid w:val="007F155C"/>
    <w:rsid w:val="007F1E4D"/>
    <w:rsid w:val="007F201C"/>
    <w:rsid w:val="007F29A7"/>
    <w:rsid w:val="008004B4"/>
    <w:rsid w:val="008023EC"/>
    <w:rsid w:val="00805BE8"/>
    <w:rsid w:val="00807B34"/>
    <w:rsid w:val="008100C5"/>
    <w:rsid w:val="008111DC"/>
    <w:rsid w:val="00812B3F"/>
    <w:rsid w:val="008146FA"/>
    <w:rsid w:val="0081505E"/>
    <w:rsid w:val="00816078"/>
    <w:rsid w:val="0081649C"/>
    <w:rsid w:val="008177E3"/>
    <w:rsid w:val="00823AA9"/>
    <w:rsid w:val="008255B9"/>
    <w:rsid w:val="00825CD8"/>
    <w:rsid w:val="00827324"/>
    <w:rsid w:val="00827E7C"/>
    <w:rsid w:val="0083135D"/>
    <w:rsid w:val="00832857"/>
    <w:rsid w:val="008329A4"/>
    <w:rsid w:val="008355EA"/>
    <w:rsid w:val="008370DC"/>
    <w:rsid w:val="00837458"/>
    <w:rsid w:val="00837AAE"/>
    <w:rsid w:val="00837FB4"/>
    <w:rsid w:val="008429AD"/>
    <w:rsid w:val="008429DB"/>
    <w:rsid w:val="00850C75"/>
    <w:rsid w:val="00850E39"/>
    <w:rsid w:val="00852ACA"/>
    <w:rsid w:val="0085477A"/>
    <w:rsid w:val="00855107"/>
    <w:rsid w:val="00855173"/>
    <w:rsid w:val="008557D9"/>
    <w:rsid w:val="00855BF7"/>
    <w:rsid w:val="00856214"/>
    <w:rsid w:val="00860031"/>
    <w:rsid w:val="00862089"/>
    <w:rsid w:val="00864621"/>
    <w:rsid w:val="00865099"/>
    <w:rsid w:val="00866D5B"/>
    <w:rsid w:val="00866FF5"/>
    <w:rsid w:val="0087332D"/>
    <w:rsid w:val="00873E1F"/>
    <w:rsid w:val="00874C16"/>
    <w:rsid w:val="00875B07"/>
    <w:rsid w:val="00883047"/>
    <w:rsid w:val="00886D1F"/>
    <w:rsid w:val="00891EE1"/>
    <w:rsid w:val="0089302D"/>
    <w:rsid w:val="008935DB"/>
    <w:rsid w:val="00893987"/>
    <w:rsid w:val="00893F7C"/>
    <w:rsid w:val="008963EF"/>
    <w:rsid w:val="00896432"/>
    <w:rsid w:val="0089688E"/>
    <w:rsid w:val="008977DF"/>
    <w:rsid w:val="008A1FBE"/>
    <w:rsid w:val="008A573B"/>
    <w:rsid w:val="008B1792"/>
    <w:rsid w:val="008B250B"/>
    <w:rsid w:val="008B3194"/>
    <w:rsid w:val="008B5AE7"/>
    <w:rsid w:val="008C2B22"/>
    <w:rsid w:val="008C60E9"/>
    <w:rsid w:val="008C666C"/>
    <w:rsid w:val="008D1B7C"/>
    <w:rsid w:val="008D2E63"/>
    <w:rsid w:val="008D5EB8"/>
    <w:rsid w:val="008D6657"/>
    <w:rsid w:val="008E1F60"/>
    <w:rsid w:val="008E307E"/>
    <w:rsid w:val="008E6B93"/>
    <w:rsid w:val="008F1C25"/>
    <w:rsid w:val="008F2C02"/>
    <w:rsid w:val="008F4DD1"/>
    <w:rsid w:val="008F6056"/>
    <w:rsid w:val="00902C07"/>
    <w:rsid w:val="00905804"/>
    <w:rsid w:val="009101E2"/>
    <w:rsid w:val="00910E39"/>
    <w:rsid w:val="00915D73"/>
    <w:rsid w:val="00916077"/>
    <w:rsid w:val="009170A2"/>
    <w:rsid w:val="00917C4A"/>
    <w:rsid w:val="009208A6"/>
    <w:rsid w:val="00922A6A"/>
    <w:rsid w:val="00924514"/>
    <w:rsid w:val="009251FE"/>
    <w:rsid w:val="00927316"/>
    <w:rsid w:val="009279A5"/>
    <w:rsid w:val="00930FF0"/>
    <w:rsid w:val="0093133D"/>
    <w:rsid w:val="009316A3"/>
    <w:rsid w:val="00931E0F"/>
    <w:rsid w:val="0093276D"/>
    <w:rsid w:val="00933D12"/>
    <w:rsid w:val="00936311"/>
    <w:rsid w:val="00937065"/>
    <w:rsid w:val="00937E42"/>
    <w:rsid w:val="00940285"/>
    <w:rsid w:val="009415B0"/>
    <w:rsid w:val="009417DE"/>
    <w:rsid w:val="00941BCD"/>
    <w:rsid w:val="009446CB"/>
    <w:rsid w:val="00947E7E"/>
    <w:rsid w:val="0095139A"/>
    <w:rsid w:val="00953E16"/>
    <w:rsid w:val="009542AC"/>
    <w:rsid w:val="009563FE"/>
    <w:rsid w:val="00957EF3"/>
    <w:rsid w:val="00961BB2"/>
    <w:rsid w:val="00962108"/>
    <w:rsid w:val="009638D6"/>
    <w:rsid w:val="0096421C"/>
    <w:rsid w:val="00967748"/>
    <w:rsid w:val="0097408E"/>
    <w:rsid w:val="00974BB2"/>
    <w:rsid w:val="00974FA7"/>
    <w:rsid w:val="009756E5"/>
    <w:rsid w:val="00977A8C"/>
    <w:rsid w:val="00980115"/>
    <w:rsid w:val="00981B76"/>
    <w:rsid w:val="00983910"/>
    <w:rsid w:val="009907A2"/>
    <w:rsid w:val="00990CF9"/>
    <w:rsid w:val="009932AC"/>
    <w:rsid w:val="00994351"/>
    <w:rsid w:val="00996A8F"/>
    <w:rsid w:val="009A1DBF"/>
    <w:rsid w:val="009A659E"/>
    <w:rsid w:val="009A68E6"/>
    <w:rsid w:val="009A7598"/>
    <w:rsid w:val="009B0294"/>
    <w:rsid w:val="009B1DF8"/>
    <w:rsid w:val="009B2318"/>
    <w:rsid w:val="009B3D20"/>
    <w:rsid w:val="009B5418"/>
    <w:rsid w:val="009B67E0"/>
    <w:rsid w:val="009B68A5"/>
    <w:rsid w:val="009B6A7D"/>
    <w:rsid w:val="009C0727"/>
    <w:rsid w:val="009C0831"/>
    <w:rsid w:val="009C3C80"/>
    <w:rsid w:val="009C492F"/>
    <w:rsid w:val="009C64A7"/>
    <w:rsid w:val="009C6FDC"/>
    <w:rsid w:val="009D2FF2"/>
    <w:rsid w:val="009D3226"/>
    <w:rsid w:val="009D3385"/>
    <w:rsid w:val="009D4CBC"/>
    <w:rsid w:val="009D793C"/>
    <w:rsid w:val="009E16A9"/>
    <w:rsid w:val="009E375F"/>
    <w:rsid w:val="009E37CB"/>
    <w:rsid w:val="009E39D4"/>
    <w:rsid w:val="009E433B"/>
    <w:rsid w:val="009E5401"/>
    <w:rsid w:val="009E648D"/>
    <w:rsid w:val="009F3EFD"/>
    <w:rsid w:val="00A02E23"/>
    <w:rsid w:val="00A03DBB"/>
    <w:rsid w:val="00A0758F"/>
    <w:rsid w:val="00A1183D"/>
    <w:rsid w:val="00A11B6A"/>
    <w:rsid w:val="00A12AF5"/>
    <w:rsid w:val="00A1570A"/>
    <w:rsid w:val="00A211B4"/>
    <w:rsid w:val="00A254D2"/>
    <w:rsid w:val="00A32693"/>
    <w:rsid w:val="00A33DDF"/>
    <w:rsid w:val="00A34547"/>
    <w:rsid w:val="00A3753C"/>
    <w:rsid w:val="00A376B7"/>
    <w:rsid w:val="00A377D7"/>
    <w:rsid w:val="00A37A6C"/>
    <w:rsid w:val="00A403F6"/>
    <w:rsid w:val="00A4056D"/>
    <w:rsid w:val="00A41BF5"/>
    <w:rsid w:val="00A445D0"/>
    <w:rsid w:val="00A44778"/>
    <w:rsid w:val="00A469E7"/>
    <w:rsid w:val="00A512DD"/>
    <w:rsid w:val="00A604A4"/>
    <w:rsid w:val="00A61B7D"/>
    <w:rsid w:val="00A6605B"/>
    <w:rsid w:val="00A66ADC"/>
    <w:rsid w:val="00A7147D"/>
    <w:rsid w:val="00A774DE"/>
    <w:rsid w:val="00A77BFB"/>
    <w:rsid w:val="00A81B15"/>
    <w:rsid w:val="00A837FF"/>
    <w:rsid w:val="00A84052"/>
    <w:rsid w:val="00A84114"/>
    <w:rsid w:val="00A84DC8"/>
    <w:rsid w:val="00A8503E"/>
    <w:rsid w:val="00A85708"/>
    <w:rsid w:val="00A85DBC"/>
    <w:rsid w:val="00A87FEB"/>
    <w:rsid w:val="00A93F9F"/>
    <w:rsid w:val="00A9420E"/>
    <w:rsid w:val="00A962DD"/>
    <w:rsid w:val="00A96B94"/>
    <w:rsid w:val="00A97648"/>
    <w:rsid w:val="00AA1CFD"/>
    <w:rsid w:val="00AA2239"/>
    <w:rsid w:val="00AA33D2"/>
    <w:rsid w:val="00AB04A5"/>
    <w:rsid w:val="00AB0C22"/>
    <w:rsid w:val="00AB0C57"/>
    <w:rsid w:val="00AB1195"/>
    <w:rsid w:val="00AB1F90"/>
    <w:rsid w:val="00AB4182"/>
    <w:rsid w:val="00AB47B1"/>
    <w:rsid w:val="00AB6C0A"/>
    <w:rsid w:val="00AB6C45"/>
    <w:rsid w:val="00AB75CA"/>
    <w:rsid w:val="00AC27DB"/>
    <w:rsid w:val="00AC6D6B"/>
    <w:rsid w:val="00AD1D13"/>
    <w:rsid w:val="00AD33FB"/>
    <w:rsid w:val="00AD7736"/>
    <w:rsid w:val="00AE10CE"/>
    <w:rsid w:val="00AE1EB5"/>
    <w:rsid w:val="00AE3650"/>
    <w:rsid w:val="00AE70D4"/>
    <w:rsid w:val="00AE71A0"/>
    <w:rsid w:val="00AE7868"/>
    <w:rsid w:val="00AE78E1"/>
    <w:rsid w:val="00AF0407"/>
    <w:rsid w:val="00AF049B"/>
    <w:rsid w:val="00AF4D8B"/>
    <w:rsid w:val="00B067CA"/>
    <w:rsid w:val="00B11D61"/>
    <w:rsid w:val="00B12B26"/>
    <w:rsid w:val="00B14A43"/>
    <w:rsid w:val="00B163F8"/>
    <w:rsid w:val="00B16F7E"/>
    <w:rsid w:val="00B21240"/>
    <w:rsid w:val="00B229CF"/>
    <w:rsid w:val="00B24716"/>
    <w:rsid w:val="00B2472D"/>
    <w:rsid w:val="00B24CA0"/>
    <w:rsid w:val="00B24DDD"/>
    <w:rsid w:val="00B2549F"/>
    <w:rsid w:val="00B4108D"/>
    <w:rsid w:val="00B46651"/>
    <w:rsid w:val="00B55765"/>
    <w:rsid w:val="00B57265"/>
    <w:rsid w:val="00B633AE"/>
    <w:rsid w:val="00B64813"/>
    <w:rsid w:val="00B6491D"/>
    <w:rsid w:val="00B663F1"/>
    <w:rsid w:val="00B665D2"/>
    <w:rsid w:val="00B6737C"/>
    <w:rsid w:val="00B709D7"/>
    <w:rsid w:val="00B7214D"/>
    <w:rsid w:val="00B74372"/>
    <w:rsid w:val="00B75525"/>
    <w:rsid w:val="00B80283"/>
    <w:rsid w:val="00B8095F"/>
    <w:rsid w:val="00B80ADB"/>
    <w:rsid w:val="00B80B0C"/>
    <w:rsid w:val="00B80B11"/>
    <w:rsid w:val="00B831AE"/>
    <w:rsid w:val="00B8446C"/>
    <w:rsid w:val="00B87725"/>
    <w:rsid w:val="00B87A65"/>
    <w:rsid w:val="00B91A47"/>
    <w:rsid w:val="00B96302"/>
    <w:rsid w:val="00B97E9C"/>
    <w:rsid w:val="00B97FC0"/>
    <w:rsid w:val="00BA259A"/>
    <w:rsid w:val="00BA259C"/>
    <w:rsid w:val="00BA29D3"/>
    <w:rsid w:val="00BA307F"/>
    <w:rsid w:val="00BA409C"/>
    <w:rsid w:val="00BA5280"/>
    <w:rsid w:val="00BB14F1"/>
    <w:rsid w:val="00BB572E"/>
    <w:rsid w:val="00BB74FD"/>
    <w:rsid w:val="00BB7F4B"/>
    <w:rsid w:val="00BC08BB"/>
    <w:rsid w:val="00BC5451"/>
    <w:rsid w:val="00BC5982"/>
    <w:rsid w:val="00BC60BF"/>
    <w:rsid w:val="00BD28BF"/>
    <w:rsid w:val="00BD5721"/>
    <w:rsid w:val="00BD6404"/>
    <w:rsid w:val="00BE33AE"/>
    <w:rsid w:val="00BE3664"/>
    <w:rsid w:val="00BE5746"/>
    <w:rsid w:val="00BE655C"/>
    <w:rsid w:val="00BE72D4"/>
    <w:rsid w:val="00BF046F"/>
    <w:rsid w:val="00BF0580"/>
    <w:rsid w:val="00C019ED"/>
    <w:rsid w:val="00C01D50"/>
    <w:rsid w:val="00C053D2"/>
    <w:rsid w:val="00C056DC"/>
    <w:rsid w:val="00C06660"/>
    <w:rsid w:val="00C10556"/>
    <w:rsid w:val="00C11382"/>
    <w:rsid w:val="00C113AD"/>
    <w:rsid w:val="00C1329B"/>
    <w:rsid w:val="00C1572F"/>
    <w:rsid w:val="00C24C05"/>
    <w:rsid w:val="00C24D2F"/>
    <w:rsid w:val="00C26222"/>
    <w:rsid w:val="00C26E09"/>
    <w:rsid w:val="00C31283"/>
    <w:rsid w:val="00C33C48"/>
    <w:rsid w:val="00C340E5"/>
    <w:rsid w:val="00C344F5"/>
    <w:rsid w:val="00C35AA7"/>
    <w:rsid w:val="00C35D30"/>
    <w:rsid w:val="00C37332"/>
    <w:rsid w:val="00C43BA1"/>
    <w:rsid w:val="00C43DAB"/>
    <w:rsid w:val="00C47F08"/>
    <w:rsid w:val="00C50A4B"/>
    <w:rsid w:val="00C514A6"/>
    <w:rsid w:val="00C537A5"/>
    <w:rsid w:val="00C5739F"/>
    <w:rsid w:val="00C57CF0"/>
    <w:rsid w:val="00C63557"/>
    <w:rsid w:val="00C63B47"/>
    <w:rsid w:val="00C649BD"/>
    <w:rsid w:val="00C65891"/>
    <w:rsid w:val="00C65C32"/>
    <w:rsid w:val="00C66AC9"/>
    <w:rsid w:val="00C66AE8"/>
    <w:rsid w:val="00C6738D"/>
    <w:rsid w:val="00C6756C"/>
    <w:rsid w:val="00C67C6E"/>
    <w:rsid w:val="00C70E3F"/>
    <w:rsid w:val="00C724D3"/>
    <w:rsid w:val="00C733D8"/>
    <w:rsid w:val="00C75833"/>
    <w:rsid w:val="00C77DD9"/>
    <w:rsid w:val="00C80365"/>
    <w:rsid w:val="00C83BE6"/>
    <w:rsid w:val="00C84C19"/>
    <w:rsid w:val="00C85354"/>
    <w:rsid w:val="00C86ABA"/>
    <w:rsid w:val="00C87579"/>
    <w:rsid w:val="00C943F3"/>
    <w:rsid w:val="00CA08C6"/>
    <w:rsid w:val="00CA0A77"/>
    <w:rsid w:val="00CA13A3"/>
    <w:rsid w:val="00CA23BD"/>
    <w:rsid w:val="00CA2729"/>
    <w:rsid w:val="00CA3057"/>
    <w:rsid w:val="00CA41F2"/>
    <w:rsid w:val="00CA45F8"/>
    <w:rsid w:val="00CA7650"/>
    <w:rsid w:val="00CB0305"/>
    <w:rsid w:val="00CB33C7"/>
    <w:rsid w:val="00CB6DA7"/>
    <w:rsid w:val="00CB7827"/>
    <w:rsid w:val="00CB7E4C"/>
    <w:rsid w:val="00CC25B4"/>
    <w:rsid w:val="00CC5F88"/>
    <w:rsid w:val="00CC69C8"/>
    <w:rsid w:val="00CC77A2"/>
    <w:rsid w:val="00CD130F"/>
    <w:rsid w:val="00CD307E"/>
    <w:rsid w:val="00CD3471"/>
    <w:rsid w:val="00CD4C4D"/>
    <w:rsid w:val="00CD629F"/>
    <w:rsid w:val="00CD6A1B"/>
    <w:rsid w:val="00CE0A7F"/>
    <w:rsid w:val="00CE148D"/>
    <w:rsid w:val="00CE1718"/>
    <w:rsid w:val="00CE3879"/>
    <w:rsid w:val="00CE7274"/>
    <w:rsid w:val="00CF4156"/>
    <w:rsid w:val="00D0036C"/>
    <w:rsid w:val="00D03D00"/>
    <w:rsid w:val="00D05C30"/>
    <w:rsid w:val="00D07E55"/>
    <w:rsid w:val="00D10052"/>
    <w:rsid w:val="00D11359"/>
    <w:rsid w:val="00D13B32"/>
    <w:rsid w:val="00D146AA"/>
    <w:rsid w:val="00D161AC"/>
    <w:rsid w:val="00D22596"/>
    <w:rsid w:val="00D228EE"/>
    <w:rsid w:val="00D24530"/>
    <w:rsid w:val="00D25B5F"/>
    <w:rsid w:val="00D304DA"/>
    <w:rsid w:val="00D3188C"/>
    <w:rsid w:val="00D31951"/>
    <w:rsid w:val="00D31B3F"/>
    <w:rsid w:val="00D32AE2"/>
    <w:rsid w:val="00D35F9B"/>
    <w:rsid w:val="00D36B69"/>
    <w:rsid w:val="00D408DD"/>
    <w:rsid w:val="00D4455D"/>
    <w:rsid w:val="00D4582C"/>
    <w:rsid w:val="00D45D72"/>
    <w:rsid w:val="00D520E4"/>
    <w:rsid w:val="00D523F2"/>
    <w:rsid w:val="00D532D1"/>
    <w:rsid w:val="00D5374C"/>
    <w:rsid w:val="00D53A38"/>
    <w:rsid w:val="00D545E3"/>
    <w:rsid w:val="00D54BFD"/>
    <w:rsid w:val="00D564B9"/>
    <w:rsid w:val="00D575DD"/>
    <w:rsid w:val="00D57DFA"/>
    <w:rsid w:val="00D60490"/>
    <w:rsid w:val="00D6364F"/>
    <w:rsid w:val="00D65C0F"/>
    <w:rsid w:val="00D67FCF"/>
    <w:rsid w:val="00D709CE"/>
    <w:rsid w:val="00D71F73"/>
    <w:rsid w:val="00D80786"/>
    <w:rsid w:val="00D81CAB"/>
    <w:rsid w:val="00D824E5"/>
    <w:rsid w:val="00D8576F"/>
    <w:rsid w:val="00D865B5"/>
    <w:rsid w:val="00D8677F"/>
    <w:rsid w:val="00D90053"/>
    <w:rsid w:val="00D93595"/>
    <w:rsid w:val="00D952F2"/>
    <w:rsid w:val="00D97F0C"/>
    <w:rsid w:val="00DA0BE4"/>
    <w:rsid w:val="00DA3A86"/>
    <w:rsid w:val="00DA6AC7"/>
    <w:rsid w:val="00DA6B8C"/>
    <w:rsid w:val="00DA6BAE"/>
    <w:rsid w:val="00DB27DA"/>
    <w:rsid w:val="00DB2ED0"/>
    <w:rsid w:val="00DB3B09"/>
    <w:rsid w:val="00DB6509"/>
    <w:rsid w:val="00DC2500"/>
    <w:rsid w:val="00DC3632"/>
    <w:rsid w:val="00DC4934"/>
    <w:rsid w:val="00DC4F72"/>
    <w:rsid w:val="00DC77DC"/>
    <w:rsid w:val="00DD0453"/>
    <w:rsid w:val="00DD0C2C"/>
    <w:rsid w:val="00DD19DE"/>
    <w:rsid w:val="00DD23C5"/>
    <w:rsid w:val="00DD28BC"/>
    <w:rsid w:val="00DE296A"/>
    <w:rsid w:val="00DE31F0"/>
    <w:rsid w:val="00DE3C2A"/>
    <w:rsid w:val="00DE3D1C"/>
    <w:rsid w:val="00DE7282"/>
    <w:rsid w:val="00DF0CE4"/>
    <w:rsid w:val="00DF2499"/>
    <w:rsid w:val="00DF61C3"/>
    <w:rsid w:val="00DF7D8E"/>
    <w:rsid w:val="00E0223C"/>
    <w:rsid w:val="00E0227D"/>
    <w:rsid w:val="00E04B84"/>
    <w:rsid w:val="00E050C4"/>
    <w:rsid w:val="00E06466"/>
    <w:rsid w:val="00E06835"/>
    <w:rsid w:val="00E06FDA"/>
    <w:rsid w:val="00E11F65"/>
    <w:rsid w:val="00E147D9"/>
    <w:rsid w:val="00E159E9"/>
    <w:rsid w:val="00E160A5"/>
    <w:rsid w:val="00E1713D"/>
    <w:rsid w:val="00E20A43"/>
    <w:rsid w:val="00E225C3"/>
    <w:rsid w:val="00E23898"/>
    <w:rsid w:val="00E245F3"/>
    <w:rsid w:val="00E27221"/>
    <w:rsid w:val="00E319F1"/>
    <w:rsid w:val="00E31D67"/>
    <w:rsid w:val="00E321B2"/>
    <w:rsid w:val="00E32633"/>
    <w:rsid w:val="00E33CD2"/>
    <w:rsid w:val="00E35679"/>
    <w:rsid w:val="00E40E90"/>
    <w:rsid w:val="00E41A27"/>
    <w:rsid w:val="00E44650"/>
    <w:rsid w:val="00E44CE9"/>
    <w:rsid w:val="00E45C7E"/>
    <w:rsid w:val="00E45CF7"/>
    <w:rsid w:val="00E531EB"/>
    <w:rsid w:val="00E54874"/>
    <w:rsid w:val="00E54B6F"/>
    <w:rsid w:val="00E5544D"/>
    <w:rsid w:val="00E55ACA"/>
    <w:rsid w:val="00E57B74"/>
    <w:rsid w:val="00E6204D"/>
    <w:rsid w:val="00E65BC6"/>
    <w:rsid w:val="00E661FF"/>
    <w:rsid w:val="00E66894"/>
    <w:rsid w:val="00E720D4"/>
    <w:rsid w:val="00E726EB"/>
    <w:rsid w:val="00E72CF1"/>
    <w:rsid w:val="00E76801"/>
    <w:rsid w:val="00E80B52"/>
    <w:rsid w:val="00E824C3"/>
    <w:rsid w:val="00E840B3"/>
    <w:rsid w:val="00E84D10"/>
    <w:rsid w:val="00E84FD9"/>
    <w:rsid w:val="00E8629F"/>
    <w:rsid w:val="00E871C4"/>
    <w:rsid w:val="00E91008"/>
    <w:rsid w:val="00E9374E"/>
    <w:rsid w:val="00E94F54"/>
    <w:rsid w:val="00E97AD5"/>
    <w:rsid w:val="00EA1111"/>
    <w:rsid w:val="00EA3B4F"/>
    <w:rsid w:val="00EA3C24"/>
    <w:rsid w:val="00EA73DF"/>
    <w:rsid w:val="00EB0474"/>
    <w:rsid w:val="00EB1F51"/>
    <w:rsid w:val="00EB485E"/>
    <w:rsid w:val="00EB48B4"/>
    <w:rsid w:val="00EB61AE"/>
    <w:rsid w:val="00EC2EF6"/>
    <w:rsid w:val="00EC322D"/>
    <w:rsid w:val="00EC4E24"/>
    <w:rsid w:val="00ED0FFF"/>
    <w:rsid w:val="00ED1A33"/>
    <w:rsid w:val="00ED383A"/>
    <w:rsid w:val="00ED38B2"/>
    <w:rsid w:val="00EE1080"/>
    <w:rsid w:val="00EE5600"/>
    <w:rsid w:val="00EF0AB6"/>
    <w:rsid w:val="00EF1EC5"/>
    <w:rsid w:val="00EF4C88"/>
    <w:rsid w:val="00EF55EB"/>
    <w:rsid w:val="00F00DCC"/>
    <w:rsid w:val="00F0156F"/>
    <w:rsid w:val="00F0444E"/>
    <w:rsid w:val="00F046D2"/>
    <w:rsid w:val="00F05AC8"/>
    <w:rsid w:val="00F07167"/>
    <w:rsid w:val="00F072D8"/>
    <w:rsid w:val="00F07CE0"/>
    <w:rsid w:val="00F114F3"/>
    <w:rsid w:val="00F115F5"/>
    <w:rsid w:val="00F11885"/>
    <w:rsid w:val="00F13D05"/>
    <w:rsid w:val="00F150A2"/>
    <w:rsid w:val="00F163E9"/>
    <w:rsid w:val="00F1679D"/>
    <w:rsid w:val="00F1682C"/>
    <w:rsid w:val="00F20B91"/>
    <w:rsid w:val="00F21139"/>
    <w:rsid w:val="00F242EA"/>
    <w:rsid w:val="00F24B8B"/>
    <w:rsid w:val="00F24ED4"/>
    <w:rsid w:val="00F273EB"/>
    <w:rsid w:val="00F30D2E"/>
    <w:rsid w:val="00F35516"/>
    <w:rsid w:val="00F35790"/>
    <w:rsid w:val="00F37E64"/>
    <w:rsid w:val="00F4136D"/>
    <w:rsid w:val="00F4212E"/>
    <w:rsid w:val="00F42C20"/>
    <w:rsid w:val="00F42EBD"/>
    <w:rsid w:val="00F434F6"/>
    <w:rsid w:val="00F43E34"/>
    <w:rsid w:val="00F45E75"/>
    <w:rsid w:val="00F4672B"/>
    <w:rsid w:val="00F47E0B"/>
    <w:rsid w:val="00F47EBF"/>
    <w:rsid w:val="00F50BED"/>
    <w:rsid w:val="00F50F58"/>
    <w:rsid w:val="00F53053"/>
    <w:rsid w:val="00F53FE2"/>
    <w:rsid w:val="00F5694F"/>
    <w:rsid w:val="00F57119"/>
    <w:rsid w:val="00F575FF"/>
    <w:rsid w:val="00F618EF"/>
    <w:rsid w:val="00F65582"/>
    <w:rsid w:val="00F66E75"/>
    <w:rsid w:val="00F73285"/>
    <w:rsid w:val="00F74C0C"/>
    <w:rsid w:val="00F77EB0"/>
    <w:rsid w:val="00F80C0C"/>
    <w:rsid w:val="00F82892"/>
    <w:rsid w:val="00F82FC9"/>
    <w:rsid w:val="00F83534"/>
    <w:rsid w:val="00F87CDD"/>
    <w:rsid w:val="00F933F0"/>
    <w:rsid w:val="00F937A3"/>
    <w:rsid w:val="00F94715"/>
    <w:rsid w:val="00F95C2B"/>
    <w:rsid w:val="00F96A3D"/>
    <w:rsid w:val="00F97773"/>
    <w:rsid w:val="00FA0442"/>
    <w:rsid w:val="00FA28E7"/>
    <w:rsid w:val="00FA4718"/>
    <w:rsid w:val="00FA5848"/>
    <w:rsid w:val="00FA6899"/>
    <w:rsid w:val="00FA6BDA"/>
    <w:rsid w:val="00FA7F3D"/>
    <w:rsid w:val="00FB38D8"/>
    <w:rsid w:val="00FB5428"/>
    <w:rsid w:val="00FC027F"/>
    <w:rsid w:val="00FC051F"/>
    <w:rsid w:val="00FC06FF"/>
    <w:rsid w:val="00FC319B"/>
    <w:rsid w:val="00FC69B4"/>
    <w:rsid w:val="00FC6D92"/>
    <w:rsid w:val="00FD0694"/>
    <w:rsid w:val="00FD25BE"/>
    <w:rsid w:val="00FD2E70"/>
    <w:rsid w:val="00FD3173"/>
    <w:rsid w:val="00FD7AA7"/>
    <w:rsid w:val="00FE420B"/>
    <w:rsid w:val="00FF1FCB"/>
    <w:rsid w:val="00FF221E"/>
    <w:rsid w:val="00FF2AA9"/>
    <w:rsid w:val="00FF45E4"/>
    <w:rsid w:val="00FF52D4"/>
    <w:rsid w:val="00FF6AA4"/>
    <w:rsid w:val="00FF6B09"/>
    <w:rsid w:val="01B20563"/>
    <w:rsid w:val="0AFF5E1B"/>
    <w:rsid w:val="0DA11E1A"/>
    <w:rsid w:val="16BB2277"/>
    <w:rsid w:val="22EE6804"/>
    <w:rsid w:val="2DAB2446"/>
    <w:rsid w:val="4EAD5AD3"/>
    <w:rsid w:val="4EE811BF"/>
    <w:rsid w:val="5B9D5120"/>
    <w:rsid w:val="6E060F00"/>
    <w:rsid w:val="734B2668"/>
    <w:rsid w:val="76D241CF"/>
    <w:rsid w:val="7E8A68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7F6A9E"/>
  <w15:docId w15:val="{29CE4C34-13B5-4EB8-B77E-0DE86940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5F6B9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1-bis-e/Docs/R4-2200494.zip" TargetMode="External"/><Relationship Id="rId18" Type="http://schemas.openxmlformats.org/officeDocument/2006/relationships/hyperlink" Target="http://ftp.3gpp.org/TSG_RAN/WG4_Radio/TSGR4_101-bis-e/Docs/R4-2201278.zip" TargetMode="External"/><Relationship Id="rId26" Type="http://schemas.openxmlformats.org/officeDocument/2006/relationships/hyperlink" Target="http://ftp.3gpp.org/TSG_RAN/WG4_Radio/TSGR4_101-bis-e/Docs/R4-2200494.zip" TargetMode="External"/><Relationship Id="rId3" Type="http://schemas.openxmlformats.org/officeDocument/2006/relationships/customXml" Target="../customXml/item2.xml"/><Relationship Id="rId21" Type="http://schemas.openxmlformats.org/officeDocument/2006/relationships/hyperlink" Target="http://ftp.3gpp.org/TSG_RAN/WG4_Radio/TSGR4_101-bis-e/Docs/R4-2201856.zip" TargetMode="External"/><Relationship Id="rId34" Type="http://schemas.openxmlformats.org/officeDocument/2006/relationships/hyperlink" Target="http://ftp.3gpp.org/TSG_RAN/WG4_Radio/TSGR4_101-bis-e/Docs/R4-2201856.zip" TargetMode="External"/><Relationship Id="rId7" Type="http://schemas.openxmlformats.org/officeDocument/2006/relationships/webSettings" Target="webSettings.xml"/><Relationship Id="rId12" Type="http://schemas.openxmlformats.org/officeDocument/2006/relationships/hyperlink" Target="http://ftp.3gpp.org/TSG_RAN/WG4_Radio/TSGR4_101-bis-e/Docs/R4-2200455.zip" TargetMode="External"/><Relationship Id="rId17" Type="http://schemas.openxmlformats.org/officeDocument/2006/relationships/hyperlink" Target="http://ftp.3gpp.org/TSG_RAN/WG4_Radio/TSGR4_101-bis-e/Docs/R4-2201265.zip" TargetMode="External"/><Relationship Id="rId25" Type="http://schemas.openxmlformats.org/officeDocument/2006/relationships/hyperlink" Target="http://ftp.3gpp.org/TSG_RAN/WG4_Radio/TSGR4_101-bis-e/Docs/R4-2200455.zip" TargetMode="External"/><Relationship Id="rId33" Type="http://schemas.openxmlformats.org/officeDocument/2006/relationships/hyperlink" Target="http://ftp.3gpp.org/TSG_RAN/WG4_Radio/TSGR4_101-bis-e/Docs/R4-2201836.zip" TargetMode="External"/><Relationship Id="rId2" Type="http://schemas.openxmlformats.org/officeDocument/2006/relationships/customXml" Target="../customXml/item1.xml"/><Relationship Id="rId16" Type="http://schemas.openxmlformats.org/officeDocument/2006/relationships/hyperlink" Target="http://ftp.3gpp.org/TSG_RAN/WG4_Radio/TSGR4_101-bis-e/Docs/R4-2201229.zip" TargetMode="External"/><Relationship Id="rId20" Type="http://schemas.openxmlformats.org/officeDocument/2006/relationships/hyperlink" Target="http://ftp.3gpp.org/TSG_RAN/WG4_Radio/TSGR4_101-bis-e/Docs/R4-2201836.zip" TargetMode="External"/><Relationship Id="rId29" Type="http://schemas.openxmlformats.org/officeDocument/2006/relationships/hyperlink" Target="http://ftp.3gpp.org/TSG_RAN/WG4_Radio/TSGR4_101-bis-e/Docs/R4-220122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1-bis-e/Docs/R4-2200454.zip" TargetMode="External"/><Relationship Id="rId24" Type="http://schemas.openxmlformats.org/officeDocument/2006/relationships/hyperlink" Target="http://ftp.3gpp.org/TSG_RAN/WG4_Radio/TSGR4_101-bis-e/Docs/R4-2200454.zip" TargetMode="External"/><Relationship Id="rId32" Type="http://schemas.openxmlformats.org/officeDocument/2006/relationships/hyperlink" Target="http://ftp.3gpp.org/TSG_RAN/WG4_Radio/TSGR4_101-bis-e/Docs/R4-2201334.zip" TargetMode="External"/><Relationship Id="rId5" Type="http://schemas.openxmlformats.org/officeDocument/2006/relationships/styles" Target="styles.xml"/><Relationship Id="rId15" Type="http://schemas.openxmlformats.org/officeDocument/2006/relationships/hyperlink" Target="http://ftp.3gpp.org/TSG_RAN/WG4_Radio/TSGR4_101-bis-e/Docs/R4-2200965.zip" TargetMode="External"/><Relationship Id="rId23" Type="http://schemas.openxmlformats.org/officeDocument/2006/relationships/hyperlink" Target="http://ftp.3gpp.org/TSG_RAN/WG4_Radio/TSGR4_101-bis-e/Docs/R4-2200440.zip" TargetMode="External"/><Relationship Id="rId28" Type="http://schemas.openxmlformats.org/officeDocument/2006/relationships/hyperlink" Target="http://ftp.3gpp.org/TSG_RAN/WG4_Radio/TSGR4_101-bis-e/Docs/R4-2200965.zip" TargetMode="External"/><Relationship Id="rId36" Type="http://schemas.openxmlformats.org/officeDocument/2006/relationships/theme" Target="theme/theme1.xml"/><Relationship Id="rId10" Type="http://schemas.openxmlformats.org/officeDocument/2006/relationships/hyperlink" Target="http://ftp.3gpp.org/TSG_RAN/WG4_Radio/TSGR4_101-bis-e/Docs/R4-2200440.zip" TargetMode="External"/><Relationship Id="rId19" Type="http://schemas.openxmlformats.org/officeDocument/2006/relationships/hyperlink" Target="http://ftp.3gpp.org/TSG_RAN/WG4_Radio/TSGR4_101-bis-e/Docs/R4-2201334.zip" TargetMode="External"/><Relationship Id="rId31" Type="http://schemas.openxmlformats.org/officeDocument/2006/relationships/hyperlink" Target="http://ftp.3gpp.org/TSG_RAN/WG4_Radio/TSGR4_101-bis-e/Docs/R4-220127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1-bis-e/Docs/R4-2200852.zip" TargetMode="External"/><Relationship Id="rId22" Type="http://schemas.openxmlformats.org/officeDocument/2006/relationships/image" Target="media/image1.png"/><Relationship Id="rId27" Type="http://schemas.openxmlformats.org/officeDocument/2006/relationships/hyperlink" Target="http://ftp.3gpp.org/TSG_RAN/WG4_Radio/TSGR4_101-bis-e/Docs/R4-2200852.zip" TargetMode="External"/><Relationship Id="rId30" Type="http://schemas.openxmlformats.org/officeDocument/2006/relationships/hyperlink" Target="http://ftp.3gpp.org/TSG_RAN/WG4_Radio/TSGR4_101-bis-e/Docs/R4-2201265.zip"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AC1DF7-D00E-4B82-AE7E-D70CEC0D9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12038</Words>
  <Characters>63355</Characters>
  <Application>Microsoft Office Word</Application>
  <DocSecurity>0</DocSecurity>
  <Lines>527</Lines>
  <Paragraphs>150</Paragraphs>
  <ScaleCrop>false</ScaleCrop>
  <HeadingPairs>
    <vt:vector size="2" baseType="variant">
      <vt:variant>
        <vt:lpstr>Title</vt:lpstr>
      </vt:variant>
      <vt:variant>
        <vt:i4>1</vt:i4>
      </vt:variant>
    </vt:vector>
  </HeadingPairs>
  <TitlesOfParts>
    <vt:vector size="1" baseType="lpstr">
      <vt:lpstr/>
    </vt:vector>
  </TitlesOfParts>
  <Company>TMobile US</Company>
  <LinksUpToDate>false</LinksUpToDate>
  <CharactersWithSpaces>75243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Gene Fong</cp:lastModifiedBy>
  <cp:revision>3</cp:revision>
  <cp:lastPrinted>2019-04-25T01:09:00Z</cp:lastPrinted>
  <dcterms:created xsi:type="dcterms:W3CDTF">2022-01-20T00:43:00Z</dcterms:created>
  <dcterms:modified xsi:type="dcterms:W3CDTF">2022-01-20T00:43:00Z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1642505795</vt:lpwstr>
  </property>
  <property fmtid="{D5CDD505-2E9C-101B-9397-08002B2CF9AE}" pid="14" name="CWMbd3ea488ae974a81aef8bb94676e063b">
    <vt:lpwstr>CWMWcfFY31BX+P4GJYyMTEoG9mQ/cEgFzbu5VTf8NfguzY9F1aLGqYPlPQ03qJDLxP2gXHsFkoCP2wd9xDM57/mHA==</vt:lpwstr>
  </property>
  <property fmtid="{D5CDD505-2E9C-101B-9397-08002B2CF9AE}" pid="15" name="KSOProductBuildVer">
    <vt:lpwstr>2052-11.8.2.9022</vt:lpwstr>
  </property>
</Properties>
</file>