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4A47A" w14:textId="19C29F34" w:rsidR="005A70A7" w:rsidRPr="00351F2B" w:rsidRDefault="005A70A7" w:rsidP="005A70A7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i/>
          <w:noProof/>
          <w:sz w:val="24"/>
          <w:lang w:eastAsia="ja-JP"/>
        </w:rPr>
      </w:pPr>
      <w:bookmarkStart w:id="0" w:name="_Toc2086442"/>
      <w:r w:rsidRPr="00351F2B">
        <w:rPr>
          <w:rFonts w:ascii="Arial" w:hAnsi="Arial" w:cs="Arial"/>
          <w:b/>
          <w:noProof/>
          <w:sz w:val="24"/>
          <w:lang w:eastAsia="ja-JP"/>
        </w:rPr>
        <w:t>TSG-RAN Working Group 4 (Radio) meeting #101-bis-e</w:t>
      </w:r>
      <w:r w:rsidRPr="00351F2B">
        <w:rPr>
          <w:rFonts w:ascii="Arial" w:hAnsi="Arial" w:cs="Arial"/>
          <w:b/>
          <w:i/>
          <w:noProof/>
          <w:sz w:val="24"/>
          <w:lang w:eastAsia="ja-JP"/>
        </w:rPr>
        <w:tab/>
      </w:r>
      <w:r w:rsidRPr="00351F2B">
        <w:rPr>
          <w:rFonts w:ascii="Arial" w:hAnsi="Arial" w:cs="Arial"/>
          <w:b/>
          <w:iCs/>
          <w:noProof/>
          <w:sz w:val="24"/>
          <w:lang w:eastAsia="ja-JP"/>
        </w:rPr>
        <w:t>R4-22</w:t>
      </w:r>
      <w:r w:rsidR="00103430">
        <w:rPr>
          <w:rFonts w:ascii="Arial" w:hAnsi="Arial" w:cs="Arial"/>
          <w:b/>
          <w:iCs/>
          <w:noProof/>
          <w:sz w:val="24"/>
          <w:lang w:eastAsia="ja-JP"/>
        </w:rPr>
        <w:t>0</w:t>
      </w:r>
      <w:r w:rsidR="00CE29FA">
        <w:rPr>
          <w:rFonts w:ascii="Arial" w:hAnsi="Arial" w:cs="Arial"/>
          <w:b/>
          <w:iCs/>
          <w:noProof/>
          <w:sz w:val="24"/>
          <w:lang w:eastAsia="ja-JP"/>
        </w:rPr>
        <w:t>2041</w:t>
      </w:r>
    </w:p>
    <w:p w14:paraId="2526A4C7" w14:textId="424ED843" w:rsidR="005A70A7" w:rsidRPr="00351F2B" w:rsidRDefault="005A70A7" w:rsidP="005A70A7">
      <w:pPr>
        <w:widowControl w:val="0"/>
        <w:tabs>
          <w:tab w:val="right" w:pos="1020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noProof/>
          <w:sz w:val="24"/>
          <w:lang w:eastAsia="ja-JP"/>
        </w:rPr>
      </w:pPr>
      <w:r w:rsidRPr="00351F2B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0C64D2">
        <w:rPr>
          <w:rFonts w:ascii="Arial" w:hAnsi="Arial"/>
          <w:b/>
          <w:noProof/>
          <w:sz w:val="24"/>
          <w:lang w:eastAsia="ja-JP"/>
        </w:rPr>
        <w:t>January 17-25</w:t>
      </w:r>
      <w:r w:rsidRPr="00351F2B">
        <w:rPr>
          <w:rFonts w:ascii="Arial" w:hAnsi="Arial"/>
          <w:b/>
          <w:noProof/>
          <w:sz w:val="24"/>
          <w:lang w:eastAsia="ja-JP"/>
        </w:rPr>
        <w:t xml:space="preserve"> 202</w:t>
      </w:r>
      <w:r w:rsidR="000C64D2">
        <w:rPr>
          <w:rFonts w:ascii="Arial" w:hAnsi="Arial"/>
          <w:b/>
          <w:noProof/>
          <w:sz w:val="24"/>
          <w:lang w:eastAsia="ja-JP"/>
        </w:rPr>
        <w:t>2</w:t>
      </w:r>
    </w:p>
    <w:p w14:paraId="568C3292" w14:textId="77777777" w:rsidR="005A70A7" w:rsidRPr="00351F2B" w:rsidRDefault="005A70A7" w:rsidP="005A70A7">
      <w:pPr>
        <w:spacing w:after="120"/>
        <w:ind w:left="1985" w:hanging="1985"/>
        <w:rPr>
          <w:rFonts w:ascii="Arial" w:hAnsi="Arial" w:cs="Arial"/>
          <w:b/>
        </w:rPr>
      </w:pPr>
    </w:p>
    <w:p w14:paraId="5B7CE16E" w14:textId="77777777" w:rsidR="005A70A7" w:rsidRPr="00351F2B" w:rsidRDefault="005A70A7" w:rsidP="005A70A7">
      <w:pPr>
        <w:spacing w:after="120"/>
        <w:ind w:left="1985" w:hanging="1985"/>
        <w:rPr>
          <w:rFonts w:ascii="Arial" w:hAnsi="Arial" w:cs="Arial"/>
          <w:bCs/>
        </w:rPr>
      </w:pPr>
      <w:r w:rsidRPr="00351F2B">
        <w:rPr>
          <w:rFonts w:ascii="Arial" w:hAnsi="Arial" w:cs="Arial"/>
          <w:b/>
        </w:rPr>
        <w:t>Source:</w:t>
      </w:r>
      <w:r w:rsidRPr="00351F2B">
        <w:rPr>
          <w:rFonts w:ascii="Arial" w:hAnsi="Arial" w:cs="Arial"/>
          <w:b/>
        </w:rPr>
        <w:tab/>
      </w:r>
      <w:r w:rsidRPr="00351F2B">
        <w:rPr>
          <w:rFonts w:ascii="Arial" w:hAnsi="Arial" w:cs="Arial"/>
          <w:bCs/>
        </w:rPr>
        <w:t>T-Mobile USA</w:t>
      </w:r>
    </w:p>
    <w:p w14:paraId="60E1235C" w14:textId="3177AB3D" w:rsidR="005A70A7" w:rsidRPr="00351F2B" w:rsidRDefault="005A70A7" w:rsidP="005A70A7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351F2B">
        <w:rPr>
          <w:rFonts w:ascii="Arial" w:hAnsi="Arial" w:cs="Arial"/>
          <w:b/>
        </w:rPr>
        <w:t>Title:</w:t>
      </w:r>
      <w:r w:rsidRPr="00351F2B">
        <w:rPr>
          <w:rFonts w:ascii="Arial" w:hAnsi="Arial" w:cs="Arial"/>
          <w:b/>
        </w:rPr>
        <w:tab/>
      </w:r>
      <w:r w:rsidR="0093429B">
        <w:rPr>
          <w:rFonts w:ascii="Arial" w:hAnsi="Arial" w:cs="Arial"/>
          <w:bCs/>
        </w:rPr>
        <w:t>Power Class</w:t>
      </w:r>
      <w:r w:rsidR="004623E8">
        <w:rPr>
          <w:rFonts w:ascii="Arial" w:hAnsi="Arial" w:cs="Arial"/>
          <w:bCs/>
        </w:rPr>
        <w:t xml:space="preserve"> </w:t>
      </w:r>
      <w:r w:rsidR="003E5114">
        <w:rPr>
          <w:rFonts w:ascii="Arial" w:hAnsi="Arial" w:cs="Arial"/>
          <w:bCs/>
        </w:rPr>
        <w:t>n</w:t>
      </w:r>
      <w:r w:rsidR="004623E8">
        <w:rPr>
          <w:rFonts w:ascii="Arial" w:hAnsi="Arial" w:cs="Arial"/>
          <w:bCs/>
        </w:rPr>
        <w:t>otation</w:t>
      </w:r>
      <w:r w:rsidR="0093429B">
        <w:rPr>
          <w:rFonts w:ascii="Arial" w:hAnsi="Arial" w:cs="Arial"/>
          <w:bCs/>
        </w:rPr>
        <w:t xml:space="preserve"> for BCSs</w:t>
      </w:r>
      <w:r w:rsidR="00850799">
        <w:rPr>
          <w:rFonts w:ascii="Arial" w:hAnsi="Arial" w:cs="Arial"/>
          <w:bCs/>
        </w:rPr>
        <w:t xml:space="preserve"> </w:t>
      </w:r>
    </w:p>
    <w:p w14:paraId="38165790" w14:textId="15E75794" w:rsidR="005A70A7" w:rsidRPr="00351F2B" w:rsidRDefault="005A70A7" w:rsidP="005A70A7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351F2B">
        <w:rPr>
          <w:rFonts w:ascii="Arial" w:hAnsi="Arial" w:cs="Arial"/>
          <w:b/>
          <w:lang w:val="en-US"/>
        </w:rPr>
        <w:t>Agenda item:</w:t>
      </w:r>
      <w:r w:rsidRPr="00351F2B">
        <w:rPr>
          <w:rFonts w:ascii="Arial" w:hAnsi="Arial" w:cs="Arial"/>
          <w:b/>
          <w:lang w:val="en-US"/>
        </w:rPr>
        <w:tab/>
      </w:r>
      <w:r w:rsidR="00CE29FA">
        <w:rPr>
          <w:rFonts w:ascii="Arial" w:hAnsi="Arial" w:cs="Arial"/>
          <w:lang w:val="en-US"/>
        </w:rPr>
        <w:t>5.30.1</w:t>
      </w:r>
    </w:p>
    <w:p w14:paraId="4C2A12AB" w14:textId="77777777" w:rsidR="005A70A7" w:rsidRPr="00351F2B" w:rsidRDefault="005A70A7" w:rsidP="005A70A7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351F2B">
        <w:rPr>
          <w:rFonts w:ascii="Arial" w:hAnsi="Arial" w:cs="Arial"/>
          <w:b/>
        </w:rPr>
        <w:t>Document for:</w:t>
      </w:r>
      <w:r w:rsidRPr="00351F2B">
        <w:rPr>
          <w:rFonts w:ascii="Arial" w:hAnsi="Arial" w:cs="Arial"/>
          <w:b/>
        </w:rPr>
        <w:tab/>
      </w:r>
      <w:r w:rsidRPr="00351F2B">
        <w:rPr>
          <w:rFonts w:ascii="Arial" w:hAnsi="Arial" w:cs="Arial"/>
          <w:bCs/>
        </w:rPr>
        <w:t>Approval</w:t>
      </w:r>
    </w:p>
    <w:p w14:paraId="051AFE6B" w14:textId="77777777" w:rsidR="005A70A7" w:rsidRPr="00351F2B" w:rsidRDefault="005A70A7" w:rsidP="005A70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51F2B">
        <w:rPr>
          <w:rFonts w:ascii="Arial" w:hAnsi="Arial"/>
          <w:sz w:val="36"/>
        </w:rPr>
        <w:t>1</w:t>
      </w:r>
      <w:r w:rsidRPr="00351F2B">
        <w:rPr>
          <w:rFonts w:ascii="Arial" w:hAnsi="Arial"/>
          <w:sz w:val="36"/>
        </w:rPr>
        <w:tab/>
        <w:t>Introduction</w:t>
      </w:r>
    </w:p>
    <w:p w14:paraId="779F0F9B" w14:textId="6F1A0E6A" w:rsidR="005A70A7" w:rsidRPr="00351F2B" w:rsidRDefault="0093429B" w:rsidP="005A70A7">
      <w:pPr>
        <w:spacing w:after="120"/>
        <w:rPr>
          <w:lang w:val="en-US"/>
        </w:rPr>
      </w:pPr>
      <w:r>
        <w:rPr>
          <w:lang w:val="en-US"/>
        </w:rPr>
        <w:t xml:space="preserve">RAN4 recently approved the use of superscripts referencing notes for which uplink configurations support </w:t>
      </w:r>
      <w:r w:rsidR="00386949">
        <w:rPr>
          <w:lang w:val="en-US"/>
        </w:rPr>
        <w:t>P</w:t>
      </w:r>
      <w:r>
        <w:rPr>
          <w:lang w:val="en-US"/>
        </w:rPr>
        <w:t xml:space="preserve">ower </w:t>
      </w:r>
      <w:r w:rsidR="00386949">
        <w:rPr>
          <w:lang w:val="en-US"/>
        </w:rPr>
        <w:t>C</w:t>
      </w:r>
      <w:r>
        <w:rPr>
          <w:lang w:val="en-US"/>
        </w:rPr>
        <w:t xml:space="preserve">lass </w:t>
      </w:r>
      <w:r w:rsidR="00386949">
        <w:rPr>
          <w:lang w:val="en-US"/>
        </w:rPr>
        <w:t xml:space="preserve">2 and Power Class 1.5. However, since the MSD analysis is also based on BCSs, it might be necessary to also indicate </w:t>
      </w:r>
      <w:r w:rsidR="00050570">
        <w:rPr>
          <w:lang w:val="en-US"/>
        </w:rPr>
        <w:t>if each BCS supports PC2 and PC1.5.</w:t>
      </w:r>
    </w:p>
    <w:p w14:paraId="2C26AB1D" w14:textId="77777777" w:rsidR="005A70A7" w:rsidRPr="00351F2B" w:rsidRDefault="005A70A7" w:rsidP="005A70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51F2B">
        <w:rPr>
          <w:rFonts w:ascii="Arial" w:hAnsi="Arial"/>
          <w:sz w:val="36"/>
        </w:rPr>
        <w:t>2</w:t>
      </w:r>
      <w:r w:rsidRPr="00351F2B">
        <w:rPr>
          <w:rFonts w:ascii="Arial" w:hAnsi="Arial"/>
          <w:sz w:val="36"/>
        </w:rPr>
        <w:tab/>
        <w:t>Discussion</w:t>
      </w:r>
    </w:p>
    <w:p w14:paraId="3050E0CC" w14:textId="2E779E95" w:rsidR="00F30DE4" w:rsidRDefault="00050570" w:rsidP="005A70A7">
      <w:pPr>
        <w:rPr>
          <w:rFonts w:eastAsiaTheme="minorEastAsia"/>
          <w:bCs/>
          <w:lang w:val="en-CA" w:eastAsia="ko-KR"/>
        </w:rPr>
      </w:pPr>
      <w:r>
        <w:rPr>
          <w:rFonts w:eastAsiaTheme="minorEastAsia"/>
          <w:bCs/>
          <w:lang w:val="en-CA" w:eastAsia="ko-KR"/>
        </w:rPr>
        <w:t xml:space="preserve">In order to minimize ambiguity for band combinations that have more than one BCS, RAN4 should </w:t>
      </w:r>
      <w:r w:rsidR="00352AD2">
        <w:rPr>
          <w:rFonts w:eastAsiaTheme="minorEastAsia"/>
          <w:bCs/>
          <w:lang w:val="en-CA" w:eastAsia="ko-KR"/>
        </w:rPr>
        <w:t>add superscripts for each BCS to indicate which BCSs support PC2 or PC1.5. For example</w:t>
      </w:r>
      <w:r w:rsidR="00034EF1">
        <w:rPr>
          <w:rFonts w:eastAsiaTheme="minorEastAsia"/>
          <w:bCs/>
          <w:lang w:val="en-CA" w:eastAsia="ko-KR"/>
        </w:rPr>
        <w:t>, was PC2 for</w:t>
      </w:r>
      <w:r w:rsidR="001B65DC">
        <w:rPr>
          <w:rFonts w:eastAsiaTheme="minorEastAsia"/>
          <w:bCs/>
          <w:lang w:val="en-CA" w:eastAsia="ko-KR"/>
        </w:rPr>
        <w:t xml:space="preserve"> UL n78 and UL CA_n1A-n78A analysed for all of these BCSs? </w:t>
      </w:r>
    </w:p>
    <w:p w14:paraId="780AB2D1" w14:textId="6B800D2F" w:rsidR="00352AD2" w:rsidRDefault="00034EF1" w:rsidP="005A70A7">
      <w:pPr>
        <w:rPr>
          <w:rFonts w:eastAsiaTheme="minorEastAsia"/>
          <w:bCs/>
          <w:lang w:val="en-CA" w:eastAsia="ko-KR"/>
        </w:rPr>
      </w:pPr>
      <w:r w:rsidRPr="00034EF1">
        <w:rPr>
          <w:rFonts w:eastAsiaTheme="minorEastAsia"/>
          <w:bCs/>
          <w:noProof/>
          <w:lang w:val="en-CA" w:eastAsia="ko-KR"/>
        </w:rPr>
        <w:drawing>
          <wp:inline distT="0" distB="0" distL="0" distR="0" wp14:anchorId="2A86BF2F" wp14:editId="264638C7">
            <wp:extent cx="6122035" cy="949960"/>
            <wp:effectExtent l="0" t="0" r="0" b="254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7E726" w14:textId="167DA6B5" w:rsidR="00352AD2" w:rsidRDefault="001B65DC" w:rsidP="005A70A7">
      <w:pPr>
        <w:rPr>
          <w:rFonts w:eastAsiaTheme="minorEastAsia"/>
          <w:bCs/>
          <w:lang w:val="en-CA" w:eastAsia="ko-KR"/>
        </w:rPr>
      </w:pPr>
      <w:r>
        <w:rPr>
          <w:rFonts w:eastAsiaTheme="minorEastAsia"/>
          <w:bCs/>
          <w:lang w:val="en-CA" w:eastAsia="ko-KR"/>
        </w:rPr>
        <w:t xml:space="preserve">If so, then </w:t>
      </w:r>
      <w:r w:rsidR="00FE28B8">
        <w:rPr>
          <w:rFonts w:eastAsiaTheme="minorEastAsia"/>
          <w:bCs/>
          <w:lang w:val="en-CA" w:eastAsia="ko-KR"/>
        </w:rPr>
        <w:t xml:space="preserve">maybe we should modify the table as follows: </w:t>
      </w:r>
    </w:p>
    <w:p w14:paraId="6D712C51" w14:textId="766BE4FC" w:rsidR="00FE28B8" w:rsidRDefault="007D103A" w:rsidP="005A70A7">
      <w:pPr>
        <w:rPr>
          <w:rFonts w:eastAsiaTheme="minorEastAsia"/>
          <w:bCs/>
          <w:lang w:val="en-CA" w:eastAsia="ko-KR"/>
        </w:rPr>
      </w:pPr>
      <w:r w:rsidRPr="007D103A">
        <w:rPr>
          <w:rFonts w:eastAsiaTheme="minorEastAsia"/>
          <w:bCs/>
          <w:noProof/>
          <w:lang w:val="en-CA" w:eastAsia="ko-KR"/>
        </w:rPr>
        <w:drawing>
          <wp:inline distT="0" distB="0" distL="0" distR="0" wp14:anchorId="243C8E16" wp14:editId="1E668C55">
            <wp:extent cx="6122035" cy="973455"/>
            <wp:effectExtent l="0" t="0" r="0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6243F" w14:textId="63DF9AD0" w:rsidR="00F30DE4" w:rsidRPr="00351F2B" w:rsidRDefault="00181647" w:rsidP="005A70A7">
      <w:pPr>
        <w:rPr>
          <w:rFonts w:eastAsiaTheme="minorEastAsia"/>
          <w:b/>
          <w:lang w:val="en-CA" w:eastAsia="ko-KR"/>
        </w:rPr>
      </w:pPr>
      <w:r w:rsidRPr="00181647">
        <w:rPr>
          <w:rFonts w:eastAsiaTheme="minorEastAsia"/>
          <w:b/>
          <w:lang w:val="en-CA" w:eastAsia="ko-KR"/>
        </w:rPr>
        <w:t xml:space="preserve">Proposal: </w:t>
      </w:r>
      <w:r w:rsidR="00352AD2">
        <w:rPr>
          <w:rFonts w:eastAsiaTheme="minorEastAsia"/>
          <w:b/>
          <w:lang w:val="en-CA" w:eastAsia="ko-KR"/>
        </w:rPr>
        <w:t>Add superscripts to BCSs to indicate w</w:t>
      </w:r>
      <w:r w:rsidR="00B77317">
        <w:rPr>
          <w:rFonts w:eastAsiaTheme="minorEastAsia"/>
          <w:b/>
          <w:lang w:val="en-CA" w:eastAsia="ko-KR"/>
        </w:rPr>
        <w:t>hich BCSs have been analyzed for support of PC2 and PC1.5</w:t>
      </w:r>
    </w:p>
    <w:p w14:paraId="24C9100B" w14:textId="77777777" w:rsidR="005A70A7" w:rsidRPr="00351F2B" w:rsidRDefault="005A70A7" w:rsidP="005A70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51F2B">
        <w:rPr>
          <w:rFonts w:ascii="Arial" w:hAnsi="Arial"/>
          <w:sz w:val="36"/>
        </w:rPr>
        <w:t>3</w:t>
      </w:r>
      <w:r w:rsidRPr="00351F2B">
        <w:rPr>
          <w:rFonts w:ascii="Arial" w:hAnsi="Arial"/>
          <w:sz w:val="36"/>
        </w:rPr>
        <w:tab/>
        <w:t>Conclusions</w:t>
      </w:r>
    </w:p>
    <w:p w14:paraId="1723CFF8" w14:textId="77777777" w:rsidR="00B77317" w:rsidRPr="00351F2B" w:rsidRDefault="00B77317" w:rsidP="00B77317">
      <w:pPr>
        <w:rPr>
          <w:rFonts w:eastAsiaTheme="minorEastAsia"/>
          <w:b/>
          <w:lang w:val="en-CA" w:eastAsia="ko-KR"/>
        </w:rPr>
      </w:pPr>
      <w:r w:rsidRPr="00181647">
        <w:rPr>
          <w:rFonts w:eastAsiaTheme="minorEastAsia"/>
          <w:b/>
          <w:lang w:val="en-CA" w:eastAsia="ko-KR"/>
        </w:rPr>
        <w:t xml:space="preserve">Proposal: </w:t>
      </w:r>
      <w:r>
        <w:rPr>
          <w:rFonts w:eastAsiaTheme="minorEastAsia"/>
          <w:b/>
          <w:lang w:val="en-CA" w:eastAsia="ko-KR"/>
        </w:rPr>
        <w:t>Add superscripts to BCSs to indicate which BCSs have been analyzed for support of PC2 and PC1.5</w:t>
      </w:r>
    </w:p>
    <w:p w14:paraId="5771A800" w14:textId="77777777" w:rsidR="005A70A7" w:rsidRPr="00351F2B" w:rsidRDefault="005A70A7" w:rsidP="005A70A7">
      <w:pPr>
        <w:rPr>
          <w:rFonts w:eastAsiaTheme="minorEastAsia"/>
          <w:bCs/>
          <w:lang w:val="en-CA" w:eastAsia="ko-KR"/>
        </w:rPr>
      </w:pPr>
    </w:p>
    <w:p w14:paraId="3E46F8C4" w14:textId="77777777" w:rsidR="005A70A7" w:rsidRPr="00351F2B" w:rsidRDefault="005A70A7" w:rsidP="005A70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51F2B">
        <w:rPr>
          <w:rFonts w:ascii="Arial" w:hAnsi="Arial"/>
          <w:sz w:val="36"/>
        </w:rPr>
        <w:t>4</w:t>
      </w:r>
      <w:r w:rsidRPr="00351F2B">
        <w:rPr>
          <w:rFonts w:ascii="Arial" w:hAnsi="Arial"/>
          <w:sz w:val="36"/>
        </w:rPr>
        <w:tab/>
        <w:t>References</w:t>
      </w:r>
    </w:p>
    <w:p w14:paraId="12CB2C3A" w14:textId="42E9DE8C" w:rsidR="005A70A7" w:rsidRPr="00B77317" w:rsidRDefault="005A70A7" w:rsidP="00BF188B">
      <w:pPr>
        <w:numPr>
          <w:ilvl w:val="0"/>
          <w:numId w:val="10"/>
        </w:numPr>
        <w:spacing w:after="160" w:line="256" w:lineRule="auto"/>
        <w:contextualSpacing/>
        <w:rPr>
          <w:rFonts w:eastAsia="Yu Mincho"/>
        </w:rPr>
      </w:pPr>
    </w:p>
    <w:bookmarkEnd w:id="0"/>
    <w:sectPr w:rsidR="005A70A7" w:rsidRPr="00B773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E51E4" w14:textId="77777777" w:rsidR="002C702C" w:rsidRDefault="002C702C">
      <w:r>
        <w:separator/>
      </w:r>
    </w:p>
  </w:endnote>
  <w:endnote w:type="continuationSeparator" w:id="0">
    <w:p w14:paraId="7D7A393F" w14:textId="77777777" w:rsidR="002C702C" w:rsidRDefault="002C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8E28A" w14:textId="77777777" w:rsidR="002C702C" w:rsidRDefault="002C702C">
      <w:r>
        <w:separator/>
      </w:r>
    </w:p>
  </w:footnote>
  <w:footnote w:type="continuationSeparator" w:id="0">
    <w:p w14:paraId="5B86B0B7" w14:textId="77777777" w:rsidR="002C702C" w:rsidRDefault="002C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BF33E7"/>
    <w:multiLevelType w:val="hybridMultilevel"/>
    <w:tmpl w:val="AFBA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A04BB"/>
    <w:multiLevelType w:val="hybridMultilevel"/>
    <w:tmpl w:val="474A7580"/>
    <w:lvl w:ilvl="0" w:tplc="4A50562A">
      <w:start w:val="1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C867CC"/>
    <w:multiLevelType w:val="hybridMultilevel"/>
    <w:tmpl w:val="A3DE0A76"/>
    <w:lvl w:ilvl="0" w:tplc="8730A32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5F26D7"/>
    <w:multiLevelType w:val="hybridMultilevel"/>
    <w:tmpl w:val="E0BC0D1C"/>
    <w:lvl w:ilvl="0" w:tplc="6F42AF7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68850ADB"/>
    <w:multiLevelType w:val="hybridMultilevel"/>
    <w:tmpl w:val="C3866602"/>
    <w:lvl w:ilvl="0" w:tplc="F5A0C1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4"/>
  </w:num>
  <w:num w:numId="11">
    <w:abstractNumId w:val="2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61D"/>
    <w:rsid w:val="00025573"/>
    <w:rsid w:val="00033397"/>
    <w:rsid w:val="00034EF1"/>
    <w:rsid w:val="00035126"/>
    <w:rsid w:val="00040095"/>
    <w:rsid w:val="00050570"/>
    <w:rsid w:val="00051834"/>
    <w:rsid w:val="00054A22"/>
    <w:rsid w:val="00055EC9"/>
    <w:rsid w:val="0005688D"/>
    <w:rsid w:val="00062023"/>
    <w:rsid w:val="000655A6"/>
    <w:rsid w:val="00080512"/>
    <w:rsid w:val="00093FAB"/>
    <w:rsid w:val="000A116F"/>
    <w:rsid w:val="000A43C7"/>
    <w:rsid w:val="000A6055"/>
    <w:rsid w:val="000C2859"/>
    <w:rsid w:val="000C285A"/>
    <w:rsid w:val="000C47C3"/>
    <w:rsid w:val="000C4A7C"/>
    <w:rsid w:val="000C64D2"/>
    <w:rsid w:val="000D107A"/>
    <w:rsid w:val="000D58AB"/>
    <w:rsid w:val="000F55BF"/>
    <w:rsid w:val="00103430"/>
    <w:rsid w:val="00114C58"/>
    <w:rsid w:val="00131903"/>
    <w:rsid w:val="00133525"/>
    <w:rsid w:val="00147996"/>
    <w:rsid w:val="00147A0F"/>
    <w:rsid w:val="00156770"/>
    <w:rsid w:val="00163DBB"/>
    <w:rsid w:val="00181647"/>
    <w:rsid w:val="001861F5"/>
    <w:rsid w:val="001A4C42"/>
    <w:rsid w:val="001A7420"/>
    <w:rsid w:val="001A753E"/>
    <w:rsid w:val="001B15A8"/>
    <w:rsid w:val="001B65DC"/>
    <w:rsid w:val="001B6637"/>
    <w:rsid w:val="001C21C3"/>
    <w:rsid w:val="001C5001"/>
    <w:rsid w:val="001C70A2"/>
    <w:rsid w:val="001C7E48"/>
    <w:rsid w:val="001D02C2"/>
    <w:rsid w:val="001D0A49"/>
    <w:rsid w:val="001F0319"/>
    <w:rsid w:val="001F0C1D"/>
    <w:rsid w:val="001F1132"/>
    <w:rsid w:val="001F168B"/>
    <w:rsid w:val="001F48C9"/>
    <w:rsid w:val="002243FF"/>
    <w:rsid w:val="002347A2"/>
    <w:rsid w:val="00244FA2"/>
    <w:rsid w:val="002459E5"/>
    <w:rsid w:val="00261C4A"/>
    <w:rsid w:val="002675F0"/>
    <w:rsid w:val="002729D8"/>
    <w:rsid w:val="00275CD1"/>
    <w:rsid w:val="0028010F"/>
    <w:rsid w:val="002A6F71"/>
    <w:rsid w:val="002B299E"/>
    <w:rsid w:val="002B6339"/>
    <w:rsid w:val="002C702C"/>
    <w:rsid w:val="002D6DA7"/>
    <w:rsid w:val="002E00EE"/>
    <w:rsid w:val="002F7C1A"/>
    <w:rsid w:val="0030703A"/>
    <w:rsid w:val="003172DC"/>
    <w:rsid w:val="00323772"/>
    <w:rsid w:val="00323ECF"/>
    <w:rsid w:val="00333F92"/>
    <w:rsid w:val="0033562D"/>
    <w:rsid w:val="003417D3"/>
    <w:rsid w:val="00342B56"/>
    <w:rsid w:val="00351B14"/>
    <w:rsid w:val="00352AD2"/>
    <w:rsid w:val="0035462D"/>
    <w:rsid w:val="003765B8"/>
    <w:rsid w:val="00377B72"/>
    <w:rsid w:val="003817A2"/>
    <w:rsid w:val="00386949"/>
    <w:rsid w:val="00393A0D"/>
    <w:rsid w:val="003A49FD"/>
    <w:rsid w:val="003C3971"/>
    <w:rsid w:val="003C4275"/>
    <w:rsid w:val="003C7F60"/>
    <w:rsid w:val="003D3A0A"/>
    <w:rsid w:val="003E5114"/>
    <w:rsid w:val="00413B4E"/>
    <w:rsid w:val="00414D79"/>
    <w:rsid w:val="00423334"/>
    <w:rsid w:val="004345EC"/>
    <w:rsid w:val="004623E8"/>
    <w:rsid w:val="004642BE"/>
    <w:rsid w:val="00465515"/>
    <w:rsid w:val="00472799"/>
    <w:rsid w:val="004865D6"/>
    <w:rsid w:val="004C6504"/>
    <w:rsid w:val="004D3578"/>
    <w:rsid w:val="004E213A"/>
    <w:rsid w:val="004F0988"/>
    <w:rsid w:val="004F3340"/>
    <w:rsid w:val="004F4DBE"/>
    <w:rsid w:val="00501F5F"/>
    <w:rsid w:val="005049A8"/>
    <w:rsid w:val="00531135"/>
    <w:rsid w:val="0053388B"/>
    <w:rsid w:val="00535773"/>
    <w:rsid w:val="00543E6C"/>
    <w:rsid w:val="005461F1"/>
    <w:rsid w:val="00565087"/>
    <w:rsid w:val="00567B1B"/>
    <w:rsid w:val="00572192"/>
    <w:rsid w:val="00597B11"/>
    <w:rsid w:val="005A70A7"/>
    <w:rsid w:val="005C2B61"/>
    <w:rsid w:val="005C3627"/>
    <w:rsid w:val="005C60B8"/>
    <w:rsid w:val="005D2E01"/>
    <w:rsid w:val="005D7526"/>
    <w:rsid w:val="005E4BB2"/>
    <w:rsid w:val="005E5F64"/>
    <w:rsid w:val="00602AEA"/>
    <w:rsid w:val="00614FDF"/>
    <w:rsid w:val="0063543D"/>
    <w:rsid w:val="00645B64"/>
    <w:rsid w:val="00647114"/>
    <w:rsid w:val="00652823"/>
    <w:rsid w:val="006847C2"/>
    <w:rsid w:val="00694050"/>
    <w:rsid w:val="006A323F"/>
    <w:rsid w:val="006B30D0"/>
    <w:rsid w:val="006C3D95"/>
    <w:rsid w:val="006E5549"/>
    <w:rsid w:val="006E5C86"/>
    <w:rsid w:val="006F126C"/>
    <w:rsid w:val="00701116"/>
    <w:rsid w:val="007120FC"/>
    <w:rsid w:val="00713C44"/>
    <w:rsid w:val="007211F0"/>
    <w:rsid w:val="00722340"/>
    <w:rsid w:val="0072412B"/>
    <w:rsid w:val="0073142D"/>
    <w:rsid w:val="00734A5B"/>
    <w:rsid w:val="0074026F"/>
    <w:rsid w:val="0074247D"/>
    <w:rsid w:val="007429F6"/>
    <w:rsid w:val="00744E76"/>
    <w:rsid w:val="00751954"/>
    <w:rsid w:val="00774DA4"/>
    <w:rsid w:val="0077632A"/>
    <w:rsid w:val="00781F0F"/>
    <w:rsid w:val="007832AF"/>
    <w:rsid w:val="00786245"/>
    <w:rsid w:val="00797DC8"/>
    <w:rsid w:val="007B600E"/>
    <w:rsid w:val="007C148D"/>
    <w:rsid w:val="007C76B0"/>
    <w:rsid w:val="007D103A"/>
    <w:rsid w:val="007D7DE7"/>
    <w:rsid w:val="007E09A0"/>
    <w:rsid w:val="007F0F4A"/>
    <w:rsid w:val="008028A4"/>
    <w:rsid w:val="0080657D"/>
    <w:rsid w:val="00811805"/>
    <w:rsid w:val="00830747"/>
    <w:rsid w:val="00850799"/>
    <w:rsid w:val="00852C45"/>
    <w:rsid w:val="008768CA"/>
    <w:rsid w:val="00882D7D"/>
    <w:rsid w:val="008A505C"/>
    <w:rsid w:val="008C384C"/>
    <w:rsid w:val="008C3EDF"/>
    <w:rsid w:val="008D1651"/>
    <w:rsid w:val="008E5284"/>
    <w:rsid w:val="008E5B71"/>
    <w:rsid w:val="0090271F"/>
    <w:rsid w:val="00902E23"/>
    <w:rsid w:val="00906AFB"/>
    <w:rsid w:val="009114D7"/>
    <w:rsid w:val="00911EB1"/>
    <w:rsid w:val="0091348E"/>
    <w:rsid w:val="00917CCB"/>
    <w:rsid w:val="009250AB"/>
    <w:rsid w:val="0093429B"/>
    <w:rsid w:val="00942EC2"/>
    <w:rsid w:val="009436AE"/>
    <w:rsid w:val="00952306"/>
    <w:rsid w:val="00982D05"/>
    <w:rsid w:val="00985D98"/>
    <w:rsid w:val="009A1B45"/>
    <w:rsid w:val="009A1C0B"/>
    <w:rsid w:val="009F37B7"/>
    <w:rsid w:val="00A10F02"/>
    <w:rsid w:val="00A164B4"/>
    <w:rsid w:val="00A26956"/>
    <w:rsid w:val="00A27486"/>
    <w:rsid w:val="00A41792"/>
    <w:rsid w:val="00A458A3"/>
    <w:rsid w:val="00A53724"/>
    <w:rsid w:val="00A56066"/>
    <w:rsid w:val="00A73129"/>
    <w:rsid w:val="00A82346"/>
    <w:rsid w:val="00A92BA1"/>
    <w:rsid w:val="00A957AA"/>
    <w:rsid w:val="00AA0ADA"/>
    <w:rsid w:val="00AA70CB"/>
    <w:rsid w:val="00AC6BC6"/>
    <w:rsid w:val="00AD10FC"/>
    <w:rsid w:val="00AE5CF1"/>
    <w:rsid w:val="00AE65E2"/>
    <w:rsid w:val="00AF6A21"/>
    <w:rsid w:val="00B0697A"/>
    <w:rsid w:val="00B15449"/>
    <w:rsid w:val="00B25860"/>
    <w:rsid w:val="00B422E7"/>
    <w:rsid w:val="00B4233B"/>
    <w:rsid w:val="00B51DFF"/>
    <w:rsid w:val="00B6082F"/>
    <w:rsid w:val="00B65D5B"/>
    <w:rsid w:val="00B77317"/>
    <w:rsid w:val="00B93086"/>
    <w:rsid w:val="00BA19ED"/>
    <w:rsid w:val="00BA4B8D"/>
    <w:rsid w:val="00BB41B8"/>
    <w:rsid w:val="00BC0F7D"/>
    <w:rsid w:val="00BD7D31"/>
    <w:rsid w:val="00BE3255"/>
    <w:rsid w:val="00BE5399"/>
    <w:rsid w:val="00BE733C"/>
    <w:rsid w:val="00BF128E"/>
    <w:rsid w:val="00BF709C"/>
    <w:rsid w:val="00C068A4"/>
    <w:rsid w:val="00C074DD"/>
    <w:rsid w:val="00C1496A"/>
    <w:rsid w:val="00C223D5"/>
    <w:rsid w:val="00C26106"/>
    <w:rsid w:val="00C33079"/>
    <w:rsid w:val="00C33C7D"/>
    <w:rsid w:val="00C435B1"/>
    <w:rsid w:val="00C45231"/>
    <w:rsid w:val="00C45911"/>
    <w:rsid w:val="00C54A02"/>
    <w:rsid w:val="00C54A0F"/>
    <w:rsid w:val="00C606E6"/>
    <w:rsid w:val="00C664ED"/>
    <w:rsid w:val="00C72833"/>
    <w:rsid w:val="00C75F4C"/>
    <w:rsid w:val="00C80F1D"/>
    <w:rsid w:val="00C93F40"/>
    <w:rsid w:val="00CA0A44"/>
    <w:rsid w:val="00CA3D0C"/>
    <w:rsid w:val="00CA58AB"/>
    <w:rsid w:val="00CC6876"/>
    <w:rsid w:val="00CD20BC"/>
    <w:rsid w:val="00CE29FA"/>
    <w:rsid w:val="00D01DDD"/>
    <w:rsid w:val="00D06A18"/>
    <w:rsid w:val="00D20372"/>
    <w:rsid w:val="00D44649"/>
    <w:rsid w:val="00D47DD1"/>
    <w:rsid w:val="00D57972"/>
    <w:rsid w:val="00D675A9"/>
    <w:rsid w:val="00D738D6"/>
    <w:rsid w:val="00D755EB"/>
    <w:rsid w:val="00D76048"/>
    <w:rsid w:val="00D84130"/>
    <w:rsid w:val="00D87E00"/>
    <w:rsid w:val="00D9134D"/>
    <w:rsid w:val="00DA23A0"/>
    <w:rsid w:val="00DA7A03"/>
    <w:rsid w:val="00DB177F"/>
    <w:rsid w:val="00DB1818"/>
    <w:rsid w:val="00DC1203"/>
    <w:rsid w:val="00DC1578"/>
    <w:rsid w:val="00DC309B"/>
    <w:rsid w:val="00DC4DA2"/>
    <w:rsid w:val="00DC5282"/>
    <w:rsid w:val="00DD2C40"/>
    <w:rsid w:val="00DD4C17"/>
    <w:rsid w:val="00DD74A5"/>
    <w:rsid w:val="00DF0D48"/>
    <w:rsid w:val="00DF2B1F"/>
    <w:rsid w:val="00DF62CD"/>
    <w:rsid w:val="00E07DCD"/>
    <w:rsid w:val="00E11C99"/>
    <w:rsid w:val="00E16509"/>
    <w:rsid w:val="00E17D88"/>
    <w:rsid w:val="00E233B2"/>
    <w:rsid w:val="00E312C9"/>
    <w:rsid w:val="00E31B58"/>
    <w:rsid w:val="00E44582"/>
    <w:rsid w:val="00E45A0C"/>
    <w:rsid w:val="00E643EE"/>
    <w:rsid w:val="00E74665"/>
    <w:rsid w:val="00E77645"/>
    <w:rsid w:val="00EA15B0"/>
    <w:rsid w:val="00EA5EA7"/>
    <w:rsid w:val="00EB2E4A"/>
    <w:rsid w:val="00EC4A25"/>
    <w:rsid w:val="00EC66E0"/>
    <w:rsid w:val="00EC7577"/>
    <w:rsid w:val="00ED66DB"/>
    <w:rsid w:val="00EF1670"/>
    <w:rsid w:val="00EF790E"/>
    <w:rsid w:val="00F025A2"/>
    <w:rsid w:val="00F04712"/>
    <w:rsid w:val="00F054C1"/>
    <w:rsid w:val="00F13360"/>
    <w:rsid w:val="00F22EC7"/>
    <w:rsid w:val="00F30DE4"/>
    <w:rsid w:val="00F325C8"/>
    <w:rsid w:val="00F5070F"/>
    <w:rsid w:val="00F5085F"/>
    <w:rsid w:val="00F525A5"/>
    <w:rsid w:val="00F653B8"/>
    <w:rsid w:val="00F9008D"/>
    <w:rsid w:val="00FA1266"/>
    <w:rsid w:val="00FA6180"/>
    <w:rsid w:val="00FC0DE7"/>
    <w:rsid w:val="00FC1192"/>
    <w:rsid w:val="00FE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385159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74247D"/>
    <w:pPr>
      <w:ind w:left="720"/>
      <w:contextualSpacing/>
    </w:pPr>
    <w:rPr>
      <w:rFonts w:eastAsia="SimSun"/>
    </w:rPr>
  </w:style>
  <w:style w:type="character" w:styleId="CommentReference">
    <w:name w:val="annotation reference"/>
    <w:basedOn w:val="DefaultParagraphFont"/>
    <w:rsid w:val="001F48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8C9"/>
  </w:style>
  <w:style w:type="character" w:customStyle="1" w:styleId="CommentTextChar">
    <w:name w:val="Comment Text Char"/>
    <w:basedOn w:val="DefaultParagraphFont"/>
    <w:link w:val="CommentText"/>
    <w:rsid w:val="001F48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48C9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342B56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22340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211F0"/>
    <w:rPr>
      <w:lang w:eastAsia="en-US"/>
    </w:rPr>
  </w:style>
  <w:style w:type="character" w:customStyle="1" w:styleId="B1Char">
    <w:name w:val="B1 Char"/>
    <w:link w:val="B1"/>
    <w:rsid w:val="0080657D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"/>
    <w:basedOn w:val="DefaultParagraphFont"/>
    <w:link w:val="ListParagraph"/>
    <w:uiPriority w:val="34"/>
    <w:locked/>
    <w:rsid w:val="008D1651"/>
    <w:rPr>
      <w:rFonts w:eastAsia="SimSun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A43C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2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DD73A-4560-4EF8-81C8-653AD04149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421701-2AAB-42F7-ACD3-5E0B54BA5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009AB8-2E70-45A6-A289-E86735BCB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51EC33-6366-44C0-B637-68B9A9C0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173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Shvodian, Bill</cp:lastModifiedBy>
  <cp:revision>15</cp:revision>
  <cp:lastPrinted>2019-02-25T14:05:00Z</cp:lastPrinted>
  <dcterms:created xsi:type="dcterms:W3CDTF">2022-01-10T21:23:00Z</dcterms:created>
  <dcterms:modified xsi:type="dcterms:W3CDTF">2022-01-10T23:23:00Z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