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5DA20E38"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101</w:t>
      </w:r>
      <w:r w:rsidR="00650283">
        <w:rPr>
          <w:rFonts w:asciiTheme="minorHAnsi" w:hAnsiTheme="minorHAnsi" w:cstheme="minorHAnsi"/>
          <w:sz w:val="24"/>
          <w:szCs w:val="24"/>
        </w:rPr>
        <w:t>bis</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B7528D">
        <w:rPr>
          <w:rFonts w:asciiTheme="minorHAnsi" w:hAnsiTheme="minorHAnsi" w:cstheme="minorHAnsi"/>
          <w:sz w:val="24"/>
          <w:szCs w:val="24"/>
        </w:rPr>
        <w:t>201987</w:t>
      </w:r>
    </w:p>
    <w:p w14:paraId="56A5A245" w14:textId="48A79D4F"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696055">
        <w:rPr>
          <w:rFonts w:asciiTheme="minorHAnsi" w:eastAsia="SimSun" w:hAnsiTheme="minorHAnsi" w:cstheme="minorHAnsi"/>
          <w:sz w:val="24"/>
          <w:szCs w:val="24"/>
          <w:lang w:eastAsia="zh-CN"/>
        </w:rPr>
        <w:t>17</w:t>
      </w:r>
      <w:r w:rsidR="00696055" w:rsidRPr="00696055">
        <w:rPr>
          <w:rFonts w:asciiTheme="minorHAnsi" w:eastAsia="SimSun" w:hAnsiTheme="minorHAnsi" w:cstheme="minorHAnsi"/>
          <w:sz w:val="24"/>
          <w:szCs w:val="24"/>
          <w:vertAlign w:val="superscript"/>
          <w:lang w:eastAsia="zh-CN"/>
        </w:rPr>
        <w:t>th</w:t>
      </w:r>
      <w:r w:rsidR="00696055">
        <w:rPr>
          <w:rFonts w:asciiTheme="minorHAnsi" w:eastAsia="SimSun" w:hAnsiTheme="minorHAnsi" w:cstheme="minorHAnsi"/>
          <w:sz w:val="24"/>
          <w:szCs w:val="24"/>
          <w:lang w:eastAsia="zh-CN"/>
        </w:rPr>
        <w:t xml:space="preserve"> – 25</w:t>
      </w:r>
      <w:r w:rsidR="00696055" w:rsidRPr="00696055">
        <w:rPr>
          <w:rFonts w:asciiTheme="minorHAnsi" w:eastAsia="SimSun" w:hAnsiTheme="minorHAnsi" w:cstheme="minorHAnsi"/>
          <w:sz w:val="24"/>
          <w:szCs w:val="24"/>
          <w:vertAlign w:val="superscript"/>
          <w:lang w:eastAsia="zh-CN"/>
        </w:rPr>
        <w:t>th</w:t>
      </w:r>
      <w:r w:rsidR="00696055">
        <w:rPr>
          <w:rFonts w:asciiTheme="minorHAnsi" w:eastAsia="SimSun" w:hAnsiTheme="minorHAnsi" w:cstheme="minorHAnsi"/>
          <w:sz w:val="24"/>
          <w:szCs w:val="24"/>
          <w:lang w:eastAsia="zh-CN"/>
        </w:rPr>
        <w:t xml:space="preserve"> </w:t>
      </w:r>
      <w:r w:rsidR="00650283">
        <w:rPr>
          <w:rFonts w:asciiTheme="minorHAnsi" w:eastAsia="SimSun" w:hAnsiTheme="minorHAnsi" w:cstheme="minorHAnsi"/>
          <w:sz w:val="24"/>
          <w:szCs w:val="24"/>
          <w:lang w:eastAsia="zh-CN"/>
        </w:rPr>
        <w:t>January</w:t>
      </w:r>
      <w:r w:rsidRPr="00F460AE">
        <w:rPr>
          <w:rFonts w:asciiTheme="minorHAnsi" w:eastAsia="SimSun" w:hAnsiTheme="minorHAnsi" w:cstheme="minorHAnsi"/>
          <w:sz w:val="24"/>
          <w:szCs w:val="24"/>
          <w:lang w:eastAsia="zh-CN"/>
        </w:rPr>
        <w:t>, 202</w:t>
      </w:r>
      <w:r w:rsidR="00696055">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376772EB"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891948">
        <w:rPr>
          <w:rFonts w:asciiTheme="minorHAnsi" w:eastAsia="SimSun" w:hAnsiTheme="minorHAnsi" w:cstheme="minorHAnsi"/>
          <w:b/>
          <w:sz w:val="24"/>
          <w:szCs w:val="24"/>
          <w:lang w:val="en-US" w:eastAsia="zh-CN"/>
        </w:rPr>
        <w:t>6GHz licensed band aspects</w:t>
      </w:r>
    </w:p>
    <w:p w14:paraId="2B4F11BA" w14:textId="7362E4E3"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891948">
        <w:rPr>
          <w:rFonts w:asciiTheme="minorHAnsi" w:eastAsia="SimSun" w:hAnsiTheme="minorHAnsi" w:cstheme="minorHAnsi"/>
          <w:b/>
          <w:sz w:val="24"/>
          <w:szCs w:val="24"/>
          <w:lang w:val="en-US" w:eastAsia="zh-CN"/>
        </w:rPr>
        <w:t>5.3.1</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3D4DC2F5"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146ADC">
        <w:rPr>
          <w:rFonts w:asciiTheme="minorHAnsi" w:hAnsiTheme="minorHAnsi" w:cstheme="minorHAnsi"/>
          <w:lang w:eastAsia="zh-TW"/>
        </w:rPr>
        <w:t>proposes how the work on the 6GHz licensed band should be initiated within RAN4</w:t>
      </w:r>
      <w:r w:rsidR="00891948">
        <w:rPr>
          <w:rFonts w:asciiTheme="minorHAnsi" w:hAnsiTheme="minorHAnsi" w:cstheme="minorHAnsi"/>
          <w:lang w:eastAsia="zh-TW"/>
        </w:rPr>
        <w:t>.</w:t>
      </w:r>
    </w:p>
    <w:p w14:paraId="01997AEF" w14:textId="6ACDC534" w:rsidR="00D8482C" w:rsidRDefault="00146ADC" w:rsidP="00D8482C">
      <w:pPr>
        <w:pStyle w:val="Heading1"/>
        <w:numPr>
          <w:ilvl w:val="0"/>
          <w:numId w:val="1"/>
        </w:numPr>
        <w:rPr>
          <w:rFonts w:ascii="Calibri" w:hAnsi="Calibri" w:cs="Calibri"/>
          <w:sz w:val="32"/>
          <w:lang w:eastAsia="zh-TW"/>
        </w:rPr>
      </w:pPr>
      <w:r>
        <w:rPr>
          <w:rFonts w:ascii="Calibri" w:hAnsi="Calibri" w:cs="Calibri"/>
          <w:sz w:val="32"/>
          <w:lang w:eastAsia="zh-TW"/>
        </w:rPr>
        <w:t>Status from TSG-RAN#94-e</w:t>
      </w:r>
    </w:p>
    <w:p w14:paraId="52135AE5" w14:textId="55147FE5" w:rsidR="00634BAC" w:rsidRDefault="00146ADC" w:rsidP="00ED06D6">
      <w:pPr>
        <w:rPr>
          <w:rFonts w:asciiTheme="minorHAnsi" w:hAnsiTheme="minorHAnsi" w:cstheme="minorHAnsi"/>
          <w:lang w:eastAsia="zh-TW"/>
        </w:rPr>
      </w:pPr>
      <w:r>
        <w:rPr>
          <w:rFonts w:asciiTheme="minorHAnsi" w:hAnsiTheme="minorHAnsi" w:cstheme="minorHAnsi"/>
          <w:lang w:eastAsia="zh-TW"/>
        </w:rPr>
        <w:t>At RAN#94-e, an LS was received by RCC in [1] where some technical requirements for licensed operation by 5G NR in 6425-7125MHz frequency range was proposed.</w:t>
      </w:r>
    </w:p>
    <w:p w14:paraId="0052653B" w14:textId="33C06E33" w:rsidR="00146ADC" w:rsidRDefault="00146ADC" w:rsidP="00ED06D6">
      <w:pPr>
        <w:rPr>
          <w:rFonts w:asciiTheme="minorHAnsi" w:hAnsiTheme="minorHAnsi" w:cstheme="minorHAnsi"/>
          <w:lang w:eastAsia="zh-TW"/>
        </w:rPr>
      </w:pPr>
      <w:r>
        <w:rPr>
          <w:rFonts w:asciiTheme="minorHAnsi" w:hAnsiTheme="minorHAnsi" w:cstheme="minorHAnsi"/>
          <w:lang w:eastAsia="zh-TW"/>
        </w:rPr>
        <w:t xml:space="preserve">TSG RAN agreed </w:t>
      </w:r>
      <w:r w:rsidR="00D46915">
        <w:rPr>
          <w:rFonts w:asciiTheme="minorHAnsi" w:hAnsiTheme="minorHAnsi" w:cstheme="minorHAnsi"/>
          <w:lang w:eastAsia="zh-TW"/>
        </w:rPr>
        <w:t xml:space="preserve">the Way Forward in [2], which agreed to </w:t>
      </w:r>
      <w:r w:rsidR="00DA2BD5">
        <w:rPr>
          <w:rFonts w:asciiTheme="minorHAnsi" w:hAnsiTheme="minorHAnsi" w:cstheme="minorHAnsi"/>
          <w:lang w:eastAsia="zh-TW"/>
        </w:rPr>
        <w:t>resume in Q1</w:t>
      </w:r>
      <w:r>
        <w:rPr>
          <w:rFonts w:asciiTheme="minorHAnsi" w:hAnsiTheme="minorHAnsi" w:cstheme="minorHAnsi"/>
          <w:lang w:eastAsia="zh-TW"/>
        </w:rPr>
        <w:t xml:space="preserve"> the work item </w:t>
      </w:r>
      <w:r w:rsidR="00D46915">
        <w:rPr>
          <w:rFonts w:asciiTheme="minorHAnsi" w:hAnsiTheme="minorHAnsi" w:cstheme="minorHAnsi"/>
          <w:lang w:eastAsia="zh-TW"/>
        </w:rPr>
        <w:t>updated in [3</w:t>
      </w:r>
      <w:r>
        <w:rPr>
          <w:rFonts w:asciiTheme="minorHAnsi" w:hAnsiTheme="minorHAnsi" w:cstheme="minorHAnsi"/>
          <w:lang w:eastAsia="zh-TW"/>
        </w:rPr>
        <w:t xml:space="preserve">], which was on hold since Sept 2020, focussing initial work on this band </w:t>
      </w:r>
      <w:r w:rsidR="00D46915">
        <w:rPr>
          <w:rFonts w:asciiTheme="minorHAnsi" w:hAnsiTheme="minorHAnsi" w:cstheme="minorHAnsi"/>
          <w:lang w:eastAsia="zh-TW"/>
        </w:rPr>
        <w:t>on the RCC Recommendation, which is applicable only for RCC countries</w:t>
      </w:r>
      <w:r>
        <w:rPr>
          <w:rFonts w:asciiTheme="minorHAnsi" w:hAnsiTheme="minorHAnsi" w:cstheme="minorHAnsi"/>
          <w:lang w:eastAsia="zh-TW"/>
        </w:rPr>
        <w:t>.</w:t>
      </w:r>
    </w:p>
    <w:p w14:paraId="0E7B4B69" w14:textId="5EF5558B" w:rsidR="00146ADC" w:rsidRPr="00146ADC" w:rsidRDefault="00146ADC" w:rsidP="00ED06D6">
      <w:pPr>
        <w:rPr>
          <w:rFonts w:asciiTheme="minorHAnsi" w:hAnsiTheme="minorHAnsi" w:cstheme="minorHAnsi"/>
          <w:lang w:eastAsia="zh-TW"/>
        </w:rPr>
      </w:pPr>
      <w:r>
        <w:rPr>
          <w:rFonts w:asciiTheme="minorHAnsi" w:hAnsiTheme="minorHAnsi" w:cstheme="minorHAnsi"/>
          <w:lang w:eastAsia="zh-TW"/>
        </w:rPr>
        <w:t xml:space="preserve">During the discussion at RAN#94-e, some companies raised </w:t>
      </w:r>
      <w:r w:rsidR="00D46915">
        <w:rPr>
          <w:rFonts w:asciiTheme="minorHAnsi" w:hAnsiTheme="minorHAnsi" w:cstheme="minorHAnsi"/>
          <w:lang w:eastAsia="zh-TW"/>
        </w:rPr>
        <w:t>the need to clarify some aspects of</w:t>
      </w:r>
      <w:r>
        <w:rPr>
          <w:rFonts w:asciiTheme="minorHAnsi" w:hAnsiTheme="minorHAnsi" w:cstheme="minorHAnsi"/>
          <w:lang w:eastAsia="zh-TW"/>
        </w:rPr>
        <w:t xml:space="preserve"> the technical </w:t>
      </w:r>
      <w:r w:rsidR="00D46915">
        <w:rPr>
          <w:rFonts w:asciiTheme="minorHAnsi" w:hAnsiTheme="minorHAnsi" w:cstheme="minorHAnsi"/>
          <w:lang w:eastAsia="zh-TW"/>
        </w:rPr>
        <w:t>recommendation</w:t>
      </w:r>
      <w:r>
        <w:rPr>
          <w:rFonts w:asciiTheme="minorHAnsi" w:hAnsiTheme="minorHAnsi" w:cstheme="minorHAnsi"/>
          <w:lang w:eastAsia="zh-TW"/>
        </w:rPr>
        <w:t xml:space="preserve"> provided by RCC.</w:t>
      </w:r>
    </w:p>
    <w:p w14:paraId="4127F8A2" w14:textId="57A83DC3" w:rsidR="00D8482C" w:rsidRDefault="00146ADC" w:rsidP="00D8482C">
      <w:pPr>
        <w:pStyle w:val="Heading1"/>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Comments on how to progress the work</w:t>
      </w:r>
    </w:p>
    <w:p w14:paraId="53259665" w14:textId="2C8792EB" w:rsidR="00B00361" w:rsidRDefault="00A84014" w:rsidP="00E77FE3">
      <w:pPr>
        <w:spacing w:after="160" w:line="259" w:lineRule="auto"/>
        <w:rPr>
          <w:rFonts w:asciiTheme="minorHAnsi" w:hAnsiTheme="minorHAnsi" w:cstheme="minorHAnsi"/>
          <w:lang w:val="en-US" w:eastAsia="zh-CN"/>
        </w:rPr>
      </w:pPr>
      <w:r>
        <w:rPr>
          <w:rFonts w:asciiTheme="minorHAnsi" w:hAnsiTheme="minorHAnsi" w:cstheme="minorHAnsi"/>
          <w:lang w:val="en-US" w:eastAsia="zh-CN"/>
        </w:rPr>
        <w:t>Firstly we would like to point out that MediaTek supports a balanced approach between unlicensed and licensed operation in the 6GHz range, and is listed as a supporter of this WI. However, we would like to ensure that frequency bands for IMT in the 6GHz range are defined with due diligence and ensure that the requirements that 3GPP define will actually be usable by the industry.</w:t>
      </w:r>
    </w:p>
    <w:p w14:paraId="734DE0ED" w14:textId="635AB2F4" w:rsidR="00A84014" w:rsidRDefault="00A84014" w:rsidP="00E77FE3">
      <w:pPr>
        <w:spacing w:after="160" w:line="259" w:lineRule="auto"/>
        <w:rPr>
          <w:rFonts w:asciiTheme="minorHAnsi" w:hAnsiTheme="minorHAnsi" w:cstheme="minorHAnsi"/>
        </w:rPr>
      </w:pPr>
      <w:r w:rsidRPr="00A84014">
        <w:rPr>
          <w:rFonts w:asciiTheme="minorHAnsi" w:hAnsiTheme="minorHAnsi" w:cstheme="minorHAnsi"/>
        </w:rPr>
        <w:t xml:space="preserve">Regarding the technical recommendations developed by RCC, we </w:t>
      </w:r>
      <w:r>
        <w:rPr>
          <w:rFonts w:asciiTheme="minorHAnsi" w:hAnsiTheme="minorHAnsi" w:cstheme="minorHAnsi"/>
        </w:rPr>
        <w:t>feel the following points are worthy of some attention</w:t>
      </w:r>
      <w:r w:rsidRPr="00A84014">
        <w:rPr>
          <w:rFonts w:asciiTheme="minorHAnsi" w:hAnsiTheme="minorHAnsi" w:cstheme="minorHAnsi"/>
        </w:rPr>
        <w:t>:</w:t>
      </w:r>
    </w:p>
    <w:p w14:paraId="22C64451" w14:textId="38AEE3C2" w:rsidR="00A84014" w:rsidRPr="00A84014" w:rsidRDefault="00A84014" w:rsidP="00A84014">
      <w:pPr>
        <w:pStyle w:val="ListParagraph"/>
        <w:numPr>
          <w:ilvl w:val="0"/>
          <w:numId w:val="18"/>
        </w:numPr>
        <w:spacing w:after="160" w:line="259" w:lineRule="auto"/>
        <w:rPr>
          <w:rFonts w:asciiTheme="minorHAnsi" w:hAnsiTheme="minorHAnsi" w:cstheme="minorHAnsi"/>
        </w:rPr>
      </w:pPr>
      <w:r>
        <w:rPr>
          <w:rFonts w:asciiTheme="minorHAnsi" w:hAnsiTheme="minorHAnsi" w:cstheme="minorHAnsi"/>
        </w:rPr>
        <w:t xml:space="preserve">The RCC </w:t>
      </w:r>
      <w:r w:rsidRPr="00A84014">
        <w:rPr>
          <w:rFonts w:asciiTheme="minorHAnsi" w:hAnsiTheme="minorHAnsi" w:cstheme="minorHAnsi"/>
          <w:u w:val="single"/>
        </w:rPr>
        <w:t>considers</w:t>
      </w:r>
      <w:r>
        <w:rPr>
          <w:rFonts w:asciiTheme="minorHAnsi" w:hAnsiTheme="minorHAnsi" w:cstheme="minorHAnsi"/>
        </w:rPr>
        <w:t xml:space="preserve"> the following:</w:t>
      </w:r>
    </w:p>
    <w:p w14:paraId="1C85FB13" w14:textId="77777777" w:rsidR="00A84014" w:rsidRPr="00A84014" w:rsidRDefault="00A84014" w:rsidP="00A84014">
      <w:pPr>
        <w:pStyle w:val="ListParagraph"/>
        <w:numPr>
          <w:ilvl w:val="1"/>
          <w:numId w:val="18"/>
        </w:numPr>
        <w:tabs>
          <w:tab w:val="left" w:pos="794"/>
          <w:tab w:val="left" w:pos="1191"/>
          <w:tab w:val="left" w:pos="1588"/>
          <w:tab w:val="left" w:pos="1985"/>
        </w:tabs>
        <w:spacing w:after="0"/>
        <w:contextualSpacing/>
        <w:jc w:val="both"/>
        <w:rPr>
          <w:rFonts w:asciiTheme="minorHAnsi" w:hAnsiTheme="minorHAnsi" w:cstheme="minorHAnsi"/>
          <w:lang w:val="en-US"/>
        </w:rPr>
      </w:pPr>
      <w:r w:rsidRPr="00A84014">
        <w:rPr>
          <w:rFonts w:asciiTheme="minorHAnsi" w:hAnsiTheme="minorHAnsi" w:cstheme="minorHAnsi"/>
          <w:lang w:val="en-US"/>
        </w:rPr>
        <w:t>that in the frequency band 6425-7125 MHz, there are also allocations in RCC countries to other radio services on a primary basis, including the fixed service, the fixed-satellite service (Earth-to-space, space-to-Earth) and the space operation service (space-to-Earth);</w:t>
      </w:r>
    </w:p>
    <w:p w14:paraId="02DEC6B1" w14:textId="5AFDCEC8" w:rsidR="00A84014" w:rsidRPr="00A84014" w:rsidRDefault="00A84014" w:rsidP="00A84014">
      <w:pPr>
        <w:pStyle w:val="ListParagraph"/>
        <w:numPr>
          <w:ilvl w:val="1"/>
          <w:numId w:val="18"/>
        </w:numPr>
        <w:tabs>
          <w:tab w:val="left" w:pos="794"/>
          <w:tab w:val="left" w:pos="1191"/>
          <w:tab w:val="left" w:pos="1588"/>
          <w:tab w:val="left" w:pos="1985"/>
        </w:tabs>
        <w:spacing w:after="0"/>
        <w:contextualSpacing/>
        <w:jc w:val="both"/>
        <w:rPr>
          <w:rFonts w:asciiTheme="minorHAnsi" w:hAnsiTheme="minorHAnsi" w:cstheme="minorHAnsi"/>
          <w:lang w:val="en-US"/>
        </w:rPr>
      </w:pPr>
      <w:r w:rsidRPr="00A84014">
        <w:rPr>
          <w:rFonts w:asciiTheme="minorHAnsi" w:hAnsiTheme="minorHAnsi" w:cstheme="minorHAnsi"/>
          <w:lang w:val="en-US"/>
        </w:rPr>
        <w:t>that usage of the 6 425-7 125 MHz frequency band by 5G-NR/IMT-2000 systems on a licensed basis would facilitate co-existence with stations in the fixed service and other services</w:t>
      </w:r>
      <w:r w:rsidRPr="00A84014">
        <w:rPr>
          <w:rFonts w:asciiTheme="minorHAnsi" w:hAnsiTheme="minorHAnsi" w:cstheme="minorHAnsi"/>
        </w:rPr>
        <w:t>;</w:t>
      </w:r>
    </w:p>
    <w:p w14:paraId="61839406" w14:textId="77777777" w:rsidR="00A84014" w:rsidRDefault="00A84014" w:rsidP="00A84014">
      <w:pPr>
        <w:pStyle w:val="ListParagraph"/>
        <w:numPr>
          <w:ilvl w:val="1"/>
          <w:numId w:val="18"/>
        </w:numPr>
        <w:tabs>
          <w:tab w:val="left" w:pos="794"/>
          <w:tab w:val="left" w:pos="1191"/>
          <w:tab w:val="left" w:pos="1588"/>
          <w:tab w:val="left" w:pos="1985"/>
        </w:tabs>
        <w:spacing w:after="0"/>
        <w:contextualSpacing/>
        <w:jc w:val="both"/>
        <w:rPr>
          <w:rFonts w:asciiTheme="minorHAnsi" w:hAnsiTheme="minorHAnsi" w:cstheme="minorHAnsi"/>
          <w:lang w:val="en-US"/>
        </w:rPr>
      </w:pPr>
      <w:r w:rsidRPr="00A84014">
        <w:rPr>
          <w:rFonts w:asciiTheme="minorHAnsi" w:hAnsiTheme="minorHAnsi" w:cstheme="minorHAnsi"/>
          <w:lang w:val="en-US"/>
        </w:rPr>
        <w:t xml:space="preserve">that 5G-NR/IMT-2020 systems should be planned taking into account compatibility with existing and planned systems in the FS, FSS, </w:t>
      </w:r>
      <w:r w:rsidRPr="00A84014">
        <w:rPr>
          <w:rFonts w:asciiTheme="minorHAnsi" w:hAnsiTheme="minorHAnsi" w:cstheme="minorHAnsi"/>
        </w:rPr>
        <w:t>SOS</w:t>
      </w:r>
      <w:r w:rsidRPr="00A84014">
        <w:rPr>
          <w:rFonts w:asciiTheme="minorHAnsi" w:hAnsiTheme="minorHAnsi" w:cstheme="minorHAnsi"/>
          <w:lang w:val="en-US"/>
        </w:rPr>
        <w:t xml:space="preserve"> in the 6425-7125 MHz frequency band and adjacent frequency bands,</w:t>
      </w:r>
    </w:p>
    <w:p w14:paraId="77C94446" w14:textId="77777777" w:rsidR="00A84014" w:rsidRPr="00A84014" w:rsidRDefault="00A84014" w:rsidP="00A84014">
      <w:pPr>
        <w:pStyle w:val="ListParagraph"/>
        <w:tabs>
          <w:tab w:val="left" w:pos="794"/>
          <w:tab w:val="left" w:pos="1191"/>
          <w:tab w:val="left" w:pos="1588"/>
          <w:tab w:val="left" w:pos="1985"/>
        </w:tabs>
        <w:spacing w:after="0"/>
        <w:ind w:left="1080"/>
        <w:contextualSpacing/>
        <w:jc w:val="both"/>
        <w:rPr>
          <w:rFonts w:asciiTheme="minorHAnsi" w:hAnsiTheme="minorHAnsi" w:cstheme="minorHAnsi"/>
          <w:lang w:val="en-US"/>
        </w:rPr>
      </w:pPr>
    </w:p>
    <w:p w14:paraId="6B5604DE" w14:textId="3F7873D9" w:rsidR="00A84014" w:rsidRPr="00A84014" w:rsidRDefault="00A84014" w:rsidP="00A84014">
      <w:pPr>
        <w:pStyle w:val="ListParagraph"/>
        <w:numPr>
          <w:ilvl w:val="0"/>
          <w:numId w:val="18"/>
        </w:numPr>
        <w:tabs>
          <w:tab w:val="left" w:pos="794"/>
          <w:tab w:val="left" w:pos="1191"/>
          <w:tab w:val="left" w:pos="1588"/>
          <w:tab w:val="left" w:pos="1985"/>
        </w:tabs>
        <w:spacing w:after="0"/>
        <w:contextualSpacing/>
        <w:jc w:val="both"/>
        <w:rPr>
          <w:rFonts w:asciiTheme="minorHAnsi" w:hAnsiTheme="minorHAnsi" w:cstheme="minorHAnsi"/>
          <w:i/>
          <w:lang w:val="en-US"/>
        </w:rPr>
      </w:pPr>
      <w:r>
        <w:rPr>
          <w:rFonts w:asciiTheme="minorHAnsi" w:hAnsiTheme="minorHAnsi" w:cstheme="minorHAnsi"/>
          <w:lang w:val="en-US"/>
        </w:rPr>
        <w:t>As part of the recommendations, the following is stated:</w:t>
      </w:r>
    </w:p>
    <w:p w14:paraId="5F7F4A6D" w14:textId="77777777" w:rsidR="00A84014" w:rsidRPr="00A84014" w:rsidRDefault="00A84014" w:rsidP="00A84014">
      <w:pPr>
        <w:pStyle w:val="ListParagraph"/>
        <w:numPr>
          <w:ilvl w:val="1"/>
          <w:numId w:val="18"/>
        </w:numPr>
        <w:tabs>
          <w:tab w:val="left" w:pos="794"/>
          <w:tab w:val="left" w:pos="1191"/>
          <w:tab w:val="left" w:pos="1588"/>
          <w:tab w:val="left" w:pos="1985"/>
        </w:tabs>
        <w:spacing w:after="0"/>
        <w:contextualSpacing/>
        <w:jc w:val="both"/>
        <w:rPr>
          <w:rFonts w:asciiTheme="minorHAnsi" w:hAnsiTheme="minorHAnsi" w:cstheme="minorHAnsi"/>
          <w:i/>
          <w:lang w:val="en-US"/>
        </w:rPr>
      </w:pPr>
      <w:r w:rsidRPr="00A84014">
        <w:rPr>
          <w:rFonts w:asciiTheme="minorHAnsi" w:hAnsiTheme="minorHAnsi" w:cstheme="minorHAnsi"/>
          <w:lang w:val="en-US"/>
        </w:rPr>
        <w:t>Administrations may restrict the use of frequency blocks, including within the   6425-6525 MHz and 7100-7125 MHz frequency bands, in order to ensure compatibility with stations in FS, FSS, SOS, SRS and EESS.</w:t>
      </w:r>
    </w:p>
    <w:p w14:paraId="01342D8E" w14:textId="3457A738" w:rsidR="00A84014" w:rsidRPr="00A84014" w:rsidRDefault="00A84014" w:rsidP="00A84014">
      <w:pPr>
        <w:pStyle w:val="ListParagraph"/>
        <w:numPr>
          <w:ilvl w:val="1"/>
          <w:numId w:val="18"/>
        </w:numPr>
        <w:tabs>
          <w:tab w:val="left" w:pos="794"/>
          <w:tab w:val="left" w:pos="1191"/>
          <w:tab w:val="left" w:pos="1588"/>
          <w:tab w:val="left" w:pos="1985"/>
        </w:tabs>
        <w:spacing w:after="0"/>
        <w:contextualSpacing/>
        <w:jc w:val="both"/>
        <w:rPr>
          <w:rFonts w:asciiTheme="minorHAnsi" w:hAnsiTheme="minorHAnsi" w:cstheme="minorHAnsi"/>
          <w:i/>
          <w:lang w:val="en-US"/>
        </w:rPr>
      </w:pPr>
      <w:r w:rsidRPr="00A84014">
        <w:rPr>
          <w:rFonts w:asciiTheme="minorHAnsi" w:hAnsiTheme="minorHAnsi" w:cstheme="minorHAnsi"/>
          <w:lang w:val="en-US"/>
        </w:rPr>
        <w:t>The power of 5G-NR/IMT-2020 base stations and user equipment should not exceed the limits established by Article 21</w:t>
      </w:r>
      <w:r>
        <w:rPr>
          <w:rFonts w:asciiTheme="minorHAnsi" w:hAnsiTheme="minorHAnsi" w:cstheme="minorHAnsi"/>
          <w:lang w:val="en-US"/>
        </w:rPr>
        <w:t xml:space="preserve"> </w:t>
      </w:r>
      <w:r w:rsidRPr="00A84014">
        <w:rPr>
          <w:rFonts w:asciiTheme="minorHAnsi" w:hAnsiTheme="minorHAnsi" w:cstheme="minorHAnsi"/>
          <w:lang w:val="en-US"/>
        </w:rPr>
        <w:t>of the Radio Regulations for the radio frequency band 6425-7125.</w:t>
      </w:r>
    </w:p>
    <w:p w14:paraId="3D9ABE69" w14:textId="49C44A52" w:rsidR="00A84014" w:rsidRPr="00A84014" w:rsidRDefault="00A84014" w:rsidP="00A84014">
      <w:pPr>
        <w:pStyle w:val="ListParagraph"/>
        <w:numPr>
          <w:ilvl w:val="1"/>
          <w:numId w:val="18"/>
        </w:numPr>
        <w:tabs>
          <w:tab w:val="left" w:pos="794"/>
          <w:tab w:val="left" w:pos="1191"/>
          <w:tab w:val="left" w:pos="1588"/>
          <w:tab w:val="left" w:pos="1985"/>
        </w:tabs>
        <w:spacing w:after="0"/>
        <w:contextualSpacing/>
        <w:jc w:val="both"/>
        <w:rPr>
          <w:rFonts w:asciiTheme="minorHAnsi" w:hAnsiTheme="minorHAnsi" w:cstheme="minorHAnsi"/>
          <w:i/>
          <w:lang w:val="en-US"/>
        </w:rPr>
      </w:pPr>
      <w:r w:rsidRPr="00A84014">
        <w:rPr>
          <w:rFonts w:asciiTheme="minorHAnsi" w:hAnsiTheme="minorHAnsi" w:cstheme="minorHAnsi"/>
          <w:lang w:val="en-US"/>
        </w:rPr>
        <w:t>The unwanted emissions of 5G-NR/IMT-2020 base stations and user equipment in the spurious emissions domain shall be in compliance with the Category B limits for stations in the mobile service, as provided in the latest version of Recommendation ITU-R SM.329.</w:t>
      </w:r>
    </w:p>
    <w:p w14:paraId="55F2C86A" w14:textId="491D4536" w:rsidR="00A84014" w:rsidRDefault="00A84014" w:rsidP="00A84014">
      <w:pPr>
        <w:pStyle w:val="ListParagraph"/>
        <w:tabs>
          <w:tab w:val="left" w:pos="794"/>
          <w:tab w:val="left" w:pos="1191"/>
          <w:tab w:val="left" w:pos="1588"/>
          <w:tab w:val="left" w:pos="1985"/>
        </w:tabs>
        <w:spacing w:after="0"/>
        <w:ind w:left="360"/>
        <w:contextualSpacing/>
        <w:jc w:val="both"/>
        <w:rPr>
          <w:rFonts w:asciiTheme="minorHAnsi" w:hAnsiTheme="minorHAnsi" w:cstheme="minorHAnsi"/>
          <w:lang w:val="en-US"/>
        </w:rPr>
      </w:pPr>
    </w:p>
    <w:p w14:paraId="520D462A" w14:textId="45634190" w:rsidR="00A84014" w:rsidRDefault="00A84014" w:rsidP="00A84014">
      <w:pPr>
        <w:tabs>
          <w:tab w:val="left" w:pos="794"/>
          <w:tab w:val="left" w:pos="1191"/>
          <w:tab w:val="left" w:pos="1588"/>
          <w:tab w:val="left" w:pos="1985"/>
        </w:tabs>
        <w:spacing w:after="0"/>
        <w:contextualSpacing/>
        <w:jc w:val="both"/>
        <w:rPr>
          <w:rFonts w:asciiTheme="minorHAnsi" w:hAnsiTheme="minorHAnsi" w:cstheme="minorHAnsi"/>
          <w:lang w:val="en-US"/>
        </w:rPr>
      </w:pPr>
      <w:r>
        <w:rPr>
          <w:rFonts w:asciiTheme="minorHAnsi" w:hAnsiTheme="minorHAnsi" w:cstheme="minorHAnsi"/>
          <w:lang w:val="en-US"/>
        </w:rPr>
        <w:t>We would like to raise the following issues relating to the points above:</w:t>
      </w:r>
    </w:p>
    <w:p w14:paraId="0D060BEA" w14:textId="3E10B3AE" w:rsidR="00A84014" w:rsidRDefault="00A84014" w:rsidP="00BB758F">
      <w:pPr>
        <w:pStyle w:val="ListParagraph"/>
        <w:numPr>
          <w:ilvl w:val="0"/>
          <w:numId w:val="18"/>
        </w:numPr>
        <w:tabs>
          <w:tab w:val="left" w:pos="794"/>
          <w:tab w:val="left" w:pos="1191"/>
          <w:tab w:val="left" w:pos="1588"/>
          <w:tab w:val="left" w:pos="1985"/>
        </w:tabs>
        <w:spacing w:before="120" w:after="0"/>
        <w:ind w:left="357" w:hanging="357"/>
        <w:jc w:val="both"/>
        <w:rPr>
          <w:rFonts w:asciiTheme="minorHAnsi" w:hAnsiTheme="minorHAnsi" w:cstheme="minorHAnsi"/>
          <w:lang w:val="en-US"/>
        </w:rPr>
      </w:pPr>
      <w:bookmarkStart w:id="2" w:name="_GoBack"/>
      <w:r>
        <w:rPr>
          <w:rFonts w:asciiTheme="minorHAnsi" w:hAnsiTheme="minorHAnsi" w:cstheme="minorHAnsi"/>
          <w:lang w:val="en-US"/>
        </w:rPr>
        <w:lastRenderedPageBreak/>
        <w:t xml:space="preserve">With which type of 5G NR system configuration does RCC consider that coexistence with fixed and other services would be facilitated? </w:t>
      </w:r>
      <w:r w:rsidRPr="00A84014">
        <w:rPr>
          <w:rFonts w:asciiTheme="minorHAnsi" w:hAnsiTheme="minorHAnsi" w:cstheme="minorHAnsi"/>
          <w:b/>
          <w:lang w:val="en-US"/>
        </w:rPr>
        <w:t>It would be useful to clarify this.</w:t>
      </w:r>
    </w:p>
    <w:p w14:paraId="3954951E" w14:textId="635357F9" w:rsidR="00A84014" w:rsidRDefault="00A84014" w:rsidP="00BB758F">
      <w:pPr>
        <w:pStyle w:val="ListParagraph"/>
        <w:numPr>
          <w:ilvl w:val="0"/>
          <w:numId w:val="18"/>
        </w:numPr>
        <w:tabs>
          <w:tab w:val="left" w:pos="794"/>
          <w:tab w:val="left" w:pos="1191"/>
          <w:tab w:val="left" w:pos="1588"/>
          <w:tab w:val="left" w:pos="1985"/>
        </w:tabs>
        <w:spacing w:before="120" w:after="0"/>
        <w:ind w:left="357" w:hanging="357"/>
        <w:jc w:val="both"/>
        <w:rPr>
          <w:rFonts w:asciiTheme="minorHAnsi" w:hAnsiTheme="minorHAnsi" w:cstheme="minorHAnsi"/>
          <w:lang w:val="en-US"/>
        </w:rPr>
      </w:pPr>
      <w:r>
        <w:rPr>
          <w:rFonts w:asciiTheme="minorHAnsi" w:hAnsiTheme="minorHAnsi" w:cstheme="minorHAnsi"/>
          <w:lang w:val="en-US"/>
        </w:rPr>
        <w:t xml:space="preserve">The recommendation gives freedom for national administrations to restrict the use of frequency blocks, but it is unclear as to what kind of restrictions may be required or applicable. </w:t>
      </w:r>
      <w:r w:rsidRPr="00A84014">
        <w:rPr>
          <w:rFonts w:asciiTheme="minorHAnsi" w:hAnsiTheme="minorHAnsi" w:cstheme="minorHAnsi"/>
          <w:b/>
          <w:lang w:val="en-US"/>
        </w:rPr>
        <w:t>It would be useful to clarify whether applicable restrictions would purely be in use or not use of certain blocks, or whether other types of restriction of 5G NR operation (e.g. in power or time domain</w:t>
      </w:r>
      <w:r>
        <w:rPr>
          <w:rFonts w:asciiTheme="minorHAnsi" w:hAnsiTheme="minorHAnsi" w:cstheme="minorHAnsi"/>
          <w:b/>
          <w:lang w:val="en-US"/>
        </w:rPr>
        <w:t>, or more granular restrictions in frequency domain</w:t>
      </w:r>
      <w:r w:rsidRPr="00A84014">
        <w:rPr>
          <w:rFonts w:asciiTheme="minorHAnsi" w:hAnsiTheme="minorHAnsi" w:cstheme="minorHAnsi"/>
          <w:b/>
          <w:lang w:val="en-US"/>
        </w:rPr>
        <w:t>) would be necessary, and what the assumptions would be in relation to emissions and blocking at the UE side.</w:t>
      </w:r>
    </w:p>
    <w:p w14:paraId="31DBB38E" w14:textId="6FE14C59" w:rsidR="00A84014" w:rsidRPr="00A84014" w:rsidRDefault="00A84014" w:rsidP="00BB758F">
      <w:pPr>
        <w:pStyle w:val="ListParagraph"/>
        <w:numPr>
          <w:ilvl w:val="0"/>
          <w:numId w:val="18"/>
        </w:numPr>
        <w:tabs>
          <w:tab w:val="left" w:pos="794"/>
          <w:tab w:val="left" w:pos="1191"/>
          <w:tab w:val="left" w:pos="1588"/>
          <w:tab w:val="left" w:pos="1985"/>
        </w:tabs>
        <w:spacing w:before="120" w:after="0"/>
        <w:ind w:left="357" w:hanging="357"/>
        <w:jc w:val="both"/>
        <w:rPr>
          <w:rFonts w:asciiTheme="minorHAnsi" w:hAnsiTheme="minorHAnsi" w:cstheme="minorHAnsi"/>
          <w:lang w:val="en-US"/>
        </w:rPr>
      </w:pPr>
      <w:r w:rsidRPr="00A84014">
        <w:rPr>
          <w:rFonts w:asciiTheme="minorHAnsi" w:hAnsiTheme="minorHAnsi" w:cstheme="minorHAnsi"/>
          <w:lang w:val="en-US"/>
        </w:rPr>
        <w:t xml:space="preserve">Article 21 of the Radio Regulations seems to allow quite a broad range of Tx power, and RCC has indicated that these requirements are applicable for base stations and user equipment. This suggests that a very high UE power class could be applicable for 6GHz operation. </w:t>
      </w:r>
      <w:r w:rsidRPr="00A84014">
        <w:rPr>
          <w:rFonts w:asciiTheme="minorHAnsi" w:hAnsiTheme="minorHAnsi" w:cstheme="minorHAnsi"/>
          <w:b/>
          <w:lang w:val="en-US"/>
        </w:rPr>
        <w:t xml:space="preserve">It would be useful for RCC to clarify </w:t>
      </w:r>
      <w:r>
        <w:rPr>
          <w:rFonts w:asciiTheme="minorHAnsi" w:hAnsiTheme="minorHAnsi" w:cstheme="minorHAnsi"/>
          <w:b/>
          <w:lang w:val="en-US"/>
        </w:rPr>
        <w:t>what kind of power level would be considered specifically for the UE side.</w:t>
      </w:r>
    </w:p>
    <w:bookmarkEnd w:id="2"/>
    <w:p w14:paraId="20B4051B" w14:textId="77777777" w:rsidR="00A84014" w:rsidRPr="00A84014" w:rsidRDefault="00A84014" w:rsidP="00A84014">
      <w:pPr>
        <w:tabs>
          <w:tab w:val="left" w:pos="794"/>
          <w:tab w:val="left" w:pos="1191"/>
          <w:tab w:val="left" w:pos="1588"/>
          <w:tab w:val="left" w:pos="1985"/>
        </w:tabs>
        <w:spacing w:after="0"/>
        <w:contextualSpacing/>
        <w:jc w:val="both"/>
        <w:rPr>
          <w:rFonts w:asciiTheme="minorHAnsi" w:hAnsiTheme="minorHAnsi" w:cstheme="minorHAnsi"/>
          <w:lang w:val="en-US"/>
        </w:rPr>
      </w:pPr>
    </w:p>
    <w:p w14:paraId="6C62138E" w14:textId="4CBCAF3A" w:rsidR="00A84014" w:rsidRPr="00A84014" w:rsidRDefault="00A84014" w:rsidP="00A84014">
      <w:pPr>
        <w:tabs>
          <w:tab w:val="left" w:pos="794"/>
          <w:tab w:val="left" w:pos="1191"/>
          <w:tab w:val="left" w:pos="1588"/>
          <w:tab w:val="left" w:pos="1985"/>
        </w:tabs>
        <w:spacing w:after="0"/>
        <w:contextualSpacing/>
        <w:jc w:val="both"/>
        <w:rPr>
          <w:rFonts w:asciiTheme="minorHAnsi" w:hAnsiTheme="minorHAnsi" w:cstheme="minorHAnsi"/>
          <w:lang w:val="en-US"/>
        </w:rPr>
      </w:pPr>
      <w:r>
        <w:rPr>
          <w:rFonts w:asciiTheme="minorHAnsi" w:hAnsiTheme="minorHAnsi" w:cstheme="minorHAnsi"/>
          <w:lang w:val="en-US"/>
        </w:rPr>
        <w:t xml:space="preserve">We believe that it would be useful and diligent of 3GPP to request more information from RCC on the aspects raised above, to ensure that the technical requirements work on the 6GHz licensed band is relevant for true operation in the RCC countries. Therefore, we would propose to send an LS to RCC to request such information. </w:t>
      </w:r>
    </w:p>
    <w:p w14:paraId="3CB2E087" w14:textId="2AF1FF24" w:rsidR="00D8482C" w:rsidRDefault="00B00361" w:rsidP="001A09DA">
      <w:pPr>
        <w:pStyle w:val="Heading1"/>
        <w:numPr>
          <w:ilvl w:val="0"/>
          <w:numId w:val="1"/>
        </w:numPr>
        <w:rPr>
          <w:rFonts w:ascii="Calibri" w:hAnsi="Calibri" w:cs="Calibri"/>
          <w:sz w:val="32"/>
          <w:lang w:eastAsia="zh-TW"/>
        </w:rPr>
      </w:pPr>
      <w:r>
        <w:rPr>
          <w:rFonts w:ascii="Calibri" w:hAnsi="Calibri" w:cs="Calibri"/>
          <w:sz w:val="32"/>
          <w:lang w:eastAsia="zh-TW"/>
        </w:rPr>
        <w:t>Conclusion</w:t>
      </w:r>
    </w:p>
    <w:p w14:paraId="7C90B7E2" w14:textId="65135C6B" w:rsidR="00B00361" w:rsidRPr="00B00361" w:rsidRDefault="00A84014" w:rsidP="00B00361">
      <w:pPr>
        <w:spacing w:after="160" w:line="259" w:lineRule="auto"/>
        <w:rPr>
          <w:rFonts w:asciiTheme="minorHAnsi" w:hAnsiTheme="minorHAnsi" w:cstheme="minorHAnsi"/>
          <w:b/>
        </w:rPr>
      </w:pPr>
      <w:r>
        <w:rPr>
          <w:rFonts w:asciiTheme="minorHAnsi" w:hAnsiTheme="minorHAnsi" w:cstheme="minorHAnsi"/>
          <w:lang w:eastAsia="zh-TW"/>
        </w:rPr>
        <w:t>Based on the points raised in this contribution, we would propose to send an LS to RCC to request more information in relation to the points raised.</w:t>
      </w:r>
    </w:p>
    <w:p w14:paraId="2D96D250" w14:textId="741B3CAC"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13EB7E28" w14:textId="3DA04B3E" w:rsidR="00C40EE4" w:rsidRDefault="00650283" w:rsidP="00650283">
      <w:pPr>
        <w:spacing w:after="0"/>
        <w:ind w:left="568" w:hanging="568"/>
        <w:rPr>
          <w:rFonts w:asciiTheme="minorHAnsi" w:eastAsia="Batang" w:hAnsiTheme="minorHAnsi" w:cstheme="minorHAnsi"/>
          <w:lang w:eastAsia="zh-CN"/>
        </w:rPr>
      </w:pPr>
      <w:r>
        <w:rPr>
          <w:rFonts w:asciiTheme="minorHAnsi" w:hAnsiTheme="minorHAnsi" w:cstheme="minorHAnsi"/>
          <w:lang w:eastAsia="zh-TW"/>
        </w:rPr>
        <w:t>[1]</w:t>
      </w:r>
      <w:r>
        <w:rPr>
          <w:rFonts w:asciiTheme="minorHAnsi" w:hAnsiTheme="minorHAnsi" w:cstheme="minorHAnsi"/>
          <w:lang w:eastAsia="zh-TW"/>
        </w:rPr>
        <w:tab/>
      </w:r>
      <w:r w:rsidR="00C40EE4" w:rsidRPr="00650283">
        <w:rPr>
          <w:rFonts w:asciiTheme="minorHAnsi" w:hAnsiTheme="minorHAnsi" w:cstheme="minorHAnsi"/>
        </w:rPr>
        <w:t>R</w:t>
      </w:r>
      <w:r w:rsidR="00B00361">
        <w:rPr>
          <w:rFonts w:asciiTheme="minorHAnsi" w:hAnsiTheme="minorHAnsi" w:cstheme="minorHAnsi"/>
        </w:rPr>
        <w:t>P</w:t>
      </w:r>
      <w:r w:rsidR="00C40EE4" w:rsidRPr="00650283">
        <w:rPr>
          <w:rFonts w:asciiTheme="minorHAnsi" w:hAnsiTheme="minorHAnsi" w:cstheme="minorHAnsi"/>
        </w:rPr>
        <w:t>-21</w:t>
      </w:r>
      <w:r w:rsidR="00A84014">
        <w:rPr>
          <w:rFonts w:asciiTheme="minorHAnsi" w:hAnsiTheme="minorHAnsi" w:cstheme="minorHAnsi"/>
        </w:rPr>
        <w:t>3605</w:t>
      </w:r>
      <w:r w:rsidR="00C40EE4" w:rsidRPr="00650283">
        <w:rPr>
          <w:rFonts w:asciiTheme="minorHAnsi" w:hAnsiTheme="minorHAnsi" w:cstheme="minorHAnsi"/>
        </w:rPr>
        <w:t xml:space="preserve">, </w:t>
      </w:r>
      <w:r w:rsidR="00A84014">
        <w:rPr>
          <w:rFonts w:asciiTheme="minorHAnsi" w:eastAsia="Batang" w:hAnsiTheme="minorHAnsi" w:cstheme="minorHAnsi"/>
          <w:lang w:eastAsia="zh-CN"/>
        </w:rPr>
        <w:t>LS from RCC on inclusion of 6425-7125MHz frequency band in 3GPP specifications for NR</w:t>
      </w:r>
    </w:p>
    <w:p w14:paraId="169ACCE3" w14:textId="16EA09F9" w:rsidR="00D46915" w:rsidRDefault="00D46915" w:rsidP="00650283">
      <w:pPr>
        <w:spacing w:after="0"/>
        <w:ind w:left="568" w:hanging="568"/>
        <w:rPr>
          <w:rFonts w:asciiTheme="minorHAnsi" w:hAnsiTheme="minorHAnsi" w:cstheme="minorHAnsi"/>
          <w:lang w:val="en-US"/>
        </w:rPr>
      </w:pPr>
      <w:r>
        <w:rPr>
          <w:rFonts w:asciiTheme="minorHAnsi" w:eastAsia="Batang" w:hAnsiTheme="minorHAnsi" w:cstheme="minorHAnsi"/>
          <w:lang w:eastAsia="zh-CN"/>
        </w:rPr>
        <w:t>[2]</w:t>
      </w:r>
      <w:r>
        <w:rPr>
          <w:rFonts w:asciiTheme="minorHAnsi" w:eastAsia="Batang" w:hAnsiTheme="minorHAnsi" w:cstheme="minorHAnsi"/>
          <w:lang w:eastAsia="zh-CN"/>
        </w:rPr>
        <w:tab/>
        <w:t xml:space="preserve">RP-213694, </w:t>
      </w:r>
      <w:r w:rsidRPr="00D46915">
        <w:rPr>
          <w:rFonts w:asciiTheme="minorHAnsi" w:hAnsiTheme="minorHAnsi" w:cstheme="minorHAnsi"/>
          <w:bCs/>
          <w:color w:val="000000"/>
        </w:rPr>
        <w:t>Way for [94e-57-R17-6GHz-LS]</w:t>
      </w:r>
      <w:r>
        <w:rPr>
          <w:rFonts w:asciiTheme="minorHAnsi" w:hAnsiTheme="minorHAnsi" w:cstheme="minorHAnsi"/>
          <w:bCs/>
          <w:color w:val="000000"/>
        </w:rPr>
        <w:t>, Moderator (Apple)</w:t>
      </w:r>
    </w:p>
    <w:p w14:paraId="102B9745" w14:textId="0B9DAB73" w:rsidR="00650283" w:rsidRPr="00B00361" w:rsidRDefault="00D46915" w:rsidP="00C40EE4">
      <w:pPr>
        <w:spacing w:after="0"/>
        <w:rPr>
          <w:rFonts w:asciiTheme="minorHAnsi" w:hAnsiTheme="minorHAnsi" w:cstheme="minorHAnsi"/>
          <w:lang w:val="en-US"/>
        </w:rPr>
      </w:pPr>
      <w:r>
        <w:rPr>
          <w:rFonts w:asciiTheme="minorHAnsi" w:hAnsiTheme="minorHAnsi" w:cstheme="minorHAnsi"/>
          <w:lang w:val="en-US"/>
        </w:rPr>
        <w:t>[3</w:t>
      </w:r>
      <w:r w:rsidR="00B00361">
        <w:rPr>
          <w:rFonts w:asciiTheme="minorHAnsi" w:hAnsiTheme="minorHAnsi" w:cstheme="minorHAnsi"/>
          <w:lang w:val="en-US"/>
        </w:rPr>
        <w:t xml:space="preserve">] </w:t>
      </w:r>
      <w:r w:rsidR="00B00361">
        <w:rPr>
          <w:rFonts w:asciiTheme="minorHAnsi" w:hAnsiTheme="minorHAnsi" w:cstheme="minorHAnsi"/>
          <w:lang w:val="en-US"/>
        </w:rPr>
        <w:tab/>
      </w:r>
      <w:r w:rsidR="00B00361">
        <w:rPr>
          <w:rFonts w:asciiTheme="minorHAnsi" w:hAnsiTheme="minorHAnsi" w:cstheme="minorHAnsi"/>
          <w:lang w:val="en-US"/>
        </w:rPr>
        <w:tab/>
        <w:t>R</w:t>
      </w:r>
      <w:r w:rsidR="00A84014">
        <w:rPr>
          <w:rFonts w:asciiTheme="minorHAnsi" w:hAnsiTheme="minorHAnsi" w:cstheme="minorHAnsi"/>
          <w:lang w:val="en-US"/>
        </w:rPr>
        <w:t>P</w:t>
      </w:r>
      <w:r w:rsidR="00B00361">
        <w:rPr>
          <w:rFonts w:asciiTheme="minorHAnsi" w:hAnsiTheme="minorHAnsi" w:cstheme="minorHAnsi"/>
          <w:lang w:val="en-US"/>
        </w:rPr>
        <w:t>-2</w:t>
      </w:r>
      <w:r>
        <w:rPr>
          <w:rFonts w:asciiTheme="minorHAnsi" w:hAnsiTheme="minorHAnsi" w:cstheme="minorHAnsi"/>
          <w:lang w:val="en-US"/>
        </w:rPr>
        <w:t>13696</w:t>
      </w:r>
      <w:r w:rsidR="00650283">
        <w:rPr>
          <w:rFonts w:asciiTheme="minorHAnsi" w:hAnsiTheme="minorHAnsi" w:cstheme="minorHAnsi"/>
          <w:lang w:val="en-US"/>
        </w:rPr>
        <w:t xml:space="preserve">, </w:t>
      </w:r>
      <w:r>
        <w:rPr>
          <w:rFonts w:asciiTheme="minorHAnsi" w:hAnsiTheme="minorHAnsi" w:cstheme="minorHAnsi"/>
          <w:lang w:val="en-US"/>
        </w:rPr>
        <w:t xml:space="preserve">Revised </w:t>
      </w:r>
      <w:r w:rsidR="00A84014">
        <w:rPr>
          <w:rStyle w:val="normaltextrun"/>
          <w:rFonts w:asciiTheme="minorHAnsi" w:hAnsiTheme="minorHAnsi" w:cstheme="minorHAnsi"/>
          <w:color w:val="000000"/>
          <w:shd w:val="clear" w:color="auto" w:fill="FFFFFF"/>
        </w:rPr>
        <w:t>WID on Introduction of 6GHz NR licensed bands</w:t>
      </w:r>
    </w:p>
    <w:p w14:paraId="12765740" w14:textId="0C682F4E" w:rsidR="001A09DA" w:rsidRPr="001A09DA" w:rsidRDefault="001A09DA" w:rsidP="001A09DA">
      <w:pPr>
        <w:rPr>
          <w:rFonts w:asciiTheme="minorHAnsi" w:hAnsiTheme="minorHAnsi" w:cstheme="minorHAnsi"/>
          <w:lang w:eastAsia="zh-TW"/>
        </w:rPr>
      </w:pPr>
    </w:p>
    <w:sectPr w:rsidR="001A09DA" w:rsidRPr="001A09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3C641" w14:textId="77777777" w:rsidR="00EC0B37" w:rsidRDefault="00EC0B37">
      <w:r>
        <w:separator/>
      </w:r>
    </w:p>
  </w:endnote>
  <w:endnote w:type="continuationSeparator" w:id="0">
    <w:p w14:paraId="79EFBECE" w14:textId="77777777" w:rsidR="00EC0B37" w:rsidRDefault="00EC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BB5A4" w14:textId="77777777" w:rsidR="00EC0B37" w:rsidRDefault="00EC0B37">
      <w:r>
        <w:separator/>
      </w:r>
    </w:p>
  </w:footnote>
  <w:footnote w:type="continuationSeparator" w:id="0">
    <w:p w14:paraId="0A7E1F9B" w14:textId="77777777" w:rsidR="00EC0B37" w:rsidRDefault="00EC0B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74411"/>
    <w:multiLevelType w:val="multilevel"/>
    <w:tmpl w:val="0B1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CD241C"/>
    <w:multiLevelType w:val="multilevel"/>
    <w:tmpl w:val="DE5635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2B71B13"/>
    <w:multiLevelType w:val="multilevel"/>
    <w:tmpl w:val="C9A683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90F08F8"/>
    <w:multiLevelType w:val="multilevel"/>
    <w:tmpl w:val="7B70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13747E1"/>
    <w:multiLevelType w:val="multilevel"/>
    <w:tmpl w:val="7E3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1" w15:restartNumberingAfterBreak="0">
    <w:nsid w:val="49E52878"/>
    <w:multiLevelType w:val="multilevel"/>
    <w:tmpl w:val="7B423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3CD1518"/>
    <w:multiLevelType w:val="multilevel"/>
    <w:tmpl w:val="C3729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0BA1AE7"/>
    <w:multiLevelType w:val="hybridMultilevel"/>
    <w:tmpl w:val="8EE42340"/>
    <w:lvl w:ilvl="0" w:tplc="F5E2774E">
      <w:start w:val="3"/>
      <w:numFmt w:val="bullet"/>
      <w:lvlText w:val="-"/>
      <w:lvlJc w:val="left"/>
      <w:pPr>
        <w:ind w:left="360" w:hanging="360"/>
      </w:pPr>
      <w:rPr>
        <w:rFonts w:ascii="Calibri" w:eastAsia="PMingLiU"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6B9203B"/>
    <w:multiLevelType w:val="hybridMultilevel"/>
    <w:tmpl w:val="1E1C66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91578A"/>
    <w:multiLevelType w:val="multilevel"/>
    <w:tmpl w:val="0DF48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5"/>
  </w:num>
  <w:num w:numId="4">
    <w:abstractNumId w:val="14"/>
  </w:num>
  <w:num w:numId="5">
    <w:abstractNumId w:val="9"/>
  </w:num>
  <w:num w:numId="6">
    <w:abstractNumId w:val="12"/>
  </w:num>
  <w:num w:numId="7">
    <w:abstractNumId w:val="6"/>
  </w:num>
  <w:num w:numId="8">
    <w:abstractNumId w:val="1"/>
  </w:num>
  <w:num w:numId="9">
    <w:abstractNumId w:val="11"/>
  </w:num>
  <w:num w:numId="10">
    <w:abstractNumId w:val="5"/>
  </w:num>
  <w:num w:numId="11">
    <w:abstractNumId w:val="4"/>
  </w:num>
  <w:num w:numId="12">
    <w:abstractNumId w:val="18"/>
  </w:num>
  <w:num w:numId="13">
    <w:abstractNumId w:val="13"/>
  </w:num>
  <w:num w:numId="14">
    <w:abstractNumId w:val="3"/>
  </w:num>
  <w:num w:numId="15">
    <w:abstractNumId w:val="7"/>
  </w:num>
  <w:num w:numId="16">
    <w:abstractNumId w:val="2"/>
  </w:num>
  <w:num w:numId="17">
    <w:abstractNumId w:val="17"/>
  </w:num>
  <w:num w:numId="18">
    <w:abstractNumId w:val="16"/>
  </w:num>
  <w:num w:numId="1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40A"/>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6ADC"/>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39F"/>
    <w:rsid w:val="00431538"/>
    <w:rsid w:val="00432139"/>
    <w:rsid w:val="004350AA"/>
    <w:rsid w:val="00436340"/>
    <w:rsid w:val="00436526"/>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4BAC"/>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055"/>
    <w:rsid w:val="00696111"/>
    <w:rsid w:val="006A2A3E"/>
    <w:rsid w:val="006A4E2A"/>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1948"/>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14"/>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28D"/>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58F"/>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3A2"/>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076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91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905"/>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2BD5"/>
    <w:rsid w:val="00DA31E0"/>
    <w:rsid w:val="00DA3A69"/>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37"/>
    <w:rsid w:val="00EC0BCA"/>
    <w:rsid w:val="00EC142E"/>
    <w:rsid w:val="00EC14A9"/>
    <w:rsid w:val="00EC29BD"/>
    <w:rsid w:val="00EC2ADA"/>
    <w:rsid w:val="00EC565F"/>
    <w:rsid w:val="00EC5D31"/>
    <w:rsid w:val="00EC6CF4"/>
    <w:rsid w:val="00EC7418"/>
    <w:rsid w:val="00EC7F12"/>
    <w:rsid w:val="00ED066D"/>
    <w:rsid w:val="00ED06D6"/>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494776-874D-48EA-9AC5-B2F9485C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701</Words>
  <Characters>3997</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3GPP TR ab.cde</vt:lpstr>
      <vt:lpstr>Electronic Meeting, 17th – 25th January, 2022</vt:lpstr>
      <vt:lpstr>Introduction</vt:lpstr>
      <vt:lpstr>Applicability for single band operation only</vt:lpstr>
      <vt:lpstr>Tx-Rx separation for FDD bands</vt:lpstr>
      <vt:lpstr>Maximum number of UE Rx antennas in FR1</vt:lpstr>
      <vt:lpstr>Conclusion</vt:lpstr>
      <vt:lpstr>References</vt:lpstr>
      <vt:lpstr>3GPP TR ab.cde</vt:lpstr>
    </vt:vector>
  </TitlesOfParts>
  <Company>Eutelsat</Company>
  <LinksUpToDate>false</LinksUpToDate>
  <CharactersWithSpaces>4689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Tim Frost</cp:lastModifiedBy>
  <cp:revision>8</cp:revision>
  <cp:lastPrinted>2017-11-03T15:53:00Z</cp:lastPrinted>
  <dcterms:created xsi:type="dcterms:W3CDTF">2022-01-09T14:52:00Z</dcterms:created>
  <dcterms:modified xsi:type="dcterms:W3CDTF">2022-01-10T22:25:00Z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