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6A693723"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032C6C">
        <w:t>1</w:t>
      </w:r>
      <w:r w:rsidR="00D6636C">
        <w:t>-bis-</w:t>
      </w:r>
      <w:r>
        <w:t>e</w:t>
      </w:r>
      <w:r>
        <w:tab/>
      </w:r>
      <w:r>
        <w:tab/>
      </w:r>
      <w:r w:rsidR="00BC2F5C" w:rsidRPr="00BC2F5C">
        <w:t>R4-</w:t>
      </w:r>
      <w:r w:rsidR="00DD1521" w:rsidRPr="00DD1521">
        <w:t xml:space="preserve"> </w:t>
      </w:r>
      <w:r w:rsidR="00DD1521" w:rsidRPr="00DD1521">
        <w:t>2201881</w:t>
      </w:r>
    </w:p>
    <w:p w14:paraId="50DC9730" w14:textId="28E87563" w:rsidR="00D309CC" w:rsidRPr="002F2CF6" w:rsidRDefault="001F61DB" w:rsidP="00BC2F5A">
      <w:pPr>
        <w:pStyle w:val="CH"/>
        <w:tabs>
          <w:tab w:val="clear" w:pos="7920"/>
        </w:tabs>
        <w:rPr>
          <w:b w:val="0"/>
        </w:rPr>
      </w:pPr>
      <w:r w:rsidRPr="001F61DB">
        <w:t xml:space="preserve">Electronic meeting, </w:t>
      </w:r>
      <w:r w:rsidR="007738A4" w:rsidRPr="007738A4">
        <w:t>January 17-25,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66C214F7" w:rsidR="00D309CC" w:rsidRPr="002F2CF6" w:rsidRDefault="00D309CC" w:rsidP="00D05F34">
      <w:pPr>
        <w:pStyle w:val="CH"/>
        <w:spacing w:after="120"/>
        <w:rPr>
          <w:b w:val="0"/>
        </w:rPr>
      </w:pPr>
      <w:r w:rsidRPr="002F2CF6">
        <w:t>Agenda item:</w:t>
      </w:r>
      <w:r w:rsidRPr="002F2CF6">
        <w:tab/>
      </w:r>
      <w:r w:rsidR="00E776F7">
        <w:t>7</w:t>
      </w:r>
      <w:r w:rsidR="00257889">
        <w:t>.2.</w:t>
      </w:r>
      <w:r w:rsidR="00E776F7">
        <w:t>3</w:t>
      </w:r>
      <w:r w:rsidR="00257889">
        <w:t>.</w:t>
      </w:r>
      <w:r w:rsidR="00E776F7">
        <w:t>1.</w:t>
      </w:r>
      <w:r w:rsidR="00AA3CAB">
        <w:t>1</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03F1A800" w:rsidR="00D309CC" w:rsidRPr="002F2CF6" w:rsidRDefault="00D309CC" w:rsidP="00D05F34">
      <w:pPr>
        <w:pStyle w:val="CH"/>
        <w:spacing w:after="120"/>
        <w:ind w:left="2268" w:hanging="2268"/>
      </w:pPr>
      <w:r w:rsidRPr="002F2CF6">
        <w:t>Title:</w:t>
      </w:r>
      <w:r w:rsidRPr="002F2CF6">
        <w:tab/>
      </w:r>
      <w:r w:rsidR="005C36F8">
        <w:t>Views on Signalling</w:t>
      </w:r>
      <w:r w:rsidR="00531F68">
        <w:t xml:space="preserve"> for</w:t>
      </w:r>
      <w:r w:rsidR="00AE53F4">
        <w:t xml:space="preserve"> </w:t>
      </w:r>
      <w:r w:rsidR="006638C0">
        <w:t>Overlapping CBW from Network Per</w:t>
      </w:r>
      <w:r w:rsidR="005C36F8">
        <w:t xml:space="preserve">spective </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18A9BAB8" w:rsidR="000E0EC4" w:rsidRDefault="00032C6C" w:rsidP="009F653F">
      <w:pPr>
        <w:rPr>
          <w:rFonts w:ascii="Arial" w:hAnsi="Arial" w:cs="Arial"/>
          <w:sz w:val="22"/>
          <w:szCs w:val="22"/>
        </w:rPr>
      </w:pPr>
      <w:r>
        <w:rPr>
          <w:rFonts w:ascii="Arial" w:hAnsi="Arial" w:cs="Arial"/>
          <w:sz w:val="22"/>
          <w:szCs w:val="22"/>
        </w:rPr>
        <w:t>For</w:t>
      </w:r>
      <w:r w:rsidR="00D733AB" w:rsidRPr="007C2483">
        <w:rPr>
          <w:rFonts w:ascii="Arial" w:hAnsi="Arial" w:cs="Arial"/>
          <w:sz w:val="22"/>
          <w:szCs w:val="22"/>
        </w:rPr>
        <w:t xml:space="preserve"> this contribution</w:t>
      </w:r>
      <w:r w:rsidR="007C2483">
        <w:rPr>
          <w:rFonts w:ascii="Arial" w:hAnsi="Arial" w:cs="Arial"/>
          <w:sz w:val="22"/>
          <w:szCs w:val="22"/>
        </w:rPr>
        <w:t xml:space="preserve"> </w:t>
      </w:r>
      <w:r w:rsidR="00B66F4E">
        <w:rPr>
          <w:rFonts w:ascii="Arial" w:hAnsi="Arial" w:cs="Arial"/>
          <w:sz w:val="22"/>
          <w:szCs w:val="22"/>
        </w:rPr>
        <w:t xml:space="preserve">we share our views on </w:t>
      </w:r>
      <w:r w:rsidR="00C07653" w:rsidRPr="00C07653">
        <w:rPr>
          <w:rFonts w:ascii="Arial" w:hAnsi="Arial" w:cs="Arial"/>
          <w:sz w:val="22"/>
          <w:szCs w:val="22"/>
        </w:rPr>
        <w:t xml:space="preserve">Signalling </w:t>
      </w:r>
      <w:r w:rsidR="00C07653">
        <w:rPr>
          <w:rFonts w:ascii="Arial" w:hAnsi="Arial" w:cs="Arial"/>
          <w:sz w:val="22"/>
          <w:szCs w:val="22"/>
        </w:rPr>
        <w:t xml:space="preserve">for the </w:t>
      </w:r>
      <w:r w:rsidR="00C07653" w:rsidRPr="00C07653">
        <w:rPr>
          <w:rFonts w:ascii="Arial" w:hAnsi="Arial" w:cs="Arial"/>
          <w:sz w:val="22"/>
          <w:szCs w:val="22"/>
        </w:rPr>
        <w:t>Overlapping CBW from Network Perspective</w:t>
      </w:r>
      <w:r w:rsidR="00096CA8">
        <w:rPr>
          <w:rFonts w:ascii="Arial" w:hAnsi="Arial" w:cs="Arial"/>
          <w:sz w:val="22"/>
          <w:szCs w:val="22"/>
        </w:rPr>
        <w:t xml:space="preserve"> </w:t>
      </w:r>
      <w:r w:rsidR="00C07653">
        <w:rPr>
          <w:rFonts w:ascii="Arial" w:hAnsi="Arial" w:cs="Arial"/>
          <w:sz w:val="22"/>
          <w:szCs w:val="22"/>
        </w:rPr>
        <w:t>[1]</w:t>
      </w:r>
      <w:r w:rsidR="00C07653" w:rsidRPr="00C07653">
        <w:rPr>
          <w:rFonts w:ascii="Arial" w:hAnsi="Arial" w:cs="Arial"/>
          <w:sz w:val="22"/>
          <w:szCs w:val="22"/>
        </w:rPr>
        <w:t xml:space="preserve"> based on LS response</w:t>
      </w:r>
      <w:r w:rsidR="00460FE4" w:rsidRPr="00460FE4">
        <w:rPr>
          <w:rFonts w:ascii="Arial" w:hAnsi="Arial" w:cs="Arial"/>
          <w:sz w:val="22"/>
          <w:szCs w:val="22"/>
        </w:rPr>
        <w:t xml:space="preserve"> </w:t>
      </w:r>
      <w:r w:rsidR="00707CF3">
        <w:rPr>
          <w:rFonts w:ascii="Arial" w:hAnsi="Arial" w:cs="Arial"/>
          <w:sz w:val="22"/>
          <w:szCs w:val="22"/>
        </w:rPr>
        <w:t>[</w:t>
      </w:r>
      <w:r w:rsidR="00C07653">
        <w:rPr>
          <w:rFonts w:ascii="Arial" w:hAnsi="Arial" w:cs="Arial"/>
          <w:sz w:val="22"/>
          <w:szCs w:val="22"/>
        </w:rPr>
        <w:t>2</w:t>
      </w:r>
      <w:r w:rsidR="00707CF3">
        <w:rPr>
          <w:rFonts w:ascii="Arial" w:hAnsi="Arial" w:cs="Arial"/>
          <w:sz w:val="22"/>
          <w:szCs w:val="22"/>
        </w:rPr>
        <w:t>]</w:t>
      </w:r>
      <w:r w:rsidR="00C07653">
        <w:rPr>
          <w:rFonts w:ascii="Arial" w:hAnsi="Arial" w:cs="Arial"/>
          <w:sz w:val="22"/>
          <w:szCs w:val="22"/>
        </w:rPr>
        <w:t>[3]</w:t>
      </w:r>
      <w:r w:rsidR="00605EEC">
        <w:rPr>
          <w:rFonts w:ascii="Arial" w:hAnsi="Arial" w:cs="Arial"/>
          <w:sz w:val="22"/>
          <w:szCs w:val="22"/>
        </w:rPr>
        <w:t>.</w:t>
      </w:r>
    </w:p>
    <w:p w14:paraId="63053F7E" w14:textId="5FA2899B" w:rsidR="00C365FA" w:rsidRDefault="00C365FA" w:rsidP="00C5766E">
      <w:pPr>
        <w:pStyle w:val="Heading1"/>
        <w:numPr>
          <w:ilvl w:val="0"/>
          <w:numId w:val="17"/>
        </w:numPr>
        <w:ind w:left="1170" w:hanging="1170"/>
      </w:pPr>
      <w:r>
        <w:t>Discussion</w:t>
      </w:r>
      <w:r w:rsidRPr="002F2CF6">
        <w:t xml:space="preserve"> </w:t>
      </w:r>
    </w:p>
    <w:p w14:paraId="6DCA20F4" w14:textId="77777777" w:rsidR="00164A40" w:rsidRDefault="00164A40" w:rsidP="00164A40">
      <w:pPr>
        <w:rPr>
          <w:rFonts w:ascii="Arial" w:hAnsi="Arial" w:cs="Arial"/>
          <w:sz w:val="22"/>
          <w:szCs w:val="22"/>
        </w:rPr>
      </w:pPr>
      <w:r>
        <w:rPr>
          <w:rFonts w:ascii="Arial" w:hAnsi="Arial" w:cs="Arial"/>
          <w:sz w:val="22"/>
          <w:szCs w:val="22"/>
        </w:rPr>
        <w:t>The RAN1 LS response,</w:t>
      </w:r>
      <w:r>
        <w:rPr>
          <w:rFonts w:cs="Arial"/>
          <w:sz w:val="22"/>
          <w:szCs w:val="22"/>
        </w:rPr>
        <w:t xml:space="preserve"> </w:t>
      </w:r>
      <w:r w:rsidRPr="005D21A6">
        <w:rPr>
          <w:rFonts w:asciiTheme="minorHAnsi" w:hAnsiTheme="minorHAnsi" w:cstheme="minorHAnsi"/>
          <w:sz w:val="22"/>
          <w:szCs w:val="22"/>
        </w:rPr>
        <w:t xml:space="preserve"> </w:t>
      </w:r>
      <w:hyperlink r:id="rId11" w:history="1">
        <w:r w:rsidRPr="00A462FD">
          <w:rPr>
            <w:rStyle w:val="Hyperlink"/>
            <w:rFonts w:ascii="Arial" w:hAnsi="Arial" w:cs="Arial"/>
            <w:sz w:val="22"/>
            <w:szCs w:val="22"/>
          </w:rPr>
          <w:t>R1-2110584</w:t>
        </w:r>
      </w:hyperlink>
      <w:r>
        <w:t xml:space="preserve"> </w:t>
      </w:r>
      <w:r>
        <w:rPr>
          <w:rFonts w:ascii="Arial" w:hAnsi="Arial" w:cs="Arial"/>
          <w:sz w:val="22"/>
          <w:szCs w:val="22"/>
        </w:rPr>
        <w:t>[3] addresses time staggering SSBs:</w:t>
      </w:r>
    </w:p>
    <w:p w14:paraId="13D73E76" w14:textId="6AE8BF27" w:rsidR="00FE4991" w:rsidRPr="00CA5FFE" w:rsidRDefault="00FE4991" w:rsidP="00CA5FFE">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sidRPr="00CA5FFE">
        <w:rPr>
          <w:rFonts w:ascii="Arial" w:hAnsi="Arial" w:cs="Arial"/>
          <w:sz w:val="22"/>
          <w:szCs w:val="22"/>
        </w:rPr>
        <w:t>Clarify whether a single SSB and CORESET (</w:t>
      </w:r>
      <w:r w:rsidR="00914C43" w:rsidRPr="00D30BE9">
        <w:rPr>
          <w:rFonts w:ascii="Arial" w:hAnsi="Arial" w:cs="Arial"/>
          <w:sz w:val="22"/>
          <w:szCs w:val="22"/>
        </w:rPr>
        <w:t>e.g.,</w:t>
      </w:r>
      <w:r w:rsidRPr="00CA5FFE">
        <w:rPr>
          <w:rFonts w:ascii="Arial" w:hAnsi="Arial" w:cs="Arial"/>
          <w:sz w:val="22"/>
          <w:szCs w:val="22"/>
        </w:rPr>
        <w:t xml:space="preserve"> for cases where irregular BWs &gt;10 MHz where a 4.28 MHz wide initial BWP can be in the common frequency range), can be used to configure UEs with different channel BWs on different parts of the BS channel.</w:t>
      </w:r>
    </w:p>
    <w:p w14:paraId="7E5F3243" w14:textId="6DF564FA" w:rsidR="00164A40" w:rsidRPr="00CA5FFE" w:rsidRDefault="006C73D1" w:rsidP="00FE4991">
      <w:pPr>
        <w:pBdr>
          <w:top w:val="single" w:sz="4" w:space="1" w:color="auto"/>
          <w:left w:val="single" w:sz="4" w:space="4" w:color="auto"/>
          <w:bottom w:val="single" w:sz="4" w:space="1" w:color="auto"/>
          <w:right w:val="single" w:sz="4" w:space="4" w:color="auto"/>
        </w:pBdr>
        <w:ind w:left="568"/>
        <w:rPr>
          <w:rFonts w:ascii="Arial" w:hAnsi="Arial" w:cs="Arial"/>
          <w:color w:val="0070C0"/>
          <w:sz w:val="22"/>
          <w:szCs w:val="22"/>
        </w:rPr>
      </w:pPr>
      <w:r w:rsidRPr="00CA5FFE">
        <w:rPr>
          <w:rFonts w:ascii="Arial" w:hAnsi="Arial" w:cs="Arial"/>
          <w:color w:val="0070C0"/>
          <w:sz w:val="22"/>
          <w:szCs w:val="22"/>
        </w:rPr>
        <w:t>RAN1 response: In idle mode and inactive state, all UEs “camp” on the same initial BWP. Once connected, each UE can be configured to different parts of the carrier using a dedicated BWP. A single SSB is enough if a SSB position can be found that allows two UEs placed at either end of the frequency allocation and still receive the SSB within their respective dedicated BWPs, obviously as long as the configuration on each cell in this “one cell” approach is configured in compliance with the RAN1/2/4 specifications.</w:t>
      </w:r>
    </w:p>
    <w:p w14:paraId="2677DEE4" w14:textId="109D2FD5" w:rsidR="007612B7" w:rsidRPr="007612B7" w:rsidRDefault="007612B7" w:rsidP="007612B7">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Pr>
          <w:rFonts w:ascii="Arial" w:hAnsi="Arial" w:cs="Arial"/>
          <w:sz w:val="22"/>
          <w:szCs w:val="22"/>
        </w:rPr>
        <w:t>C</w:t>
      </w:r>
      <w:r w:rsidRPr="007612B7">
        <w:rPr>
          <w:rFonts w:ascii="Arial" w:hAnsi="Arial" w:cs="Arial"/>
          <w:sz w:val="22"/>
          <w:szCs w:val="22"/>
        </w:rPr>
        <w:t xml:space="preserve">larify whether </w:t>
      </w:r>
      <w:r w:rsidR="001665F5" w:rsidRPr="007612B7">
        <w:rPr>
          <w:rFonts w:ascii="Arial" w:hAnsi="Arial" w:cs="Arial"/>
          <w:sz w:val="22"/>
          <w:szCs w:val="22"/>
        </w:rPr>
        <w:t>two-time</w:t>
      </w:r>
      <w:r w:rsidRPr="007612B7">
        <w:rPr>
          <w:rFonts w:ascii="Arial" w:hAnsi="Arial" w:cs="Arial"/>
          <w:sz w:val="22"/>
          <w:szCs w:val="22"/>
        </w:rPr>
        <w:t xml:space="preserve"> 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 </w:t>
      </w:r>
    </w:p>
    <w:p w14:paraId="7A2FB36B" w14:textId="18AD0F07" w:rsidR="0043438E" w:rsidRPr="00CA5FFE" w:rsidRDefault="007612B7" w:rsidP="00CA5FFE">
      <w:pPr>
        <w:pBdr>
          <w:top w:val="single" w:sz="4" w:space="1" w:color="auto"/>
          <w:left w:val="single" w:sz="4" w:space="4" w:color="auto"/>
          <w:bottom w:val="single" w:sz="4" w:space="1" w:color="auto"/>
          <w:right w:val="single" w:sz="4" w:space="4" w:color="auto"/>
        </w:pBdr>
        <w:ind w:left="568"/>
        <w:rPr>
          <w:rFonts w:ascii="Arial" w:hAnsi="Arial" w:cs="Arial"/>
          <w:color w:val="0070C0"/>
          <w:sz w:val="22"/>
          <w:szCs w:val="22"/>
        </w:rPr>
      </w:pPr>
      <w:r w:rsidRPr="00CA5FFE">
        <w:rPr>
          <w:rFonts w:ascii="Arial" w:hAnsi="Arial" w:cs="Arial"/>
          <w:color w:val="0070C0"/>
          <w:sz w:val="22"/>
          <w:szCs w:val="22"/>
        </w:rPr>
        <w:t>RAN1 response: RAN1 specifications allow for configuring staggered SSBs and CORESET#0s on the same frequency so that UEs configured with left and right channels of the next smaller regular size can track their own time staggered SSB and CORESET#0.</w:t>
      </w:r>
    </w:p>
    <w:p w14:paraId="25183DD6" w14:textId="38F7E9E0" w:rsidR="00164A40" w:rsidRDefault="00164A40" w:rsidP="00164A40">
      <w:pPr>
        <w:rPr>
          <w:rFonts w:ascii="Arial" w:hAnsi="Arial" w:cs="Arial"/>
          <w:i/>
          <w:iCs/>
          <w:sz w:val="22"/>
          <w:szCs w:val="22"/>
          <w:lang w:val="en-US"/>
        </w:rPr>
      </w:pPr>
      <w:r>
        <w:rPr>
          <w:rFonts w:ascii="Arial" w:hAnsi="Arial" w:cs="Arial"/>
          <w:i/>
          <w:iCs/>
          <w:sz w:val="22"/>
          <w:szCs w:val="22"/>
          <w:lang w:val="en-US"/>
        </w:rPr>
        <w:t xml:space="preserve">Observation </w:t>
      </w:r>
      <w:r w:rsidR="00A809AD">
        <w:rPr>
          <w:rFonts w:ascii="Arial" w:hAnsi="Arial" w:cs="Arial"/>
          <w:i/>
          <w:iCs/>
          <w:sz w:val="22"/>
          <w:szCs w:val="22"/>
          <w:lang w:val="en-US"/>
        </w:rPr>
        <w:t>1</w:t>
      </w:r>
      <w:r w:rsidRPr="00B3255A">
        <w:rPr>
          <w:rFonts w:ascii="Arial" w:hAnsi="Arial" w:cs="Arial"/>
          <w:i/>
          <w:iCs/>
          <w:sz w:val="22"/>
          <w:szCs w:val="22"/>
          <w:lang w:val="en-US"/>
        </w:rPr>
        <w:t xml:space="preserve">: </w:t>
      </w:r>
      <w:r>
        <w:rPr>
          <w:rFonts w:ascii="Arial" w:hAnsi="Arial" w:cs="Arial"/>
          <w:i/>
          <w:iCs/>
          <w:sz w:val="22"/>
          <w:szCs w:val="22"/>
          <w:lang w:val="en-US"/>
        </w:rPr>
        <w:t xml:space="preserve">RAN1 LS confirms that </w:t>
      </w:r>
      <w:r w:rsidR="001F0DCF">
        <w:rPr>
          <w:rFonts w:ascii="Arial" w:hAnsi="Arial" w:cs="Arial"/>
          <w:i/>
          <w:iCs/>
          <w:sz w:val="22"/>
          <w:szCs w:val="22"/>
          <w:lang w:val="en-US"/>
        </w:rPr>
        <w:t>this method works with RAN1 specifications</w:t>
      </w:r>
      <w:r w:rsidR="00A809AD">
        <w:rPr>
          <w:rFonts w:ascii="Arial" w:hAnsi="Arial" w:cs="Arial"/>
          <w:i/>
          <w:iCs/>
          <w:sz w:val="22"/>
          <w:szCs w:val="22"/>
          <w:lang w:val="en-US"/>
        </w:rPr>
        <w:t xml:space="preserve"> and needs no additional signaling. </w:t>
      </w:r>
    </w:p>
    <w:p w14:paraId="420A00E0" w14:textId="65D0EA85" w:rsidR="006834F4" w:rsidRPr="00CA5FFE" w:rsidRDefault="00B718E4" w:rsidP="00CA5FFE">
      <w:pPr>
        <w:rPr>
          <w:rFonts w:cs="Arial"/>
          <w:sz w:val="22"/>
          <w:szCs w:val="22"/>
        </w:rPr>
      </w:pPr>
      <w:r w:rsidRPr="00584EA6">
        <w:rPr>
          <w:rFonts w:ascii="Arial" w:hAnsi="Arial" w:cs="Arial"/>
          <w:sz w:val="22"/>
          <w:szCs w:val="22"/>
        </w:rPr>
        <w:t>We make observations based on the followin</w:t>
      </w:r>
      <w:r w:rsidR="005F5FF0" w:rsidRPr="00584EA6">
        <w:rPr>
          <w:rFonts w:ascii="Arial" w:hAnsi="Arial" w:cs="Arial"/>
          <w:sz w:val="22"/>
          <w:szCs w:val="22"/>
        </w:rPr>
        <w:t>g comments from the RAN2 LS [2]:</w:t>
      </w:r>
      <w:r w:rsidR="006834F4" w:rsidRPr="00CA5FFE">
        <w:rPr>
          <w:rFonts w:ascii="Arial" w:hAnsi="Arial" w:cs="Arial"/>
          <w:sz w:val="22"/>
          <w:szCs w:val="22"/>
        </w:rPr>
        <w:t xml:space="preserve"> </w:t>
      </w:r>
    </w:p>
    <w:p w14:paraId="0A7E2E67" w14:textId="3B12342D" w:rsidR="00D30BE9" w:rsidRPr="00CA5FFE" w:rsidRDefault="00D30BE9" w:rsidP="00D30BE9">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sidRPr="00CA5FFE">
        <w:rPr>
          <w:rFonts w:ascii="Arial" w:hAnsi="Arial" w:cs="Arial"/>
          <w:sz w:val="22"/>
          <w:szCs w:val="22"/>
        </w:rPr>
        <w:t>Clarify whether a single SSB and CORESET (</w:t>
      </w:r>
      <w:r w:rsidR="001665F5" w:rsidRPr="00CA5FFE">
        <w:rPr>
          <w:rFonts w:ascii="Arial" w:hAnsi="Arial" w:cs="Arial"/>
          <w:sz w:val="22"/>
          <w:szCs w:val="22"/>
        </w:rPr>
        <w:t>e.g.,</w:t>
      </w:r>
      <w:r w:rsidRPr="00CA5FFE">
        <w:rPr>
          <w:rFonts w:ascii="Arial" w:hAnsi="Arial" w:cs="Arial"/>
          <w:sz w:val="22"/>
          <w:szCs w:val="22"/>
        </w:rPr>
        <w:t xml:space="preserve"> for cases where irregular BWs &gt;10 MHz where a 4.28 MHz wide initial BWP can be in the common frequency range), can be used to configure UEs with different channel BWs on different parts of the BS channel. </w:t>
      </w:r>
    </w:p>
    <w:p w14:paraId="3B684AA6" w14:textId="71029092" w:rsidR="00D30BE9" w:rsidRDefault="00D30BE9" w:rsidP="00D30BE9">
      <w:pPr>
        <w:pBdr>
          <w:top w:val="single" w:sz="4" w:space="1" w:color="auto"/>
          <w:left w:val="single" w:sz="4" w:space="4" w:color="auto"/>
          <w:bottom w:val="single" w:sz="4" w:space="1" w:color="auto"/>
          <w:right w:val="single" w:sz="4" w:space="4" w:color="auto"/>
        </w:pBdr>
        <w:ind w:left="568"/>
        <w:rPr>
          <w:rFonts w:ascii="Arial" w:hAnsi="Arial" w:cs="Arial"/>
          <w:color w:val="0070C0"/>
          <w:sz w:val="22"/>
          <w:szCs w:val="22"/>
        </w:rPr>
      </w:pPr>
      <w:r w:rsidRPr="00D30BE9">
        <w:rPr>
          <w:rFonts w:ascii="Arial" w:hAnsi="Arial" w:cs="Arial"/>
          <w:color w:val="0070C0"/>
          <w:sz w:val="22"/>
          <w:szCs w:val="22"/>
        </w:rPr>
        <w:t>RAN2 response: RAN2 specifications assume that a single cell only has a single a) cell-defining SSB (CD-SSB), b) channel bandwidth configuration in SIB1, c) CORESET#0, and d) initial BWP. Network can override the SIB1 configuration for UEs in CONNECTED but there is only one broadcast configuration.</w:t>
      </w:r>
    </w:p>
    <w:p w14:paraId="7B7A6394" w14:textId="5EEADDF8" w:rsidR="00BE6EC0" w:rsidRDefault="00F4140D" w:rsidP="00A5067F">
      <w:pPr>
        <w:rPr>
          <w:rFonts w:ascii="Arial" w:hAnsi="Arial" w:cs="Arial"/>
          <w:sz w:val="22"/>
          <w:szCs w:val="22"/>
          <w:lang w:val="en-US"/>
        </w:rPr>
      </w:pPr>
      <w:r>
        <w:rPr>
          <w:rFonts w:ascii="Arial" w:hAnsi="Arial" w:cs="Arial"/>
          <w:sz w:val="22"/>
          <w:szCs w:val="22"/>
          <w:lang w:val="en-US"/>
        </w:rPr>
        <w:lastRenderedPageBreak/>
        <w:t xml:space="preserve">The response </w:t>
      </w:r>
      <w:r w:rsidR="001A7A35">
        <w:rPr>
          <w:rFonts w:ascii="Arial" w:hAnsi="Arial" w:cs="Arial"/>
          <w:sz w:val="22"/>
          <w:szCs w:val="22"/>
          <w:lang w:val="en-US"/>
        </w:rPr>
        <w:t>clarifies that there is only one cell defining SSB</w:t>
      </w:r>
      <w:r w:rsidR="00291921">
        <w:rPr>
          <w:rFonts w:ascii="Arial" w:hAnsi="Arial" w:cs="Arial"/>
          <w:sz w:val="22"/>
          <w:szCs w:val="22"/>
          <w:lang w:val="en-US"/>
        </w:rPr>
        <w:t xml:space="preserve"> (CD-SSB) for a single cell.</w:t>
      </w:r>
      <w:r w:rsidR="002C558C">
        <w:rPr>
          <w:rFonts w:ascii="Arial" w:hAnsi="Arial" w:cs="Arial"/>
          <w:sz w:val="22"/>
          <w:szCs w:val="22"/>
          <w:lang w:val="en-US"/>
        </w:rPr>
        <w:t xml:space="preserve">  Using only one CD-SSB is compatible with this method </w:t>
      </w:r>
      <w:r w:rsidR="002C558C" w:rsidRPr="00CA5FFE">
        <w:rPr>
          <w:rFonts w:ascii="Arial" w:hAnsi="Arial" w:cs="Arial"/>
          <w:sz w:val="22"/>
          <w:szCs w:val="22"/>
          <w:lang w:val="en-US"/>
        </w:rPr>
        <w:t xml:space="preserve">CBW ≥ 10MHz </w:t>
      </w:r>
      <w:r w:rsidR="00A1232B">
        <w:rPr>
          <w:rFonts w:ascii="Arial" w:hAnsi="Arial" w:cs="Arial"/>
          <w:sz w:val="22"/>
          <w:szCs w:val="22"/>
          <w:lang w:val="en-US"/>
        </w:rPr>
        <w:t xml:space="preserve">since two UEs can use CBW which overlaps the </w:t>
      </w:r>
      <w:r w:rsidR="003F23BD">
        <w:rPr>
          <w:rFonts w:ascii="Arial" w:hAnsi="Arial" w:cs="Arial"/>
          <w:sz w:val="22"/>
          <w:szCs w:val="22"/>
          <w:lang w:val="en-US"/>
        </w:rPr>
        <w:t>4.32MHz width of the CORESET region.</w:t>
      </w:r>
    </w:p>
    <w:p w14:paraId="6AA4DE7F" w14:textId="73525120" w:rsidR="00243D91" w:rsidRDefault="003F23BD" w:rsidP="00A5067F">
      <w:pPr>
        <w:rPr>
          <w:rFonts w:ascii="Arial" w:hAnsi="Arial" w:cs="Arial"/>
          <w:sz w:val="22"/>
          <w:szCs w:val="22"/>
          <w:lang w:val="en-US"/>
        </w:rPr>
      </w:pPr>
      <w:r>
        <w:rPr>
          <w:rFonts w:ascii="Arial" w:hAnsi="Arial" w:cs="Arial"/>
          <w:sz w:val="22"/>
          <w:szCs w:val="22"/>
          <w:lang w:val="en-US"/>
        </w:rPr>
        <w:t xml:space="preserve">The response </w:t>
      </w:r>
      <w:r w:rsidR="00F4140D">
        <w:rPr>
          <w:rFonts w:ascii="Arial" w:hAnsi="Arial" w:cs="Arial"/>
          <w:sz w:val="22"/>
          <w:szCs w:val="22"/>
          <w:lang w:val="en-US"/>
        </w:rPr>
        <w:t xml:space="preserve">serves as confirmation, that the Overlapping CBW from Network Perspective method </w:t>
      </w:r>
      <w:r w:rsidR="00754AE1">
        <w:rPr>
          <w:rFonts w:ascii="Arial" w:hAnsi="Arial" w:cs="Arial"/>
          <w:sz w:val="22"/>
          <w:szCs w:val="22"/>
          <w:lang w:val="en-US"/>
        </w:rPr>
        <w:t xml:space="preserve">is able to: </w:t>
      </w:r>
      <w:r w:rsidR="00B44A6E">
        <w:rPr>
          <w:rFonts w:ascii="Arial" w:hAnsi="Arial" w:cs="Arial"/>
          <w:sz w:val="22"/>
          <w:szCs w:val="22"/>
          <w:lang w:val="en-US"/>
        </w:rPr>
        <w:t>First, s</w:t>
      </w:r>
      <w:r w:rsidR="00754AE1">
        <w:rPr>
          <w:rFonts w:ascii="Arial" w:hAnsi="Arial" w:cs="Arial"/>
          <w:sz w:val="22"/>
          <w:szCs w:val="22"/>
          <w:lang w:val="en-US"/>
        </w:rPr>
        <w:t>etup initial access for multiple UEs</w:t>
      </w:r>
      <w:r w:rsidR="00CF4398">
        <w:rPr>
          <w:rFonts w:ascii="Arial" w:hAnsi="Arial" w:cs="Arial"/>
          <w:sz w:val="22"/>
          <w:szCs w:val="22"/>
          <w:lang w:val="en-US"/>
        </w:rPr>
        <w:t xml:space="preserve"> simultaneously camped on a single cell SSB.  </w:t>
      </w:r>
      <w:r w:rsidR="00B44A6E">
        <w:rPr>
          <w:rFonts w:ascii="Arial" w:hAnsi="Arial" w:cs="Arial"/>
          <w:sz w:val="22"/>
          <w:szCs w:val="22"/>
          <w:lang w:val="en-US"/>
        </w:rPr>
        <w:t xml:space="preserve">Secondly, setup different BWP for different UEs </w:t>
      </w:r>
      <w:r w:rsidR="002B34E7">
        <w:rPr>
          <w:rFonts w:ascii="Arial" w:hAnsi="Arial" w:cs="Arial"/>
          <w:sz w:val="22"/>
          <w:szCs w:val="22"/>
          <w:lang w:val="en-US"/>
        </w:rPr>
        <w:t>by sending override SIBs for each UE that is in CONNECTED mode.</w:t>
      </w:r>
    </w:p>
    <w:p w14:paraId="2F6A7CA0" w14:textId="4ECC4BB8" w:rsidR="00C95CFE" w:rsidRPr="00243D91" w:rsidRDefault="006460A3" w:rsidP="00A5067F">
      <w:pPr>
        <w:rPr>
          <w:rFonts w:ascii="Arial" w:hAnsi="Arial" w:cs="Arial"/>
          <w:sz w:val="22"/>
          <w:szCs w:val="22"/>
          <w:lang w:val="en-US"/>
        </w:rPr>
      </w:pPr>
      <w:r>
        <w:rPr>
          <w:rFonts w:ascii="Arial" w:hAnsi="Arial" w:cs="Arial"/>
          <w:sz w:val="22"/>
          <w:szCs w:val="22"/>
          <w:lang w:val="en-US"/>
        </w:rPr>
        <w:t xml:space="preserve">Another clarification from RAN2 is that </w:t>
      </w:r>
      <w:r w:rsidR="00153F93">
        <w:rPr>
          <w:rFonts w:ascii="Arial" w:hAnsi="Arial" w:cs="Arial"/>
          <w:sz w:val="22"/>
          <w:szCs w:val="22"/>
          <w:lang w:val="en-US"/>
        </w:rPr>
        <w:t>when</w:t>
      </w:r>
      <w:r>
        <w:rPr>
          <w:rFonts w:ascii="Arial" w:hAnsi="Arial" w:cs="Arial"/>
          <w:sz w:val="22"/>
          <w:szCs w:val="22"/>
          <w:lang w:val="en-US"/>
        </w:rPr>
        <w:t xml:space="preserve"> using a single SSB / CORESET to configure separate UEs, the </w:t>
      </w:r>
      <w:r w:rsidR="00080804">
        <w:rPr>
          <w:rFonts w:ascii="Arial" w:hAnsi="Arial" w:cs="Arial"/>
          <w:sz w:val="22"/>
          <w:szCs w:val="22"/>
          <w:lang w:val="en-US"/>
        </w:rPr>
        <w:t xml:space="preserve">two UEs must have the same CBW.  This is compatible with the </w:t>
      </w:r>
      <w:r w:rsidR="00292BD1">
        <w:rPr>
          <w:rFonts w:ascii="Arial" w:hAnsi="Arial" w:cs="Arial"/>
          <w:sz w:val="22"/>
          <w:szCs w:val="22"/>
          <w:lang w:val="en-US"/>
        </w:rPr>
        <w:t xml:space="preserve">methods assumption of using the next smaller CBW for </w:t>
      </w:r>
      <w:r w:rsidR="000B713B">
        <w:rPr>
          <w:rFonts w:ascii="Arial" w:hAnsi="Arial" w:cs="Arial"/>
          <w:sz w:val="22"/>
          <w:szCs w:val="22"/>
          <w:lang w:val="en-US"/>
        </w:rPr>
        <w:t>each</w:t>
      </w:r>
      <w:r w:rsidR="00292BD1">
        <w:rPr>
          <w:rFonts w:ascii="Arial" w:hAnsi="Arial" w:cs="Arial"/>
          <w:sz w:val="22"/>
          <w:szCs w:val="22"/>
          <w:lang w:val="en-US"/>
        </w:rPr>
        <w:t xml:space="preserve"> UE.</w:t>
      </w:r>
    </w:p>
    <w:p w14:paraId="59041836" w14:textId="3CD35123" w:rsidR="00C63BF3" w:rsidRDefault="002A64D3" w:rsidP="00A5067F">
      <w:pPr>
        <w:rPr>
          <w:rFonts w:ascii="Arial" w:hAnsi="Arial" w:cs="Arial"/>
          <w:i/>
          <w:iCs/>
          <w:sz w:val="22"/>
          <w:szCs w:val="22"/>
          <w:lang w:val="en-US"/>
        </w:rPr>
      </w:pPr>
      <w:r w:rsidRPr="002A64D3">
        <w:rPr>
          <w:rFonts w:ascii="Arial" w:hAnsi="Arial" w:cs="Arial"/>
          <w:i/>
          <w:iCs/>
          <w:sz w:val="22"/>
          <w:szCs w:val="22"/>
          <w:lang w:val="en-US"/>
        </w:rPr>
        <w:t>Obs</w:t>
      </w:r>
      <w:r w:rsidR="00E65455">
        <w:rPr>
          <w:rFonts w:ascii="Arial" w:hAnsi="Arial" w:cs="Arial"/>
          <w:i/>
          <w:iCs/>
          <w:sz w:val="22"/>
          <w:szCs w:val="22"/>
          <w:lang w:val="en-US"/>
        </w:rPr>
        <w:t xml:space="preserve">ervation </w:t>
      </w:r>
      <w:r w:rsidR="00FA2D57">
        <w:rPr>
          <w:rFonts w:ascii="Arial" w:hAnsi="Arial" w:cs="Arial"/>
          <w:i/>
          <w:iCs/>
          <w:sz w:val="22"/>
          <w:szCs w:val="22"/>
          <w:lang w:val="en-US"/>
        </w:rPr>
        <w:t>2</w:t>
      </w:r>
      <w:r w:rsidRPr="002A64D3">
        <w:rPr>
          <w:rFonts w:ascii="Arial" w:hAnsi="Arial" w:cs="Arial"/>
          <w:i/>
          <w:iCs/>
          <w:sz w:val="22"/>
          <w:szCs w:val="22"/>
          <w:lang w:val="en-US"/>
        </w:rPr>
        <w:t xml:space="preserve">: </w:t>
      </w:r>
      <w:r w:rsidR="00690B2A">
        <w:rPr>
          <w:rFonts w:ascii="Arial" w:hAnsi="Arial" w:cs="Arial"/>
          <w:i/>
          <w:iCs/>
          <w:sz w:val="22"/>
          <w:szCs w:val="22"/>
          <w:lang w:val="en-US"/>
        </w:rPr>
        <w:t xml:space="preserve">For Overlapping CBW from Network Perspective, RAN2 LS confirms that </w:t>
      </w:r>
      <w:r w:rsidR="000F01B8">
        <w:rPr>
          <w:rFonts w:ascii="Arial" w:hAnsi="Arial" w:cs="Arial"/>
          <w:i/>
          <w:iCs/>
          <w:sz w:val="22"/>
          <w:szCs w:val="22"/>
          <w:lang w:val="en-US"/>
        </w:rPr>
        <w:t>a single SSB and CORESET</w:t>
      </w:r>
      <w:r w:rsidR="00145FD8">
        <w:rPr>
          <w:rFonts w:ascii="Arial" w:hAnsi="Arial" w:cs="Arial"/>
          <w:i/>
          <w:iCs/>
          <w:sz w:val="22"/>
          <w:szCs w:val="22"/>
          <w:lang w:val="en-US"/>
        </w:rPr>
        <w:t>#0</w:t>
      </w:r>
      <w:r w:rsidR="000F01B8">
        <w:rPr>
          <w:rFonts w:ascii="Arial" w:hAnsi="Arial" w:cs="Arial"/>
          <w:i/>
          <w:iCs/>
          <w:sz w:val="22"/>
          <w:szCs w:val="22"/>
          <w:lang w:val="en-US"/>
        </w:rPr>
        <w:t xml:space="preserve"> can be used for initial access </w:t>
      </w:r>
      <w:r w:rsidR="00672319">
        <w:rPr>
          <w:rFonts w:ascii="Arial" w:hAnsi="Arial" w:cs="Arial"/>
          <w:i/>
          <w:iCs/>
          <w:sz w:val="22"/>
          <w:szCs w:val="22"/>
          <w:lang w:val="en-US"/>
        </w:rPr>
        <w:t>when single CD-SSB is feasible (</w:t>
      </w:r>
      <w:r w:rsidR="00E11636">
        <w:rPr>
          <w:rFonts w:ascii="Arial" w:hAnsi="Arial" w:cs="Arial"/>
          <w:i/>
          <w:iCs/>
          <w:sz w:val="22"/>
          <w:szCs w:val="22"/>
          <w:lang w:val="en-US"/>
        </w:rPr>
        <w:t>i.e.,</w:t>
      </w:r>
      <w:r w:rsidR="00672319">
        <w:rPr>
          <w:rFonts w:ascii="Arial" w:hAnsi="Arial" w:cs="Arial"/>
          <w:i/>
          <w:iCs/>
          <w:sz w:val="22"/>
          <w:szCs w:val="22"/>
          <w:lang w:val="en-US"/>
        </w:rPr>
        <w:t xml:space="preserve"> CBW </w:t>
      </w:r>
      <w:r w:rsidR="005C2725">
        <w:rPr>
          <w:rFonts w:ascii="Arial" w:hAnsi="Arial" w:cs="Arial"/>
          <w:i/>
          <w:iCs/>
          <w:sz w:val="22"/>
          <w:szCs w:val="22"/>
          <w:lang w:val="en-US"/>
        </w:rPr>
        <w:t>≥</w:t>
      </w:r>
      <w:r w:rsidR="00672319">
        <w:rPr>
          <w:rFonts w:ascii="Arial" w:hAnsi="Arial" w:cs="Arial"/>
          <w:i/>
          <w:iCs/>
          <w:sz w:val="22"/>
          <w:szCs w:val="22"/>
          <w:lang w:val="en-US"/>
        </w:rPr>
        <w:t xml:space="preserve"> 10MHz)</w:t>
      </w:r>
      <w:r w:rsidR="00292BD1">
        <w:rPr>
          <w:rFonts w:ascii="Arial" w:hAnsi="Arial" w:cs="Arial"/>
          <w:i/>
          <w:iCs/>
          <w:sz w:val="22"/>
          <w:szCs w:val="22"/>
          <w:lang w:val="en-US"/>
        </w:rPr>
        <w:t xml:space="preserve">.  </w:t>
      </w:r>
    </w:p>
    <w:p w14:paraId="28919F21" w14:textId="5889A51D" w:rsidR="00DB68AA" w:rsidRPr="00CA5FFE" w:rsidRDefault="00024561" w:rsidP="00DB68AA">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sidRPr="00DB68AA">
        <w:rPr>
          <w:rFonts w:ascii="Arial" w:hAnsi="Arial" w:cs="Arial"/>
          <w:sz w:val="22"/>
          <w:szCs w:val="22"/>
        </w:rPr>
        <w:t>C</w:t>
      </w:r>
      <w:r w:rsidR="00DB68AA" w:rsidRPr="00CA5FFE">
        <w:rPr>
          <w:rFonts w:ascii="Arial" w:hAnsi="Arial" w:cs="Arial"/>
          <w:sz w:val="22"/>
          <w:szCs w:val="22"/>
        </w:rPr>
        <w:t xml:space="preserve">larify whether </w:t>
      </w:r>
      <w:r w:rsidR="001665F5" w:rsidRPr="00CA5FFE">
        <w:rPr>
          <w:rFonts w:ascii="Arial" w:hAnsi="Arial" w:cs="Arial"/>
          <w:sz w:val="22"/>
          <w:szCs w:val="22"/>
        </w:rPr>
        <w:t>two-time</w:t>
      </w:r>
      <w:r w:rsidR="00DB68AA" w:rsidRPr="00CA5FFE">
        <w:rPr>
          <w:rFonts w:ascii="Arial" w:hAnsi="Arial" w:cs="Arial"/>
          <w:sz w:val="22"/>
          <w:szCs w:val="22"/>
        </w:rPr>
        <w:t xml:space="preserve"> 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 </w:t>
      </w:r>
    </w:p>
    <w:p w14:paraId="373D8935" w14:textId="2BF32871" w:rsidR="00DB68AA" w:rsidRPr="00CE76EB" w:rsidRDefault="00DB68AA" w:rsidP="00DB68AA">
      <w:pPr>
        <w:pBdr>
          <w:top w:val="single" w:sz="4" w:space="1" w:color="auto"/>
          <w:left w:val="single" w:sz="4" w:space="4" w:color="auto"/>
          <w:bottom w:val="single" w:sz="4" w:space="1" w:color="auto"/>
          <w:right w:val="single" w:sz="4" w:space="4" w:color="auto"/>
        </w:pBdr>
        <w:ind w:left="568"/>
        <w:rPr>
          <w:rFonts w:ascii="Arial" w:hAnsi="Arial" w:cs="Arial"/>
          <w:color w:val="0070C0"/>
          <w:sz w:val="22"/>
          <w:szCs w:val="22"/>
        </w:rPr>
      </w:pPr>
      <w:r w:rsidRPr="00DB68AA">
        <w:rPr>
          <w:rFonts w:ascii="Arial" w:hAnsi="Arial" w:cs="Arial"/>
          <w:color w:val="0070C0"/>
          <w:sz w:val="22"/>
          <w:szCs w:val="22"/>
        </w:rPr>
        <w:t>RAN2 response: It is possible to have staggered multiple CD-SSBs in time domain, but they will define different cells from UE perspective.</w:t>
      </w:r>
    </w:p>
    <w:p w14:paraId="3C8548E6" w14:textId="604993B8" w:rsidR="00FF0050" w:rsidRDefault="004D54CF" w:rsidP="004D54CF">
      <w:pPr>
        <w:rPr>
          <w:rFonts w:ascii="Arial" w:hAnsi="Arial" w:cs="Arial"/>
          <w:sz w:val="22"/>
          <w:szCs w:val="22"/>
          <w:lang w:val="en-US"/>
        </w:rPr>
      </w:pPr>
      <w:r>
        <w:rPr>
          <w:rFonts w:ascii="Arial" w:hAnsi="Arial" w:cs="Arial"/>
          <w:sz w:val="22"/>
          <w:szCs w:val="22"/>
          <w:lang w:val="en-US"/>
        </w:rPr>
        <w:t xml:space="preserve">This response clarifies that </w:t>
      </w:r>
      <w:r w:rsidR="00B03B02">
        <w:rPr>
          <w:rFonts w:ascii="Arial" w:hAnsi="Arial" w:cs="Arial"/>
          <w:sz w:val="22"/>
          <w:szCs w:val="22"/>
          <w:lang w:val="en-US"/>
        </w:rPr>
        <w:t xml:space="preserve">it is not possible to have a one cell approach with time staggered multiple CD-SSBs.  </w:t>
      </w:r>
      <w:r w:rsidR="00FF0050">
        <w:rPr>
          <w:rFonts w:ascii="Arial" w:hAnsi="Arial" w:cs="Arial"/>
          <w:sz w:val="22"/>
          <w:szCs w:val="22"/>
          <w:lang w:val="en-US"/>
        </w:rPr>
        <w:t xml:space="preserve">The time staggered approach </w:t>
      </w:r>
      <w:r w:rsidR="004B67EB">
        <w:rPr>
          <w:rFonts w:ascii="Arial" w:hAnsi="Arial" w:cs="Arial"/>
          <w:sz w:val="22"/>
          <w:szCs w:val="22"/>
          <w:lang w:val="en-US"/>
        </w:rPr>
        <w:t>may still be feasible, but it</w:t>
      </w:r>
      <w:r w:rsidR="0030461E">
        <w:rPr>
          <w:rFonts w:ascii="Arial" w:hAnsi="Arial" w:cs="Arial"/>
          <w:sz w:val="22"/>
          <w:szCs w:val="22"/>
          <w:lang w:val="en-US"/>
        </w:rPr>
        <w:t xml:space="preserve"> seems</w:t>
      </w:r>
      <w:r w:rsidR="00F35A86">
        <w:rPr>
          <w:rFonts w:ascii="Arial" w:hAnsi="Arial" w:cs="Arial"/>
          <w:sz w:val="22"/>
          <w:szCs w:val="22"/>
          <w:lang w:val="en-US"/>
        </w:rPr>
        <w:t xml:space="preserve"> this</w:t>
      </w:r>
      <w:r w:rsidR="004B67EB">
        <w:rPr>
          <w:rFonts w:ascii="Arial" w:hAnsi="Arial" w:cs="Arial"/>
          <w:sz w:val="22"/>
          <w:szCs w:val="22"/>
          <w:lang w:val="en-US"/>
        </w:rPr>
        <w:t xml:space="preserve"> two-cell approach, and will require more clarification from RAN1,2.</w:t>
      </w:r>
    </w:p>
    <w:p w14:paraId="32B5BB56" w14:textId="01B4E1EC" w:rsidR="001B4978" w:rsidRDefault="00295798" w:rsidP="004D54CF">
      <w:pPr>
        <w:rPr>
          <w:rFonts w:ascii="Arial" w:hAnsi="Arial" w:cs="Arial"/>
          <w:i/>
          <w:iCs/>
          <w:sz w:val="22"/>
          <w:szCs w:val="22"/>
          <w:lang w:val="en-US"/>
        </w:rPr>
      </w:pPr>
      <w:r>
        <w:rPr>
          <w:rFonts w:ascii="Arial" w:hAnsi="Arial" w:cs="Arial"/>
          <w:i/>
          <w:iCs/>
          <w:sz w:val="22"/>
          <w:szCs w:val="22"/>
          <w:lang w:val="en-US"/>
        </w:rPr>
        <w:t xml:space="preserve">Proposal 1: </w:t>
      </w:r>
      <w:r w:rsidR="001B4978">
        <w:rPr>
          <w:rFonts w:ascii="Arial" w:hAnsi="Arial" w:cs="Arial"/>
          <w:i/>
          <w:iCs/>
          <w:sz w:val="22"/>
          <w:szCs w:val="22"/>
          <w:lang w:val="en-US"/>
        </w:rPr>
        <w:t xml:space="preserve">For </w:t>
      </w:r>
      <w:r w:rsidR="001B4978" w:rsidRPr="00A237D2">
        <w:rPr>
          <w:rFonts w:ascii="Arial" w:hAnsi="Arial" w:cs="Arial"/>
          <w:i/>
          <w:iCs/>
          <w:sz w:val="22"/>
          <w:szCs w:val="22"/>
          <w:lang w:val="en-US"/>
        </w:rPr>
        <w:t xml:space="preserve">CBW </w:t>
      </w:r>
      <w:r w:rsidR="001B4978">
        <w:rPr>
          <w:rFonts w:ascii="Arial" w:hAnsi="Arial" w:cs="Arial"/>
          <w:i/>
          <w:iCs/>
          <w:sz w:val="22"/>
          <w:szCs w:val="22"/>
          <w:lang w:val="en-US"/>
        </w:rPr>
        <w:t>≥</w:t>
      </w:r>
      <w:r w:rsidR="001B4978" w:rsidRPr="00A237D2">
        <w:rPr>
          <w:rFonts w:ascii="Arial" w:hAnsi="Arial" w:cs="Arial"/>
          <w:i/>
          <w:iCs/>
          <w:sz w:val="22"/>
          <w:szCs w:val="22"/>
          <w:lang w:val="en-US"/>
        </w:rPr>
        <w:t xml:space="preserve"> 10MHz</w:t>
      </w:r>
      <w:r w:rsidR="006B6CDB">
        <w:rPr>
          <w:rFonts w:ascii="Arial" w:hAnsi="Arial" w:cs="Arial"/>
          <w:i/>
          <w:iCs/>
          <w:sz w:val="22"/>
          <w:szCs w:val="22"/>
          <w:lang w:val="en-US"/>
        </w:rPr>
        <w:t xml:space="preserve"> </w:t>
      </w:r>
      <w:r w:rsidR="006B6CDB" w:rsidRPr="00F35A86">
        <w:rPr>
          <w:rFonts w:ascii="Arial" w:hAnsi="Arial" w:cs="Arial"/>
          <w:i/>
          <w:iCs/>
          <w:sz w:val="22"/>
          <w:szCs w:val="22"/>
          <w:lang w:val="en-US"/>
        </w:rPr>
        <w:t xml:space="preserve">where </w:t>
      </w:r>
      <w:r w:rsidR="00C7649D" w:rsidRPr="00F35A86">
        <w:rPr>
          <w:rFonts w:ascii="Arial" w:hAnsi="Arial" w:cs="Arial"/>
          <w:i/>
          <w:iCs/>
          <w:sz w:val="22"/>
          <w:szCs w:val="22"/>
          <w:lang w:val="en-US"/>
        </w:rPr>
        <w:t xml:space="preserve">there is overlap for multiple UEs to access a common BW for </w:t>
      </w:r>
      <w:r w:rsidR="0080461E" w:rsidRPr="00F35A86">
        <w:rPr>
          <w:rFonts w:ascii="Arial" w:hAnsi="Arial" w:cs="Arial"/>
          <w:i/>
          <w:iCs/>
          <w:sz w:val="22"/>
          <w:szCs w:val="22"/>
          <w:lang w:val="en-US"/>
        </w:rPr>
        <w:t>SSB / CORESET</w:t>
      </w:r>
      <w:r w:rsidR="001B4978" w:rsidRPr="00F35A86">
        <w:rPr>
          <w:rFonts w:ascii="Arial" w:hAnsi="Arial" w:cs="Arial"/>
          <w:i/>
          <w:iCs/>
          <w:sz w:val="22"/>
          <w:szCs w:val="22"/>
          <w:lang w:val="en-US"/>
        </w:rPr>
        <w:t>, there seems to be no issue</w:t>
      </w:r>
      <w:r w:rsidR="00E64A38" w:rsidRPr="00F35A86">
        <w:rPr>
          <w:rFonts w:ascii="Arial" w:hAnsi="Arial" w:cs="Arial"/>
          <w:i/>
          <w:iCs/>
          <w:sz w:val="22"/>
          <w:szCs w:val="22"/>
          <w:lang w:val="en-US"/>
        </w:rPr>
        <w:t xml:space="preserve"> from RAN1,2</w:t>
      </w:r>
      <w:r w:rsidR="001B4978" w:rsidRPr="00F35A86">
        <w:rPr>
          <w:rFonts w:ascii="Arial" w:hAnsi="Arial" w:cs="Arial"/>
          <w:i/>
          <w:iCs/>
          <w:sz w:val="22"/>
          <w:szCs w:val="22"/>
          <w:lang w:val="en-US"/>
        </w:rPr>
        <w:t>.  We should move forward with this approach as</w:t>
      </w:r>
      <w:r w:rsidR="00522A76" w:rsidRPr="00F35A86">
        <w:rPr>
          <w:rFonts w:ascii="Arial" w:hAnsi="Arial" w:cs="Arial"/>
          <w:i/>
          <w:iCs/>
          <w:sz w:val="22"/>
          <w:szCs w:val="22"/>
          <w:lang w:val="en-US"/>
        </w:rPr>
        <w:t xml:space="preserve"> a priority solution.</w:t>
      </w:r>
    </w:p>
    <w:p w14:paraId="6208DDAE" w14:textId="624287BC" w:rsidR="00D371F3" w:rsidRDefault="00522A76" w:rsidP="0028573E">
      <w:pPr>
        <w:rPr>
          <w:rFonts w:ascii="Arial" w:hAnsi="Arial" w:cs="Arial"/>
          <w:i/>
          <w:iCs/>
          <w:sz w:val="22"/>
          <w:szCs w:val="22"/>
          <w:lang w:val="en-US"/>
        </w:rPr>
      </w:pPr>
      <w:r>
        <w:rPr>
          <w:rFonts w:ascii="Arial" w:hAnsi="Arial" w:cs="Arial"/>
          <w:i/>
          <w:iCs/>
          <w:sz w:val="22"/>
          <w:szCs w:val="22"/>
          <w:lang w:val="en-US"/>
        </w:rPr>
        <w:t xml:space="preserve">Proposal 2: For CBW &lt; </w:t>
      </w:r>
      <w:r w:rsidRPr="00495A68">
        <w:rPr>
          <w:rFonts w:ascii="Arial" w:hAnsi="Arial" w:cs="Arial"/>
          <w:i/>
          <w:iCs/>
          <w:sz w:val="22"/>
          <w:szCs w:val="22"/>
          <w:lang w:val="en-US"/>
        </w:rPr>
        <w:t>10MHz</w:t>
      </w:r>
      <w:r w:rsidR="00A254FA" w:rsidRPr="00495A68">
        <w:rPr>
          <w:rFonts w:ascii="Arial" w:hAnsi="Arial" w:cs="Arial"/>
          <w:i/>
          <w:iCs/>
          <w:sz w:val="22"/>
          <w:szCs w:val="22"/>
          <w:lang w:val="en-US"/>
        </w:rPr>
        <w:t xml:space="preserve"> </w:t>
      </w:r>
      <w:r w:rsidR="00926C1B" w:rsidRPr="00495A68">
        <w:rPr>
          <w:rFonts w:ascii="Arial" w:hAnsi="Arial" w:cs="Arial"/>
          <w:i/>
          <w:iCs/>
          <w:sz w:val="22"/>
          <w:szCs w:val="22"/>
          <w:lang w:val="en-US"/>
        </w:rPr>
        <w:t>there isn’t overlap for multiple UEs to access a common BW for SSB / CORESET</w:t>
      </w:r>
      <w:r w:rsidRPr="00495A68">
        <w:rPr>
          <w:rFonts w:ascii="Arial" w:hAnsi="Arial" w:cs="Arial"/>
          <w:i/>
          <w:iCs/>
          <w:sz w:val="22"/>
          <w:szCs w:val="22"/>
          <w:lang w:val="en-US"/>
        </w:rPr>
        <w:t xml:space="preserve">, we should </w:t>
      </w:r>
      <w:r w:rsidR="007B63DA" w:rsidRPr="00495A68">
        <w:rPr>
          <w:rFonts w:ascii="Arial" w:hAnsi="Arial" w:cs="Arial"/>
          <w:i/>
          <w:iCs/>
          <w:sz w:val="22"/>
          <w:szCs w:val="22"/>
          <w:lang w:val="en-US"/>
        </w:rPr>
        <w:t xml:space="preserve">ask RAN1,2 to further explore implications of </w:t>
      </w:r>
      <w:r w:rsidR="007E3549" w:rsidRPr="00495A68">
        <w:rPr>
          <w:rFonts w:ascii="Arial" w:hAnsi="Arial" w:cs="Arial"/>
          <w:i/>
          <w:iCs/>
          <w:sz w:val="22"/>
          <w:szCs w:val="22"/>
          <w:lang w:val="en-US"/>
        </w:rPr>
        <w:t>this method as a</w:t>
      </w:r>
      <w:r w:rsidR="007B63DA" w:rsidRPr="00495A68">
        <w:rPr>
          <w:rFonts w:ascii="Arial" w:hAnsi="Arial" w:cs="Arial"/>
          <w:i/>
          <w:iCs/>
          <w:sz w:val="22"/>
          <w:szCs w:val="22"/>
          <w:lang w:val="en-US"/>
        </w:rPr>
        <w:t xml:space="preserve"> time staggered two cell approach.</w:t>
      </w:r>
    </w:p>
    <w:p w14:paraId="34C99636" w14:textId="5F9FBDDC" w:rsidR="008E7986" w:rsidRPr="00D20165" w:rsidRDefault="00FB10CB" w:rsidP="008E7986">
      <w:pPr>
        <w:pStyle w:val="Heading1"/>
      </w:pPr>
      <w:r>
        <w:t>3</w:t>
      </w:r>
      <w:r w:rsidR="008E7986" w:rsidRPr="00D20165">
        <w:tab/>
        <w:t>Conclusions</w:t>
      </w:r>
    </w:p>
    <w:p w14:paraId="326B7B7F" w14:textId="77777777" w:rsidR="00FA2D57" w:rsidRPr="00FA2D57" w:rsidRDefault="00FA2D57" w:rsidP="00FA2D57">
      <w:pPr>
        <w:rPr>
          <w:rFonts w:ascii="Arial" w:hAnsi="Arial" w:cs="Arial"/>
          <w:sz w:val="22"/>
          <w:szCs w:val="22"/>
          <w:lang w:val="en-US"/>
        </w:rPr>
      </w:pPr>
      <w:r w:rsidRPr="00FA2D57">
        <w:rPr>
          <w:rFonts w:ascii="Arial" w:hAnsi="Arial" w:cs="Arial"/>
          <w:b/>
          <w:bCs/>
          <w:sz w:val="22"/>
          <w:szCs w:val="22"/>
          <w:lang w:val="en-US"/>
        </w:rPr>
        <w:t>Observation 1:</w:t>
      </w:r>
      <w:r w:rsidRPr="00FA2D57">
        <w:rPr>
          <w:rFonts w:ascii="Arial" w:hAnsi="Arial" w:cs="Arial"/>
          <w:sz w:val="22"/>
          <w:szCs w:val="22"/>
          <w:lang w:val="en-US"/>
        </w:rPr>
        <w:t xml:space="preserve"> RAN1 LS confirms that this method works with RAN1 specifications and needs no additional signaling. </w:t>
      </w:r>
    </w:p>
    <w:p w14:paraId="6C87B732" w14:textId="6017C851" w:rsidR="00FA2D57" w:rsidRPr="00FA2D57" w:rsidRDefault="00FA2D57" w:rsidP="00FA2D57">
      <w:pPr>
        <w:rPr>
          <w:rFonts w:ascii="Arial" w:hAnsi="Arial" w:cs="Arial"/>
          <w:sz w:val="22"/>
          <w:szCs w:val="22"/>
          <w:lang w:val="en-US"/>
        </w:rPr>
      </w:pPr>
      <w:r w:rsidRPr="00FA2D57">
        <w:rPr>
          <w:rFonts w:ascii="Arial" w:hAnsi="Arial" w:cs="Arial"/>
          <w:b/>
          <w:bCs/>
          <w:sz w:val="22"/>
          <w:szCs w:val="22"/>
          <w:lang w:val="en-US"/>
        </w:rPr>
        <w:t>Observation 2:</w:t>
      </w:r>
      <w:r w:rsidRPr="00FA2D57">
        <w:rPr>
          <w:rFonts w:ascii="Arial" w:hAnsi="Arial" w:cs="Arial"/>
          <w:sz w:val="22"/>
          <w:szCs w:val="22"/>
          <w:lang w:val="en-US"/>
        </w:rPr>
        <w:t xml:space="preserve"> For Overlapping CBW from Network Perspective, RAN2 LS confirms that a single SSB and CORESET#0 can be used for initial access when single CD-SSB is feasible (</w:t>
      </w:r>
      <w:r w:rsidR="00E11636">
        <w:rPr>
          <w:rFonts w:ascii="Arial" w:hAnsi="Arial" w:cs="Arial"/>
          <w:i/>
          <w:iCs/>
          <w:sz w:val="22"/>
          <w:szCs w:val="22"/>
          <w:lang w:val="en-US"/>
        </w:rPr>
        <w:t xml:space="preserve">i.e., CBW ≥ 10MHz).  </w:t>
      </w:r>
    </w:p>
    <w:p w14:paraId="0ED146C0" w14:textId="77777777" w:rsidR="00732FD5" w:rsidRPr="00CA5FFE" w:rsidRDefault="00FA2D57" w:rsidP="00732FD5">
      <w:pPr>
        <w:rPr>
          <w:rFonts w:ascii="Arial" w:hAnsi="Arial" w:cs="Arial"/>
          <w:sz w:val="22"/>
          <w:szCs w:val="22"/>
          <w:lang w:val="en-US"/>
        </w:rPr>
      </w:pPr>
      <w:r w:rsidRPr="00F15A20">
        <w:rPr>
          <w:rFonts w:ascii="Arial" w:hAnsi="Arial" w:cs="Arial"/>
          <w:b/>
          <w:sz w:val="22"/>
          <w:szCs w:val="22"/>
          <w:lang w:val="en-US"/>
        </w:rPr>
        <w:t>Proposal 1:</w:t>
      </w:r>
      <w:r w:rsidRPr="00AF66A4">
        <w:rPr>
          <w:rFonts w:ascii="Arial" w:hAnsi="Arial" w:cs="Arial"/>
          <w:sz w:val="22"/>
          <w:szCs w:val="22"/>
          <w:lang w:val="en-US"/>
        </w:rPr>
        <w:t xml:space="preserve"> For CBW ≥ 10MHz</w:t>
      </w:r>
      <w:r w:rsidR="00732FD5" w:rsidRPr="00CA5FFE">
        <w:rPr>
          <w:rFonts w:ascii="Arial" w:hAnsi="Arial" w:cs="Arial"/>
          <w:sz w:val="22"/>
          <w:szCs w:val="22"/>
          <w:lang w:val="en-US"/>
        </w:rPr>
        <w:t xml:space="preserve"> where there is overlap for multiple UEs to access a common BW for SSB / CORESET</w:t>
      </w:r>
      <w:r w:rsidRPr="00F15A20">
        <w:rPr>
          <w:rFonts w:ascii="Arial" w:hAnsi="Arial" w:cs="Arial"/>
          <w:sz w:val="22"/>
          <w:szCs w:val="22"/>
          <w:lang w:val="en-US"/>
        </w:rPr>
        <w:t>, there seems to be no issue</w:t>
      </w:r>
      <w:r w:rsidR="00732FD5" w:rsidRPr="00CA5FFE">
        <w:rPr>
          <w:rFonts w:ascii="Arial" w:hAnsi="Arial" w:cs="Arial"/>
          <w:sz w:val="22"/>
          <w:szCs w:val="22"/>
          <w:lang w:val="en-US"/>
        </w:rPr>
        <w:t xml:space="preserve"> from RAN1,2.</w:t>
      </w:r>
      <w:r w:rsidRPr="00F15A20">
        <w:rPr>
          <w:rFonts w:ascii="Arial" w:hAnsi="Arial" w:cs="Arial"/>
          <w:sz w:val="22"/>
          <w:szCs w:val="22"/>
          <w:lang w:val="en-US"/>
        </w:rPr>
        <w:t xml:space="preserve">  We should move forward with this approach as a priority solution.</w:t>
      </w:r>
    </w:p>
    <w:p w14:paraId="0D93FE9B" w14:textId="77777777" w:rsidR="00732FD5" w:rsidRPr="00CA5FFE" w:rsidRDefault="00732FD5" w:rsidP="00732FD5">
      <w:pPr>
        <w:rPr>
          <w:rFonts w:ascii="Arial" w:hAnsi="Arial" w:cs="Arial"/>
          <w:sz w:val="22"/>
          <w:szCs w:val="22"/>
          <w:lang w:val="en-US"/>
        </w:rPr>
      </w:pPr>
      <w:r w:rsidRPr="00CA5FFE">
        <w:rPr>
          <w:rFonts w:ascii="Arial" w:hAnsi="Arial" w:cs="Arial"/>
          <w:b/>
          <w:bCs/>
          <w:sz w:val="22"/>
          <w:szCs w:val="22"/>
          <w:lang w:val="en-US"/>
        </w:rPr>
        <w:t>Proposal 2:</w:t>
      </w:r>
      <w:r w:rsidRPr="00CA5FFE">
        <w:rPr>
          <w:rFonts w:ascii="Arial" w:hAnsi="Arial" w:cs="Arial"/>
          <w:sz w:val="22"/>
          <w:szCs w:val="22"/>
          <w:lang w:val="en-US"/>
        </w:rPr>
        <w:t xml:space="preserve"> For CBW &lt; 10MHz there isn’t overlap for multiple UEs to access a common BW for SSB / CORESET, we should ask RAN1,2 to further explore implications of this method as a time staggered two cell approach.</w:t>
      </w:r>
    </w:p>
    <w:bookmarkEnd w:id="1"/>
    <w:p w14:paraId="446075F6" w14:textId="488A1E43" w:rsidR="001A4A9A" w:rsidRPr="00D20165" w:rsidRDefault="006A26D7" w:rsidP="001A4A9A">
      <w:pPr>
        <w:pStyle w:val="Heading1"/>
      </w:pPr>
      <w:r>
        <w:lastRenderedPageBreak/>
        <w:t>4</w:t>
      </w:r>
      <w:r w:rsidR="001A4A9A" w:rsidRPr="00D20165">
        <w:tab/>
        <w:t>References</w:t>
      </w:r>
    </w:p>
    <w:p w14:paraId="6DDF28C7" w14:textId="0EA0653A" w:rsidR="003157DB" w:rsidRDefault="003157DB" w:rsidP="002315A5">
      <w:pPr>
        <w:pStyle w:val="EX"/>
      </w:pPr>
      <w:r>
        <w:t>R4-</w:t>
      </w:r>
      <w:r w:rsidR="00695CB4">
        <w:t>21</w:t>
      </w:r>
      <w:r w:rsidR="005265E0">
        <w:t>20015</w:t>
      </w:r>
      <w:r w:rsidR="00B77941">
        <w:t>, “</w:t>
      </w:r>
      <w:r w:rsidR="00B2576F" w:rsidRPr="00B2576F">
        <w:t>TP with corrections for overlapping channels from the network perspective</w:t>
      </w:r>
      <w:r w:rsidR="0075501F">
        <w:t>”,</w:t>
      </w:r>
      <w:r w:rsidR="0091383D">
        <w:t xml:space="preserve"> </w:t>
      </w:r>
      <w:r w:rsidR="0075501F">
        <w:t xml:space="preserve">Apple, </w:t>
      </w:r>
      <w:r w:rsidR="00B2576F">
        <w:t xml:space="preserve">Ericsson, </w:t>
      </w:r>
      <w:r w:rsidR="0075501F">
        <w:t>Skyworks</w:t>
      </w:r>
    </w:p>
    <w:p w14:paraId="65983EF3" w14:textId="3A581BC4" w:rsidR="00B2576F" w:rsidRDefault="00996594" w:rsidP="002315A5">
      <w:pPr>
        <w:pStyle w:val="EX"/>
      </w:pPr>
      <w:r>
        <w:t>R2-2111597, “</w:t>
      </w:r>
      <w:r w:rsidR="0091383D" w:rsidRPr="0091383D">
        <w:t>Reply LS on specification impact for methods on efficient utilization of licensed spectrum that is not aligned with existing NR channel bandwidths</w:t>
      </w:r>
      <w:r w:rsidR="0091383D">
        <w:t>”, Nokia</w:t>
      </w:r>
    </w:p>
    <w:p w14:paraId="4019B788" w14:textId="0EA283E2" w:rsidR="003F4864" w:rsidRDefault="003F4864" w:rsidP="003F4864">
      <w:pPr>
        <w:pStyle w:val="EX"/>
      </w:pPr>
      <w:r>
        <w:t>R1</w:t>
      </w:r>
      <w:r w:rsidRPr="003B021B">
        <w:t>-2110584</w:t>
      </w:r>
      <w:r>
        <w:t>, “</w:t>
      </w:r>
      <w:r w:rsidRPr="00674975">
        <w:t>Reply LS on specification impact for methods on efficient utilization of licensed spectrum that is not aligned with existing NR channel bandwidths</w:t>
      </w:r>
      <w:r>
        <w:t>”</w:t>
      </w:r>
      <w:r w:rsidR="00B80E06">
        <w:t>, Nokia</w:t>
      </w:r>
    </w:p>
    <w:p w14:paraId="4B66D901" w14:textId="21951983" w:rsidR="00C76D42" w:rsidRPr="00D20165" w:rsidRDefault="00C76D42" w:rsidP="002315A5">
      <w:pPr>
        <w:pStyle w:val="EX"/>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D1035" w14:textId="77777777" w:rsidR="005F36F7" w:rsidRDefault="005F36F7">
      <w:r>
        <w:separator/>
      </w:r>
    </w:p>
  </w:endnote>
  <w:endnote w:type="continuationSeparator" w:id="0">
    <w:p w14:paraId="17A102DA" w14:textId="77777777" w:rsidR="005F36F7" w:rsidRDefault="005F36F7">
      <w:r>
        <w:continuationSeparator/>
      </w:r>
    </w:p>
  </w:endnote>
  <w:endnote w:type="continuationNotice" w:id="1">
    <w:p w14:paraId="20800FE6" w14:textId="77777777" w:rsidR="005F36F7" w:rsidRDefault="005F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126E1" w14:textId="77777777" w:rsidR="005F36F7" w:rsidRDefault="005F36F7">
      <w:r>
        <w:separator/>
      </w:r>
    </w:p>
  </w:footnote>
  <w:footnote w:type="continuationSeparator" w:id="0">
    <w:p w14:paraId="108B30A6" w14:textId="77777777" w:rsidR="005F36F7" w:rsidRDefault="005F36F7">
      <w:r>
        <w:continuationSeparator/>
      </w:r>
    </w:p>
  </w:footnote>
  <w:footnote w:type="continuationNotice" w:id="1">
    <w:p w14:paraId="1EFF376E" w14:textId="77777777" w:rsidR="005F36F7" w:rsidRDefault="005F36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8"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
  </w:num>
  <w:num w:numId="6">
    <w:abstractNumId w:val="2"/>
  </w:num>
  <w:num w:numId="7">
    <w:abstractNumId w:val="12"/>
  </w:num>
  <w:num w:numId="8">
    <w:abstractNumId w:val="4"/>
  </w:num>
  <w:num w:numId="9">
    <w:abstractNumId w:val="11"/>
  </w:num>
  <w:num w:numId="10">
    <w:abstractNumId w:val="2"/>
  </w:num>
  <w:num w:numId="11">
    <w:abstractNumId w:val="13"/>
  </w:num>
  <w:num w:numId="12">
    <w:abstractNumId w:val="6"/>
  </w:num>
  <w:num w:numId="13">
    <w:abstractNumId w:val="10"/>
  </w:num>
  <w:num w:numId="14">
    <w:abstractNumId w:val="14"/>
  </w:num>
  <w:num w:numId="15">
    <w:abstractNumId w:val="15"/>
  </w:num>
  <w:num w:numId="16">
    <w:abstractNumId w:val="8"/>
  </w:num>
  <w:num w:numId="17">
    <w:abstractNumId w:val="17"/>
  </w:num>
  <w:num w:numId="18">
    <w:abstractNumId w:val="3"/>
  </w:num>
  <w:num w:numId="19">
    <w:abstractNumId w:val="16"/>
  </w:num>
  <w:num w:numId="20">
    <w:abstractNumId w:val="5"/>
  </w:num>
  <w:num w:numId="21">
    <w:abstractNumId w:val="21"/>
  </w:num>
  <w:num w:numId="22">
    <w:abstractNumId w:val="19"/>
  </w:num>
  <w:num w:numId="23">
    <w:abstractNumId w:val="9"/>
  </w:num>
  <w:num w:numId="24">
    <w:abstractNumId w:val="1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54EA"/>
    <w:rsid w:val="00006BD2"/>
    <w:rsid w:val="00010CF5"/>
    <w:rsid w:val="00012728"/>
    <w:rsid w:val="000138FF"/>
    <w:rsid w:val="00014116"/>
    <w:rsid w:val="00014928"/>
    <w:rsid w:val="000153AE"/>
    <w:rsid w:val="00015948"/>
    <w:rsid w:val="00015E4F"/>
    <w:rsid w:val="00015E95"/>
    <w:rsid w:val="00020326"/>
    <w:rsid w:val="00020B5F"/>
    <w:rsid w:val="00020C04"/>
    <w:rsid w:val="00021F7F"/>
    <w:rsid w:val="00023AB9"/>
    <w:rsid w:val="00024561"/>
    <w:rsid w:val="000255A7"/>
    <w:rsid w:val="00025CDD"/>
    <w:rsid w:val="00026576"/>
    <w:rsid w:val="000277F1"/>
    <w:rsid w:val="00031969"/>
    <w:rsid w:val="00031B18"/>
    <w:rsid w:val="00031C32"/>
    <w:rsid w:val="00032C6C"/>
    <w:rsid w:val="00033397"/>
    <w:rsid w:val="00033534"/>
    <w:rsid w:val="00036A6D"/>
    <w:rsid w:val="00036B6E"/>
    <w:rsid w:val="00036DDA"/>
    <w:rsid w:val="000375F3"/>
    <w:rsid w:val="0003769D"/>
    <w:rsid w:val="00037838"/>
    <w:rsid w:val="00040095"/>
    <w:rsid w:val="00041B57"/>
    <w:rsid w:val="00043032"/>
    <w:rsid w:val="00043CEE"/>
    <w:rsid w:val="0004520D"/>
    <w:rsid w:val="00045505"/>
    <w:rsid w:val="00047B62"/>
    <w:rsid w:val="0005003F"/>
    <w:rsid w:val="00051834"/>
    <w:rsid w:val="00052248"/>
    <w:rsid w:val="00054A22"/>
    <w:rsid w:val="00055B36"/>
    <w:rsid w:val="00055E8B"/>
    <w:rsid w:val="000574E5"/>
    <w:rsid w:val="000578C2"/>
    <w:rsid w:val="000612D2"/>
    <w:rsid w:val="00061A86"/>
    <w:rsid w:val="00061E44"/>
    <w:rsid w:val="00062023"/>
    <w:rsid w:val="0006281A"/>
    <w:rsid w:val="00063D26"/>
    <w:rsid w:val="00063ED4"/>
    <w:rsid w:val="0006419E"/>
    <w:rsid w:val="000655A6"/>
    <w:rsid w:val="000655CA"/>
    <w:rsid w:val="0006758E"/>
    <w:rsid w:val="000678C0"/>
    <w:rsid w:val="00070EEC"/>
    <w:rsid w:val="00071512"/>
    <w:rsid w:val="00072FB5"/>
    <w:rsid w:val="00074AB0"/>
    <w:rsid w:val="000752E8"/>
    <w:rsid w:val="00075343"/>
    <w:rsid w:val="000759ED"/>
    <w:rsid w:val="000762F6"/>
    <w:rsid w:val="00080512"/>
    <w:rsid w:val="00080804"/>
    <w:rsid w:val="00080C5B"/>
    <w:rsid w:val="00081BC4"/>
    <w:rsid w:val="00082B33"/>
    <w:rsid w:val="000835A0"/>
    <w:rsid w:val="0008375C"/>
    <w:rsid w:val="000837B8"/>
    <w:rsid w:val="000852CB"/>
    <w:rsid w:val="00085DEC"/>
    <w:rsid w:val="000874DA"/>
    <w:rsid w:val="00087CFA"/>
    <w:rsid w:val="00091420"/>
    <w:rsid w:val="00092734"/>
    <w:rsid w:val="00092DB5"/>
    <w:rsid w:val="000951DF"/>
    <w:rsid w:val="00095CF8"/>
    <w:rsid w:val="00096C94"/>
    <w:rsid w:val="00096CA8"/>
    <w:rsid w:val="00096D29"/>
    <w:rsid w:val="0009755D"/>
    <w:rsid w:val="000A0B51"/>
    <w:rsid w:val="000A15EB"/>
    <w:rsid w:val="000A2BB8"/>
    <w:rsid w:val="000A2DD7"/>
    <w:rsid w:val="000A2DFC"/>
    <w:rsid w:val="000A365D"/>
    <w:rsid w:val="000A3959"/>
    <w:rsid w:val="000A3ADF"/>
    <w:rsid w:val="000A46B9"/>
    <w:rsid w:val="000A4D92"/>
    <w:rsid w:val="000A50C1"/>
    <w:rsid w:val="000A536F"/>
    <w:rsid w:val="000A5BEB"/>
    <w:rsid w:val="000A658D"/>
    <w:rsid w:val="000A7E3A"/>
    <w:rsid w:val="000B14F0"/>
    <w:rsid w:val="000B35AA"/>
    <w:rsid w:val="000B64B8"/>
    <w:rsid w:val="000B70AE"/>
    <w:rsid w:val="000B713B"/>
    <w:rsid w:val="000C130B"/>
    <w:rsid w:val="000C34C1"/>
    <w:rsid w:val="000C47C3"/>
    <w:rsid w:val="000C49F1"/>
    <w:rsid w:val="000C512C"/>
    <w:rsid w:val="000C60E0"/>
    <w:rsid w:val="000C7B5A"/>
    <w:rsid w:val="000D0D17"/>
    <w:rsid w:val="000D1EC0"/>
    <w:rsid w:val="000D2B45"/>
    <w:rsid w:val="000D4DE7"/>
    <w:rsid w:val="000D56E0"/>
    <w:rsid w:val="000D58AB"/>
    <w:rsid w:val="000D5EA3"/>
    <w:rsid w:val="000D5F38"/>
    <w:rsid w:val="000E0686"/>
    <w:rsid w:val="000E0EC4"/>
    <w:rsid w:val="000E0FB7"/>
    <w:rsid w:val="000E3893"/>
    <w:rsid w:val="000E6278"/>
    <w:rsid w:val="000E74AB"/>
    <w:rsid w:val="000F01B8"/>
    <w:rsid w:val="000F06B2"/>
    <w:rsid w:val="000F0EAD"/>
    <w:rsid w:val="000F16C1"/>
    <w:rsid w:val="000F22CB"/>
    <w:rsid w:val="000F3455"/>
    <w:rsid w:val="000F68C3"/>
    <w:rsid w:val="001023D7"/>
    <w:rsid w:val="001032F3"/>
    <w:rsid w:val="00104BC6"/>
    <w:rsid w:val="00105674"/>
    <w:rsid w:val="00107896"/>
    <w:rsid w:val="00112BF4"/>
    <w:rsid w:val="001133AB"/>
    <w:rsid w:val="00114F8F"/>
    <w:rsid w:val="001152D7"/>
    <w:rsid w:val="001200B1"/>
    <w:rsid w:val="0012087C"/>
    <w:rsid w:val="0012090B"/>
    <w:rsid w:val="00122B1F"/>
    <w:rsid w:val="00123ECB"/>
    <w:rsid w:val="00124EE8"/>
    <w:rsid w:val="00124FD7"/>
    <w:rsid w:val="00125821"/>
    <w:rsid w:val="00125BA7"/>
    <w:rsid w:val="00127E86"/>
    <w:rsid w:val="00133451"/>
    <w:rsid w:val="00133525"/>
    <w:rsid w:val="001339E1"/>
    <w:rsid w:val="00133AE1"/>
    <w:rsid w:val="00136554"/>
    <w:rsid w:val="00136FA6"/>
    <w:rsid w:val="0013714F"/>
    <w:rsid w:val="001404AD"/>
    <w:rsid w:val="00141611"/>
    <w:rsid w:val="00143737"/>
    <w:rsid w:val="00145453"/>
    <w:rsid w:val="00145FD8"/>
    <w:rsid w:val="00146EA0"/>
    <w:rsid w:val="00150382"/>
    <w:rsid w:val="00152B26"/>
    <w:rsid w:val="001536CD"/>
    <w:rsid w:val="00153F93"/>
    <w:rsid w:val="00155E1F"/>
    <w:rsid w:val="001560B6"/>
    <w:rsid w:val="001579A6"/>
    <w:rsid w:val="00157FC7"/>
    <w:rsid w:val="0016013F"/>
    <w:rsid w:val="001602BE"/>
    <w:rsid w:val="001609EF"/>
    <w:rsid w:val="001611DF"/>
    <w:rsid w:val="001642D7"/>
    <w:rsid w:val="00164A40"/>
    <w:rsid w:val="001659B8"/>
    <w:rsid w:val="001665F5"/>
    <w:rsid w:val="00167F1A"/>
    <w:rsid w:val="00170D5C"/>
    <w:rsid w:val="001712BB"/>
    <w:rsid w:val="00171EAE"/>
    <w:rsid w:val="001723D0"/>
    <w:rsid w:val="00175496"/>
    <w:rsid w:val="00176DE6"/>
    <w:rsid w:val="001802C7"/>
    <w:rsid w:val="0018051C"/>
    <w:rsid w:val="00181BBB"/>
    <w:rsid w:val="00181F82"/>
    <w:rsid w:val="001823BF"/>
    <w:rsid w:val="00182F3E"/>
    <w:rsid w:val="001846B7"/>
    <w:rsid w:val="00186519"/>
    <w:rsid w:val="00187362"/>
    <w:rsid w:val="001901B5"/>
    <w:rsid w:val="00193A9B"/>
    <w:rsid w:val="00196EAF"/>
    <w:rsid w:val="0019748B"/>
    <w:rsid w:val="001A1BE1"/>
    <w:rsid w:val="001A29F8"/>
    <w:rsid w:val="001A4A9A"/>
    <w:rsid w:val="001A4C42"/>
    <w:rsid w:val="001A5D00"/>
    <w:rsid w:val="001A608A"/>
    <w:rsid w:val="001A7A35"/>
    <w:rsid w:val="001B0980"/>
    <w:rsid w:val="001B345B"/>
    <w:rsid w:val="001B4978"/>
    <w:rsid w:val="001B4A62"/>
    <w:rsid w:val="001B77D8"/>
    <w:rsid w:val="001C1EC7"/>
    <w:rsid w:val="001C21C3"/>
    <w:rsid w:val="001C238C"/>
    <w:rsid w:val="001C4438"/>
    <w:rsid w:val="001C4B4E"/>
    <w:rsid w:val="001C551C"/>
    <w:rsid w:val="001C5F1A"/>
    <w:rsid w:val="001C7542"/>
    <w:rsid w:val="001D02C2"/>
    <w:rsid w:val="001D165D"/>
    <w:rsid w:val="001D1BD7"/>
    <w:rsid w:val="001D46C3"/>
    <w:rsid w:val="001E349F"/>
    <w:rsid w:val="001E5822"/>
    <w:rsid w:val="001E7EB8"/>
    <w:rsid w:val="001F086F"/>
    <w:rsid w:val="001F0C1D"/>
    <w:rsid w:val="001F0DCF"/>
    <w:rsid w:val="001F1132"/>
    <w:rsid w:val="001F168B"/>
    <w:rsid w:val="001F1A1D"/>
    <w:rsid w:val="001F1F8F"/>
    <w:rsid w:val="001F2F62"/>
    <w:rsid w:val="001F4E95"/>
    <w:rsid w:val="001F602A"/>
    <w:rsid w:val="001F61DB"/>
    <w:rsid w:val="001F6FEF"/>
    <w:rsid w:val="002023B6"/>
    <w:rsid w:val="00203C41"/>
    <w:rsid w:val="00206BED"/>
    <w:rsid w:val="00207223"/>
    <w:rsid w:val="00207D30"/>
    <w:rsid w:val="0021047D"/>
    <w:rsid w:val="00223880"/>
    <w:rsid w:val="00227ABB"/>
    <w:rsid w:val="0023097D"/>
    <w:rsid w:val="002315A5"/>
    <w:rsid w:val="002316BE"/>
    <w:rsid w:val="002317C5"/>
    <w:rsid w:val="00231F7B"/>
    <w:rsid w:val="00232834"/>
    <w:rsid w:val="00233CDA"/>
    <w:rsid w:val="002347A2"/>
    <w:rsid w:val="00235E75"/>
    <w:rsid w:val="00240197"/>
    <w:rsid w:val="00243D91"/>
    <w:rsid w:val="002450D8"/>
    <w:rsid w:val="00245ED0"/>
    <w:rsid w:val="00247926"/>
    <w:rsid w:val="00247B38"/>
    <w:rsid w:val="002513AD"/>
    <w:rsid w:val="00253BAB"/>
    <w:rsid w:val="00253F4E"/>
    <w:rsid w:val="00253FE8"/>
    <w:rsid w:val="00256FCD"/>
    <w:rsid w:val="002574EC"/>
    <w:rsid w:val="00257889"/>
    <w:rsid w:val="00257DD8"/>
    <w:rsid w:val="00260C88"/>
    <w:rsid w:val="0026218D"/>
    <w:rsid w:val="00265884"/>
    <w:rsid w:val="0026732A"/>
    <w:rsid w:val="002675F0"/>
    <w:rsid w:val="002704B1"/>
    <w:rsid w:val="002718BD"/>
    <w:rsid w:val="00271908"/>
    <w:rsid w:val="0027353C"/>
    <w:rsid w:val="0027384C"/>
    <w:rsid w:val="00276EE4"/>
    <w:rsid w:val="002778FF"/>
    <w:rsid w:val="0028092A"/>
    <w:rsid w:val="00284FC8"/>
    <w:rsid w:val="0028573E"/>
    <w:rsid w:val="0029138C"/>
    <w:rsid w:val="00291921"/>
    <w:rsid w:val="00292BD1"/>
    <w:rsid w:val="00293217"/>
    <w:rsid w:val="00293D3A"/>
    <w:rsid w:val="002954D8"/>
    <w:rsid w:val="00295798"/>
    <w:rsid w:val="00296765"/>
    <w:rsid w:val="002967D2"/>
    <w:rsid w:val="00296ABC"/>
    <w:rsid w:val="00297EDE"/>
    <w:rsid w:val="002A4147"/>
    <w:rsid w:val="002A5128"/>
    <w:rsid w:val="002A5741"/>
    <w:rsid w:val="002A64D3"/>
    <w:rsid w:val="002A7569"/>
    <w:rsid w:val="002B1D19"/>
    <w:rsid w:val="002B2391"/>
    <w:rsid w:val="002B34E7"/>
    <w:rsid w:val="002B5AFE"/>
    <w:rsid w:val="002B6339"/>
    <w:rsid w:val="002B74E8"/>
    <w:rsid w:val="002C37D7"/>
    <w:rsid w:val="002C43C3"/>
    <w:rsid w:val="002C558C"/>
    <w:rsid w:val="002D1886"/>
    <w:rsid w:val="002D375A"/>
    <w:rsid w:val="002D506C"/>
    <w:rsid w:val="002D5328"/>
    <w:rsid w:val="002E00EE"/>
    <w:rsid w:val="002E2561"/>
    <w:rsid w:val="002E43D1"/>
    <w:rsid w:val="002E5973"/>
    <w:rsid w:val="002E6E67"/>
    <w:rsid w:val="002E7463"/>
    <w:rsid w:val="002F057E"/>
    <w:rsid w:val="002F2CF6"/>
    <w:rsid w:val="002F4522"/>
    <w:rsid w:val="002F534A"/>
    <w:rsid w:val="002F6258"/>
    <w:rsid w:val="002F6A3B"/>
    <w:rsid w:val="00300EB5"/>
    <w:rsid w:val="0030461E"/>
    <w:rsid w:val="00304A66"/>
    <w:rsid w:val="003050AC"/>
    <w:rsid w:val="00305EAE"/>
    <w:rsid w:val="003100C8"/>
    <w:rsid w:val="0031034F"/>
    <w:rsid w:val="0031063C"/>
    <w:rsid w:val="00310DB2"/>
    <w:rsid w:val="0031249F"/>
    <w:rsid w:val="00313552"/>
    <w:rsid w:val="00313DC5"/>
    <w:rsid w:val="00313DE0"/>
    <w:rsid w:val="0031552B"/>
    <w:rsid w:val="003157DB"/>
    <w:rsid w:val="003172DC"/>
    <w:rsid w:val="00321A8A"/>
    <w:rsid w:val="003228EA"/>
    <w:rsid w:val="003244F6"/>
    <w:rsid w:val="003261C8"/>
    <w:rsid w:val="00327856"/>
    <w:rsid w:val="00330C16"/>
    <w:rsid w:val="00331CA9"/>
    <w:rsid w:val="00332088"/>
    <w:rsid w:val="0033249E"/>
    <w:rsid w:val="003325AB"/>
    <w:rsid w:val="00333733"/>
    <w:rsid w:val="003337AD"/>
    <w:rsid w:val="0033425A"/>
    <w:rsid w:val="00340890"/>
    <w:rsid w:val="00340926"/>
    <w:rsid w:val="00343EEF"/>
    <w:rsid w:val="00344432"/>
    <w:rsid w:val="00344606"/>
    <w:rsid w:val="00345921"/>
    <w:rsid w:val="00345A40"/>
    <w:rsid w:val="00345F92"/>
    <w:rsid w:val="003477A5"/>
    <w:rsid w:val="003478E1"/>
    <w:rsid w:val="00351897"/>
    <w:rsid w:val="003520A7"/>
    <w:rsid w:val="00352341"/>
    <w:rsid w:val="003527B1"/>
    <w:rsid w:val="00352E88"/>
    <w:rsid w:val="0035462D"/>
    <w:rsid w:val="00354A7E"/>
    <w:rsid w:val="00354AFC"/>
    <w:rsid w:val="00356834"/>
    <w:rsid w:val="00360686"/>
    <w:rsid w:val="00360FA2"/>
    <w:rsid w:val="00361BB6"/>
    <w:rsid w:val="003622A5"/>
    <w:rsid w:val="003631EB"/>
    <w:rsid w:val="0036611E"/>
    <w:rsid w:val="00366A6D"/>
    <w:rsid w:val="003701AC"/>
    <w:rsid w:val="00370BB7"/>
    <w:rsid w:val="0037197D"/>
    <w:rsid w:val="00372597"/>
    <w:rsid w:val="00372E45"/>
    <w:rsid w:val="00373100"/>
    <w:rsid w:val="0037330B"/>
    <w:rsid w:val="003753AF"/>
    <w:rsid w:val="003765B8"/>
    <w:rsid w:val="00376C04"/>
    <w:rsid w:val="00377BF5"/>
    <w:rsid w:val="0038066E"/>
    <w:rsid w:val="00381858"/>
    <w:rsid w:val="00381990"/>
    <w:rsid w:val="00382EF8"/>
    <w:rsid w:val="003843E6"/>
    <w:rsid w:val="00384639"/>
    <w:rsid w:val="00387B22"/>
    <w:rsid w:val="00394D23"/>
    <w:rsid w:val="00396185"/>
    <w:rsid w:val="003961CB"/>
    <w:rsid w:val="003A0414"/>
    <w:rsid w:val="003A0483"/>
    <w:rsid w:val="003A0B3D"/>
    <w:rsid w:val="003A6074"/>
    <w:rsid w:val="003B013A"/>
    <w:rsid w:val="003B3595"/>
    <w:rsid w:val="003B400D"/>
    <w:rsid w:val="003B4143"/>
    <w:rsid w:val="003B53DF"/>
    <w:rsid w:val="003B6417"/>
    <w:rsid w:val="003B7061"/>
    <w:rsid w:val="003C13E2"/>
    <w:rsid w:val="003C244E"/>
    <w:rsid w:val="003C3971"/>
    <w:rsid w:val="003C3A79"/>
    <w:rsid w:val="003C498D"/>
    <w:rsid w:val="003C564B"/>
    <w:rsid w:val="003D080D"/>
    <w:rsid w:val="003D19E0"/>
    <w:rsid w:val="003D2F32"/>
    <w:rsid w:val="003D4705"/>
    <w:rsid w:val="003D4B13"/>
    <w:rsid w:val="003D5D30"/>
    <w:rsid w:val="003E148E"/>
    <w:rsid w:val="003E3CF2"/>
    <w:rsid w:val="003E4934"/>
    <w:rsid w:val="003E7651"/>
    <w:rsid w:val="003E7753"/>
    <w:rsid w:val="003F1D6E"/>
    <w:rsid w:val="003F23BD"/>
    <w:rsid w:val="003F24A3"/>
    <w:rsid w:val="003F260B"/>
    <w:rsid w:val="003F27D4"/>
    <w:rsid w:val="003F2DDD"/>
    <w:rsid w:val="003F4864"/>
    <w:rsid w:val="003F7F27"/>
    <w:rsid w:val="004016FE"/>
    <w:rsid w:val="004065BD"/>
    <w:rsid w:val="004117CD"/>
    <w:rsid w:val="00411846"/>
    <w:rsid w:val="00413124"/>
    <w:rsid w:val="00413528"/>
    <w:rsid w:val="00414216"/>
    <w:rsid w:val="004142CA"/>
    <w:rsid w:val="00414518"/>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38E"/>
    <w:rsid w:val="004345EC"/>
    <w:rsid w:val="00440440"/>
    <w:rsid w:val="004439C2"/>
    <w:rsid w:val="0044429D"/>
    <w:rsid w:val="00444E20"/>
    <w:rsid w:val="004507F1"/>
    <w:rsid w:val="00454D81"/>
    <w:rsid w:val="00455F03"/>
    <w:rsid w:val="004601F7"/>
    <w:rsid w:val="00460FE4"/>
    <w:rsid w:val="004645AC"/>
    <w:rsid w:val="004647BD"/>
    <w:rsid w:val="004648D3"/>
    <w:rsid w:val="0046613A"/>
    <w:rsid w:val="00466DBC"/>
    <w:rsid w:val="004712E9"/>
    <w:rsid w:val="00473A1A"/>
    <w:rsid w:val="004759B8"/>
    <w:rsid w:val="00477FFD"/>
    <w:rsid w:val="004826A9"/>
    <w:rsid w:val="00482CA3"/>
    <w:rsid w:val="00483A87"/>
    <w:rsid w:val="00485EB8"/>
    <w:rsid w:val="00486160"/>
    <w:rsid w:val="00486941"/>
    <w:rsid w:val="004877F2"/>
    <w:rsid w:val="00491418"/>
    <w:rsid w:val="00492184"/>
    <w:rsid w:val="00492441"/>
    <w:rsid w:val="00493D51"/>
    <w:rsid w:val="00494253"/>
    <w:rsid w:val="00495A68"/>
    <w:rsid w:val="004A225B"/>
    <w:rsid w:val="004A3C50"/>
    <w:rsid w:val="004A4600"/>
    <w:rsid w:val="004A634D"/>
    <w:rsid w:val="004B003A"/>
    <w:rsid w:val="004B1289"/>
    <w:rsid w:val="004B25EE"/>
    <w:rsid w:val="004B2602"/>
    <w:rsid w:val="004B354A"/>
    <w:rsid w:val="004B5103"/>
    <w:rsid w:val="004B5884"/>
    <w:rsid w:val="004B632A"/>
    <w:rsid w:val="004B634D"/>
    <w:rsid w:val="004B67EB"/>
    <w:rsid w:val="004B6A9C"/>
    <w:rsid w:val="004B7D84"/>
    <w:rsid w:val="004C0509"/>
    <w:rsid w:val="004C1601"/>
    <w:rsid w:val="004C18F2"/>
    <w:rsid w:val="004C2C2C"/>
    <w:rsid w:val="004C4DCD"/>
    <w:rsid w:val="004C6E0D"/>
    <w:rsid w:val="004C6FBE"/>
    <w:rsid w:val="004C7B52"/>
    <w:rsid w:val="004D034A"/>
    <w:rsid w:val="004D3578"/>
    <w:rsid w:val="004D4001"/>
    <w:rsid w:val="004D40A9"/>
    <w:rsid w:val="004D43AC"/>
    <w:rsid w:val="004D54CF"/>
    <w:rsid w:val="004D5686"/>
    <w:rsid w:val="004D6E8D"/>
    <w:rsid w:val="004E05B7"/>
    <w:rsid w:val="004E1BB4"/>
    <w:rsid w:val="004E1FFB"/>
    <w:rsid w:val="004E213A"/>
    <w:rsid w:val="004E3119"/>
    <w:rsid w:val="004E3505"/>
    <w:rsid w:val="004E5493"/>
    <w:rsid w:val="004E72B4"/>
    <w:rsid w:val="004F0988"/>
    <w:rsid w:val="004F1EEB"/>
    <w:rsid w:val="004F1F9A"/>
    <w:rsid w:val="004F3340"/>
    <w:rsid w:val="004F3E3D"/>
    <w:rsid w:val="004F60BA"/>
    <w:rsid w:val="004F624E"/>
    <w:rsid w:val="004F6680"/>
    <w:rsid w:val="004F72EC"/>
    <w:rsid w:val="004F7744"/>
    <w:rsid w:val="004F7F0A"/>
    <w:rsid w:val="00500864"/>
    <w:rsid w:val="005020AC"/>
    <w:rsid w:val="005027E7"/>
    <w:rsid w:val="00503775"/>
    <w:rsid w:val="00504189"/>
    <w:rsid w:val="005056C9"/>
    <w:rsid w:val="005077EB"/>
    <w:rsid w:val="00511B0A"/>
    <w:rsid w:val="0051480A"/>
    <w:rsid w:val="0051538A"/>
    <w:rsid w:val="005155EF"/>
    <w:rsid w:val="00515BB2"/>
    <w:rsid w:val="00515C37"/>
    <w:rsid w:val="005170F1"/>
    <w:rsid w:val="00521C56"/>
    <w:rsid w:val="00522A76"/>
    <w:rsid w:val="005244C8"/>
    <w:rsid w:val="00524929"/>
    <w:rsid w:val="005250C8"/>
    <w:rsid w:val="005265E0"/>
    <w:rsid w:val="00526CFF"/>
    <w:rsid w:val="00526E1F"/>
    <w:rsid w:val="005277AE"/>
    <w:rsid w:val="0053083C"/>
    <w:rsid w:val="00531ADC"/>
    <w:rsid w:val="00531F68"/>
    <w:rsid w:val="00531FCF"/>
    <w:rsid w:val="00533050"/>
    <w:rsid w:val="0053388B"/>
    <w:rsid w:val="00533DCC"/>
    <w:rsid w:val="00533DE9"/>
    <w:rsid w:val="00535773"/>
    <w:rsid w:val="00535D41"/>
    <w:rsid w:val="00535F56"/>
    <w:rsid w:val="00536087"/>
    <w:rsid w:val="0053639B"/>
    <w:rsid w:val="005371EF"/>
    <w:rsid w:val="00537AB4"/>
    <w:rsid w:val="0054214E"/>
    <w:rsid w:val="00543E6C"/>
    <w:rsid w:val="00545D43"/>
    <w:rsid w:val="005464A8"/>
    <w:rsid w:val="00551FC5"/>
    <w:rsid w:val="00552FF3"/>
    <w:rsid w:val="005530D3"/>
    <w:rsid w:val="005561D1"/>
    <w:rsid w:val="005639AA"/>
    <w:rsid w:val="00565087"/>
    <w:rsid w:val="00566AC7"/>
    <w:rsid w:val="00566BE2"/>
    <w:rsid w:val="00566F0E"/>
    <w:rsid w:val="00570DD5"/>
    <w:rsid w:val="005721BB"/>
    <w:rsid w:val="00572750"/>
    <w:rsid w:val="0057294F"/>
    <w:rsid w:val="00572E14"/>
    <w:rsid w:val="005741E8"/>
    <w:rsid w:val="00576D58"/>
    <w:rsid w:val="00580798"/>
    <w:rsid w:val="00581893"/>
    <w:rsid w:val="0058282B"/>
    <w:rsid w:val="00584EA6"/>
    <w:rsid w:val="005856CE"/>
    <w:rsid w:val="0058752E"/>
    <w:rsid w:val="00590FFD"/>
    <w:rsid w:val="005911B3"/>
    <w:rsid w:val="00593137"/>
    <w:rsid w:val="0059380C"/>
    <w:rsid w:val="00593896"/>
    <w:rsid w:val="00593990"/>
    <w:rsid w:val="00593DA4"/>
    <w:rsid w:val="00594924"/>
    <w:rsid w:val="00594BC9"/>
    <w:rsid w:val="0059516D"/>
    <w:rsid w:val="00595E75"/>
    <w:rsid w:val="00596FFF"/>
    <w:rsid w:val="005970E7"/>
    <w:rsid w:val="005973BE"/>
    <w:rsid w:val="005A02B7"/>
    <w:rsid w:val="005A1C1C"/>
    <w:rsid w:val="005A2A65"/>
    <w:rsid w:val="005A3F5C"/>
    <w:rsid w:val="005A45D9"/>
    <w:rsid w:val="005A56E8"/>
    <w:rsid w:val="005A5986"/>
    <w:rsid w:val="005A6A5F"/>
    <w:rsid w:val="005A7113"/>
    <w:rsid w:val="005A7382"/>
    <w:rsid w:val="005A7621"/>
    <w:rsid w:val="005B1366"/>
    <w:rsid w:val="005B21FC"/>
    <w:rsid w:val="005B5060"/>
    <w:rsid w:val="005B5B10"/>
    <w:rsid w:val="005C00F7"/>
    <w:rsid w:val="005C0A9C"/>
    <w:rsid w:val="005C1B3E"/>
    <w:rsid w:val="005C2252"/>
    <w:rsid w:val="005C2725"/>
    <w:rsid w:val="005C36F8"/>
    <w:rsid w:val="005C6F1E"/>
    <w:rsid w:val="005D1519"/>
    <w:rsid w:val="005D1D51"/>
    <w:rsid w:val="005D2E01"/>
    <w:rsid w:val="005D4120"/>
    <w:rsid w:val="005D69E2"/>
    <w:rsid w:val="005D7526"/>
    <w:rsid w:val="005E0705"/>
    <w:rsid w:val="005E0A65"/>
    <w:rsid w:val="005E2535"/>
    <w:rsid w:val="005E26F5"/>
    <w:rsid w:val="005E47FF"/>
    <w:rsid w:val="005E6713"/>
    <w:rsid w:val="005E69AE"/>
    <w:rsid w:val="005F03B0"/>
    <w:rsid w:val="005F33A4"/>
    <w:rsid w:val="005F36F7"/>
    <w:rsid w:val="005F3D3E"/>
    <w:rsid w:val="005F5922"/>
    <w:rsid w:val="005F5FF0"/>
    <w:rsid w:val="00600C3E"/>
    <w:rsid w:val="00601905"/>
    <w:rsid w:val="00601A49"/>
    <w:rsid w:val="006024BC"/>
    <w:rsid w:val="00602AEA"/>
    <w:rsid w:val="0060311B"/>
    <w:rsid w:val="00603942"/>
    <w:rsid w:val="00603A9E"/>
    <w:rsid w:val="00605EEC"/>
    <w:rsid w:val="00606265"/>
    <w:rsid w:val="00607429"/>
    <w:rsid w:val="00607E3C"/>
    <w:rsid w:val="00610CBE"/>
    <w:rsid w:val="00610E21"/>
    <w:rsid w:val="00613E08"/>
    <w:rsid w:val="006144DF"/>
    <w:rsid w:val="00614FDF"/>
    <w:rsid w:val="006161C1"/>
    <w:rsid w:val="0061665D"/>
    <w:rsid w:val="0061762A"/>
    <w:rsid w:val="00621344"/>
    <w:rsid w:val="00622A93"/>
    <w:rsid w:val="00623AF2"/>
    <w:rsid w:val="006246A7"/>
    <w:rsid w:val="0062595A"/>
    <w:rsid w:val="0062602D"/>
    <w:rsid w:val="00627940"/>
    <w:rsid w:val="006302FC"/>
    <w:rsid w:val="00630F4E"/>
    <w:rsid w:val="006318C0"/>
    <w:rsid w:val="00633E71"/>
    <w:rsid w:val="00634730"/>
    <w:rsid w:val="00634B50"/>
    <w:rsid w:val="0063543D"/>
    <w:rsid w:val="00644843"/>
    <w:rsid w:val="006460A3"/>
    <w:rsid w:val="00646C22"/>
    <w:rsid w:val="00647114"/>
    <w:rsid w:val="00647C55"/>
    <w:rsid w:val="00650A0C"/>
    <w:rsid w:val="00650BC1"/>
    <w:rsid w:val="00651717"/>
    <w:rsid w:val="00654D3E"/>
    <w:rsid w:val="006619E2"/>
    <w:rsid w:val="00662404"/>
    <w:rsid w:val="006638C0"/>
    <w:rsid w:val="00665EBE"/>
    <w:rsid w:val="00666762"/>
    <w:rsid w:val="006675E6"/>
    <w:rsid w:val="00667B0D"/>
    <w:rsid w:val="00667F31"/>
    <w:rsid w:val="006704EC"/>
    <w:rsid w:val="00670595"/>
    <w:rsid w:val="00671089"/>
    <w:rsid w:val="0067231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7CAA"/>
    <w:rsid w:val="00690B2A"/>
    <w:rsid w:val="0069226A"/>
    <w:rsid w:val="0069226D"/>
    <w:rsid w:val="00695CB4"/>
    <w:rsid w:val="006A0BB4"/>
    <w:rsid w:val="006A0CD3"/>
    <w:rsid w:val="006A13A8"/>
    <w:rsid w:val="006A26D7"/>
    <w:rsid w:val="006A279E"/>
    <w:rsid w:val="006A323F"/>
    <w:rsid w:val="006A5ABB"/>
    <w:rsid w:val="006A5F2B"/>
    <w:rsid w:val="006A6160"/>
    <w:rsid w:val="006A6972"/>
    <w:rsid w:val="006B1014"/>
    <w:rsid w:val="006B10A9"/>
    <w:rsid w:val="006B1A8E"/>
    <w:rsid w:val="006B22AE"/>
    <w:rsid w:val="006B30D0"/>
    <w:rsid w:val="006B3885"/>
    <w:rsid w:val="006B6CDB"/>
    <w:rsid w:val="006B7A3F"/>
    <w:rsid w:val="006C0033"/>
    <w:rsid w:val="006C0661"/>
    <w:rsid w:val="006C23F1"/>
    <w:rsid w:val="006C241A"/>
    <w:rsid w:val="006C32F5"/>
    <w:rsid w:val="006C3D95"/>
    <w:rsid w:val="006C70BE"/>
    <w:rsid w:val="006C7168"/>
    <w:rsid w:val="006C73D1"/>
    <w:rsid w:val="006D029A"/>
    <w:rsid w:val="006D052D"/>
    <w:rsid w:val="006D0E46"/>
    <w:rsid w:val="006D13A0"/>
    <w:rsid w:val="006D16B5"/>
    <w:rsid w:val="006D2B91"/>
    <w:rsid w:val="006D3151"/>
    <w:rsid w:val="006D43A6"/>
    <w:rsid w:val="006D4777"/>
    <w:rsid w:val="006D65DE"/>
    <w:rsid w:val="006D6A91"/>
    <w:rsid w:val="006D713E"/>
    <w:rsid w:val="006D75A5"/>
    <w:rsid w:val="006E5C86"/>
    <w:rsid w:val="006E79DC"/>
    <w:rsid w:val="006F0E21"/>
    <w:rsid w:val="006F27B6"/>
    <w:rsid w:val="006F27EE"/>
    <w:rsid w:val="006F5688"/>
    <w:rsid w:val="006F63DC"/>
    <w:rsid w:val="006F689A"/>
    <w:rsid w:val="006F73F1"/>
    <w:rsid w:val="006F7FBA"/>
    <w:rsid w:val="00700818"/>
    <w:rsid w:val="00700CDC"/>
    <w:rsid w:val="00700DE9"/>
    <w:rsid w:val="00701D6F"/>
    <w:rsid w:val="0070276C"/>
    <w:rsid w:val="00702DEA"/>
    <w:rsid w:val="00702F40"/>
    <w:rsid w:val="007037D0"/>
    <w:rsid w:val="0070758C"/>
    <w:rsid w:val="00707CF3"/>
    <w:rsid w:val="00711013"/>
    <w:rsid w:val="0071314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320D1"/>
    <w:rsid w:val="00732E98"/>
    <w:rsid w:val="00732FD5"/>
    <w:rsid w:val="007335A1"/>
    <w:rsid w:val="00733736"/>
    <w:rsid w:val="00734566"/>
    <w:rsid w:val="007345D3"/>
    <w:rsid w:val="00734A5B"/>
    <w:rsid w:val="0073541F"/>
    <w:rsid w:val="007368A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12B7"/>
    <w:rsid w:val="00762F58"/>
    <w:rsid w:val="007639E7"/>
    <w:rsid w:val="00763BBA"/>
    <w:rsid w:val="007650E6"/>
    <w:rsid w:val="007653AE"/>
    <w:rsid w:val="007656F8"/>
    <w:rsid w:val="00765CF6"/>
    <w:rsid w:val="00765D86"/>
    <w:rsid w:val="00766F1F"/>
    <w:rsid w:val="00767064"/>
    <w:rsid w:val="007672D0"/>
    <w:rsid w:val="00767FA0"/>
    <w:rsid w:val="00770370"/>
    <w:rsid w:val="007713D4"/>
    <w:rsid w:val="007738A4"/>
    <w:rsid w:val="00773A19"/>
    <w:rsid w:val="00774DA4"/>
    <w:rsid w:val="00774F1E"/>
    <w:rsid w:val="00775EFA"/>
    <w:rsid w:val="007764C2"/>
    <w:rsid w:val="007773E8"/>
    <w:rsid w:val="00781A53"/>
    <w:rsid w:val="00781D07"/>
    <w:rsid w:val="00781F0F"/>
    <w:rsid w:val="00782965"/>
    <w:rsid w:val="0078318F"/>
    <w:rsid w:val="00787853"/>
    <w:rsid w:val="00791222"/>
    <w:rsid w:val="00791721"/>
    <w:rsid w:val="007917AA"/>
    <w:rsid w:val="007923A1"/>
    <w:rsid w:val="00792BC0"/>
    <w:rsid w:val="00793392"/>
    <w:rsid w:val="00795D47"/>
    <w:rsid w:val="007A0324"/>
    <w:rsid w:val="007A115F"/>
    <w:rsid w:val="007A2BDB"/>
    <w:rsid w:val="007A2D8C"/>
    <w:rsid w:val="007A315C"/>
    <w:rsid w:val="007A337A"/>
    <w:rsid w:val="007A5AAB"/>
    <w:rsid w:val="007A634D"/>
    <w:rsid w:val="007A6CA2"/>
    <w:rsid w:val="007A742C"/>
    <w:rsid w:val="007A7BA6"/>
    <w:rsid w:val="007B03EA"/>
    <w:rsid w:val="007B05D4"/>
    <w:rsid w:val="007B16EC"/>
    <w:rsid w:val="007B263C"/>
    <w:rsid w:val="007B600E"/>
    <w:rsid w:val="007B63DA"/>
    <w:rsid w:val="007C08E3"/>
    <w:rsid w:val="007C1AD8"/>
    <w:rsid w:val="007C2483"/>
    <w:rsid w:val="007C24D1"/>
    <w:rsid w:val="007C2EB4"/>
    <w:rsid w:val="007C42E3"/>
    <w:rsid w:val="007C5542"/>
    <w:rsid w:val="007C6640"/>
    <w:rsid w:val="007C7259"/>
    <w:rsid w:val="007C7412"/>
    <w:rsid w:val="007D1492"/>
    <w:rsid w:val="007D1834"/>
    <w:rsid w:val="007D1C06"/>
    <w:rsid w:val="007D414F"/>
    <w:rsid w:val="007D451F"/>
    <w:rsid w:val="007D495F"/>
    <w:rsid w:val="007D4E3C"/>
    <w:rsid w:val="007D6D85"/>
    <w:rsid w:val="007D7A53"/>
    <w:rsid w:val="007E3549"/>
    <w:rsid w:val="007E405D"/>
    <w:rsid w:val="007E4E58"/>
    <w:rsid w:val="007E6636"/>
    <w:rsid w:val="007E7A9C"/>
    <w:rsid w:val="007E7E99"/>
    <w:rsid w:val="007F0F4A"/>
    <w:rsid w:val="007F210D"/>
    <w:rsid w:val="007F23A8"/>
    <w:rsid w:val="007F3D06"/>
    <w:rsid w:val="008007D9"/>
    <w:rsid w:val="008014F5"/>
    <w:rsid w:val="008028A4"/>
    <w:rsid w:val="00802901"/>
    <w:rsid w:val="00802D8C"/>
    <w:rsid w:val="0080461E"/>
    <w:rsid w:val="00805E8A"/>
    <w:rsid w:val="008075CE"/>
    <w:rsid w:val="00811FF4"/>
    <w:rsid w:val="00813EF0"/>
    <w:rsid w:val="008141FA"/>
    <w:rsid w:val="00815B1B"/>
    <w:rsid w:val="00820B25"/>
    <w:rsid w:val="00821CEA"/>
    <w:rsid w:val="00822184"/>
    <w:rsid w:val="00822A2A"/>
    <w:rsid w:val="00824333"/>
    <w:rsid w:val="00825C96"/>
    <w:rsid w:val="00826C15"/>
    <w:rsid w:val="0082761D"/>
    <w:rsid w:val="00830747"/>
    <w:rsid w:val="00830829"/>
    <w:rsid w:val="008309F2"/>
    <w:rsid w:val="0083621F"/>
    <w:rsid w:val="00836541"/>
    <w:rsid w:val="008424E7"/>
    <w:rsid w:val="00843D2B"/>
    <w:rsid w:val="00845BF2"/>
    <w:rsid w:val="0084712E"/>
    <w:rsid w:val="008502D4"/>
    <w:rsid w:val="00852D2C"/>
    <w:rsid w:val="00853F31"/>
    <w:rsid w:val="00854AE6"/>
    <w:rsid w:val="00856811"/>
    <w:rsid w:val="0085784B"/>
    <w:rsid w:val="00860AFB"/>
    <w:rsid w:val="00861D83"/>
    <w:rsid w:val="00863269"/>
    <w:rsid w:val="008640FB"/>
    <w:rsid w:val="00865CA4"/>
    <w:rsid w:val="00865DDB"/>
    <w:rsid w:val="00866564"/>
    <w:rsid w:val="008676B6"/>
    <w:rsid w:val="00873765"/>
    <w:rsid w:val="00874E28"/>
    <w:rsid w:val="00875EC2"/>
    <w:rsid w:val="008763B3"/>
    <w:rsid w:val="008768CA"/>
    <w:rsid w:val="00877F82"/>
    <w:rsid w:val="00881585"/>
    <w:rsid w:val="0088271A"/>
    <w:rsid w:val="008851FB"/>
    <w:rsid w:val="0088522E"/>
    <w:rsid w:val="00885B16"/>
    <w:rsid w:val="008904DB"/>
    <w:rsid w:val="00891D7A"/>
    <w:rsid w:val="0089246D"/>
    <w:rsid w:val="008929F3"/>
    <w:rsid w:val="00895ECE"/>
    <w:rsid w:val="00897030"/>
    <w:rsid w:val="008A311D"/>
    <w:rsid w:val="008A4827"/>
    <w:rsid w:val="008A5E75"/>
    <w:rsid w:val="008A6038"/>
    <w:rsid w:val="008B0466"/>
    <w:rsid w:val="008B32C2"/>
    <w:rsid w:val="008B4D9E"/>
    <w:rsid w:val="008B513B"/>
    <w:rsid w:val="008B64DA"/>
    <w:rsid w:val="008B64E7"/>
    <w:rsid w:val="008B697A"/>
    <w:rsid w:val="008C03F0"/>
    <w:rsid w:val="008C2C6C"/>
    <w:rsid w:val="008C2CF3"/>
    <w:rsid w:val="008C3127"/>
    <w:rsid w:val="008C384C"/>
    <w:rsid w:val="008C4501"/>
    <w:rsid w:val="008C50B8"/>
    <w:rsid w:val="008C78CB"/>
    <w:rsid w:val="008D0580"/>
    <w:rsid w:val="008D0940"/>
    <w:rsid w:val="008D158F"/>
    <w:rsid w:val="008D1E88"/>
    <w:rsid w:val="008D1F8C"/>
    <w:rsid w:val="008D31F5"/>
    <w:rsid w:val="008D383D"/>
    <w:rsid w:val="008D5675"/>
    <w:rsid w:val="008E0463"/>
    <w:rsid w:val="008E1378"/>
    <w:rsid w:val="008E1FF8"/>
    <w:rsid w:val="008E2D4A"/>
    <w:rsid w:val="008E3878"/>
    <w:rsid w:val="008E4A2F"/>
    <w:rsid w:val="008E4EB9"/>
    <w:rsid w:val="008E51E3"/>
    <w:rsid w:val="008E6AED"/>
    <w:rsid w:val="008E7986"/>
    <w:rsid w:val="008F0727"/>
    <w:rsid w:val="008F123E"/>
    <w:rsid w:val="008F13C3"/>
    <w:rsid w:val="008F1963"/>
    <w:rsid w:val="008F331A"/>
    <w:rsid w:val="008F4449"/>
    <w:rsid w:val="008F4519"/>
    <w:rsid w:val="008F4DFB"/>
    <w:rsid w:val="008F5D10"/>
    <w:rsid w:val="008F694A"/>
    <w:rsid w:val="008F6E93"/>
    <w:rsid w:val="00901C92"/>
    <w:rsid w:val="0090271F"/>
    <w:rsid w:val="00902E23"/>
    <w:rsid w:val="00906D6D"/>
    <w:rsid w:val="009105D2"/>
    <w:rsid w:val="009107CB"/>
    <w:rsid w:val="00911239"/>
    <w:rsid w:val="009114D7"/>
    <w:rsid w:val="00911868"/>
    <w:rsid w:val="00912603"/>
    <w:rsid w:val="0091348E"/>
    <w:rsid w:val="0091383D"/>
    <w:rsid w:val="00914C43"/>
    <w:rsid w:val="00915525"/>
    <w:rsid w:val="00916BC2"/>
    <w:rsid w:val="00917CCB"/>
    <w:rsid w:val="0092171B"/>
    <w:rsid w:val="00922558"/>
    <w:rsid w:val="0092488F"/>
    <w:rsid w:val="009251DF"/>
    <w:rsid w:val="0092652F"/>
    <w:rsid w:val="00926846"/>
    <w:rsid w:val="00926C1B"/>
    <w:rsid w:val="0092700D"/>
    <w:rsid w:val="00935611"/>
    <w:rsid w:val="00935F19"/>
    <w:rsid w:val="00940D54"/>
    <w:rsid w:val="00941253"/>
    <w:rsid w:val="0094135E"/>
    <w:rsid w:val="0094205B"/>
    <w:rsid w:val="00942EC2"/>
    <w:rsid w:val="00944935"/>
    <w:rsid w:val="00946AB6"/>
    <w:rsid w:val="00947294"/>
    <w:rsid w:val="009510B7"/>
    <w:rsid w:val="0095112C"/>
    <w:rsid w:val="0095221C"/>
    <w:rsid w:val="009536FA"/>
    <w:rsid w:val="009557AC"/>
    <w:rsid w:val="009568A6"/>
    <w:rsid w:val="00956F25"/>
    <w:rsid w:val="009571C4"/>
    <w:rsid w:val="00962AFA"/>
    <w:rsid w:val="00963494"/>
    <w:rsid w:val="0096479E"/>
    <w:rsid w:val="00967219"/>
    <w:rsid w:val="0097058E"/>
    <w:rsid w:val="00970DDE"/>
    <w:rsid w:val="00972238"/>
    <w:rsid w:val="00972D6A"/>
    <w:rsid w:val="00973C07"/>
    <w:rsid w:val="00973F6E"/>
    <w:rsid w:val="00976417"/>
    <w:rsid w:val="00976917"/>
    <w:rsid w:val="00981FFE"/>
    <w:rsid w:val="009826B3"/>
    <w:rsid w:val="009852FF"/>
    <w:rsid w:val="0098721D"/>
    <w:rsid w:val="0099026F"/>
    <w:rsid w:val="00994730"/>
    <w:rsid w:val="00996113"/>
    <w:rsid w:val="00996594"/>
    <w:rsid w:val="00996BF2"/>
    <w:rsid w:val="00997281"/>
    <w:rsid w:val="009A228E"/>
    <w:rsid w:val="009A29ED"/>
    <w:rsid w:val="009A2BFA"/>
    <w:rsid w:val="009A3AFC"/>
    <w:rsid w:val="009A6DA8"/>
    <w:rsid w:val="009B02D8"/>
    <w:rsid w:val="009B106B"/>
    <w:rsid w:val="009B4E05"/>
    <w:rsid w:val="009B5FA1"/>
    <w:rsid w:val="009C128C"/>
    <w:rsid w:val="009C1778"/>
    <w:rsid w:val="009C4098"/>
    <w:rsid w:val="009C4BC2"/>
    <w:rsid w:val="009D2A34"/>
    <w:rsid w:val="009E00AF"/>
    <w:rsid w:val="009E1465"/>
    <w:rsid w:val="009E18A7"/>
    <w:rsid w:val="009E2A8F"/>
    <w:rsid w:val="009E55FD"/>
    <w:rsid w:val="009E5E7E"/>
    <w:rsid w:val="009E683F"/>
    <w:rsid w:val="009E6CD6"/>
    <w:rsid w:val="009E6E52"/>
    <w:rsid w:val="009F1642"/>
    <w:rsid w:val="009F23DD"/>
    <w:rsid w:val="009F2F62"/>
    <w:rsid w:val="009F37B7"/>
    <w:rsid w:val="009F39E4"/>
    <w:rsid w:val="009F4850"/>
    <w:rsid w:val="009F532A"/>
    <w:rsid w:val="009F592A"/>
    <w:rsid w:val="009F5E43"/>
    <w:rsid w:val="009F653F"/>
    <w:rsid w:val="009F6F20"/>
    <w:rsid w:val="009F7347"/>
    <w:rsid w:val="009F7EB0"/>
    <w:rsid w:val="00A002C4"/>
    <w:rsid w:val="00A01D4A"/>
    <w:rsid w:val="00A03520"/>
    <w:rsid w:val="00A05B92"/>
    <w:rsid w:val="00A06295"/>
    <w:rsid w:val="00A06422"/>
    <w:rsid w:val="00A06C93"/>
    <w:rsid w:val="00A06D74"/>
    <w:rsid w:val="00A1046F"/>
    <w:rsid w:val="00A10F02"/>
    <w:rsid w:val="00A1122F"/>
    <w:rsid w:val="00A1232B"/>
    <w:rsid w:val="00A12D6F"/>
    <w:rsid w:val="00A13F96"/>
    <w:rsid w:val="00A1575E"/>
    <w:rsid w:val="00A15927"/>
    <w:rsid w:val="00A16444"/>
    <w:rsid w:val="00A164B4"/>
    <w:rsid w:val="00A16F12"/>
    <w:rsid w:val="00A17686"/>
    <w:rsid w:val="00A178D5"/>
    <w:rsid w:val="00A2021E"/>
    <w:rsid w:val="00A223AA"/>
    <w:rsid w:val="00A2312D"/>
    <w:rsid w:val="00A2361B"/>
    <w:rsid w:val="00A237D2"/>
    <w:rsid w:val="00A23DBE"/>
    <w:rsid w:val="00A246F9"/>
    <w:rsid w:val="00A254FA"/>
    <w:rsid w:val="00A26956"/>
    <w:rsid w:val="00A32AF0"/>
    <w:rsid w:val="00A33AD2"/>
    <w:rsid w:val="00A33D26"/>
    <w:rsid w:val="00A34AD4"/>
    <w:rsid w:val="00A364A2"/>
    <w:rsid w:val="00A36A3E"/>
    <w:rsid w:val="00A42751"/>
    <w:rsid w:val="00A4298D"/>
    <w:rsid w:val="00A42C78"/>
    <w:rsid w:val="00A443CE"/>
    <w:rsid w:val="00A446EC"/>
    <w:rsid w:val="00A4499E"/>
    <w:rsid w:val="00A44F41"/>
    <w:rsid w:val="00A45442"/>
    <w:rsid w:val="00A45A0B"/>
    <w:rsid w:val="00A45AE6"/>
    <w:rsid w:val="00A45B26"/>
    <w:rsid w:val="00A47372"/>
    <w:rsid w:val="00A4743D"/>
    <w:rsid w:val="00A47622"/>
    <w:rsid w:val="00A47B6A"/>
    <w:rsid w:val="00A5067F"/>
    <w:rsid w:val="00A52721"/>
    <w:rsid w:val="00A52A73"/>
    <w:rsid w:val="00A53724"/>
    <w:rsid w:val="00A545B5"/>
    <w:rsid w:val="00A55310"/>
    <w:rsid w:val="00A56A5B"/>
    <w:rsid w:val="00A60300"/>
    <w:rsid w:val="00A611AD"/>
    <w:rsid w:val="00A6171D"/>
    <w:rsid w:val="00A62A0A"/>
    <w:rsid w:val="00A6476A"/>
    <w:rsid w:val="00A66054"/>
    <w:rsid w:val="00A665DC"/>
    <w:rsid w:val="00A6685D"/>
    <w:rsid w:val="00A6717A"/>
    <w:rsid w:val="00A7165F"/>
    <w:rsid w:val="00A716E8"/>
    <w:rsid w:val="00A72A35"/>
    <w:rsid w:val="00A73129"/>
    <w:rsid w:val="00A73779"/>
    <w:rsid w:val="00A74AA1"/>
    <w:rsid w:val="00A74FAB"/>
    <w:rsid w:val="00A75A83"/>
    <w:rsid w:val="00A761A4"/>
    <w:rsid w:val="00A7650B"/>
    <w:rsid w:val="00A8010A"/>
    <w:rsid w:val="00A809AD"/>
    <w:rsid w:val="00A81444"/>
    <w:rsid w:val="00A814CB"/>
    <w:rsid w:val="00A817F1"/>
    <w:rsid w:val="00A82346"/>
    <w:rsid w:val="00A8428B"/>
    <w:rsid w:val="00A85890"/>
    <w:rsid w:val="00A86823"/>
    <w:rsid w:val="00A87471"/>
    <w:rsid w:val="00A909F6"/>
    <w:rsid w:val="00A90EC1"/>
    <w:rsid w:val="00A91741"/>
    <w:rsid w:val="00A92086"/>
    <w:rsid w:val="00A923F9"/>
    <w:rsid w:val="00A92BA1"/>
    <w:rsid w:val="00A95F59"/>
    <w:rsid w:val="00A96132"/>
    <w:rsid w:val="00A9617B"/>
    <w:rsid w:val="00A9697B"/>
    <w:rsid w:val="00A96AA9"/>
    <w:rsid w:val="00AA16A5"/>
    <w:rsid w:val="00AA2071"/>
    <w:rsid w:val="00AA3BD4"/>
    <w:rsid w:val="00AA3C99"/>
    <w:rsid w:val="00AA3CAB"/>
    <w:rsid w:val="00AA40A2"/>
    <w:rsid w:val="00AA5667"/>
    <w:rsid w:val="00AA70B5"/>
    <w:rsid w:val="00AB03E7"/>
    <w:rsid w:val="00AB277F"/>
    <w:rsid w:val="00AB6BDA"/>
    <w:rsid w:val="00AB7E21"/>
    <w:rsid w:val="00AC326E"/>
    <w:rsid w:val="00AC6343"/>
    <w:rsid w:val="00AC6BC6"/>
    <w:rsid w:val="00AD081C"/>
    <w:rsid w:val="00AD0B43"/>
    <w:rsid w:val="00AD3F96"/>
    <w:rsid w:val="00AD41DD"/>
    <w:rsid w:val="00AD5530"/>
    <w:rsid w:val="00AE0099"/>
    <w:rsid w:val="00AE1826"/>
    <w:rsid w:val="00AE1E47"/>
    <w:rsid w:val="00AE27BF"/>
    <w:rsid w:val="00AE3797"/>
    <w:rsid w:val="00AE387F"/>
    <w:rsid w:val="00AE4057"/>
    <w:rsid w:val="00AE53F4"/>
    <w:rsid w:val="00AE5F17"/>
    <w:rsid w:val="00AF3221"/>
    <w:rsid w:val="00AF474F"/>
    <w:rsid w:val="00AF58E2"/>
    <w:rsid w:val="00AF58F9"/>
    <w:rsid w:val="00AF66A4"/>
    <w:rsid w:val="00B01CF7"/>
    <w:rsid w:val="00B02490"/>
    <w:rsid w:val="00B03B02"/>
    <w:rsid w:val="00B03B5E"/>
    <w:rsid w:val="00B0543A"/>
    <w:rsid w:val="00B06BC3"/>
    <w:rsid w:val="00B1129D"/>
    <w:rsid w:val="00B11E93"/>
    <w:rsid w:val="00B12B6F"/>
    <w:rsid w:val="00B13B50"/>
    <w:rsid w:val="00B15449"/>
    <w:rsid w:val="00B1579A"/>
    <w:rsid w:val="00B17447"/>
    <w:rsid w:val="00B20856"/>
    <w:rsid w:val="00B20BD9"/>
    <w:rsid w:val="00B20C41"/>
    <w:rsid w:val="00B20ED8"/>
    <w:rsid w:val="00B20FFE"/>
    <w:rsid w:val="00B21E86"/>
    <w:rsid w:val="00B236CC"/>
    <w:rsid w:val="00B2576F"/>
    <w:rsid w:val="00B271B7"/>
    <w:rsid w:val="00B306D3"/>
    <w:rsid w:val="00B30E95"/>
    <w:rsid w:val="00B3255A"/>
    <w:rsid w:val="00B34334"/>
    <w:rsid w:val="00B35A6A"/>
    <w:rsid w:val="00B36419"/>
    <w:rsid w:val="00B3740A"/>
    <w:rsid w:val="00B4220D"/>
    <w:rsid w:val="00B427C2"/>
    <w:rsid w:val="00B43ADC"/>
    <w:rsid w:val="00B43DD5"/>
    <w:rsid w:val="00B441D1"/>
    <w:rsid w:val="00B44474"/>
    <w:rsid w:val="00B44A6E"/>
    <w:rsid w:val="00B45302"/>
    <w:rsid w:val="00B461B1"/>
    <w:rsid w:val="00B467E3"/>
    <w:rsid w:val="00B474C6"/>
    <w:rsid w:val="00B513B0"/>
    <w:rsid w:val="00B51AE6"/>
    <w:rsid w:val="00B5202D"/>
    <w:rsid w:val="00B529F0"/>
    <w:rsid w:val="00B557B6"/>
    <w:rsid w:val="00B55820"/>
    <w:rsid w:val="00B56382"/>
    <w:rsid w:val="00B5689A"/>
    <w:rsid w:val="00B57059"/>
    <w:rsid w:val="00B61020"/>
    <w:rsid w:val="00B63063"/>
    <w:rsid w:val="00B66F4E"/>
    <w:rsid w:val="00B70D6F"/>
    <w:rsid w:val="00B718E4"/>
    <w:rsid w:val="00B7326D"/>
    <w:rsid w:val="00B74A3A"/>
    <w:rsid w:val="00B7596F"/>
    <w:rsid w:val="00B7778C"/>
    <w:rsid w:val="00B77941"/>
    <w:rsid w:val="00B80E06"/>
    <w:rsid w:val="00B81363"/>
    <w:rsid w:val="00B825C9"/>
    <w:rsid w:val="00B83DC0"/>
    <w:rsid w:val="00B850E5"/>
    <w:rsid w:val="00B85DF8"/>
    <w:rsid w:val="00B85E13"/>
    <w:rsid w:val="00B92610"/>
    <w:rsid w:val="00B93086"/>
    <w:rsid w:val="00B935AE"/>
    <w:rsid w:val="00B93610"/>
    <w:rsid w:val="00B93CEE"/>
    <w:rsid w:val="00B95610"/>
    <w:rsid w:val="00B95620"/>
    <w:rsid w:val="00B97220"/>
    <w:rsid w:val="00B97957"/>
    <w:rsid w:val="00BA13F1"/>
    <w:rsid w:val="00BA19ED"/>
    <w:rsid w:val="00BA300B"/>
    <w:rsid w:val="00BA42B5"/>
    <w:rsid w:val="00BA4499"/>
    <w:rsid w:val="00BA459A"/>
    <w:rsid w:val="00BA4B8D"/>
    <w:rsid w:val="00BA4F28"/>
    <w:rsid w:val="00BA672B"/>
    <w:rsid w:val="00BB0101"/>
    <w:rsid w:val="00BB09F3"/>
    <w:rsid w:val="00BB0AA2"/>
    <w:rsid w:val="00BB1427"/>
    <w:rsid w:val="00BB2F30"/>
    <w:rsid w:val="00BB38C0"/>
    <w:rsid w:val="00BB3B26"/>
    <w:rsid w:val="00BB3CA0"/>
    <w:rsid w:val="00BB3F09"/>
    <w:rsid w:val="00BB45B4"/>
    <w:rsid w:val="00BB59EA"/>
    <w:rsid w:val="00BB6457"/>
    <w:rsid w:val="00BB73DD"/>
    <w:rsid w:val="00BC0F7D"/>
    <w:rsid w:val="00BC19BB"/>
    <w:rsid w:val="00BC1A40"/>
    <w:rsid w:val="00BC2F5A"/>
    <w:rsid w:val="00BC2F5C"/>
    <w:rsid w:val="00BC5006"/>
    <w:rsid w:val="00BC5EEE"/>
    <w:rsid w:val="00BD0EDC"/>
    <w:rsid w:val="00BD1C6D"/>
    <w:rsid w:val="00BD22BA"/>
    <w:rsid w:val="00BD2691"/>
    <w:rsid w:val="00BD40FC"/>
    <w:rsid w:val="00BD4E4B"/>
    <w:rsid w:val="00BD71ED"/>
    <w:rsid w:val="00BE1086"/>
    <w:rsid w:val="00BE2F6C"/>
    <w:rsid w:val="00BE3255"/>
    <w:rsid w:val="00BE48FE"/>
    <w:rsid w:val="00BE4DFC"/>
    <w:rsid w:val="00BE6EC0"/>
    <w:rsid w:val="00BE7261"/>
    <w:rsid w:val="00BF049D"/>
    <w:rsid w:val="00BF128E"/>
    <w:rsid w:val="00BF1E91"/>
    <w:rsid w:val="00BF29FA"/>
    <w:rsid w:val="00BF4481"/>
    <w:rsid w:val="00BF685D"/>
    <w:rsid w:val="00BF73CB"/>
    <w:rsid w:val="00BF7560"/>
    <w:rsid w:val="00C04AB4"/>
    <w:rsid w:val="00C05424"/>
    <w:rsid w:val="00C06E73"/>
    <w:rsid w:val="00C07653"/>
    <w:rsid w:val="00C10595"/>
    <w:rsid w:val="00C115DE"/>
    <w:rsid w:val="00C1496A"/>
    <w:rsid w:val="00C14BC7"/>
    <w:rsid w:val="00C16046"/>
    <w:rsid w:val="00C16CB3"/>
    <w:rsid w:val="00C203C4"/>
    <w:rsid w:val="00C20AA8"/>
    <w:rsid w:val="00C20C48"/>
    <w:rsid w:val="00C20C4E"/>
    <w:rsid w:val="00C233B1"/>
    <w:rsid w:val="00C238B5"/>
    <w:rsid w:val="00C32A82"/>
    <w:rsid w:val="00C33079"/>
    <w:rsid w:val="00C3384F"/>
    <w:rsid w:val="00C339B0"/>
    <w:rsid w:val="00C365FA"/>
    <w:rsid w:val="00C377CA"/>
    <w:rsid w:val="00C37BC5"/>
    <w:rsid w:val="00C40C2D"/>
    <w:rsid w:val="00C44A9E"/>
    <w:rsid w:val="00C44CAA"/>
    <w:rsid w:val="00C44ECE"/>
    <w:rsid w:val="00C45231"/>
    <w:rsid w:val="00C45759"/>
    <w:rsid w:val="00C45F64"/>
    <w:rsid w:val="00C46FE9"/>
    <w:rsid w:val="00C50543"/>
    <w:rsid w:val="00C50DE9"/>
    <w:rsid w:val="00C564AC"/>
    <w:rsid w:val="00C57501"/>
    <w:rsid w:val="00C5766E"/>
    <w:rsid w:val="00C6010F"/>
    <w:rsid w:val="00C60713"/>
    <w:rsid w:val="00C61640"/>
    <w:rsid w:val="00C628BD"/>
    <w:rsid w:val="00C62F27"/>
    <w:rsid w:val="00C63335"/>
    <w:rsid w:val="00C636A6"/>
    <w:rsid w:val="00C63BF3"/>
    <w:rsid w:val="00C647FB"/>
    <w:rsid w:val="00C660AB"/>
    <w:rsid w:val="00C670D3"/>
    <w:rsid w:val="00C72833"/>
    <w:rsid w:val="00C731FC"/>
    <w:rsid w:val="00C738FB"/>
    <w:rsid w:val="00C74791"/>
    <w:rsid w:val="00C7649D"/>
    <w:rsid w:val="00C76951"/>
    <w:rsid w:val="00C76D42"/>
    <w:rsid w:val="00C80F1D"/>
    <w:rsid w:val="00C81B1E"/>
    <w:rsid w:val="00C81E6E"/>
    <w:rsid w:val="00C842AA"/>
    <w:rsid w:val="00C86C09"/>
    <w:rsid w:val="00C87210"/>
    <w:rsid w:val="00C900D3"/>
    <w:rsid w:val="00C9138B"/>
    <w:rsid w:val="00C922F0"/>
    <w:rsid w:val="00C9269C"/>
    <w:rsid w:val="00C93647"/>
    <w:rsid w:val="00C938B8"/>
    <w:rsid w:val="00C93F40"/>
    <w:rsid w:val="00C94986"/>
    <w:rsid w:val="00C9499A"/>
    <w:rsid w:val="00C950EF"/>
    <w:rsid w:val="00C95342"/>
    <w:rsid w:val="00C955C5"/>
    <w:rsid w:val="00C95CFE"/>
    <w:rsid w:val="00C95F55"/>
    <w:rsid w:val="00CA0126"/>
    <w:rsid w:val="00CA3D0C"/>
    <w:rsid w:val="00CA51AF"/>
    <w:rsid w:val="00CA5F06"/>
    <w:rsid w:val="00CA5FFE"/>
    <w:rsid w:val="00CB17C2"/>
    <w:rsid w:val="00CB2D02"/>
    <w:rsid w:val="00CB3073"/>
    <w:rsid w:val="00CB5251"/>
    <w:rsid w:val="00CB5391"/>
    <w:rsid w:val="00CB5485"/>
    <w:rsid w:val="00CB7409"/>
    <w:rsid w:val="00CC2205"/>
    <w:rsid w:val="00CC22D2"/>
    <w:rsid w:val="00CC4603"/>
    <w:rsid w:val="00CC5190"/>
    <w:rsid w:val="00CC585B"/>
    <w:rsid w:val="00CC6516"/>
    <w:rsid w:val="00CC66C9"/>
    <w:rsid w:val="00CC73F5"/>
    <w:rsid w:val="00CC7CA6"/>
    <w:rsid w:val="00CC7D46"/>
    <w:rsid w:val="00CD0539"/>
    <w:rsid w:val="00CD1099"/>
    <w:rsid w:val="00CD13F0"/>
    <w:rsid w:val="00CD26AA"/>
    <w:rsid w:val="00CD27D4"/>
    <w:rsid w:val="00CD5DB4"/>
    <w:rsid w:val="00CD5EA8"/>
    <w:rsid w:val="00CD65D8"/>
    <w:rsid w:val="00CD7E48"/>
    <w:rsid w:val="00CE0CA7"/>
    <w:rsid w:val="00CE1965"/>
    <w:rsid w:val="00CE2169"/>
    <w:rsid w:val="00CE2FAD"/>
    <w:rsid w:val="00CE5962"/>
    <w:rsid w:val="00CE6B42"/>
    <w:rsid w:val="00CE6CB5"/>
    <w:rsid w:val="00CE75E5"/>
    <w:rsid w:val="00CF20E3"/>
    <w:rsid w:val="00CF3390"/>
    <w:rsid w:val="00CF33C4"/>
    <w:rsid w:val="00CF3FB7"/>
    <w:rsid w:val="00CF4398"/>
    <w:rsid w:val="00CF55A8"/>
    <w:rsid w:val="00CF57F9"/>
    <w:rsid w:val="00CF6DC7"/>
    <w:rsid w:val="00CF7245"/>
    <w:rsid w:val="00CF7363"/>
    <w:rsid w:val="00CF751E"/>
    <w:rsid w:val="00CF7664"/>
    <w:rsid w:val="00CF7F03"/>
    <w:rsid w:val="00D004E5"/>
    <w:rsid w:val="00D01C0C"/>
    <w:rsid w:val="00D01CB0"/>
    <w:rsid w:val="00D02DB5"/>
    <w:rsid w:val="00D0306C"/>
    <w:rsid w:val="00D0463E"/>
    <w:rsid w:val="00D05F34"/>
    <w:rsid w:val="00D07126"/>
    <w:rsid w:val="00D0741A"/>
    <w:rsid w:val="00D07B9B"/>
    <w:rsid w:val="00D11598"/>
    <w:rsid w:val="00D137A3"/>
    <w:rsid w:val="00D13BD1"/>
    <w:rsid w:val="00D13E61"/>
    <w:rsid w:val="00D14FC5"/>
    <w:rsid w:val="00D15531"/>
    <w:rsid w:val="00D1577A"/>
    <w:rsid w:val="00D15F20"/>
    <w:rsid w:val="00D20165"/>
    <w:rsid w:val="00D21EB4"/>
    <w:rsid w:val="00D22550"/>
    <w:rsid w:val="00D228C7"/>
    <w:rsid w:val="00D26AEA"/>
    <w:rsid w:val="00D309CC"/>
    <w:rsid w:val="00D30BE9"/>
    <w:rsid w:val="00D344B0"/>
    <w:rsid w:val="00D34950"/>
    <w:rsid w:val="00D35C02"/>
    <w:rsid w:val="00D371F3"/>
    <w:rsid w:val="00D4016E"/>
    <w:rsid w:val="00D40457"/>
    <w:rsid w:val="00D40EA4"/>
    <w:rsid w:val="00D4140B"/>
    <w:rsid w:val="00D41805"/>
    <w:rsid w:val="00D422CC"/>
    <w:rsid w:val="00D43D01"/>
    <w:rsid w:val="00D43ED3"/>
    <w:rsid w:val="00D45EE8"/>
    <w:rsid w:val="00D46431"/>
    <w:rsid w:val="00D465BE"/>
    <w:rsid w:val="00D47864"/>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4B5"/>
    <w:rsid w:val="00D6454E"/>
    <w:rsid w:val="00D64C11"/>
    <w:rsid w:val="00D64E95"/>
    <w:rsid w:val="00D65180"/>
    <w:rsid w:val="00D6636C"/>
    <w:rsid w:val="00D66730"/>
    <w:rsid w:val="00D6673B"/>
    <w:rsid w:val="00D669A6"/>
    <w:rsid w:val="00D675A9"/>
    <w:rsid w:val="00D708EF"/>
    <w:rsid w:val="00D733AB"/>
    <w:rsid w:val="00D738D6"/>
    <w:rsid w:val="00D741FE"/>
    <w:rsid w:val="00D7455C"/>
    <w:rsid w:val="00D755E4"/>
    <w:rsid w:val="00D755EB"/>
    <w:rsid w:val="00D8069A"/>
    <w:rsid w:val="00D8133A"/>
    <w:rsid w:val="00D83CF7"/>
    <w:rsid w:val="00D8623E"/>
    <w:rsid w:val="00D87E00"/>
    <w:rsid w:val="00D905B3"/>
    <w:rsid w:val="00D90B37"/>
    <w:rsid w:val="00D9132F"/>
    <w:rsid w:val="00D9134D"/>
    <w:rsid w:val="00D91768"/>
    <w:rsid w:val="00D928E5"/>
    <w:rsid w:val="00D93B26"/>
    <w:rsid w:val="00D95E53"/>
    <w:rsid w:val="00D96E06"/>
    <w:rsid w:val="00DA0E40"/>
    <w:rsid w:val="00DA175B"/>
    <w:rsid w:val="00DA2D8C"/>
    <w:rsid w:val="00DA411B"/>
    <w:rsid w:val="00DA4320"/>
    <w:rsid w:val="00DA4CD5"/>
    <w:rsid w:val="00DA6AB0"/>
    <w:rsid w:val="00DA7A03"/>
    <w:rsid w:val="00DA7E21"/>
    <w:rsid w:val="00DB0347"/>
    <w:rsid w:val="00DB1818"/>
    <w:rsid w:val="00DB2F2E"/>
    <w:rsid w:val="00DB68AA"/>
    <w:rsid w:val="00DB69B0"/>
    <w:rsid w:val="00DC012A"/>
    <w:rsid w:val="00DC0310"/>
    <w:rsid w:val="00DC0B45"/>
    <w:rsid w:val="00DC0C1C"/>
    <w:rsid w:val="00DC309B"/>
    <w:rsid w:val="00DC4DA2"/>
    <w:rsid w:val="00DC4F54"/>
    <w:rsid w:val="00DC5655"/>
    <w:rsid w:val="00DD10E0"/>
    <w:rsid w:val="00DD1521"/>
    <w:rsid w:val="00DD2B0D"/>
    <w:rsid w:val="00DD31F9"/>
    <w:rsid w:val="00DD3B77"/>
    <w:rsid w:val="00DD4C17"/>
    <w:rsid w:val="00DD7459"/>
    <w:rsid w:val="00DD7DBA"/>
    <w:rsid w:val="00DE0988"/>
    <w:rsid w:val="00DE1670"/>
    <w:rsid w:val="00DE2053"/>
    <w:rsid w:val="00DE658D"/>
    <w:rsid w:val="00DF28BC"/>
    <w:rsid w:val="00DF2B1F"/>
    <w:rsid w:val="00DF2F1F"/>
    <w:rsid w:val="00DF3720"/>
    <w:rsid w:val="00DF6189"/>
    <w:rsid w:val="00DF62CD"/>
    <w:rsid w:val="00E00558"/>
    <w:rsid w:val="00E01598"/>
    <w:rsid w:val="00E03542"/>
    <w:rsid w:val="00E03E68"/>
    <w:rsid w:val="00E04B61"/>
    <w:rsid w:val="00E04D13"/>
    <w:rsid w:val="00E05CE3"/>
    <w:rsid w:val="00E05F92"/>
    <w:rsid w:val="00E06FF0"/>
    <w:rsid w:val="00E072A3"/>
    <w:rsid w:val="00E07F0F"/>
    <w:rsid w:val="00E10DBB"/>
    <w:rsid w:val="00E11636"/>
    <w:rsid w:val="00E129D2"/>
    <w:rsid w:val="00E1509B"/>
    <w:rsid w:val="00E16509"/>
    <w:rsid w:val="00E20426"/>
    <w:rsid w:val="00E218B0"/>
    <w:rsid w:val="00E22308"/>
    <w:rsid w:val="00E24D42"/>
    <w:rsid w:val="00E255F5"/>
    <w:rsid w:val="00E25CB4"/>
    <w:rsid w:val="00E26043"/>
    <w:rsid w:val="00E2622D"/>
    <w:rsid w:val="00E3104A"/>
    <w:rsid w:val="00E3192D"/>
    <w:rsid w:val="00E3300C"/>
    <w:rsid w:val="00E341B3"/>
    <w:rsid w:val="00E35041"/>
    <w:rsid w:val="00E357DE"/>
    <w:rsid w:val="00E37CDE"/>
    <w:rsid w:val="00E37DAC"/>
    <w:rsid w:val="00E41FFB"/>
    <w:rsid w:val="00E4295C"/>
    <w:rsid w:val="00E42BBC"/>
    <w:rsid w:val="00E42D73"/>
    <w:rsid w:val="00E42DCB"/>
    <w:rsid w:val="00E4408A"/>
    <w:rsid w:val="00E44582"/>
    <w:rsid w:val="00E44628"/>
    <w:rsid w:val="00E4751A"/>
    <w:rsid w:val="00E50039"/>
    <w:rsid w:val="00E51705"/>
    <w:rsid w:val="00E52814"/>
    <w:rsid w:val="00E54AA7"/>
    <w:rsid w:val="00E56B0F"/>
    <w:rsid w:val="00E57CAC"/>
    <w:rsid w:val="00E57CAD"/>
    <w:rsid w:val="00E61EE9"/>
    <w:rsid w:val="00E6220E"/>
    <w:rsid w:val="00E63F36"/>
    <w:rsid w:val="00E64218"/>
    <w:rsid w:val="00E64A38"/>
    <w:rsid w:val="00E64FAA"/>
    <w:rsid w:val="00E65455"/>
    <w:rsid w:val="00E65682"/>
    <w:rsid w:val="00E65E13"/>
    <w:rsid w:val="00E669B1"/>
    <w:rsid w:val="00E67BA6"/>
    <w:rsid w:val="00E707BD"/>
    <w:rsid w:val="00E7179A"/>
    <w:rsid w:val="00E71B62"/>
    <w:rsid w:val="00E72287"/>
    <w:rsid w:val="00E72324"/>
    <w:rsid w:val="00E72ABE"/>
    <w:rsid w:val="00E73613"/>
    <w:rsid w:val="00E73912"/>
    <w:rsid w:val="00E74B0C"/>
    <w:rsid w:val="00E7573F"/>
    <w:rsid w:val="00E767AA"/>
    <w:rsid w:val="00E76A34"/>
    <w:rsid w:val="00E77645"/>
    <w:rsid w:val="00E776F7"/>
    <w:rsid w:val="00E77952"/>
    <w:rsid w:val="00E80189"/>
    <w:rsid w:val="00E8060F"/>
    <w:rsid w:val="00E806A6"/>
    <w:rsid w:val="00E80E35"/>
    <w:rsid w:val="00E80F1B"/>
    <w:rsid w:val="00E8142C"/>
    <w:rsid w:val="00E82087"/>
    <w:rsid w:val="00E8214B"/>
    <w:rsid w:val="00E8533D"/>
    <w:rsid w:val="00E90DAA"/>
    <w:rsid w:val="00E95B0C"/>
    <w:rsid w:val="00E96CED"/>
    <w:rsid w:val="00E97E34"/>
    <w:rsid w:val="00EA0C19"/>
    <w:rsid w:val="00EA49D1"/>
    <w:rsid w:val="00EA50FA"/>
    <w:rsid w:val="00EA71FD"/>
    <w:rsid w:val="00EA7752"/>
    <w:rsid w:val="00EA7CBD"/>
    <w:rsid w:val="00EB09EC"/>
    <w:rsid w:val="00EB3650"/>
    <w:rsid w:val="00EB3822"/>
    <w:rsid w:val="00EB438C"/>
    <w:rsid w:val="00EB442F"/>
    <w:rsid w:val="00EB4885"/>
    <w:rsid w:val="00EB5B83"/>
    <w:rsid w:val="00EB6386"/>
    <w:rsid w:val="00EB7354"/>
    <w:rsid w:val="00EC1D47"/>
    <w:rsid w:val="00EC23B7"/>
    <w:rsid w:val="00EC4A25"/>
    <w:rsid w:val="00ED0A66"/>
    <w:rsid w:val="00ED1BD6"/>
    <w:rsid w:val="00ED3DD3"/>
    <w:rsid w:val="00ED473C"/>
    <w:rsid w:val="00ED6616"/>
    <w:rsid w:val="00ED77BD"/>
    <w:rsid w:val="00EE34B4"/>
    <w:rsid w:val="00EE3D6E"/>
    <w:rsid w:val="00EE3FC6"/>
    <w:rsid w:val="00EE4836"/>
    <w:rsid w:val="00EE5419"/>
    <w:rsid w:val="00EE5618"/>
    <w:rsid w:val="00EE5AA7"/>
    <w:rsid w:val="00EE6A75"/>
    <w:rsid w:val="00EE6D8A"/>
    <w:rsid w:val="00EF07FB"/>
    <w:rsid w:val="00EF0EB0"/>
    <w:rsid w:val="00EF0FF3"/>
    <w:rsid w:val="00EF2A5B"/>
    <w:rsid w:val="00EF2E9D"/>
    <w:rsid w:val="00EF3D3E"/>
    <w:rsid w:val="00EF4478"/>
    <w:rsid w:val="00EF4C60"/>
    <w:rsid w:val="00EF6C12"/>
    <w:rsid w:val="00F025A2"/>
    <w:rsid w:val="00F0292B"/>
    <w:rsid w:val="00F03152"/>
    <w:rsid w:val="00F04712"/>
    <w:rsid w:val="00F04CE1"/>
    <w:rsid w:val="00F05C37"/>
    <w:rsid w:val="00F069AF"/>
    <w:rsid w:val="00F06D17"/>
    <w:rsid w:val="00F0730C"/>
    <w:rsid w:val="00F10DF0"/>
    <w:rsid w:val="00F14771"/>
    <w:rsid w:val="00F15A20"/>
    <w:rsid w:val="00F169DB"/>
    <w:rsid w:val="00F209F3"/>
    <w:rsid w:val="00F20E92"/>
    <w:rsid w:val="00F21311"/>
    <w:rsid w:val="00F22812"/>
    <w:rsid w:val="00F22EC7"/>
    <w:rsid w:val="00F25C01"/>
    <w:rsid w:val="00F263AE"/>
    <w:rsid w:val="00F316E9"/>
    <w:rsid w:val="00F31AE1"/>
    <w:rsid w:val="00F31B97"/>
    <w:rsid w:val="00F325C8"/>
    <w:rsid w:val="00F3466B"/>
    <w:rsid w:val="00F35A86"/>
    <w:rsid w:val="00F35AD8"/>
    <w:rsid w:val="00F37DA3"/>
    <w:rsid w:val="00F4140D"/>
    <w:rsid w:val="00F4341C"/>
    <w:rsid w:val="00F43AB8"/>
    <w:rsid w:val="00F45260"/>
    <w:rsid w:val="00F5056F"/>
    <w:rsid w:val="00F509FB"/>
    <w:rsid w:val="00F5250F"/>
    <w:rsid w:val="00F52A38"/>
    <w:rsid w:val="00F53827"/>
    <w:rsid w:val="00F55388"/>
    <w:rsid w:val="00F55A56"/>
    <w:rsid w:val="00F55C1A"/>
    <w:rsid w:val="00F613C3"/>
    <w:rsid w:val="00F62AEB"/>
    <w:rsid w:val="00F62C35"/>
    <w:rsid w:val="00F62DFB"/>
    <w:rsid w:val="00F653B8"/>
    <w:rsid w:val="00F66754"/>
    <w:rsid w:val="00F671FF"/>
    <w:rsid w:val="00F67778"/>
    <w:rsid w:val="00F67EF5"/>
    <w:rsid w:val="00F70647"/>
    <w:rsid w:val="00F729E9"/>
    <w:rsid w:val="00F72E46"/>
    <w:rsid w:val="00F76275"/>
    <w:rsid w:val="00F763C2"/>
    <w:rsid w:val="00F77CBD"/>
    <w:rsid w:val="00F808AF"/>
    <w:rsid w:val="00F81D8D"/>
    <w:rsid w:val="00F82B61"/>
    <w:rsid w:val="00F82ED9"/>
    <w:rsid w:val="00F842BD"/>
    <w:rsid w:val="00F84751"/>
    <w:rsid w:val="00F84F0B"/>
    <w:rsid w:val="00F8549F"/>
    <w:rsid w:val="00F862EC"/>
    <w:rsid w:val="00F90A63"/>
    <w:rsid w:val="00F90C88"/>
    <w:rsid w:val="00F90DFB"/>
    <w:rsid w:val="00F91C09"/>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2D57"/>
    <w:rsid w:val="00FA400D"/>
    <w:rsid w:val="00FA4B38"/>
    <w:rsid w:val="00FA5C0A"/>
    <w:rsid w:val="00FA5FF0"/>
    <w:rsid w:val="00FA6205"/>
    <w:rsid w:val="00FA6D73"/>
    <w:rsid w:val="00FA7BE5"/>
    <w:rsid w:val="00FB02B3"/>
    <w:rsid w:val="00FB0E64"/>
    <w:rsid w:val="00FB10CB"/>
    <w:rsid w:val="00FB1159"/>
    <w:rsid w:val="00FB254A"/>
    <w:rsid w:val="00FB2A14"/>
    <w:rsid w:val="00FB31CA"/>
    <w:rsid w:val="00FB49CF"/>
    <w:rsid w:val="00FB5BE6"/>
    <w:rsid w:val="00FB6929"/>
    <w:rsid w:val="00FC1192"/>
    <w:rsid w:val="00FC3E66"/>
    <w:rsid w:val="00FC4484"/>
    <w:rsid w:val="00FC791B"/>
    <w:rsid w:val="00FD19DC"/>
    <w:rsid w:val="00FD2C82"/>
    <w:rsid w:val="00FD3075"/>
    <w:rsid w:val="00FD3E42"/>
    <w:rsid w:val="00FD4ECE"/>
    <w:rsid w:val="00FD5D83"/>
    <w:rsid w:val="00FE4333"/>
    <w:rsid w:val="00FE44D7"/>
    <w:rsid w:val="00FE4991"/>
    <w:rsid w:val="00FE51CE"/>
    <w:rsid w:val="00FF0050"/>
    <w:rsid w:val="00FF19F9"/>
    <w:rsid w:val="00FF214D"/>
    <w:rsid w:val="00FF3B43"/>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03AF8997-32C2-4DD8-8C5E-B1FC6587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b-e/Inbox/R1-211058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EB28-8292-4D19-995E-857C6FD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31716-A3B0-4B15-9058-9CA54FC3879A}">
  <ds:schemaRefs>
    <ds:schemaRef ds:uri="http://purl.org/dc/elements/1.1/"/>
    <ds:schemaRef ds:uri="http://schemas.microsoft.com/office/2006/metadata/properties"/>
    <ds:schemaRef ds:uri="6f30b71e-bcaf-4bc3-8acb-e44453a8cc7d"/>
    <ds:schemaRef ds:uri="http://purl.org/dc/terms/"/>
    <ds:schemaRef ds:uri="fec27805-09a8-40a2-bd80-053a1fed723f"/>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1284</TotalTime>
  <Pages>3</Pages>
  <Words>990</Words>
  <Characters>5108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6086</CharactersWithSpaces>
  <SharedDoc>false</SharedDoc>
  <HyperlinkBase/>
  <HLinks>
    <vt:vector size="6" baseType="variant">
      <vt:variant>
        <vt:i4>8060937</vt:i4>
      </vt:variant>
      <vt:variant>
        <vt:i4>0</vt:i4>
      </vt:variant>
      <vt:variant>
        <vt:i4>0</vt:i4>
      </vt:variant>
      <vt:variant>
        <vt:i4>5</vt:i4>
      </vt:variant>
      <vt:variant>
        <vt:lpwstr>https://www.3gpp.org/ftp/tsg_ran/WG1_RL1/TSGR1_106b-e/Inbox/R1-2110584.zip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Lehne, Mark A</cp:lastModifiedBy>
  <cp:revision>125</cp:revision>
  <cp:lastPrinted>2019-02-26T01:05:00Z</cp:lastPrinted>
  <dcterms:created xsi:type="dcterms:W3CDTF">2021-12-17T06:59:00Z</dcterms:created>
  <dcterms:modified xsi:type="dcterms:W3CDTF">2022-01-10T19:46:00Z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