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6C210" w14:textId="26D1F574" w:rsidR="00841BCD" w:rsidRPr="001A7FA9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1A7FA9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1A7FA9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1A7FA9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1A7FA9">
        <w:rPr>
          <w:rFonts w:ascii="Arial" w:eastAsia="SimSun" w:hAnsi="Arial" w:cs="Times New Roman"/>
          <w:b/>
          <w:sz w:val="24"/>
          <w:szCs w:val="20"/>
        </w:rPr>
        <w:t>101</w:t>
      </w:r>
      <w:r w:rsidR="00784DF6" w:rsidRPr="001A7FA9">
        <w:rPr>
          <w:rFonts w:ascii="Arial" w:eastAsia="SimSun" w:hAnsi="Arial" w:cs="Times New Roman"/>
          <w:b/>
          <w:sz w:val="24"/>
          <w:szCs w:val="20"/>
        </w:rPr>
        <w:t>-bis</w:t>
      </w:r>
      <w:r w:rsidR="001868EE" w:rsidRPr="001A7FA9">
        <w:rPr>
          <w:rFonts w:ascii="Arial" w:eastAsia="SimSun" w:hAnsi="Arial" w:cs="Times New Roman"/>
          <w:b/>
          <w:sz w:val="24"/>
          <w:szCs w:val="20"/>
        </w:rPr>
        <w:t>-e</w:t>
      </w:r>
      <w:r w:rsidRPr="001A7FA9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416DED" w:rsidRPr="00416DE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R4-2201849</w:t>
      </w:r>
    </w:p>
    <w:p w14:paraId="457FCC4F" w14:textId="34E88B9C" w:rsidR="00841BCD" w:rsidRPr="001A7FA9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1A7FA9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1A7FA9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784DF6" w:rsidRPr="001A7FA9">
        <w:rPr>
          <w:rFonts w:ascii="Arial" w:eastAsia="SimSun" w:hAnsi="Arial" w:cs="Times New Roman"/>
          <w:b/>
          <w:sz w:val="24"/>
          <w:szCs w:val="20"/>
        </w:rPr>
        <w:t>January</w:t>
      </w:r>
      <w:r w:rsidR="00A21D71" w:rsidRPr="001A7FA9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6E6311" w:rsidRPr="001A7FA9">
        <w:rPr>
          <w:rFonts w:ascii="Arial" w:eastAsia="SimSun" w:hAnsi="Arial" w:cs="Times New Roman"/>
          <w:b/>
          <w:sz w:val="24"/>
          <w:szCs w:val="20"/>
        </w:rPr>
        <w:t>1</w:t>
      </w:r>
      <w:r w:rsidR="00784DF6" w:rsidRPr="001A7FA9">
        <w:rPr>
          <w:rFonts w:ascii="Arial" w:eastAsia="SimSun" w:hAnsi="Arial" w:cs="Times New Roman"/>
          <w:b/>
          <w:sz w:val="24"/>
          <w:szCs w:val="20"/>
        </w:rPr>
        <w:t>7</w:t>
      </w:r>
      <w:r w:rsidR="006E6311" w:rsidRPr="001A7FA9">
        <w:rPr>
          <w:rFonts w:ascii="Arial" w:eastAsia="SimSun" w:hAnsi="Arial" w:cs="Times New Roman"/>
          <w:b/>
          <w:sz w:val="24"/>
          <w:szCs w:val="20"/>
        </w:rPr>
        <w:t>-2</w:t>
      </w:r>
      <w:r w:rsidR="00784DF6" w:rsidRPr="001A7FA9">
        <w:rPr>
          <w:rFonts w:ascii="Arial" w:eastAsia="SimSun" w:hAnsi="Arial" w:cs="Times New Roman"/>
          <w:b/>
          <w:sz w:val="24"/>
          <w:szCs w:val="20"/>
        </w:rPr>
        <w:t>5</w:t>
      </w:r>
      <w:r w:rsidR="006E6311" w:rsidRPr="001A7FA9">
        <w:rPr>
          <w:rFonts w:ascii="Arial" w:eastAsia="SimSun" w:hAnsi="Arial" w:cs="Times New Roman"/>
          <w:b/>
          <w:sz w:val="24"/>
          <w:szCs w:val="20"/>
        </w:rPr>
        <w:t>, 202</w:t>
      </w:r>
      <w:r w:rsidR="00784DF6" w:rsidRPr="001A7FA9">
        <w:rPr>
          <w:rFonts w:ascii="Arial" w:eastAsia="SimSun" w:hAnsi="Arial" w:cs="Times New Roman"/>
          <w:b/>
          <w:sz w:val="24"/>
          <w:szCs w:val="20"/>
        </w:rPr>
        <w:t>2</w:t>
      </w:r>
    </w:p>
    <w:bookmarkEnd w:id="0"/>
    <w:bookmarkEnd w:id="1"/>
    <w:p w14:paraId="52CDCD23" w14:textId="77777777" w:rsidR="00841BCD" w:rsidRPr="001A7FA9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77777777" w:rsidR="00841BCD" w:rsidRPr="001A7FA9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1A7FA9">
        <w:rPr>
          <w:rFonts w:ascii="Arial" w:eastAsia="Calibri" w:hAnsi="Arial" w:cs="Arial"/>
          <w:b/>
          <w:bCs/>
          <w:sz w:val="24"/>
        </w:rPr>
        <w:t>Source:</w:t>
      </w:r>
      <w:r w:rsidRPr="001A7FA9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1A7FA9">
        <w:rPr>
          <w:rFonts w:ascii="Arial" w:eastAsia="Calibri" w:hAnsi="Arial" w:cs="Arial"/>
          <w:b/>
          <w:bCs/>
          <w:sz w:val="24"/>
        </w:rPr>
        <w:t>Nokia</w:t>
      </w:r>
      <w:r w:rsidRPr="001A7FA9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1A7FA9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895565B" w14:textId="49667FC3" w:rsidR="00841BCD" w:rsidRPr="001A7FA9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A7FA9">
        <w:rPr>
          <w:rFonts w:ascii="Arial" w:eastAsia="Calibri" w:hAnsi="Arial" w:cs="Arial"/>
          <w:b/>
          <w:bCs/>
          <w:sz w:val="24"/>
        </w:rPr>
        <w:t>Title:</w:t>
      </w:r>
      <w:r w:rsidRPr="001A7FA9">
        <w:rPr>
          <w:rFonts w:ascii="Arial" w:eastAsia="Calibri" w:hAnsi="Arial" w:cs="Arial"/>
          <w:b/>
          <w:bCs/>
          <w:sz w:val="24"/>
        </w:rPr>
        <w:tab/>
      </w:r>
      <w:r w:rsidR="000E51A5" w:rsidRPr="001A7FA9">
        <w:rPr>
          <w:rFonts w:ascii="Arial" w:eastAsia="Calibri" w:hAnsi="Arial" w:cs="Arial"/>
          <w:b/>
          <w:bCs/>
          <w:sz w:val="24"/>
        </w:rPr>
        <w:t>On IAB Enhanced RRM Requirements</w:t>
      </w:r>
    </w:p>
    <w:p w14:paraId="641E8BEA" w14:textId="0609B65B" w:rsidR="00841BCD" w:rsidRPr="001A7FA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1A7FA9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1A7FA9">
        <w:rPr>
          <w:rFonts w:ascii="Arial" w:eastAsia="MS Mincho" w:hAnsi="Arial" w:cs="Arial"/>
          <w:b/>
          <w:bCs/>
          <w:sz w:val="24"/>
          <w:szCs w:val="20"/>
        </w:rPr>
        <w:tab/>
      </w:r>
      <w:r w:rsidR="00097A1F" w:rsidRPr="001A7FA9">
        <w:rPr>
          <w:rFonts w:ascii="Arial" w:eastAsia="MS Mincho" w:hAnsi="Arial" w:cs="Arial"/>
          <w:b/>
          <w:bCs/>
          <w:sz w:val="24"/>
          <w:szCs w:val="20"/>
        </w:rPr>
        <w:t xml:space="preserve">6.17.3, </w:t>
      </w:r>
      <w:r w:rsidR="000B420A" w:rsidRPr="001A7FA9">
        <w:rPr>
          <w:rFonts w:ascii="Arial" w:eastAsia="MS Mincho" w:hAnsi="Arial" w:cs="Arial"/>
          <w:b/>
          <w:bCs/>
          <w:sz w:val="24"/>
          <w:szCs w:val="20"/>
        </w:rPr>
        <w:t>NR_IAB_enh-Core</w:t>
      </w:r>
    </w:p>
    <w:p w14:paraId="02EA8C51" w14:textId="6CB6FA4A" w:rsidR="00841BCD" w:rsidRPr="001A7FA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1A7FA9">
        <w:rPr>
          <w:rFonts w:ascii="Arial" w:eastAsia="Calibri" w:hAnsi="Arial" w:cs="Arial"/>
          <w:b/>
          <w:bCs/>
          <w:sz w:val="24"/>
        </w:rPr>
        <w:t>Document for:</w:t>
      </w:r>
      <w:r w:rsidRPr="001A7FA9">
        <w:rPr>
          <w:rFonts w:ascii="Arial" w:eastAsia="Calibri" w:hAnsi="Arial" w:cs="Arial"/>
          <w:b/>
          <w:bCs/>
          <w:sz w:val="24"/>
        </w:rPr>
        <w:tab/>
      </w:r>
      <w:r w:rsidR="000E51A5" w:rsidRPr="001A7FA9">
        <w:rPr>
          <w:rFonts w:ascii="Arial" w:eastAsia="Calibri" w:hAnsi="Arial" w:cs="Arial"/>
          <w:b/>
          <w:bCs/>
          <w:sz w:val="24"/>
        </w:rPr>
        <w:t>Discussion</w:t>
      </w:r>
    </w:p>
    <w:p w14:paraId="07144160" w14:textId="77777777" w:rsidR="00D66188" w:rsidRPr="001A7FA9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1A7FA9" w:rsidRDefault="00841BCD" w:rsidP="00A37002">
      <w:pPr>
        <w:pStyle w:val="RAN4H1"/>
        <w:rPr>
          <w:lang w:val="en-US"/>
        </w:rPr>
      </w:pPr>
      <w:r w:rsidRPr="001A7FA9">
        <w:rPr>
          <w:lang w:val="en-US"/>
        </w:rPr>
        <w:t>Intro</w:t>
      </w:r>
      <w:r w:rsidRPr="001A7FA9">
        <w:rPr>
          <w:rStyle w:val="RAN4H1Char"/>
          <w:lang w:val="en-US"/>
        </w:rPr>
        <w:t>ductio</w:t>
      </w:r>
      <w:r w:rsidRPr="001A7FA9">
        <w:rPr>
          <w:lang w:val="en-US"/>
        </w:rPr>
        <w:t>n</w:t>
      </w:r>
    </w:p>
    <w:p w14:paraId="2BE4ED56" w14:textId="77777777" w:rsidR="00327961" w:rsidRPr="001A7FA9" w:rsidRDefault="005043D4" w:rsidP="005C23A4">
      <w:r w:rsidRPr="001A7FA9">
        <w:t xml:space="preserve">At the previous RAN4#101-e meeting it was </w:t>
      </w:r>
      <w:r w:rsidR="00C66A03" w:rsidRPr="001A7FA9">
        <w:t>discussed</w:t>
      </w:r>
      <w:r w:rsidR="00A143A5" w:rsidRPr="001A7FA9">
        <w:t xml:space="preserve"> that</w:t>
      </w:r>
      <w:r w:rsidR="00C66A03" w:rsidRPr="001A7FA9">
        <w:t xml:space="preserve"> Case#6 timing and CLI might have an impact on IAB Rel-17 RRM req</w:t>
      </w:r>
      <w:r w:rsidR="00327961" w:rsidRPr="001A7FA9">
        <w:t xml:space="preserve">uirements </w:t>
      </w:r>
      <w:r w:rsidR="00327961" w:rsidRPr="001A7FA9">
        <w:fldChar w:fldCharType="begin"/>
      </w:r>
      <w:r w:rsidR="00327961" w:rsidRPr="001A7FA9">
        <w:instrText xml:space="preserve"> REF _Ref92183932 \r \h </w:instrText>
      </w:r>
      <w:r w:rsidR="00327961" w:rsidRPr="001A7FA9">
        <w:fldChar w:fldCharType="separate"/>
      </w:r>
      <w:r w:rsidR="00327961" w:rsidRPr="001A7FA9">
        <w:t>[1]</w:t>
      </w:r>
      <w:r w:rsidR="00327961" w:rsidRPr="001A7FA9">
        <w:fldChar w:fldCharType="end"/>
      </w:r>
      <w:r w:rsidR="00327961" w:rsidRPr="001A7FA9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90"/>
      </w:tblGrid>
      <w:tr w:rsidR="00327961" w:rsidRPr="001A7FA9" w14:paraId="4E6F80F7" w14:textId="77777777" w:rsidTr="00327961">
        <w:trPr>
          <w:jc w:val="center"/>
        </w:trPr>
        <w:tc>
          <w:tcPr>
            <w:tcW w:w="8190" w:type="dxa"/>
          </w:tcPr>
          <w:p w14:paraId="55EABB5E" w14:textId="77777777" w:rsidR="00D46D0E" w:rsidRPr="001A7FA9" w:rsidRDefault="00D46D0E" w:rsidP="00D46D0E">
            <w:pPr>
              <w:rPr>
                <w:bCs/>
                <w:sz w:val="22"/>
                <w:lang w:eastAsia="zh-CN"/>
              </w:rPr>
            </w:pPr>
            <w:r w:rsidRPr="001A7FA9">
              <w:rPr>
                <w:b/>
                <w:sz w:val="22"/>
                <w:u w:val="single"/>
                <w:lang w:eastAsia="zh-CN"/>
              </w:rPr>
              <w:t>On Case 6 Timing</w:t>
            </w:r>
          </w:p>
          <w:p w14:paraId="2922F16C" w14:textId="77777777" w:rsidR="00D46D0E" w:rsidRPr="001A7FA9" w:rsidRDefault="00D46D0E" w:rsidP="00D46D0E">
            <w:pPr>
              <w:pStyle w:val="ListParagraph"/>
              <w:numPr>
                <w:ilvl w:val="255"/>
                <w:numId w:val="0"/>
              </w:numPr>
              <w:spacing w:after="120"/>
              <w:rPr>
                <w:rFonts w:eastAsia="SimSun"/>
                <w:sz w:val="22"/>
                <w:lang w:eastAsia="zh-CN"/>
              </w:rPr>
            </w:pPr>
            <w:r w:rsidRPr="001A7FA9">
              <w:rPr>
                <w:rFonts w:eastAsia="SimSun"/>
                <w:sz w:val="22"/>
                <w:lang w:eastAsia="zh-CN"/>
              </w:rPr>
              <w:t>Option 1: Wait for further RAN1 agreements related to OTA timing synchronization mechanism for Case # 6 timing before drawing final conclusions on the RRM impact.</w:t>
            </w:r>
          </w:p>
          <w:p w14:paraId="3C9481C5" w14:textId="77777777" w:rsidR="00D46D0E" w:rsidRPr="001A7FA9" w:rsidRDefault="00D46D0E" w:rsidP="00D46D0E">
            <w:pPr>
              <w:rPr>
                <w:rFonts w:eastAsia="Yu Mincho"/>
                <w:sz w:val="22"/>
                <w:lang w:eastAsia="zh-CN"/>
              </w:rPr>
            </w:pPr>
            <w:r w:rsidRPr="001A7FA9">
              <w:rPr>
                <w:rFonts w:eastAsia="Yu Mincho"/>
                <w:sz w:val="22"/>
                <w:lang w:eastAsia="zh-CN"/>
              </w:rPr>
              <w:t xml:space="preserve">Option 2: </w:t>
            </w:r>
            <w:r w:rsidRPr="001A7FA9">
              <w:rPr>
                <w:rFonts w:eastAsia="Yu Mincho"/>
                <w:bCs/>
                <w:sz w:val="22"/>
                <w:lang w:eastAsia="zh-CN"/>
              </w:rPr>
              <w:t>Reflect the difference between Case#1 and Case#6 timing in TS 38.174.</w:t>
            </w:r>
          </w:p>
          <w:p w14:paraId="28432BA0" w14:textId="77777777" w:rsidR="00D46D0E" w:rsidRPr="001A7FA9" w:rsidRDefault="00D46D0E" w:rsidP="00D46D0E">
            <w:pPr>
              <w:rPr>
                <w:rFonts w:eastAsia="Yu Mincho"/>
                <w:color w:val="0070C0"/>
                <w:szCs w:val="24"/>
                <w:lang w:eastAsia="zh-CN"/>
              </w:rPr>
            </w:pPr>
          </w:p>
          <w:p w14:paraId="33ED506C" w14:textId="77777777" w:rsidR="00D46D0E" w:rsidRPr="001A7FA9" w:rsidRDefault="00D46D0E" w:rsidP="00D46D0E">
            <w:pPr>
              <w:rPr>
                <w:lang w:eastAsia="zh-CN"/>
              </w:rPr>
            </w:pPr>
            <w:r w:rsidRPr="001A7FA9">
              <w:rPr>
                <w:b/>
                <w:sz w:val="22"/>
                <w:u w:val="single"/>
                <w:lang w:eastAsia="zh-CN"/>
              </w:rPr>
              <w:t>CLI</w:t>
            </w:r>
          </w:p>
          <w:p w14:paraId="32331B06" w14:textId="77777777" w:rsidR="00D46D0E" w:rsidRPr="001A7FA9" w:rsidRDefault="00D46D0E" w:rsidP="00D46D0E">
            <w:pPr>
              <w:rPr>
                <w:sz w:val="22"/>
                <w:lang w:eastAsia="zh-CN"/>
              </w:rPr>
            </w:pPr>
            <w:r w:rsidRPr="001A7FA9">
              <w:rPr>
                <w:sz w:val="22"/>
                <w:lang w:eastAsia="zh-CN"/>
              </w:rPr>
              <w:t>Option 1:  RAN4 needs to define CLI measurement requirements subjecting to RAN1/2 design on mechanisms for assisting simultaneous operations.</w:t>
            </w:r>
          </w:p>
          <w:p w14:paraId="6DA07C36" w14:textId="77777777" w:rsidR="00D46D0E" w:rsidRPr="001A7FA9" w:rsidRDefault="00D46D0E" w:rsidP="00D46D0E">
            <w:pPr>
              <w:rPr>
                <w:sz w:val="22"/>
                <w:lang w:eastAsia="zh-CN"/>
              </w:rPr>
            </w:pPr>
            <w:r w:rsidRPr="001A7FA9">
              <w:rPr>
                <w:sz w:val="22"/>
                <w:lang w:eastAsia="zh-CN"/>
              </w:rPr>
              <w:t>Option 2: For CLI measurements by IAB-MT, no RRM requirements need to be specified.</w:t>
            </w:r>
          </w:p>
          <w:p w14:paraId="2FC9091E" w14:textId="77777777" w:rsidR="00327961" w:rsidRPr="001A7FA9" w:rsidRDefault="00327961" w:rsidP="005C23A4"/>
        </w:tc>
      </w:tr>
    </w:tbl>
    <w:p w14:paraId="0C7422F7" w14:textId="4B5B2BAC" w:rsidR="005C23A4" w:rsidRPr="001A7FA9" w:rsidRDefault="005C23A4" w:rsidP="005C23A4"/>
    <w:p w14:paraId="68D5884C" w14:textId="29AAEDAD" w:rsidR="00090E18" w:rsidRPr="001A7FA9" w:rsidRDefault="00CC569B" w:rsidP="005C23A4">
      <w:r w:rsidRPr="001A7FA9">
        <w:t xml:space="preserve">Therefore, in this contribution, we </w:t>
      </w:r>
      <w:r w:rsidR="00D21133" w:rsidRPr="001A7FA9">
        <w:t xml:space="preserve">continue the discussion of a need for specification changes in </w:t>
      </w:r>
      <w:r w:rsidR="009B582C">
        <w:t>relation</w:t>
      </w:r>
      <w:r w:rsidR="00D21133" w:rsidRPr="001A7FA9">
        <w:t xml:space="preserve"> </w:t>
      </w:r>
      <w:r w:rsidR="009B582C">
        <w:t>to</w:t>
      </w:r>
      <w:r w:rsidR="00D21133" w:rsidRPr="001A7FA9">
        <w:t xml:space="preserve"> the two issues </w:t>
      </w:r>
      <w:r w:rsidR="000A7231" w:rsidRPr="001A7FA9">
        <w:t>above.</w:t>
      </w:r>
    </w:p>
    <w:p w14:paraId="4576BF52" w14:textId="46714113" w:rsidR="00D46D0E" w:rsidRDefault="00EF4939" w:rsidP="005C23A4">
      <w:r>
        <w:t>Regarding</w:t>
      </w:r>
      <w:r w:rsidR="005453A6">
        <w:t xml:space="preserve"> the Case</w:t>
      </w:r>
      <w:r>
        <w:t xml:space="preserve">#6 timing, we </w:t>
      </w:r>
      <w:r w:rsidR="005751C6">
        <w:t xml:space="preserve">do not see a necessity to </w:t>
      </w:r>
      <w:r w:rsidR="00FB0AF8">
        <w:t>introduce</w:t>
      </w:r>
      <w:r w:rsidR="00783127">
        <w:t xml:space="preserve"> any</w:t>
      </w:r>
      <w:r w:rsidR="00FB0AF8">
        <w:t xml:space="preserve"> new</w:t>
      </w:r>
      <w:r w:rsidR="0056059B">
        <w:t xml:space="preserve"> RRM</w:t>
      </w:r>
      <w:r w:rsidR="00FB0AF8">
        <w:t xml:space="preserve"> requirements. However, we </w:t>
      </w:r>
      <w:r w:rsidR="00596BDF">
        <w:t>think that it is</w:t>
      </w:r>
      <w:r>
        <w:t xml:space="preserve"> </w:t>
      </w:r>
      <w:r w:rsidR="00640D9F">
        <w:t>beneficial</w:t>
      </w:r>
      <w:r>
        <w:t xml:space="preserve"> to </w:t>
      </w:r>
      <w:r w:rsidR="006C26C7">
        <w:t>state explicitly that IAB-MT UL timing requirement</w:t>
      </w:r>
      <w:r w:rsidR="00640D9F">
        <w:t>s in TS 38.174</w:t>
      </w:r>
      <w:r w:rsidR="006C26C7">
        <w:t xml:space="preserve"> are applicable to </w:t>
      </w:r>
      <w:r w:rsidR="002A0C0D">
        <w:t>Case#</w:t>
      </w:r>
      <w:r w:rsidR="00640D9F">
        <w:t>1</w:t>
      </w:r>
      <w:r w:rsidR="002A0C0D">
        <w:t xml:space="preserve"> timing</w:t>
      </w:r>
      <w:r w:rsidR="00A73774">
        <w:t>.</w:t>
      </w:r>
    </w:p>
    <w:p w14:paraId="5DC1A24F" w14:textId="2FE74667" w:rsidR="00A73774" w:rsidRPr="001A7FA9" w:rsidRDefault="00BD470C" w:rsidP="005C23A4">
      <w:r>
        <w:t xml:space="preserve">Regarding the CLI, </w:t>
      </w:r>
      <w:r w:rsidR="00792478">
        <w:t xml:space="preserve">based on the RAN1 agreements, we conclude that no </w:t>
      </w:r>
      <w:r w:rsidR="009F723D">
        <w:t>new RRM requirements a</w:t>
      </w:r>
      <w:r w:rsidR="001930EA">
        <w:t>re</w:t>
      </w:r>
      <w:r w:rsidR="009F723D">
        <w:t xml:space="preserve"> needed.</w:t>
      </w:r>
    </w:p>
    <w:p w14:paraId="5C627C21" w14:textId="77777777" w:rsidR="000A7231" w:rsidRPr="001A7FA9" w:rsidRDefault="000A7231" w:rsidP="005C23A4"/>
    <w:p w14:paraId="5E6E091D" w14:textId="77777777" w:rsidR="003B659E" w:rsidRPr="001A7FA9" w:rsidRDefault="003B659E" w:rsidP="00AE56B1">
      <w:pPr>
        <w:pStyle w:val="RAN4H1"/>
        <w:rPr>
          <w:lang w:val="en-US"/>
        </w:rPr>
      </w:pPr>
      <w:r w:rsidRPr="001A7FA9">
        <w:rPr>
          <w:lang w:val="en-US"/>
        </w:rPr>
        <w:t>Discussion</w:t>
      </w:r>
    </w:p>
    <w:p w14:paraId="3E607DE5" w14:textId="2A24165D" w:rsidR="005C23A4" w:rsidRPr="001A7FA9" w:rsidRDefault="000A7231" w:rsidP="000A7231">
      <w:pPr>
        <w:pStyle w:val="RAN4H2"/>
      </w:pPr>
      <w:r w:rsidRPr="001A7FA9">
        <w:t>On Case#6 timing</w:t>
      </w:r>
      <w:r w:rsidR="00853A3E" w:rsidRPr="001A7FA9">
        <w:t xml:space="preserve"> RRM requirements for IAB_enh</w:t>
      </w:r>
    </w:p>
    <w:p w14:paraId="6B1F0D10" w14:textId="4D4EF83A" w:rsidR="000A7231" w:rsidRDefault="00E71F96" w:rsidP="005C23A4">
      <w:r w:rsidRPr="001A7FA9">
        <w:t xml:space="preserve">In our previous contribution </w:t>
      </w:r>
      <w:r w:rsidR="00881CA8" w:rsidRPr="001A7FA9">
        <w:fldChar w:fldCharType="begin"/>
      </w:r>
      <w:r w:rsidR="00881CA8" w:rsidRPr="001A7FA9">
        <w:instrText xml:space="preserve"> REF _Ref92184250 \r \h </w:instrText>
      </w:r>
      <w:r w:rsidR="00881CA8" w:rsidRPr="001A7FA9">
        <w:fldChar w:fldCharType="separate"/>
      </w:r>
      <w:r w:rsidR="00881CA8" w:rsidRPr="001A7FA9">
        <w:t>[2]</w:t>
      </w:r>
      <w:r w:rsidR="00881CA8" w:rsidRPr="001A7FA9">
        <w:fldChar w:fldCharType="end"/>
      </w:r>
      <w:r w:rsidR="00881CA8" w:rsidRPr="001A7FA9">
        <w:t xml:space="preserve">, we carried out detailed analysis </w:t>
      </w:r>
      <w:r w:rsidR="0075684D" w:rsidRPr="001A7FA9">
        <w:t xml:space="preserve">of </w:t>
      </w:r>
      <w:r w:rsidR="00CC3273" w:rsidRPr="001A7FA9">
        <w:t xml:space="preserve">existing RRM UL timing requirements in RAN4, </w:t>
      </w:r>
      <w:r w:rsidR="0075684D" w:rsidRPr="001A7FA9">
        <w:t xml:space="preserve">and compared the baseline </w:t>
      </w:r>
      <w:r w:rsidR="000724BD" w:rsidRPr="001A7FA9">
        <w:t xml:space="preserve">(i.e., Case#1 </w:t>
      </w:r>
      <w:r w:rsidR="00B12806" w:rsidRPr="001A7FA9">
        <w:t>from Rel-16</w:t>
      </w:r>
      <w:r w:rsidR="000724BD" w:rsidRPr="001A7FA9">
        <w:t>)</w:t>
      </w:r>
      <w:r w:rsidR="00B12806" w:rsidRPr="001A7FA9">
        <w:t xml:space="preserve"> and Case#6 synchronization schemes.</w:t>
      </w:r>
    </w:p>
    <w:p w14:paraId="2F327850" w14:textId="1D721E93" w:rsidR="00DB35D7" w:rsidRDefault="00DB35D7" w:rsidP="00DB35D7">
      <w:pPr>
        <w:rPr>
          <w:lang w:val="en-GB"/>
        </w:rPr>
      </w:pPr>
      <w:r>
        <w:rPr>
          <w:lang w:val="en-GB"/>
        </w:rPr>
        <w:t>At RAN</w:t>
      </w:r>
      <w:r w:rsidR="0066552D">
        <w:rPr>
          <w:lang w:val="en-GB"/>
        </w:rPr>
        <w:t>4#101-e</w:t>
      </w:r>
      <w:r w:rsidR="00366C37">
        <w:rPr>
          <w:lang w:val="en-GB"/>
        </w:rPr>
        <w:t xml:space="preserve"> meeting</w:t>
      </w:r>
      <w:r w:rsidR="0066552D">
        <w:rPr>
          <w:lang w:val="en-GB"/>
        </w:rPr>
        <w:t xml:space="preserve">, </w:t>
      </w:r>
      <w:r>
        <w:rPr>
          <w:lang w:val="en-GB"/>
        </w:rPr>
        <w:t xml:space="preserve">new Case#6 timing related RAN4 RF requirements have been discussed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_Ref92185428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90"/>
      </w:tblGrid>
      <w:tr w:rsidR="00DB35D7" w:rsidRPr="001A7FA9" w14:paraId="17AE432C" w14:textId="77777777" w:rsidTr="00C44FD7">
        <w:trPr>
          <w:jc w:val="center"/>
        </w:trPr>
        <w:tc>
          <w:tcPr>
            <w:tcW w:w="8190" w:type="dxa"/>
          </w:tcPr>
          <w:p w14:paraId="3E3E7173" w14:textId="77777777" w:rsidR="00DB35D7" w:rsidRPr="00D15917" w:rsidRDefault="00DB35D7" w:rsidP="00C44FD7">
            <w:pPr>
              <w:rPr>
                <w:rFonts w:eastAsiaTheme="minorEastAsia"/>
                <w:b/>
                <w:color w:val="000000" w:themeColor="text1"/>
                <w:sz w:val="21"/>
                <w:szCs w:val="21"/>
                <w:lang w:eastAsia="zh-CN"/>
              </w:rPr>
            </w:pPr>
            <w:r w:rsidRPr="00D15917">
              <w:rPr>
                <w:rFonts w:eastAsiaTheme="minorEastAsia"/>
                <w:b/>
                <w:color w:val="000000" w:themeColor="text1"/>
                <w:sz w:val="21"/>
                <w:szCs w:val="21"/>
                <w:lang w:eastAsia="zh-CN"/>
              </w:rPr>
              <w:t>Case#6 timing: Timing error between own MT TX and DU TX</w:t>
            </w:r>
          </w:p>
          <w:p w14:paraId="7C932130" w14:textId="77777777" w:rsidR="00DB35D7" w:rsidRPr="00D15917" w:rsidRDefault="00DB35D7" w:rsidP="00DB35D7">
            <w:pPr>
              <w:pStyle w:val="BodyText"/>
              <w:numPr>
                <w:ilvl w:val="1"/>
                <w:numId w:val="25"/>
              </w:numPr>
              <w:spacing w:after="0" w:line="259" w:lineRule="auto"/>
              <w:ind w:leftChars="-25" w:left="37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Agreement on b</w:t>
            </w:r>
            <w:r w:rsidRPr="00D15917">
              <w:rPr>
                <w:sz w:val="21"/>
                <w:szCs w:val="21"/>
              </w:rPr>
              <w:t>aseline assumption: Introducing RF requirements for Timing error between own MT TX and DU TX should be defined for case#6 timing</w:t>
            </w:r>
          </w:p>
          <w:p w14:paraId="336D3B87" w14:textId="77777777" w:rsidR="00DB35D7" w:rsidRPr="00D15917" w:rsidRDefault="00DB35D7" w:rsidP="00DB35D7">
            <w:pPr>
              <w:pStyle w:val="ListParagraph"/>
              <w:numPr>
                <w:ilvl w:val="2"/>
                <w:numId w:val="24"/>
              </w:numPr>
              <w:ind w:leftChars="150" w:left="720"/>
              <w:contextualSpacing w:val="0"/>
              <w:rPr>
                <w:rFonts w:eastAsiaTheme="minorEastAsia"/>
                <w:szCs w:val="21"/>
                <w:lang w:eastAsia="zh-CN"/>
              </w:rPr>
            </w:pPr>
            <w:r w:rsidRPr="00D15917">
              <w:rPr>
                <w:rFonts w:eastAsiaTheme="minorEastAsia"/>
                <w:szCs w:val="21"/>
                <w:lang w:eastAsia="zh-CN"/>
              </w:rPr>
              <w:t>Pending on further checking whether existing cell phase sync requirements already cover above timing error</w:t>
            </w:r>
          </w:p>
          <w:p w14:paraId="00918516" w14:textId="77777777" w:rsidR="00DB35D7" w:rsidRPr="00D15917" w:rsidRDefault="00DB35D7" w:rsidP="00DB35D7">
            <w:pPr>
              <w:pStyle w:val="ListParagraph"/>
              <w:numPr>
                <w:ilvl w:val="2"/>
                <w:numId w:val="24"/>
              </w:numPr>
              <w:ind w:leftChars="150" w:left="720"/>
              <w:contextualSpacing w:val="0"/>
              <w:rPr>
                <w:rFonts w:eastAsiaTheme="minorEastAsia"/>
                <w:szCs w:val="21"/>
                <w:lang w:eastAsia="zh-CN"/>
              </w:rPr>
            </w:pPr>
            <w:r w:rsidRPr="00D15917">
              <w:rPr>
                <w:rFonts w:eastAsiaTheme="minorEastAsia"/>
                <w:szCs w:val="21"/>
                <w:lang w:eastAsia="zh-CN"/>
              </w:rPr>
              <w:t>Further check the timing error tolerance between the parent IAB-DU node and child IAB-MT</w:t>
            </w:r>
          </w:p>
          <w:p w14:paraId="69AB44B4" w14:textId="77777777" w:rsidR="00DB35D7" w:rsidRPr="00D15917" w:rsidRDefault="00DB35D7" w:rsidP="00DB35D7">
            <w:pPr>
              <w:pStyle w:val="BodyText"/>
              <w:numPr>
                <w:ilvl w:val="1"/>
                <w:numId w:val="25"/>
              </w:numPr>
              <w:spacing w:after="0" w:line="259" w:lineRule="auto"/>
              <w:ind w:leftChars="-25" w:left="370"/>
              <w:rPr>
                <w:sz w:val="21"/>
                <w:szCs w:val="21"/>
              </w:rPr>
            </w:pPr>
            <w:r w:rsidRPr="00D15917">
              <w:rPr>
                <w:sz w:val="21"/>
                <w:szCs w:val="21"/>
              </w:rPr>
              <w:t xml:space="preserve">With above baseline assumption confirmed FFS on: </w:t>
            </w:r>
          </w:p>
          <w:p w14:paraId="6A779192" w14:textId="77777777" w:rsidR="00DB35D7" w:rsidRPr="00D15917" w:rsidRDefault="00DB35D7" w:rsidP="00DB35D7">
            <w:pPr>
              <w:pStyle w:val="ListParagraph"/>
              <w:numPr>
                <w:ilvl w:val="2"/>
                <w:numId w:val="24"/>
              </w:numPr>
              <w:ind w:leftChars="150" w:left="720"/>
              <w:contextualSpacing w:val="0"/>
              <w:rPr>
                <w:rFonts w:eastAsiaTheme="minorEastAsia"/>
                <w:szCs w:val="21"/>
                <w:lang w:eastAsia="zh-CN"/>
              </w:rPr>
            </w:pPr>
            <w:r w:rsidRPr="00D15917">
              <w:rPr>
                <w:rFonts w:eastAsiaTheme="minorEastAsia"/>
                <w:szCs w:val="21"/>
                <w:lang w:eastAsia="zh-CN"/>
              </w:rPr>
              <w:lastRenderedPageBreak/>
              <w:t xml:space="preserve">reference condition for this requirement </w:t>
            </w:r>
          </w:p>
          <w:p w14:paraId="08186DBA" w14:textId="77777777" w:rsidR="00DB35D7" w:rsidRPr="00D15917" w:rsidRDefault="00DB35D7" w:rsidP="00DB35D7">
            <w:pPr>
              <w:pStyle w:val="ListParagraph"/>
              <w:numPr>
                <w:ilvl w:val="2"/>
                <w:numId w:val="24"/>
              </w:numPr>
              <w:ind w:leftChars="150" w:left="720"/>
              <w:contextualSpacing w:val="0"/>
              <w:rPr>
                <w:rFonts w:eastAsiaTheme="minorEastAsia"/>
                <w:szCs w:val="21"/>
                <w:lang w:eastAsia="zh-CN"/>
              </w:rPr>
            </w:pPr>
            <w:r w:rsidRPr="00D15917">
              <w:rPr>
                <w:rFonts w:eastAsiaTheme="minorEastAsia"/>
                <w:szCs w:val="21"/>
                <w:lang w:eastAsia="zh-CN"/>
              </w:rPr>
              <w:t xml:space="preserve">error requirement with below Alts </w:t>
            </w:r>
          </w:p>
          <w:p w14:paraId="2C362A53" w14:textId="77777777" w:rsidR="00DB35D7" w:rsidRPr="00D15917" w:rsidRDefault="00DB35D7" w:rsidP="00DB35D7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ind w:rightChars="69" w:right="138"/>
              <w:contextualSpacing w:val="0"/>
              <w:jc w:val="both"/>
              <w:textAlignment w:val="baseline"/>
              <w:rPr>
                <w:szCs w:val="21"/>
                <w:lang w:eastAsia="zh-CN"/>
              </w:rPr>
            </w:pPr>
            <w:r w:rsidRPr="00D15917">
              <w:rPr>
                <w:szCs w:val="21"/>
                <w:lang w:eastAsia="zh-CN"/>
              </w:rPr>
              <w:t>Alt1: 3us</w:t>
            </w:r>
          </w:p>
          <w:p w14:paraId="35027D02" w14:textId="77777777" w:rsidR="00DB35D7" w:rsidRPr="00D15917" w:rsidRDefault="00DB35D7" w:rsidP="00DB35D7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ind w:rightChars="69" w:right="138"/>
              <w:contextualSpacing w:val="0"/>
              <w:jc w:val="both"/>
              <w:textAlignment w:val="baseline"/>
              <w:rPr>
                <w:szCs w:val="21"/>
                <w:lang w:eastAsia="zh-CN"/>
              </w:rPr>
            </w:pPr>
            <w:r w:rsidRPr="00D15917">
              <w:rPr>
                <w:szCs w:val="21"/>
                <w:lang w:eastAsia="zh-CN"/>
              </w:rPr>
              <w:t>Alt2: cyclic prefix length of largest supported SCS</w:t>
            </w:r>
          </w:p>
          <w:p w14:paraId="3B827AD0" w14:textId="77777777" w:rsidR="00DB35D7" w:rsidRPr="001542E6" w:rsidRDefault="00DB35D7" w:rsidP="00DB35D7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ind w:rightChars="69" w:right="138"/>
              <w:contextualSpacing w:val="0"/>
              <w:jc w:val="both"/>
              <w:textAlignment w:val="baseline"/>
              <w:rPr>
                <w:szCs w:val="21"/>
                <w:lang w:eastAsia="zh-CN"/>
              </w:rPr>
            </w:pPr>
            <w:r w:rsidRPr="00D15917">
              <w:rPr>
                <w:szCs w:val="21"/>
                <w:lang w:eastAsia="zh-CN"/>
              </w:rPr>
              <w:t>Alt3: value as SCS dependent</w:t>
            </w:r>
          </w:p>
        </w:tc>
      </w:tr>
    </w:tbl>
    <w:p w14:paraId="1353BF03" w14:textId="77777777" w:rsidR="00DB35D7" w:rsidRDefault="00DB35D7" w:rsidP="00DB35D7">
      <w:pPr>
        <w:rPr>
          <w:lang w:val="en-GB"/>
        </w:rPr>
      </w:pPr>
    </w:p>
    <w:p w14:paraId="0ED38945" w14:textId="74933631" w:rsidR="00DB35D7" w:rsidRDefault="00DB35D7" w:rsidP="00DB35D7">
      <w:pPr>
        <w:pStyle w:val="RAN4observation0"/>
      </w:pPr>
      <w:r>
        <w:t>It is agreed in RAN4 that</w:t>
      </w:r>
      <w:r w:rsidRPr="003C2F24">
        <w:t xml:space="preserve"> RF requirements for Timing error between own MT TX and DU TX should be defined for </w:t>
      </w:r>
      <w:r>
        <w:t>C</w:t>
      </w:r>
      <w:r w:rsidRPr="003C2F24">
        <w:t>ase#6 timing</w:t>
      </w:r>
      <w:r>
        <w:t>.</w:t>
      </w:r>
      <w:r w:rsidR="00BA04A9">
        <w:t xml:space="preserve"> The discussion is still ongoing.</w:t>
      </w:r>
    </w:p>
    <w:p w14:paraId="6995B44A" w14:textId="77777777" w:rsidR="00DB35D7" w:rsidRPr="001A7FA9" w:rsidRDefault="00DB35D7" w:rsidP="005C23A4"/>
    <w:p w14:paraId="47858A35" w14:textId="17FFA38A" w:rsidR="00AE4DB6" w:rsidRDefault="0066552D" w:rsidP="00AE4DB6">
      <w:r>
        <w:t>Additionally, s</w:t>
      </w:r>
      <w:r w:rsidR="00AE4DB6" w:rsidRPr="001A7FA9">
        <w:t xml:space="preserve">ince the previous RAN4#101-e meeting the following </w:t>
      </w:r>
      <w:r w:rsidR="00E40153" w:rsidRPr="001A7FA9">
        <w:t xml:space="preserve">new </w:t>
      </w:r>
      <w:r w:rsidR="00AE4DB6" w:rsidRPr="001A7FA9">
        <w:t>agreements were achieved in RAN1 on Case#6 timing</w:t>
      </w:r>
      <w:r w:rsidR="00DC40DB" w:rsidRPr="001A7FA9">
        <w:t xml:space="preserve"> </w:t>
      </w:r>
      <w:r w:rsidR="00DC40DB" w:rsidRPr="001A7FA9">
        <w:fldChar w:fldCharType="begin"/>
      </w:r>
      <w:r w:rsidR="00DC40DB" w:rsidRPr="001A7FA9">
        <w:instrText xml:space="preserve"> REF _Ref92185428 \r \h </w:instrText>
      </w:r>
      <w:r w:rsidR="00DC40DB" w:rsidRPr="001A7FA9">
        <w:fldChar w:fldCharType="separate"/>
      </w:r>
      <w:r w:rsidR="00DC40DB" w:rsidRPr="001A7FA9">
        <w:t>[3]</w:t>
      </w:r>
      <w:r w:rsidR="00DC40DB" w:rsidRPr="001A7FA9">
        <w:fldChar w:fldCharType="end"/>
      </w:r>
      <w:r w:rsidR="00AE4DB6" w:rsidRPr="001A7FA9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90"/>
      </w:tblGrid>
      <w:tr w:rsidR="001A4C32" w:rsidRPr="001A7FA9" w14:paraId="142C560F" w14:textId="77777777" w:rsidTr="00C44FD7">
        <w:trPr>
          <w:jc w:val="center"/>
        </w:trPr>
        <w:tc>
          <w:tcPr>
            <w:tcW w:w="8190" w:type="dxa"/>
          </w:tcPr>
          <w:p w14:paraId="4C7FAEBC" w14:textId="77777777" w:rsidR="001A4C32" w:rsidRPr="001A7FA9" w:rsidRDefault="001A4C32" w:rsidP="001A4C32"/>
          <w:p w14:paraId="595F2FEC" w14:textId="77777777" w:rsidR="001A4C32" w:rsidRPr="00692EED" w:rsidRDefault="001A4C32" w:rsidP="001A4C32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u w:val="single"/>
              </w:rPr>
            </w:pPr>
            <w:r w:rsidRPr="00692EED">
              <w:rPr>
                <w:b/>
                <w:bCs/>
                <w:u w:val="single"/>
              </w:rPr>
              <w:t>RAN1#106-bis-e:</w:t>
            </w:r>
          </w:p>
          <w:p w14:paraId="33BE5178" w14:textId="77777777" w:rsidR="001A4C32" w:rsidRDefault="001A4C32" w:rsidP="001A4C32">
            <w:pPr>
              <w:pStyle w:val="ListParagraph"/>
              <w:numPr>
                <w:ilvl w:val="1"/>
                <w:numId w:val="22"/>
              </w:numPr>
            </w:pPr>
            <w:r w:rsidRPr="002C17A4">
              <w:t>Enhancements to resource multiplexing between child and parent links of an IAB node</w:t>
            </w:r>
          </w:p>
          <w:p w14:paraId="27482F2E" w14:textId="77777777" w:rsidR="001A4C32" w:rsidRPr="001A7FA9" w:rsidRDefault="001A4C32" w:rsidP="001A4C32">
            <w:pPr>
              <w:pStyle w:val="ListParagraph"/>
              <w:numPr>
                <w:ilvl w:val="2"/>
                <w:numId w:val="22"/>
              </w:numPr>
            </w:pPr>
            <w:r w:rsidRPr="001A7FA9">
              <w:t>Agreement</w:t>
            </w:r>
            <w:r w:rsidRPr="001A7FA9">
              <w:br/>
              <w:t>The MAC-CE signaling of Desired/Provided Guard Symbols is enhanced to optionally indicate the number of guard symbols required for switching between at least the following cases:</w:t>
            </w:r>
          </w:p>
          <w:p w14:paraId="1746AF3C" w14:textId="77777777" w:rsidR="001A4C32" w:rsidRPr="001A7FA9" w:rsidRDefault="001A4C32" w:rsidP="001A4C32">
            <w:pPr>
              <w:pStyle w:val="ListParagraph"/>
              <w:numPr>
                <w:ilvl w:val="3"/>
                <w:numId w:val="22"/>
              </w:numPr>
            </w:pPr>
            <w:r w:rsidRPr="003A4513">
              <w:rPr>
                <w:b/>
                <w:bCs/>
              </w:rPr>
              <w:t>Case#6</w:t>
            </w:r>
            <w:r w:rsidRPr="001A7FA9">
              <w:t xml:space="preserve"> MT Tx and [Case #7] DU [Tx]/Rx</w:t>
            </w:r>
          </w:p>
          <w:p w14:paraId="0DBD5B21" w14:textId="77777777" w:rsidR="001A4C32" w:rsidRDefault="001A4C32" w:rsidP="001A4C32">
            <w:pPr>
              <w:pStyle w:val="ListParagraph"/>
              <w:numPr>
                <w:ilvl w:val="3"/>
                <w:numId w:val="22"/>
              </w:numPr>
            </w:pPr>
            <w:r w:rsidRPr="001A7FA9">
              <w:t>Case#7 MT Tx (to support Case #7 at parent node) and DU Tx/Rx</w:t>
            </w:r>
          </w:p>
          <w:p w14:paraId="345DBBA8" w14:textId="77777777" w:rsidR="001A4C32" w:rsidRPr="001A7FA9" w:rsidRDefault="001A4C32" w:rsidP="001A4C32">
            <w:pPr>
              <w:pStyle w:val="ListParagraph"/>
              <w:numPr>
                <w:ilvl w:val="1"/>
                <w:numId w:val="22"/>
              </w:numPr>
            </w:pPr>
            <w:r w:rsidRPr="003A4513">
              <w:t>Other enhancements for simultaneous operation of IAB-node’s child and parent links</w:t>
            </w:r>
          </w:p>
          <w:p w14:paraId="0AF4FE7E" w14:textId="77777777" w:rsidR="001A4C32" w:rsidRDefault="001A4C32" w:rsidP="001A4C32">
            <w:pPr>
              <w:pStyle w:val="ListParagraph"/>
              <w:numPr>
                <w:ilvl w:val="2"/>
                <w:numId w:val="22"/>
              </w:numPr>
            </w:pPr>
            <w:r>
              <w:t>Agreement</w:t>
            </w:r>
            <w:r>
              <w:br/>
              <w:t>The desired IAB-MT’s UL PSD range, provided by the IAB-MT to its parent-node, is indicated to be associated with some combination (one or multiple) of the following IAB-node’s configurations:</w:t>
            </w:r>
          </w:p>
          <w:p w14:paraId="73D3CECF" w14:textId="77777777" w:rsidR="001A4C32" w:rsidRDefault="001A4C32" w:rsidP="001A4C32">
            <w:pPr>
              <w:pStyle w:val="ListParagraph"/>
              <w:numPr>
                <w:ilvl w:val="3"/>
                <w:numId w:val="22"/>
              </w:numPr>
            </w:pPr>
            <w:r>
              <w:t xml:space="preserve">Multiplexing mode, </w:t>
            </w:r>
          </w:p>
          <w:p w14:paraId="1FB1CD64" w14:textId="77777777" w:rsidR="001A4C32" w:rsidRDefault="001A4C32" w:rsidP="001A4C32">
            <w:pPr>
              <w:pStyle w:val="ListParagraph"/>
              <w:numPr>
                <w:ilvl w:val="3"/>
                <w:numId w:val="22"/>
              </w:numPr>
            </w:pPr>
            <w:r>
              <w:t xml:space="preserve">MT’s UL beam (e.g., SRI id), </w:t>
            </w:r>
          </w:p>
          <w:p w14:paraId="03214847" w14:textId="77777777" w:rsidR="001A4C32" w:rsidRDefault="001A4C32" w:rsidP="001A4C32">
            <w:pPr>
              <w:pStyle w:val="ListParagraph"/>
              <w:numPr>
                <w:ilvl w:val="3"/>
                <w:numId w:val="22"/>
              </w:numPr>
            </w:pPr>
            <w:r>
              <w:t>(MT CC, DU cell) pair,</w:t>
            </w:r>
          </w:p>
          <w:p w14:paraId="2EDE8231" w14:textId="77777777" w:rsidR="001A4C32" w:rsidRDefault="001A4C32" w:rsidP="001A4C32">
            <w:pPr>
              <w:pStyle w:val="ListParagraph"/>
              <w:numPr>
                <w:ilvl w:val="3"/>
                <w:numId w:val="22"/>
              </w:numPr>
            </w:pPr>
            <w:r>
              <w:t>DU resource configuration</w:t>
            </w:r>
          </w:p>
          <w:p w14:paraId="293566B3" w14:textId="77777777" w:rsidR="001A4C32" w:rsidRDefault="001A4C32" w:rsidP="001A4C32">
            <w:pPr>
              <w:pStyle w:val="ListParagraph"/>
              <w:numPr>
                <w:ilvl w:val="3"/>
                <w:numId w:val="22"/>
              </w:numPr>
            </w:pPr>
            <w:r>
              <w:t>FFS: slot index</w:t>
            </w:r>
          </w:p>
          <w:p w14:paraId="00B1A3CB" w14:textId="77777777" w:rsidR="001A4C32" w:rsidRPr="003A4513" w:rsidRDefault="001A4C32" w:rsidP="001A4C32">
            <w:pPr>
              <w:pStyle w:val="ListParagraph"/>
              <w:numPr>
                <w:ilvl w:val="3"/>
                <w:numId w:val="22"/>
              </w:numPr>
              <w:rPr>
                <w:b/>
                <w:bCs/>
              </w:rPr>
            </w:pPr>
            <w:r w:rsidRPr="003A4513">
              <w:rPr>
                <w:b/>
                <w:bCs/>
              </w:rPr>
              <w:t>FFS: timing mode (e.g., Case-6 timing)</w:t>
            </w:r>
          </w:p>
          <w:p w14:paraId="39E55027" w14:textId="77777777" w:rsidR="001A4C32" w:rsidRDefault="001A4C32" w:rsidP="001A4C32">
            <w:pPr>
              <w:pStyle w:val="ListParagraph"/>
              <w:numPr>
                <w:ilvl w:val="2"/>
                <w:numId w:val="22"/>
              </w:numPr>
              <w:ind w:left="1800"/>
            </w:pPr>
            <w:r>
              <w:t>Agreement</w:t>
            </w:r>
            <w:r>
              <w:br/>
              <w:t xml:space="preserve">RAN1 to downselect in RAN1#107-e one of the following for an OTA timing synchronization mechanism to enable/maintain </w:t>
            </w:r>
            <w:r w:rsidRPr="00B465B4">
              <w:rPr>
                <w:b/>
                <w:bCs/>
              </w:rPr>
              <w:t>Case 6</w:t>
            </w:r>
            <w:r>
              <w:t xml:space="preserve"> timing mode:</w:t>
            </w:r>
          </w:p>
          <w:p w14:paraId="2D40C4DB" w14:textId="77777777" w:rsidR="001A4C32" w:rsidRDefault="001A4C32" w:rsidP="001A4C32">
            <w:pPr>
              <w:pStyle w:val="ListParagraph"/>
              <w:numPr>
                <w:ilvl w:val="3"/>
                <w:numId w:val="22"/>
              </w:numPr>
              <w:ind w:left="2520"/>
            </w:pPr>
            <w:r w:rsidRPr="00B465B4">
              <w:rPr>
                <w:b/>
                <w:bCs/>
              </w:rPr>
              <w:t>Alt 1</w:t>
            </w:r>
            <w:r>
              <w:t xml:space="preserve">: no change or enhancement to the Rel-16 OTA synchronization specification is supported in Rel-17 for </w:t>
            </w:r>
            <w:r w:rsidRPr="00B465B4">
              <w:rPr>
                <w:b/>
                <w:bCs/>
              </w:rPr>
              <w:t>Case 6</w:t>
            </w:r>
            <w:r>
              <w:t xml:space="preserve"> timing.</w:t>
            </w:r>
          </w:p>
          <w:p w14:paraId="28CCDEF3" w14:textId="77777777" w:rsidR="001A4C32" w:rsidRDefault="001A4C32" w:rsidP="001A4C32">
            <w:pPr>
              <w:pStyle w:val="ListParagraph"/>
              <w:numPr>
                <w:ilvl w:val="3"/>
                <w:numId w:val="22"/>
              </w:numPr>
              <w:ind w:left="2520"/>
            </w:pPr>
            <w:r w:rsidRPr="00B465B4">
              <w:rPr>
                <w:b/>
                <w:bCs/>
              </w:rPr>
              <w:t>Alt 2</w:t>
            </w:r>
            <w:r>
              <w:t xml:space="preserve">: in Rel-17 the Rel-16 OTA synchronization specification is updated to support OTA synchronization for an IAB-node operating solely in </w:t>
            </w:r>
            <w:r w:rsidRPr="00B465B4">
              <w:rPr>
                <w:b/>
                <w:bCs/>
              </w:rPr>
              <w:t>Case 6</w:t>
            </w:r>
            <w:r>
              <w:t xml:space="preserve"> timing during IAB-MT Tx. </w:t>
            </w:r>
          </w:p>
          <w:p w14:paraId="5691DE80" w14:textId="77777777" w:rsidR="001A4C32" w:rsidRDefault="001A4C32" w:rsidP="001A4C32">
            <w:pPr>
              <w:pStyle w:val="ListParagraph"/>
              <w:numPr>
                <w:ilvl w:val="4"/>
                <w:numId w:val="22"/>
              </w:numPr>
              <w:ind w:left="3240"/>
            </w:pPr>
            <w:r>
              <w:t>FFS range of T_delta.</w:t>
            </w:r>
          </w:p>
          <w:p w14:paraId="3511C69E" w14:textId="77777777" w:rsidR="001A4C32" w:rsidRDefault="001A4C32" w:rsidP="001A4C32">
            <w:pPr>
              <w:pStyle w:val="ListParagraph"/>
              <w:ind w:left="1800"/>
            </w:pPr>
            <w:r>
              <w:t xml:space="preserve">NOTE: this is to provide a feasible solution to the RAN1#103-e agreement: “An IAB-node can rely on an OTA timing synchronization mechanism to enable/maintain </w:t>
            </w:r>
            <w:r w:rsidRPr="000A3E90">
              <w:rPr>
                <w:b/>
                <w:bCs/>
              </w:rPr>
              <w:t>Case 6</w:t>
            </w:r>
            <w:r>
              <w:t xml:space="preserve"> timing mode”</w:t>
            </w:r>
          </w:p>
          <w:p w14:paraId="05FD6761" w14:textId="77777777" w:rsidR="001A4C32" w:rsidRDefault="001A4C32" w:rsidP="001A4C32">
            <w:pPr>
              <w:pStyle w:val="ListParagraph"/>
              <w:ind w:left="1800"/>
            </w:pPr>
          </w:p>
          <w:p w14:paraId="6573AEC1" w14:textId="77777777" w:rsidR="001A4C32" w:rsidRDefault="001A4C32" w:rsidP="001A4C32">
            <w:pPr>
              <w:pStyle w:val="ListParagraph"/>
              <w:ind w:left="1800"/>
            </w:pPr>
          </w:p>
          <w:p w14:paraId="22041CFF" w14:textId="77777777" w:rsidR="001A4C32" w:rsidRPr="00873DF8" w:rsidRDefault="001A4C32" w:rsidP="001A4C32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u w:val="single"/>
              </w:rPr>
            </w:pPr>
            <w:r w:rsidRPr="00873DF8">
              <w:rPr>
                <w:b/>
                <w:bCs/>
                <w:u w:val="single"/>
              </w:rPr>
              <w:t>RAN1 #107-e</w:t>
            </w:r>
          </w:p>
          <w:p w14:paraId="12D93848" w14:textId="77777777" w:rsidR="001A4C32" w:rsidRDefault="001A4C32" w:rsidP="001A4C32">
            <w:pPr>
              <w:pStyle w:val="ListParagraph"/>
              <w:numPr>
                <w:ilvl w:val="1"/>
                <w:numId w:val="22"/>
              </w:numPr>
            </w:pPr>
            <w:r w:rsidRPr="001040AC">
              <w:t>Enhancements to resource multiplexing between child and parent links of an IAB node</w:t>
            </w:r>
          </w:p>
          <w:p w14:paraId="3250ED3C" w14:textId="77777777" w:rsidR="001A4C32" w:rsidRDefault="001A4C32" w:rsidP="001A4C32">
            <w:pPr>
              <w:pStyle w:val="ListParagraph"/>
              <w:numPr>
                <w:ilvl w:val="2"/>
                <w:numId w:val="22"/>
              </w:numPr>
            </w:pPr>
            <w:r>
              <w:t>Agreement</w:t>
            </w:r>
            <w:r>
              <w:br/>
              <w:t>An IAB-MT is provided with a Timing Case Indication via MAC-CE that explicitly indicates a list of slots and their associated UL TX timing cases (i.e., one of {</w:t>
            </w:r>
            <w:r w:rsidRPr="000B77CF">
              <w:t>Case 1</w:t>
            </w:r>
            <w:r w:rsidRPr="005264B4">
              <w:rPr>
                <w:b/>
                <w:bCs/>
              </w:rPr>
              <w:t>, Case 6</w:t>
            </w:r>
            <w:r>
              <w:t>, Case 7} for each slot).</w:t>
            </w:r>
          </w:p>
          <w:p w14:paraId="65A9F0C9" w14:textId="77777777" w:rsidR="001A4C32" w:rsidRDefault="001A4C32" w:rsidP="001A4C32">
            <w:pPr>
              <w:pStyle w:val="ListParagraph"/>
              <w:numPr>
                <w:ilvl w:val="2"/>
                <w:numId w:val="22"/>
              </w:numPr>
            </w:pPr>
            <w:r>
              <w:lastRenderedPageBreak/>
              <w:t>Agreement</w:t>
            </w:r>
            <w:r>
              <w:br/>
              <w:t xml:space="preserve">A child IAB-MT can inform a parent node via MAC-CE whether </w:t>
            </w:r>
            <w:r w:rsidRPr="00510D36">
              <w:rPr>
                <w:b/>
                <w:bCs/>
              </w:rPr>
              <w:t>Case 6</w:t>
            </w:r>
            <w:r>
              <w:t xml:space="preserve"> timing is required for simultaneous operation.</w:t>
            </w:r>
          </w:p>
          <w:p w14:paraId="43872EA1" w14:textId="77777777" w:rsidR="001A4C32" w:rsidRDefault="001A4C32" w:rsidP="001A4C32">
            <w:pPr>
              <w:pStyle w:val="ListParagraph"/>
              <w:numPr>
                <w:ilvl w:val="2"/>
                <w:numId w:val="22"/>
              </w:numPr>
            </w:pPr>
            <w:r>
              <w:t>Agreement</w:t>
            </w:r>
            <w:r>
              <w:br/>
              <w:t>The following RAN1#106bis-e agreement is updated.</w:t>
            </w:r>
            <w:r>
              <w:br/>
              <w:t>The MAC-CE signaling of Desired/Provided Guard Symbols is enhanced to optionally indicate the number of guard symbols required for switching between at least the following cases:</w:t>
            </w:r>
          </w:p>
          <w:p w14:paraId="3414A7A3" w14:textId="77777777" w:rsidR="001A4C32" w:rsidRPr="00EF52E7" w:rsidRDefault="001A4C32" w:rsidP="001A4C32">
            <w:pPr>
              <w:pStyle w:val="ListParagraph"/>
              <w:numPr>
                <w:ilvl w:val="3"/>
                <w:numId w:val="22"/>
              </w:numPr>
              <w:rPr>
                <w:strike/>
              </w:rPr>
            </w:pPr>
            <w:r w:rsidRPr="00EF52E7">
              <w:rPr>
                <w:strike/>
              </w:rPr>
              <w:t>Case#6 MT Tx and [Case #7] DU [Tx]/Rx</w:t>
            </w:r>
          </w:p>
          <w:p w14:paraId="176FE731" w14:textId="77777777" w:rsidR="001A4C32" w:rsidRPr="00EF52E7" w:rsidRDefault="001A4C32" w:rsidP="001A4C32">
            <w:pPr>
              <w:pStyle w:val="ListParagraph"/>
              <w:numPr>
                <w:ilvl w:val="3"/>
                <w:numId w:val="22"/>
              </w:numPr>
              <w:rPr>
                <w:strike/>
              </w:rPr>
            </w:pPr>
            <w:r w:rsidRPr="00EF52E7">
              <w:rPr>
                <w:strike/>
              </w:rPr>
              <w:t>Case#7 MT Tx (to support Case #7 at parent node) and DU Tx/Rx</w:t>
            </w:r>
          </w:p>
          <w:p w14:paraId="3B050783" w14:textId="77777777" w:rsidR="001A4C32" w:rsidRDefault="001A4C32" w:rsidP="001A4C32">
            <w:pPr>
              <w:pStyle w:val="ListParagraph"/>
              <w:numPr>
                <w:ilvl w:val="3"/>
                <w:numId w:val="22"/>
              </w:numPr>
            </w:pPr>
            <w:r>
              <w:t xml:space="preserve">A: </w:t>
            </w:r>
            <w:r w:rsidRPr="00A25247">
              <w:rPr>
                <w:b/>
                <w:bCs/>
              </w:rPr>
              <w:t>Case #6</w:t>
            </w:r>
            <w:r>
              <w:t xml:space="preserve"> MT TX to/from Case #1 DU RX</w:t>
            </w:r>
          </w:p>
          <w:p w14:paraId="4AFDF5B8" w14:textId="77777777" w:rsidR="001A4C32" w:rsidRDefault="001A4C32" w:rsidP="001A4C32">
            <w:pPr>
              <w:pStyle w:val="ListParagraph"/>
              <w:numPr>
                <w:ilvl w:val="3"/>
                <w:numId w:val="22"/>
              </w:numPr>
            </w:pPr>
            <w:r>
              <w:t>D: Case #7 MT TX (to support Case #7 at parent node) to/from Case #1 DU RX</w:t>
            </w:r>
          </w:p>
          <w:p w14:paraId="0BC8787A" w14:textId="77777777" w:rsidR="001A4C32" w:rsidRDefault="001A4C32" w:rsidP="001A4C32">
            <w:pPr>
              <w:pStyle w:val="ListParagraph"/>
              <w:numPr>
                <w:ilvl w:val="3"/>
                <w:numId w:val="22"/>
              </w:numPr>
            </w:pPr>
            <w:r>
              <w:t>G: Case #7 MT TX (to support Case #7 at parent node) to/from Case #1 DU TX</w:t>
            </w:r>
          </w:p>
          <w:p w14:paraId="24C291A0" w14:textId="77777777" w:rsidR="001A4C32" w:rsidRDefault="001A4C32" w:rsidP="001A4C32">
            <w:pPr>
              <w:pStyle w:val="ListParagraph"/>
              <w:numPr>
                <w:ilvl w:val="3"/>
                <w:numId w:val="22"/>
              </w:numPr>
            </w:pPr>
            <w:r>
              <w:t xml:space="preserve">(Working Assumption) H: </w:t>
            </w:r>
            <w:r w:rsidRPr="00A25247">
              <w:rPr>
                <w:b/>
                <w:bCs/>
              </w:rPr>
              <w:t xml:space="preserve">Case #6 </w:t>
            </w:r>
            <w:r>
              <w:t>MT TX to/from Case #1 DU TX</w:t>
            </w:r>
          </w:p>
          <w:p w14:paraId="57596E88" w14:textId="77777777" w:rsidR="001A4C32" w:rsidRDefault="001A4C32" w:rsidP="001A4C32">
            <w:pPr>
              <w:pStyle w:val="ListParagraph"/>
              <w:numPr>
                <w:ilvl w:val="1"/>
                <w:numId w:val="22"/>
              </w:numPr>
            </w:pPr>
            <w:r w:rsidRPr="007A16D9">
              <w:t>Other enhancements for simultaneous operation of IAB-node’s child and parent links</w:t>
            </w:r>
          </w:p>
          <w:p w14:paraId="1CF23538" w14:textId="77777777" w:rsidR="001A4C32" w:rsidRDefault="001A4C32" w:rsidP="001A4C32">
            <w:pPr>
              <w:pStyle w:val="ListParagraph"/>
              <w:numPr>
                <w:ilvl w:val="2"/>
                <w:numId w:val="22"/>
              </w:numPr>
            </w:pPr>
            <w:r>
              <w:t>Conclusion</w:t>
            </w:r>
            <w:r>
              <w:br/>
              <w:t>In Rel-17 there is no specification support for the indication of “timing mode” in the desired/provided DL TX power adjustment or the desired UL PSD range indication.</w:t>
            </w:r>
          </w:p>
          <w:p w14:paraId="12F068B5" w14:textId="77777777" w:rsidR="001A4C32" w:rsidRDefault="001A4C32" w:rsidP="001A4C32">
            <w:pPr>
              <w:pStyle w:val="ListParagraph"/>
              <w:numPr>
                <w:ilvl w:val="3"/>
                <w:numId w:val="22"/>
              </w:numPr>
            </w:pPr>
            <w:r>
              <w:t xml:space="preserve">Note: This does not prevent the indication of </w:t>
            </w:r>
            <w:r w:rsidRPr="007A1F2B">
              <w:rPr>
                <w:b/>
                <w:bCs/>
              </w:rPr>
              <w:t>case 6</w:t>
            </w:r>
            <w:r>
              <w:t xml:space="preserve"> timing mode and UL PSD range as separate conditions to enable a given multiplexing case.</w:t>
            </w:r>
          </w:p>
          <w:p w14:paraId="2BEDA68C" w14:textId="77777777" w:rsidR="001A4C32" w:rsidRDefault="001A4C32" w:rsidP="001A4C32">
            <w:pPr>
              <w:pStyle w:val="ListParagraph"/>
              <w:numPr>
                <w:ilvl w:val="2"/>
                <w:numId w:val="22"/>
              </w:numPr>
            </w:pPr>
            <w:r>
              <w:t>Agreement</w:t>
            </w:r>
            <w:r>
              <w:br/>
              <w:t>Select Alt 2 from the aforementioned RAN1#106b-e agreement without specification impact other than the following:</w:t>
            </w:r>
          </w:p>
          <w:p w14:paraId="571B0493" w14:textId="77777777" w:rsidR="001A4C32" w:rsidRDefault="001A4C32" w:rsidP="001A4C32">
            <w:pPr>
              <w:pStyle w:val="ListParagraph"/>
              <w:numPr>
                <w:ilvl w:val="3"/>
                <w:numId w:val="22"/>
              </w:numPr>
            </w:pPr>
            <w:r>
              <w:t>Alt A: the T_delta range is updated to support Case 6 timing.</w:t>
            </w:r>
          </w:p>
          <w:p w14:paraId="428B72B0" w14:textId="77777777" w:rsidR="001A4C32" w:rsidRDefault="001A4C32" w:rsidP="001A4C32">
            <w:pPr>
              <w:pStyle w:val="ListParagraph"/>
              <w:ind w:left="2160"/>
            </w:pPr>
            <w:r>
              <w:t>FFS: Update of one way delay estimation equation in TS38.213 subclause 14</w:t>
            </w:r>
          </w:p>
          <w:p w14:paraId="30D91CA3" w14:textId="77777777" w:rsidR="001A4C32" w:rsidRPr="001A7FA9" w:rsidRDefault="001A4C32" w:rsidP="001A4C32"/>
        </w:tc>
      </w:tr>
    </w:tbl>
    <w:p w14:paraId="661B9DC0" w14:textId="77777777" w:rsidR="001A4C32" w:rsidRDefault="001A4C32" w:rsidP="005C23A4"/>
    <w:p w14:paraId="365CF327" w14:textId="0B55654B" w:rsidR="009B672F" w:rsidRDefault="00B64275" w:rsidP="005C23A4">
      <w:r>
        <w:t xml:space="preserve">No further discussions are expected in RAN1 for IAB_enh WI </w:t>
      </w:r>
      <w:r>
        <w:fldChar w:fldCharType="begin"/>
      </w:r>
      <w:r>
        <w:instrText xml:space="preserve"> REF _Ref92185428 \r \h </w:instrText>
      </w:r>
      <w:r>
        <w:fldChar w:fldCharType="separate"/>
      </w:r>
      <w:r>
        <w:t>[3]</w:t>
      </w:r>
      <w:r>
        <w:fldChar w:fldCharType="end"/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90"/>
      </w:tblGrid>
      <w:tr w:rsidR="00B64275" w:rsidRPr="001A7FA9" w14:paraId="5BE69BD8" w14:textId="77777777" w:rsidTr="00C44FD7">
        <w:trPr>
          <w:jc w:val="center"/>
        </w:trPr>
        <w:tc>
          <w:tcPr>
            <w:tcW w:w="8190" w:type="dxa"/>
          </w:tcPr>
          <w:p w14:paraId="0989CBE0" w14:textId="77777777" w:rsidR="00B868C6" w:rsidRPr="00B868C6" w:rsidRDefault="00B868C6" w:rsidP="00B868C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Times New Roman" w:hAnsi="Arial" w:cs="Times New Roman"/>
                <w:szCs w:val="16"/>
                <w:lang w:val="en-GB" w:eastAsia="ja-JP"/>
              </w:rPr>
            </w:pPr>
            <w:r w:rsidRPr="00B868C6">
              <w:rPr>
                <w:rFonts w:ascii="Arial" w:eastAsia="Times New Roman" w:hAnsi="Arial" w:cs="Times New Roman"/>
                <w:szCs w:val="16"/>
                <w:lang w:val="en-GB" w:eastAsia="ja-JP"/>
              </w:rPr>
              <w:t>2.1.2</w:t>
            </w:r>
            <w:r w:rsidRPr="00B868C6">
              <w:rPr>
                <w:rFonts w:ascii="Arial" w:eastAsia="Times New Roman" w:hAnsi="Arial" w:cs="Times New Roman"/>
                <w:szCs w:val="16"/>
                <w:lang w:val="en-GB" w:eastAsia="ja-JP"/>
              </w:rPr>
              <w:tab/>
              <w:t xml:space="preserve">Remaining Open issues </w:t>
            </w:r>
          </w:p>
          <w:p w14:paraId="3DE02B36" w14:textId="3F94A6D6" w:rsidR="00B64275" w:rsidRPr="00B868C6" w:rsidRDefault="00B868C6" w:rsidP="00B868C6">
            <w:pPr>
              <w:spacing w:after="120"/>
              <w:rPr>
                <w:rFonts w:eastAsia="Times New Roman" w:cs="Times New Roman"/>
                <w:sz w:val="24"/>
                <w:szCs w:val="24"/>
              </w:rPr>
            </w:pPr>
            <w:r w:rsidRPr="00B868C6">
              <w:rPr>
                <w:rFonts w:eastAsia="Times New Roman" w:cs="Times New Roman"/>
                <w:szCs w:val="20"/>
                <w:lang w:val="en-GB"/>
              </w:rPr>
              <w:t>100</w:t>
            </w:r>
            <w:r w:rsidRPr="00B868C6">
              <w:rPr>
                <w:rFonts w:eastAsia="Times New Roman" w:cs="Times New Roman"/>
                <w:szCs w:val="20"/>
              </w:rPr>
              <w:t xml:space="preserve">% of the items defined in the RAN1 WID objectives have been accomplished. </w:t>
            </w:r>
          </w:p>
        </w:tc>
      </w:tr>
    </w:tbl>
    <w:p w14:paraId="4D9543E2" w14:textId="77777777" w:rsidR="00A41861" w:rsidRDefault="00A41861" w:rsidP="005C23A4"/>
    <w:p w14:paraId="5FDD08AC" w14:textId="5E258336" w:rsidR="00E47EDD" w:rsidRDefault="00AD398C" w:rsidP="005C23A4">
      <w:r>
        <w:t>From the</w:t>
      </w:r>
      <w:r w:rsidR="008E29A3">
        <w:t xml:space="preserve"> latest</w:t>
      </w:r>
      <w:r>
        <w:t xml:space="preserve"> RAN 1 agreements above</w:t>
      </w:r>
      <w:r w:rsidR="001A2171">
        <w:t xml:space="preserve"> it follows that</w:t>
      </w:r>
      <w:r>
        <w:t xml:space="preserve"> </w:t>
      </w:r>
      <w:r w:rsidR="001A2171">
        <w:t>Rel-16</w:t>
      </w:r>
      <w:r w:rsidR="00357ADC" w:rsidRPr="00357ADC">
        <w:t xml:space="preserve"> OTA synchronization mechanism is sufficient</w:t>
      </w:r>
      <w:r w:rsidR="00F662A4">
        <w:t xml:space="preserve"> for IAB Rel-17, except that the T_delta range needs to be updated to support Case 6 </w:t>
      </w:r>
      <w:r w:rsidR="006A67C3">
        <w:t>t</w:t>
      </w:r>
      <w:r w:rsidR="00F662A4">
        <w:t xml:space="preserve">iming. </w:t>
      </w:r>
      <w:r w:rsidR="006A67C3">
        <w:t>Additionally, it was agreed that</w:t>
      </w:r>
      <w:r w:rsidR="00E91E4D">
        <w:t xml:space="preserve"> a </w:t>
      </w:r>
      <w:r w:rsidR="00E91E4D" w:rsidRPr="00E91E4D">
        <w:t xml:space="preserve">MAC-CE </w:t>
      </w:r>
      <w:r w:rsidR="00E91E4D">
        <w:t>will</w:t>
      </w:r>
      <w:r w:rsidR="00E91E4D" w:rsidRPr="00E91E4D">
        <w:t xml:space="preserve"> explicitly indicate a list of slots and their associated UL TX timing cases</w:t>
      </w:r>
      <w:r w:rsidR="00E45A8A">
        <w:t>, i.e., Ca</w:t>
      </w:r>
      <w:r w:rsidR="00E202CF">
        <w:t>se 1, Case 6, or Case 7.</w:t>
      </w:r>
    </w:p>
    <w:p w14:paraId="60279F3C" w14:textId="4CB3ED46" w:rsidR="003B68A8" w:rsidRPr="00D959F3" w:rsidRDefault="003B68A8" w:rsidP="005C23A4">
      <w:r>
        <w:t>Therefore, RAN1 specification changes related to the support of Case#6 timing are minimal, and it is explicitly indicated which timing scheme is used in each slot.</w:t>
      </w:r>
    </w:p>
    <w:p w14:paraId="6E861700" w14:textId="37BF75A6" w:rsidR="00E202CF" w:rsidRDefault="00B05B22" w:rsidP="005C23A4">
      <w:r>
        <w:t xml:space="preserve">Taking into account the </w:t>
      </w:r>
      <w:r w:rsidR="00A01401">
        <w:t>previous</w:t>
      </w:r>
      <w:r>
        <w:t xml:space="preserve"> RAN1 agreements: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90"/>
      </w:tblGrid>
      <w:tr w:rsidR="001A4C32" w:rsidRPr="001A7FA9" w14:paraId="640E63E3" w14:textId="77777777" w:rsidTr="00C44FD7">
        <w:trPr>
          <w:jc w:val="center"/>
        </w:trPr>
        <w:tc>
          <w:tcPr>
            <w:tcW w:w="8190" w:type="dxa"/>
          </w:tcPr>
          <w:p w14:paraId="5408DC69" w14:textId="77777777" w:rsidR="001A4C32" w:rsidRPr="00060ED4" w:rsidRDefault="001A4C32" w:rsidP="001A4C32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u w:val="single"/>
              </w:rPr>
            </w:pPr>
            <w:r w:rsidRPr="00060ED4">
              <w:rPr>
                <w:b/>
                <w:bCs/>
                <w:u w:val="single"/>
              </w:rPr>
              <w:t>RAN1#102-e:</w:t>
            </w:r>
          </w:p>
          <w:p w14:paraId="72FC8B59" w14:textId="77777777" w:rsidR="001A4C32" w:rsidRPr="00060ED4" w:rsidRDefault="001A4C32" w:rsidP="001A4C32">
            <w:pPr>
              <w:pStyle w:val="ListParagraph"/>
              <w:numPr>
                <w:ilvl w:val="1"/>
                <w:numId w:val="23"/>
              </w:numPr>
            </w:pPr>
            <w:r w:rsidRPr="00060ED4">
              <w:rPr>
                <w:b/>
                <w:bCs/>
              </w:rPr>
              <w:t>Case 6</w:t>
            </w:r>
            <w:r w:rsidRPr="00060ED4">
              <w:t xml:space="preserve"> timing is supported in Rel-17 for IAB-nodes operating in multiplexing scenario Case 1 (simultaneous MT-Tx/DU-Tx)</w:t>
            </w:r>
          </w:p>
          <w:p w14:paraId="5D7AC20D" w14:textId="77777777" w:rsidR="001A4C32" w:rsidRPr="003D2B25" w:rsidRDefault="001A4C32" w:rsidP="001A4C32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u w:val="single"/>
              </w:rPr>
            </w:pPr>
            <w:r w:rsidRPr="003D2B25">
              <w:rPr>
                <w:b/>
                <w:bCs/>
                <w:u w:val="single"/>
              </w:rPr>
              <w:t>RAN1#103-e:</w:t>
            </w:r>
          </w:p>
          <w:p w14:paraId="49735C24" w14:textId="77777777" w:rsidR="001A4C32" w:rsidRPr="003D2B25" w:rsidRDefault="001A4C32" w:rsidP="001A4C32">
            <w:pPr>
              <w:pStyle w:val="ListParagraph"/>
              <w:numPr>
                <w:ilvl w:val="1"/>
                <w:numId w:val="23"/>
              </w:numPr>
            </w:pPr>
            <w:r w:rsidRPr="003D2B25">
              <w:t xml:space="preserve">An IAB-node can rely on an OTA timing synchronization mechanism to enable/maintain </w:t>
            </w:r>
            <w:r w:rsidRPr="003D2B25">
              <w:rPr>
                <w:b/>
                <w:bCs/>
              </w:rPr>
              <w:t>Case 6</w:t>
            </w:r>
            <w:r w:rsidRPr="003D2B25">
              <w:t xml:space="preserve"> timing mode</w:t>
            </w:r>
          </w:p>
          <w:p w14:paraId="69A2AEBC" w14:textId="77777777" w:rsidR="001A4C32" w:rsidRPr="003D2B25" w:rsidRDefault="001A4C32" w:rsidP="001A4C32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u w:val="single"/>
              </w:rPr>
            </w:pPr>
            <w:r w:rsidRPr="003D2B25">
              <w:rPr>
                <w:b/>
                <w:bCs/>
                <w:u w:val="single"/>
              </w:rPr>
              <w:t>RAN1#10</w:t>
            </w:r>
            <w:r>
              <w:rPr>
                <w:b/>
                <w:bCs/>
                <w:u w:val="single"/>
              </w:rPr>
              <w:t>6</w:t>
            </w:r>
            <w:r w:rsidRPr="003D2B25">
              <w:rPr>
                <w:b/>
                <w:bCs/>
                <w:u w:val="single"/>
              </w:rPr>
              <w:t>-e:</w:t>
            </w:r>
          </w:p>
          <w:p w14:paraId="47AA1C59" w14:textId="01646E3D" w:rsidR="001A4C32" w:rsidRPr="001A7FA9" w:rsidRDefault="001A4C32" w:rsidP="00C44FD7">
            <w:pPr>
              <w:pStyle w:val="ListParagraph"/>
              <w:numPr>
                <w:ilvl w:val="1"/>
                <w:numId w:val="23"/>
              </w:numPr>
            </w:pPr>
            <w:r w:rsidRPr="00E30BD8">
              <w:t xml:space="preserve">For </w:t>
            </w:r>
            <w:r w:rsidRPr="00E30BD8">
              <w:rPr>
                <w:b/>
                <w:bCs/>
              </w:rPr>
              <w:t>Case 6</w:t>
            </w:r>
            <w:r w:rsidRPr="00E30BD8">
              <w:t xml:space="preserve"> timing at a given IAB-node, the IAB-MT Tx timing is set by the node to the timing obtained for the node’s DL Tx.</w:t>
            </w:r>
          </w:p>
        </w:tc>
      </w:tr>
    </w:tbl>
    <w:p w14:paraId="07C42E7C" w14:textId="558939B7" w:rsidR="00E30BD8" w:rsidRDefault="0018209C" w:rsidP="00E30BD8">
      <w:r>
        <w:lastRenderedPageBreak/>
        <w:t xml:space="preserve">we can </w:t>
      </w:r>
      <w:r w:rsidR="00F756EA">
        <w:t xml:space="preserve">observe </w:t>
      </w:r>
      <w:r w:rsidR="009F5CA2">
        <w:t>that</w:t>
      </w:r>
    </w:p>
    <w:p w14:paraId="4658C645" w14:textId="77777777" w:rsidR="00172489" w:rsidRDefault="00172489" w:rsidP="00172489">
      <w:pPr>
        <w:pStyle w:val="RAN4observation0"/>
      </w:pPr>
    </w:p>
    <w:p w14:paraId="1846D913" w14:textId="77777777" w:rsidR="00172489" w:rsidRDefault="008803D4" w:rsidP="00172489">
      <w:pPr>
        <w:pStyle w:val="RAN4observation0"/>
        <w:numPr>
          <w:ilvl w:val="1"/>
          <w:numId w:val="6"/>
        </w:numPr>
      </w:pPr>
      <w:r>
        <w:t xml:space="preserve">At the </w:t>
      </w:r>
      <w:r w:rsidR="0018209C">
        <w:t>last</w:t>
      </w:r>
      <w:r>
        <w:t xml:space="preserve"> RAN1#107-</w:t>
      </w:r>
      <w:r w:rsidR="00153AA3">
        <w:t>e meeting</w:t>
      </w:r>
      <w:r w:rsidR="0072317D">
        <w:t>,</w:t>
      </w:r>
      <w:r w:rsidR="00153AA3">
        <w:t xml:space="preserve"> all of the </w:t>
      </w:r>
      <w:r w:rsidR="0018209C">
        <w:t xml:space="preserve">RAN1 </w:t>
      </w:r>
      <w:r w:rsidR="00153AA3">
        <w:t xml:space="preserve">WID objectives were </w:t>
      </w:r>
      <w:r w:rsidR="0018209C">
        <w:t>fulfilled.</w:t>
      </w:r>
    </w:p>
    <w:p w14:paraId="5310D25F" w14:textId="77777777" w:rsidR="00172489" w:rsidRDefault="00E140E2" w:rsidP="00172489">
      <w:pPr>
        <w:pStyle w:val="RAN4observation0"/>
        <w:numPr>
          <w:ilvl w:val="1"/>
          <w:numId w:val="6"/>
        </w:numPr>
      </w:pPr>
      <w:r>
        <w:t xml:space="preserve">Case#6 timing </w:t>
      </w:r>
      <w:r w:rsidR="00B435FC">
        <w:t>is supported in Rel-17 and can</w:t>
      </w:r>
      <w:r w:rsidR="00A84F1B">
        <w:t xml:space="preserve"> rely on an OTA timing synchronization mechanism.</w:t>
      </w:r>
    </w:p>
    <w:p w14:paraId="0592E27B" w14:textId="77777777" w:rsidR="00611E16" w:rsidRDefault="00D02EC3" w:rsidP="00611E16">
      <w:pPr>
        <w:pStyle w:val="RAN4observation0"/>
        <w:numPr>
          <w:ilvl w:val="1"/>
          <w:numId w:val="6"/>
        </w:numPr>
      </w:pPr>
      <w:r>
        <w:t xml:space="preserve">The </w:t>
      </w:r>
      <w:r w:rsidR="009765BC">
        <w:t>only</w:t>
      </w:r>
      <w:r w:rsidR="00B26F5C">
        <w:t xml:space="preserve"> RAN1</w:t>
      </w:r>
      <w:r w:rsidR="009765BC">
        <w:t xml:space="preserve"> specification impact is </w:t>
      </w:r>
      <w:r w:rsidR="00B26F5C">
        <w:t xml:space="preserve">that </w:t>
      </w:r>
      <w:r w:rsidR="00B26F5C" w:rsidRPr="00B26F5C">
        <w:t>T_delta range is updated to support Case 6 timing</w:t>
      </w:r>
      <w:r w:rsidR="00B26F5C">
        <w:t>.</w:t>
      </w:r>
    </w:p>
    <w:p w14:paraId="517D80B8" w14:textId="4221EB4C" w:rsidR="009B672F" w:rsidRDefault="00611E16" w:rsidP="005C23A4">
      <w:pPr>
        <w:pStyle w:val="RAN4observation0"/>
        <w:numPr>
          <w:ilvl w:val="1"/>
          <w:numId w:val="6"/>
        </w:numPr>
      </w:pPr>
      <w:r w:rsidRPr="00611E16">
        <w:t>IAB-MT is provided with a Timing Case Indication via MAC-CE</w:t>
      </w:r>
      <w:r w:rsidR="00861208">
        <w:t xml:space="preserve"> </w:t>
      </w:r>
      <w:r w:rsidR="00861208" w:rsidRPr="00861208">
        <w:t>i.e., one of {Case 1, Case 6, Case 7} for each slot</w:t>
      </w:r>
      <w:r w:rsidR="00861208">
        <w:t>.</w:t>
      </w:r>
    </w:p>
    <w:p w14:paraId="35259F2B" w14:textId="77777777" w:rsidR="00906563" w:rsidRDefault="00906563" w:rsidP="005C23A4"/>
    <w:p w14:paraId="3A55235B" w14:textId="74B7402B" w:rsidR="0098392E" w:rsidRDefault="00B31096" w:rsidP="005C23A4">
      <w:r>
        <w:t xml:space="preserve">Finally, we would like to notice that </w:t>
      </w:r>
      <w:r w:rsidR="00D6694E">
        <w:t>cell phase s</w:t>
      </w:r>
      <w:r w:rsidR="00BB2D3F">
        <w:t>ynchronization accuracy is already for IAB-DUs was already defined in IAB Rel-16 TS 38.</w:t>
      </w:r>
      <w:r w:rsidR="006B4E88">
        <w:t>174, Clause 12.2.4.2: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90"/>
      </w:tblGrid>
      <w:tr w:rsidR="006B4E88" w:rsidRPr="001A7FA9" w14:paraId="484B6C19" w14:textId="77777777" w:rsidTr="00EC1960">
        <w:trPr>
          <w:jc w:val="center"/>
        </w:trPr>
        <w:tc>
          <w:tcPr>
            <w:tcW w:w="8190" w:type="dxa"/>
          </w:tcPr>
          <w:p w14:paraId="0C5F8A5B" w14:textId="193F777A" w:rsidR="006B4E88" w:rsidRPr="004B36EE" w:rsidRDefault="004B36EE" w:rsidP="004B36EE">
            <w:r w:rsidRPr="00D13D9C">
              <w:t xml:space="preserve">The cell phase synchronization accuracy measured at </w:t>
            </w:r>
            <w:r>
              <w:t xml:space="preserve">IAB DU </w:t>
            </w:r>
            <w:r w:rsidRPr="00D13D9C">
              <w:t>antenna connectors shall be better than 3 µs.</w:t>
            </w:r>
          </w:p>
        </w:tc>
      </w:tr>
    </w:tbl>
    <w:p w14:paraId="617E481F" w14:textId="77777777" w:rsidR="006B4E88" w:rsidRDefault="006B4E88" w:rsidP="005C23A4"/>
    <w:p w14:paraId="566CC7B9" w14:textId="2F308DA8" w:rsidR="007B1975" w:rsidRDefault="007B1975" w:rsidP="007B1975">
      <w:pPr>
        <w:pStyle w:val="RAN4observation0"/>
      </w:pPr>
      <w:r>
        <w:t xml:space="preserve">The cell phase </w:t>
      </w:r>
      <w:r w:rsidR="00906563">
        <w:t>synchronisation</w:t>
      </w:r>
      <w:r>
        <w:t xml:space="preserve"> accurac</w:t>
      </w:r>
      <w:r w:rsidR="00906563">
        <w:t>y for IAB-DUs is already specified in TS 38.174, Clause 12.2.42.</w:t>
      </w:r>
    </w:p>
    <w:p w14:paraId="246C8774" w14:textId="77777777" w:rsidR="007B1975" w:rsidRDefault="007B1975" w:rsidP="005C23A4"/>
    <w:p w14:paraId="2BE30D41" w14:textId="5DF0EAAE" w:rsidR="00E97D38" w:rsidRPr="00B931CD" w:rsidRDefault="000F54AE" w:rsidP="005C23A4">
      <w:r>
        <w:t xml:space="preserve">As far as </w:t>
      </w:r>
      <w:r w:rsidR="00AC2DA7">
        <w:t>t</w:t>
      </w:r>
      <w:r w:rsidR="00AC2DA7" w:rsidRPr="00AC2DA7">
        <w:t>iming error between own MT TX and DU TX should be</w:t>
      </w:r>
      <w:r w:rsidR="00B35A9A">
        <w:t xml:space="preserve"> defined</w:t>
      </w:r>
      <w:r w:rsidR="00AC2DA7" w:rsidRPr="00AC2DA7">
        <w:t xml:space="preserve"> </w:t>
      </w:r>
      <w:r w:rsidR="00B7235A">
        <w:t>by</w:t>
      </w:r>
      <w:r w:rsidR="00AC2DA7">
        <w:t xml:space="preserve"> RAN4 RF</w:t>
      </w:r>
      <w:r w:rsidR="00B931CD">
        <w:t xml:space="preserve"> </w:t>
      </w:r>
      <w:r w:rsidR="00B931CD">
        <w:rPr>
          <w:lang w:val="ru-RU"/>
        </w:rPr>
        <w:t>(</w:t>
      </w:r>
      <w:r w:rsidR="00B931CD">
        <w:t>Observation 1</w:t>
      </w:r>
      <w:r w:rsidR="00B931CD">
        <w:rPr>
          <w:lang w:val="ru-RU"/>
        </w:rPr>
        <w:t>)</w:t>
      </w:r>
      <w:r w:rsidR="004B36EE">
        <w:t xml:space="preserve">, </w:t>
      </w:r>
      <w:r w:rsidR="00946451">
        <w:t>minor</w:t>
      </w:r>
      <w:r w:rsidR="005A3CA5">
        <w:t xml:space="preserve"> </w:t>
      </w:r>
      <w:r w:rsidR="00827C38">
        <w:t>specification impact is identified in RAN1</w:t>
      </w:r>
      <w:r w:rsidR="00501A4D">
        <w:t xml:space="preserve"> (Observation 2)</w:t>
      </w:r>
      <w:r w:rsidR="00CC19D0">
        <w:t>,</w:t>
      </w:r>
      <w:r w:rsidR="00D92884">
        <w:t xml:space="preserve"> and IAB-DU synchronization accuracy is already defined</w:t>
      </w:r>
      <w:r w:rsidR="00946451">
        <w:t xml:space="preserve"> (Observation 3)</w:t>
      </w:r>
      <w:r w:rsidR="00CC19D0">
        <w:t xml:space="preserve"> we do not see </w:t>
      </w:r>
      <w:r w:rsidR="000C5BF9">
        <w:t xml:space="preserve">reasons to </w:t>
      </w:r>
      <w:r w:rsidR="007553C1">
        <w:t>have any new requirements on top of already existing IAB RRM requirements</w:t>
      </w:r>
      <w:r w:rsidR="00501A4D">
        <w:t xml:space="preserve"> defined in Rel-16</w:t>
      </w:r>
      <w:r w:rsidR="0010106A">
        <w:t xml:space="preserve"> for Case#6 timing scheme.</w:t>
      </w:r>
    </w:p>
    <w:p w14:paraId="71A0949C" w14:textId="77777777" w:rsidR="008A201A" w:rsidRPr="00A80406" w:rsidRDefault="008A201A" w:rsidP="008A201A">
      <w:pPr>
        <w:pStyle w:val="RAN4proposal"/>
        <w:rPr>
          <w:lang w:val="en-GB"/>
        </w:rPr>
      </w:pPr>
      <w:r>
        <w:rPr>
          <w:lang w:val="en-GB"/>
        </w:rPr>
        <w:t>RAN4 not to introduce any new RRM requirements for Case#6 timing scheme.</w:t>
      </w:r>
    </w:p>
    <w:p w14:paraId="4D19CB7F" w14:textId="77777777" w:rsidR="008A201A" w:rsidRDefault="008A201A" w:rsidP="005C23A4"/>
    <w:p w14:paraId="4B74C04F" w14:textId="6B463D2A" w:rsidR="006D5784" w:rsidRDefault="001D0213" w:rsidP="001D0213">
      <w:r w:rsidRPr="001A7FA9">
        <w:t xml:space="preserve">In general, the intention of Case#6 timing is to facilitate IAB-node internal operation for simultaneous transmission by aligning the timing of IAB-MT Tx signals with the timing of IAB-DU Tx signals. As per RAN1 agreement, IAB-MT TX timing is obtained from the IAB-DU TX. </w:t>
      </w:r>
      <w:r w:rsidR="00D3619B">
        <w:t xml:space="preserve">Furthermore, </w:t>
      </w:r>
      <w:r w:rsidR="005F3F3D">
        <w:t>the OTA synchronization is supported in Case#6 timing</w:t>
      </w:r>
      <w:r w:rsidR="00980FBB">
        <w:t xml:space="preserve"> by the extension of T_delta </w:t>
      </w:r>
      <w:r w:rsidR="002C6D25">
        <w:t xml:space="preserve">values. The parent node </w:t>
      </w:r>
      <w:r w:rsidR="006F6AE5">
        <w:t>determines T_delta value the same way as in Case#1 timing</w:t>
      </w:r>
      <w:r w:rsidR="007E0E9F">
        <w:t xml:space="preserve"> only that the values of T_delta will be different (disjoint ranges of values</w:t>
      </w:r>
      <w:r w:rsidR="00CE6602">
        <w:t xml:space="preserve"> for Case#1 and Case#6</w:t>
      </w:r>
      <w:r w:rsidR="007E0E9F">
        <w:t xml:space="preserve">). </w:t>
      </w:r>
      <w:r w:rsidRPr="001A7FA9">
        <w:t xml:space="preserve">The synchronization of a child IAB can be acquired </w:t>
      </w:r>
      <w:r w:rsidR="009A197A">
        <w:t xml:space="preserve">also </w:t>
      </w:r>
      <w:r w:rsidRPr="001A7FA9">
        <w:t>from other source than parent IAB-node, e.g., from integrated GNSS clock. The agreement to have explicit indication from the parent when Case#6 timing is used is aligned with this assumption.</w:t>
      </w:r>
    </w:p>
    <w:p w14:paraId="5A2FBF90" w14:textId="28E04C2E" w:rsidR="002A1346" w:rsidRPr="00BB3E8A" w:rsidRDefault="002A1346" w:rsidP="002A1346">
      <w:pPr>
        <w:pStyle w:val="RAN4observation0"/>
      </w:pPr>
      <w:r w:rsidRPr="001A7FA9">
        <w:rPr>
          <w:lang w:val="en-US"/>
        </w:rPr>
        <w:t>In Case#6 scheme, the IAB-MT UL</w:t>
      </w:r>
      <w:r>
        <w:rPr>
          <w:lang w:val="en-US"/>
        </w:rPr>
        <w:t xml:space="preserve"> Tx</w:t>
      </w:r>
      <w:r w:rsidRPr="001A7FA9">
        <w:rPr>
          <w:lang w:val="en-US"/>
        </w:rPr>
        <w:t xml:space="preserve"> </w:t>
      </w:r>
      <w:r w:rsidRPr="00A80406">
        <w:t>is set by the node to the timing obtained for the node’s DL Tx</w:t>
      </w:r>
      <w:r w:rsidRPr="001A7FA9">
        <w:rPr>
          <w:lang w:val="en-US"/>
        </w:rPr>
        <w:t xml:space="preserve">, i.e., it </w:t>
      </w:r>
      <w:r w:rsidR="005D636D">
        <w:rPr>
          <w:lang w:val="en-US"/>
        </w:rPr>
        <w:t>is not</w:t>
      </w:r>
      <w:r w:rsidRPr="001A7FA9">
        <w:rPr>
          <w:lang w:val="en-US"/>
        </w:rPr>
        <w:t xml:space="preserve"> </w:t>
      </w:r>
      <w:r w:rsidRPr="00A80406">
        <w:t>based</w:t>
      </w:r>
      <w:r w:rsidR="005D636D">
        <w:t xml:space="preserve"> directly</w:t>
      </w:r>
      <w:r w:rsidRPr="00A80406">
        <w:t xml:space="preserve"> on the first detected path (in time) of the corresponding downlink frame from the reference cell.</w:t>
      </w:r>
    </w:p>
    <w:p w14:paraId="4D3414D9" w14:textId="77777777" w:rsidR="006D5784" w:rsidRDefault="006D5784" w:rsidP="001D0213"/>
    <w:p w14:paraId="3E802AB5" w14:textId="133382AE" w:rsidR="006C780A" w:rsidRDefault="000E2259" w:rsidP="00617F98">
      <w:pPr>
        <w:rPr>
          <w:lang w:val="en-GB"/>
        </w:rPr>
      </w:pPr>
      <w:r>
        <w:rPr>
          <w:lang w:val="en-GB"/>
        </w:rPr>
        <w:t xml:space="preserve">At the same time, looking at the </w:t>
      </w:r>
      <w:r w:rsidR="00AF6F43">
        <w:rPr>
          <w:lang w:val="en-GB"/>
        </w:rPr>
        <w:t xml:space="preserve">way how the IAB-MT transmit timing RRM requirements are formulated </w:t>
      </w:r>
      <w:r w:rsidR="00FF43AC">
        <w:rPr>
          <w:lang w:val="en-GB"/>
        </w:rPr>
        <w:t>in the Clause 12.2.1 or TS 38.174, one can notice that</w:t>
      </w:r>
      <w:r w:rsidR="00606E9B">
        <w:rPr>
          <w:lang w:val="en-GB"/>
        </w:rPr>
        <w:t xml:space="preserve"> only</w:t>
      </w:r>
      <w:r w:rsidR="00AB2291">
        <w:rPr>
          <w:lang w:val="en-GB"/>
        </w:rPr>
        <w:t xml:space="preserve"> legacy</w:t>
      </w:r>
      <w:r w:rsidR="00606E9B">
        <w:rPr>
          <w:lang w:val="en-GB"/>
        </w:rPr>
        <w:t xml:space="preserve"> Timing Adjustment (TA)</w:t>
      </w:r>
      <w:r w:rsidR="00AB2291">
        <w:rPr>
          <w:lang w:val="en-GB"/>
        </w:rPr>
        <w:t xml:space="preserve"> based IAB-MT UL synchronization mechanism is</w:t>
      </w:r>
      <w:r w:rsidR="000629E7">
        <w:rPr>
          <w:lang w:val="en-GB"/>
        </w:rPr>
        <w:t xml:space="preserve"> considered. These requirements are relevant to Case#1 timing scheme but are not </w:t>
      </w:r>
      <w:r w:rsidR="00274F3B">
        <w:rPr>
          <w:lang w:val="en-GB"/>
        </w:rPr>
        <w:t>applicable</w:t>
      </w:r>
      <w:r w:rsidR="000629E7">
        <w:rPr>
          <w:lang w:val="en-GB"/>
        </w:rPr>
        <w:t xml:space="preserve"> for </w:t>
      </w:r>
      <w:r w:rsidR="00D50A80">
        <w:rPr>
          <w:lang w:val="en-GB"/>
        </w:rPr>
        <w:t>Case#6 timing.</w:t>
      </w:r>
    </w:p>
    <w:p w14:paraId="24DF0229" w14:textId="568EC2D3" w:rsidR="00A938E5" w:rsidRDefault="00A938E5" w:rsidP="00A938E5">
      <w:pPr>
        <w:pStyle w:val="RAN4observation0"/>
      </w:pPr>
      <w:r>
        <w:t xml:space="preserve">Current IAB-MT transmit timing requirements in TS 38.174, Clause 12.2.1 cover only legacy TA-based </w:t>
      </w:r>
      <w:r w:rsidR="00D11BB5">
        <w:t xml:space="preserve">mechanism, </w:t>
      </w:r>
      <w:r w:rsidR="00814461">
        <w:t>i.e.,</w:t>
      </w:r>
      <w:r w:rsidR="00274F3B">
        <w:t xml:space="preserve"> when</w:t>
      </w:r>
      <w:r w:rsidR="00D11BB5">
        <w:t xml:space="preserve"> IAB-MT timing is controlled by </w:t>
      </w:r>
      <w:r w:rsidR="00D067B4">
        <w:t>timing adjustment command from the parent node.</w:t>
      </w:r>
    </w:p>
    <w:p w14:paraId="16BC6E5C" w14:textId="77777777" w:rsidR="006839F3" w:rsidRPr="00617F98" w:rsidRDefault="006839F3" w:rsidP="00617F98">
      <w:pPr>
        <w:rPr>
          <w:lang w:val="en-GB"/>
        </w:rPr>
      </w:pPr>
    </w:p>
    <w:p w14:paraId="34CC6C01" w14:textId="3004E84E" w:rsidR="00A80406" w:rsidRDefault="002B20B5" w:rsidP="00DA433A">
      <w:pPr>
        <w:pStyle w:val="RAN4proposal"/>
      </w:pPr>
      <w:r>
        <w:t>RAN</w:t>
      </w:r>
      <w:r w:rsidR="00BB3E8A">
        <w:t>4</w:t>
      </w:r>
      <w:r>
        <w:t xml:space="preserve"> to </w:t>
      </w:r>
      <w:r w:rsidR="000258E7">
        <w:t xml:space="preserve">reflect </w:t>
      </w:r>
      <w:r w:rsidR="008F1175">
        <w:t>in</w:t>
      </w:r>
      <w:r w:rsidR="0079360C">
        <w:t xml:space="preserve"> </w:t>
      </w:r>
      <w:r w:rsidR="00462325">
        <w:t>TS 38.</w:t>
      </w:r>
      <w:r w:rsidR="00060799">
        <w:t>174,</w:t>
      </w:r>
      <w:r w:rsidR="0079360C">
        <w:t xml:space="preserve"> that </w:t>
      </w:r>
      <w:r w:rsidR="00462325">
        <w:t>exiting</w:t>
      </w:r>
      <w:r w:rsidR="00E4741B">
        <w:t xml:space="preserve"> IAB-MT transmit timing requirements </w:t>
      </w:r>
      <w:r w:rsidR="00A41E44">
        <w:t xml:space="preserve">are </w:t>
      </w:r>
      <w:r w:rsidR="000E061B">
        <w:t>applicable to Case#1</w:t>
      </w:r>
      <w:r w:rsidR="00F355A9">
        <w:t xml:space="preserve"> timing only.</w:t>
      </w:r>
    </w:p>
    <w:p w14:paraId="2819CAA1" w14:textId="52F391EF" w:rsidR="0003534F" w:rsidRDefault="0003534F" w:rsidP="005C23A4"/>
    <w:p w14:paraId="653251BE" w14:textId="02FB4AEB" w:rsidR="00D7720D" w:rsidRDefault="000C15EA" w:rsidP="005C23A4">
      <w:r>
        <w:t xml:space="preserve">Our proposal </w:t>
      </w:r>
      <w:r w:rsidR="00CB2E57">
        <w:t xml:space="preserve">on a </w:t>
      </w:r>
      <w:r w:rsidR="00F355A9">
        <w:t>possible change</w:t>
      </w:r>
      <w:r w:rsidR="00055C2E">
        <w:t xml:space="preserve"> in the TS 38</w:t>
      </w:r>
      <w:r w:rsidR="005453C4">
        <w:t>.</w:t>
      </w:r>
      <w:r w:rsidR="00055C2E">
        <w:t xml:space="preserve">174 </w:t>
      </w:r>
      <w:r w:rsidR="005453C4">
        <w:t xml:space="preserve">can be found in </w:t>
      </w:r>
      <w:r w:rsidR="00F355A9">
        <w:t>the</w:t>
      </w:r>
      <w:r w:rsidR="005453C4">
        <w:t xml:space="preserve"> accompanying TP</w:t>
      </w:r>
      <w:r w:rsidR="00F355A9">
        <w:t xml:space="preserve"> </w:t>
      </w:r>
      <w:r w:rsidR="00F355A9">
        <w:fldChar w:fldCharType="begin"/>
      </w:r>
      <w:r w:rsidR="00F355A9">
        <w:instrText xml:space="preserve"> REF _Ref92467698 \r \h </w:instrText>
      </w:r>
      <w:r w:rsidR="00F355A9">
        <w:fldChar w:fldCharType="separate"/>
      </w:r>
      <w:r w:rsidR="00F355A9">
        <w:t>[4]</w:t>
      </w:r>
      <w:r w:rsidR="00F355A9">
        <w:fldChar w:fldCharType="end"/>
      </w:r>
      <w:r w:rsidR="00F355A9">
        <w:t>.</w:t>
      </w:r>
    </w:p>
    <w:p w14:paraId="272F35FD" w14:textId="77777777" w:rsidR="00D7720D" w:rsidRPr="001A7FA9" w:rsidRDefault="00D7720D" w:rsidP="005C23A4"/>
    <w:p w14:paraId="71231AD8" w14:textId="7E1163B2" w:rsidR="000A7231" w:rsidRPr="001A7FA9" w:rsidRDefault="000A7231" w:rsidP="000A7231">
      <w:pPr>
        <w:pStyle w:val="RAN4H2"/>
      </w:pPr>
      <w:r w:rsidRPr="001A7FA9">
        <w:lastRenderedPageBreak/>
        <w:t xml:space="preserve">On CLI </w:t>
      </w:r>
      <w:r w:rsidR="00853A3E" w:rsidRPr="001A7FA9">
        <w:t xml:space="preserve">RRM </w:t>
      </w:r>
      <w:r w:rsidRPr="001A7FA9">
        <w:t>requirem</w:t>
      </w:r>
      <w:r w:rsidR="00853A3E" w:rsidRPr="001A7FA9">
        <w:t>ents for IAB_enh</w:t>
      </w:r>
    </w:p>
    <w:p w14:paraId="5F4FC846" w14:textId="3937CE0C" w:rsidR="000A7231" w:rsidRDefault="005E46EA" w:rsidP="005C23A4">
      <w:r>
        <w:t>We start the analysis with the collection o</w:t>
      </w:r>
      <w:r w:rsidR="00133DBB">
        <w:t>f RAN1 agreements related to the CLI:</w:t>
      </w:r>
    </w:p>
    <w:p w14:paraId="2CE86AE4" w14:textId="77777777" w:rsidR="003B0BF5" w:rsidRDefault="003B0BF5" w:rsidP="005C23A4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90"/>
      </w:tblGrid>
      <w:tr w:rsidR="004C1190" w:rsidRPr="001A7FA9" w14:paraId="46694C66" w14:textId="77777777" w:rsidTr="00E64ABA">
        <w:trPr>
          <w:jc w:val="center"/>
        </w:trPr>
        <w:tc>
          <w:tcPr>
            <w:tcW w:w="8190" w:type="dxa"/>
          </w:tcPr>
          <w:p w14:paraId="319EFF2F" w14:textId="77777777" w:rsidR="00857403" w:rsidRDefault="00857403" w:rsidP="00857403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E673E4">
              <w:rPr>
                <w:b/>
                <w:bCs/>
              </w:rPr>
              <w:t>RAN1#</w:t>
            </w:r>
            <w:r>
              <w:rPr>
                <w:b/>
                <w:bCs/>
              </w:rPr>
              <w:t>102</w:t>
            </w:r>
            <w:r w:rsidRPr="00E673E4">
              <w:rPr>
                <w:b/>
                <w:bCs/>
              </w:rPr>
              <w:t>-e</w:t>
            </w:r>
            <w:r>
              <w:t xml:space="preserve"> [</w:t>
            </w:r>
            <w:r w:rsidRPr="004B2D9E">
              <w:t>RP-201758</w:t>
            </w:r>
            <w:r>
              <w:t>]:</w:t>
            </w:r>
          </w:p>
          <w:p w14:paraId="3BB08584" w14:textId="77777777" w:rsidR="00857403" w:rsidRDefault="00857403" w:rsidP="00857403">
            <w:pPr>
              <w:pStyle w:val="ListParagraph"/>
              <w:numPr>
                <w:ilvl w:val="1"/>
                <w:numId w:val="27"/>
              </w:numPr>
              <w:spacing w:after="160" w:line="259" w:lineRule="auto"/>
            </w:pPr>
            <w:r>
              <w:t>Agreements on support for duplexing enhancements:</w:t>
            </w:r>
          </w:p>
          <w:p w14:paraId="7DFEF1D1" w14:textId="77777777" w:rsidR="00857403" w:rsidRDefault="00857403" w:rsidP="00857403">
            <w:pPr>
              <w:pStyle w:val="ListParagraph"/>
              <w:numPr>
                <w:ilvl w:val="2"/>
                <w:numId w:val="27"/>
              </w:numPr>
              <w:spacing w:after="160" w:line="259" w:lineRule="auto"/>
            </w:pPr>
            <w:r>
              <w:t>IAB-specific CLI management should be considered in Rel-17. The specific scenarios should be first defined in RAN1 and potential enhancements should take the existing Rel-16 CLI measurements/signaling as the starting point.</w:t>
            </w:r>
          </w:p>
          <w:p w14:paraId="388FC91A" w14:textId="77777777" w:rsidR="00857403" w:rsidRDefault="00857403" w:rsidP="00857403">
            <w:pPr>
              <w:pStyle w:val="ListParagraph"/>
              <w:numPr>
                <w:ilvl w:val="2"/>
                <w:numId w:val="27"/>
              </w:numPr>
              <w:spacing w:after="160" w:line="259" w:lineRule="auto"/>
            </w:pPr>
            <w:r>
              <w:t>Wait for RAN1 on SDM/FDM support</w:t>
            </w:r>
          </w:p>
          <w:p w14:paraId="7F22ACC1" w14:textId="77777777" w:rsidR="00857403" w:rsidRDefault="00857403" w:rsidP="00857403"/>
          <w:p w14:paraId="704A5ECC" w14:textId="77777777" w:rsidR="00857403" w:rsidRDefault="00857403" w:rsidP="00857403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E673E4">
              <w:rPr>
                <w:b/>
                <w:bCs/>
              </w:rPr>
              <w:t>RAN1#</w:t>
            </w:r>
            <w:r>
              <w:rPr>
                <w:b/>
                <w:bCs/>
              </w:rPr>
              <w:t>103</w:t>
            </w:r>
            <w:r w:rsidRPr="00E673E4">
              <w:rPr>
                <w:b/>
                <w:bCs/>
              </w:rPr>
              <w:t>-e</w:t>
            </w:r>
            <w:r>
              <w:t xml:space="preserve"> [</w:t>
            </w:r>
            <w:r w:rsidRPr="008C17E3">
              <w:t>RP-202344</w:t>
            </w:r>
            <w:r>
              <w:t>]:</w:t>
            </w:r>
          </w:p>
          <w:p w14:paraId="7023AD85" w14:textId="77777777" w:rsidR="00857403" w:rsidRDefault="00857403" w:rsidP="00857403">
            <w:pPr>
              <w:pStyle w:val="ListParagraph"/>
              <w:numPr>
                <w:ilvl w:val="1"/>
                <w:numId w:val="27"/>
              </w:numPr>
              <w:spacing w:after="160" w:line="259" w:lineRule="auto"/>
            </w:pPr>
            <w:r>
              <w:t>Agreement</w:t>
            </w:r>
          </w:p>
          <w:p w14:paraId="23C4B96F" w14:textId="77777777" w:rsidR="00857403" w:rsidRDefault="00857403" w:rsidP="00857403">
            <w:pPr>
              <w:pStyle w:val="ListParagraph"/>
              <w:ind w:left="1440"/>
            </w:pPr>
            <w:r>
              <w:t>Use the Rel-16 interference management frameworks (e.g. CLI, RIM) to handle IAB interference scenarios, and discuss if any of the following enhancements are needed (not an exhaustive list):</w:t>
            </w:r>
          </w:p>
          <w:p w14:paraId="4D0AA360" w14:textId="77777777" w:rsidR="00857403" w:rsidRDefault="00857403" w:rsidP="00857403">
            <w:pPr>
              <w:pStyle w:val="ListParagraph"/>
              <w:numPr>
                <w:ilvl w:val="2"/>
                <w:numId w:val="27"/>
              </w:numPr>
              <w:spacing w:after="160" w:line="259" w:lineRule="auto"/>
            </w:pPr>
            <w:r>
              <w:t xml:space="preserve">FFS: extend the information exchange (e.g. the resource configuration, result of CLI measurements, etc.) among different entities (e.g. between parent-child nodes, adjacent IAB nodes, between network and IAB-node, etc.)  </w:t>
            </w:r>
          </w:p>
          <w:p w14:paraId="2C2A81BA" w14:textId="77777777" w:rsidR="00857403" w:rsidRDefault="00857403" w:rsidP="00857403">
            <w:pPr>
              <w:pStyle w:val="ListParagraph"/>
              <w:numPr>
                <w:ilvl w:val="2"/>
                <w:numId w:val="27"/>
              </w:numPr>
              <w:spacing w:after="160" w:line="259" w:lineRule="auto"/>
            </w:pPr>
            <w:r>
              <w:t>FFS: required enhancements on CLI measurement accuracy (e.g. via timing adjustment, etc.)</w:t>
            </w:r>
          </w:p>
          <w:p w14:paraId="75BF8CF7" w14:textId="77777777" w:rsidR="00857403" w:rsidRDefault="00857403" w:rsidP="00857403">
            <w:pPr>
              <w:pStyle w:val="ListParagraph"/>
              <w:numPr>
                <w:ilvl w:val="2"/>
                <w:numId w:val="27"/>
              </w:numPr>
              <w:spacing w:after="160" w:line="259" w:lineRule="auto"/>
            </w:pPr>
            <w:r>
              <w:t>FFS: required enhancements on CLI measurements (e.g. introducing short-term measurements, multi-beam measurements, etc.)</w:t>
            </w:r>
          </w:p>
          <w:p w14:paraId="508FDC1C" w14:textId="77777777" w:rsidR="00857403" w:rsidRDefault="00857403" w:rsidP="00857403"/>
          <w:p w14:paraId="39FC0C18" w14:textId="77777777" w:rsidR="00857403" w:rsidRDefault="00857403" w:rsidP="00857403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776379">
              <w:rPr>
                <w:b/>
                <w:bCs/>
              </w:rPr>
              <w:t>RAN1#104-e</w:t>
            </w:r>
            <w:r>
              <w:t xml:space="preserve"> [</w:t>
            </w:r>
            <w:r w:rsidRPr="00776379">
              <w:t>RP-210757</w:t>
            </w:r>
            <w:r>
              <w:t>]:</w:t>
            </w:r>
          </w:p>
          <w:p w14:paraId="1568BA1B" w14:textId="77777777" w:rsidR="00857403" w:rsidRDefault="00857403" w:rsidP="00857403">
            <w:pPr>
              <w:pStyle w:val="ListParagraph"/>
              <w:numPr>
                <w:ilvl w:val="1"/>
                <w:numId w:val="27"/>
              </w:numPr>
              <w:spacing w:after="160" w:line="259" w:lineRule="auto"/>
            </w:pPr>
            <w:r>
              <w:t>Agreement</w:t>
            </w:r>
          </w:p>
          <w:p w14:paraId="6DB858ED" w14:textId="77777777" w:rsidR="00857403" w:rsidRDefault="00857403" w:rsidP="00857403">
            <w:pPr>
              <w:pStyle w:val="ListParagraph"/>
              <w:ind w:left="1440"/>
            </w:pPr>
            <w:r>
              <w:t>RAN1 to select among the following options to support DU-to-DU measurement and report.</w:t>
            </w:r>
          </w:p>
          <w:p w14:paraId="54386200" w14:textId="77777777" w:rsidR="00857403" w:rsidRDefault="00857403" w:rsidP="00857403">
            <w:pPr>
              <w:pStyle w:val="ListParagraph"/>
              <w:numPr>
                <w:ilvl w:val="2"/>
                <w:numId w:val="27"/>
              </w:numPr>
              <w:spacing w:after="160" w:line="259" w:lineRule="auto"/>
            </w:pPr>
            <w:r>
              <w:t>For DU-to-DU CLI measurement:</w:t>
            </w:r>
          </w:p>
          <w:p w14:paraId="1214750A" w14:textId="77777777" w:rsidR="00857403" w:rsidRDefault="00857403" w:rsidP="00857403">
            <w:pPr>
              <w:pStyle w:val="ListParagraph"/>
              <w:numPr>
                <w:ilvl w:val="3"/>
                <w:numId w:val="27"/>
              </w:numPr>
              <w:spacing w:after="160" w:line="259" w:lineRule="auto"/>
            </w:pPr>
            <w:r>
              <w:t>Option 1.1. no specific mechanism is specified (e.g., it is handled by the implementation, or the available techniques)</w:t>
            </w:r>
          </w:p>
          <w:p w14:paraId="35DACEB6" w14:textId="77777777" w:rsidR="00857403" w:rsidRDefault="00857403" w:rsidP="00857403">
            <w:pPr>
              <w:pStyle w:val="ListParagraph"/>
              <w:numPr>
                <w:ilvl w:val="3"/>
                <w:numId w:val="27"/>
              </w:numPr>
              <w:spacing w:after="160" w:line="259" w:lineRule="auto"/>
            </w:pPr>
            <w:r>
              <w:t>Option 1.2. enhanced legacy DU-based measurement procedures (e.g., enhanced Rel-16 RIM)</w:t>
            </w:r>
          </w:p>
          <w:p w14:paraId="2638D9EF" w14:textId="77777777" w:rsidR="00857403" w:rsidRDefault="00857403" w:rsidP="00857403">
            <w:pPr>
              <w:pStyle w:val="ListParagraph"/>
              <w:numPr>
                <w:ilvl w:val="3"/>
                <w:numId w:val="27"/>
              </w:numPr>
              <w:spacing w:after="160" w:line="259" w:lineRule="auto"/>
            </w:pPr>
            <w:r>
              <w:t>Option 1.3. enhanced MT-based measurements (e.g., MT-based CLI, MT RRM measurements)</w:t>
            </w:r>
          </w:p>
          <w:p w14:paraId="6E0D7A0B" w14:textId="77777777" w:rsidR="00857403" w:rsidRDefault="00857403" w:rsidP="00857403">
            <w:pPr>
              <w:pStyle w:val="ListParagraph"/>
              <w:numPr>
                <w:ilvl w:val="2"/>
                <w:numId w:val="27"/>
              </w:numPr>
              <w:spacing w:after="160" w:line="259" w:lineRule="auto"/>
            </w:pPr>
            <w:r>
              <w:t>For DU-to-DU CLI report:</w:t>
            </w:r>
          </w:p>
          <w:p w14:paraId="160FD822" w14:textId="77777777" w:rsidR="00857403" w:rsidRDefault="00857403" w:rsidP="00857403">
            <w:pPr>
              <w:pStyle w:val="ListParagraph"/>
              <w:numPr>
                <w:ilvl w:val="3"/>
                <w:numId w:val="27"/>
              </w:numPr>
              <w:spacing w:after="160" w:line="259" w:lineRule="auto"/>
            </w:pPr>
            <w:r>
              <w:t>Option 2.1. no specific mechanism is specified (e.g., it is handled by the implementation, or the available techniques)</w:t>
            </w:r>
          </w:p>
          <w:p w14:paraId="78E3459F" w14:textId="77777777" w:rsidR="00857403" w:rsidRDefault="00857403" w:rsidP="00857403">
            <w:pPr>
              <w:pStyle w:val="ListParagraph"/>
              <w:numPr>
                <w:ilvl w:val="3"/>
                <w:numId w:val="27"/>
              </w:numPr>
              <w:spacing w:after="160" w:line="259" w:lineRule="auto"/>
            </w:pPr>
            <w:r>
              <w:t>Option 2.2. enhanced legacy DU-based report (e.g., enhanced Rel-16 RIM)</w:t>
            </w:r>
          </w:p>
          <w:p w14:paraId="41F2EA95" w14:textId="77777777" w:rsidR="00857403" w:rsidRDefault="00857403" w:rsidP="00857403">
            <w:pPr>
              <w:pStyle w:val="ListParagraph"/>
              <w:numPr>
                <w:ilvl w:val="3"/>
                <w:numId w:val="27"/>
              </w:numPr>
              <w:spacing w:after="160" w:line="259" w:lineRule="auto"/>
            </w:pPr>
            <w:r>
              <w:t>Option 2.3. enhanced MT-based report (e.g., MT-based CLI, MT RRM measurements)</w:t>
            </w:r>
          </w:p>
          <w:p w14:paraId="1F1E3FDB" w14:textId="77777777" w:rsidR="00857403" w:rsidRDefault="00857403" w:rsidP="00857403"/>
          <w:p w14:paraId="66847359" w14:textId="77777777" w:rsidR="00857403" w:rsidRDefault="00857403" w:rsidP="00857403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7C73AB">
              <w:rPr>
                <w:b/>
                <w:bCs/>
              </w:rPr>
              <w:t>RAN1#105-e</w:t>
            </w:r>
            <w:r>
              <w:t xml:space="preserve"> [</w:t>
            </w:r>
            <w:r w:rsidRPr="007C73AB">
              <w:t>RP-211199</w:t>
            </w:r>
            <w:r>
              <w:t>]:</w:t>
            </w:r>
          </w:p>
          <w:p w14:paraId="0249FF6B" w14:textId="77777777" w:rsidR="00857403" w:rsidRDefault="00857403" w:rsidP="00857403">
            <w:pPr>
              <w:pStyle w:val="ListParagraph"/>
              <w:numPr>
                <w:ilvl w:val="1"/>
                <w:numId w:val="27"/>
              </w:numPr>
              <w:spacing w:after="160" w:line="259" w:lineRule="auto"/>
            </w:pPr>
            <w:r>
              <w:t>Agreement</w:t>
            </w:r>
          </w:p>
          <w:p w14:paraId="6BD8566E" w14:textId="77777777" w:rsidR="00857403" w:rsidRDefault="00857403" w:rsidP="00857403">
            <w:pPr>
              <w:pStyle w:val="ListParagraph"/>
              <w:ind w:left="1440"/>
            </w:pPr>
            <w:r>
              <w:t xml:space="preserve">In case of simultaneous MT/DU operation, </w:t>
            </w:r>
          </w:p>
          <w:p w14:paraId="65789A65" w14:textId="77777777" w:rsidR="00857403" w:rsidRDefault="00857403" w:rsidP="00857403">
            <w:pPr>
              <w:pStyle w:val="ListParagraph"/>
              <w:numPr>
                <w:ilvl w:val="2"/>
                <w:numId w:val="27"/>
              </w:numPr>
              <w:spacing w:after="160" w:line="259" w:lineRule="auto"/>
            </w:pPr>
            <w:r>
              <w:t>the parent node can dynamically indicate to the child node at least a set of restricted beams at the IAB-DU of the child node</w:t>
            </w:r>
          </w:p>
          <w:p w14:paraId="5EC7FCC4" w14:textId="77777777" w:rsidR="00857403" w:rsidRDefault="00857403" w:rsidP="00857403">
            <w:pPr>
              <w:pStyle w:val="ListParagraph"/>
              <w:numPr>
                <w:ilvl w:val="2"/>
                <w:numId w:val="27"/>
              </w:numPr>
              <w:spacing w:after="160" w:line="259" w:lineRule="auto"/>
            </w:pPr>
            <w:r>
              <w:t>the child node can dynamically report to the parent node a set of recommended beams, not preferred beams, or both recommended and not preferred beams of the IAB-MT of the child node</w:t>
            </w:r>
          </w:p>
          <w:p w14:paraId="3938D082" w14:textId="77777777" w:rsidR="00857403" w:rsidRDefault="00857403" w:rsidP="00857403">
            <w:pPr>
              <w:pStyle w:val="ListParagraph"/>
              <w:numPr>
                <w:ilvl w:val="3"/>
                <w:numId w:val="27"/>
              </w:numPr>
              <w:spacing w:after="160" w:line="259" w:lineRule="auto"/>
            </w:pPr>
            <w:r>
              <w:lastRenderedPageBreak/>
              <w:t>FFS: Whether the specification supports all reporting combinations.</w:t>
            </w:r>
          </w:p>
          <w:p w14:paraId="53A3D4E1" w14:textId="77777777" w:rsidR="00857403" w:rsidRDefault="00857403" w:rsidP="00857403">
            <w:pPr>
              <w:pStyle w:val="ListParagraph"/>
              <w:numPr>
                <w:ilvl w:val="2"/>
                <w:numId w:val="27"/>
              </w:numPr>
              <w:spacing w:after="160" w:line="259" w:lineRule="auto"/>
            </w:pPr>
            <w:r>
              <w:t>FFS: Applicability to specific multiplexing cases or specific time-frequency resources</w:t>
            </w:r>
          </w:p>
          <w:p w14:paraId="4F2AAAC8" w14:textId="77777777" w:rsidR="00857403" w:rsidRDefault="00857403" w:rsidP="00857403">
            <w:pPr>
              <w:pStyle w:val="ListParagraph"/>
              <w:numPr>
                <w:ilvl w:val="2"/>
                <w:numId w:val="27"/>
              </w:numPr>
              <w:spacing w:after="160" w:line="259" w:lineRule="auto"/>
            </w:pPr>
            <w:r>
              <w:t xml:space="preserve">FFS: Additional semi-static signaling </w:t>
            </w:r>
          </w:p>
          <w:p w14:paraId="32E69BD7" w14:textId="77777777" w:rsidR="00857403" w:rsidRDefault="00857403" w:rsidP="00857403">
            <w:pPr>
              <w:pStyle w:val="ListParagraph"/>
              <w:numPr>
                <w:ilvl w:val="2"/>
                <w:numId w:val="27"/>
              </w:numPr>
              <w:spacing w:after="160" w:line="259" w:lineRule="auto"/>
            </w:pPr>
            <w:r>
              <w:t>FFS: Per-panel granularity in addition to per-beam granularity</w:t>
            </w:r>
          </w:p>
          <w:p w14:paraId="53F55122" w14:textId="77777777" w:rsidR="00857403" w:rsidRDefault="00857403" w:rsidP="00857403">
            <w:pPr>
              <w:pStyle w:val="ListParagraph"/>
              <w:numPr>
                <w:ilvl w:val="2"/>
                <w:numId w:val="27"/>
              </w:numPr>
              <w:spacing w:after="160" w:line="259" w:lineRule="auto"/>
            </w:pPr>
            <w:r>
              <w:t>FFS: Relationship between child IAB-MT beam indication and parent IAB-DU beam indication</w:t>
            </w:r>
          </w:p>
          <w:p w14:paraId="053670E1" w14:textId="77777777" w:rsidR="00857403" w:rsidRDefault="00857403" w:rsidP="00857403">
            <w:pPr>
              <w:pStyle w:val="ListParagraph"/>
              <w:numPr>
                <w:ilvl w:val="2"/>
                <w:numId w:val="27"/>
              </w:numPr>
              <w:spacing w:after="160" w:line="259" w:lineRule="auto"/>
            </w:pPr>
            <w:r>
              <w:t>Note: This does not preclude any enhancements for either DU or MT-based CLI measurement and reports</w:t>
            </w:r>
          </w:p>
          <w:p w14:paraId="14950DF4" w14:textId="77777777" w:rsidR="00857403" w:rsidRDefault="00857403" w:rsidP="00857403">
            <w:pPr>
              <w:pStyle w:val="ListParagraph"/>
              <w:numPr>
                <w:ilvl w:val="1"/>
                <w:numId w:val="27"/>
              </w:numPr>
              <w:spacing w:after="160" w:line="259" w:lineRule="auto"/>
            </w:pPr>
            <w:r>
              <w:t>Agreement</w:t>
            </w:r>
          </w:p>
          <w:p w14:paraId="3545158B" w14:textId="77777777" w:rsidR="00857403" w:rsidRDefault="00857403" w:rsidP="00857403">
            <w:pPr>
              <w:pStyle w:val="ListParagraph"/>
              <w:ind w:left="1440"/>
            </w:pPr>
            <w:r>
              <w:t>Rel-16 CLI coordination signalling (Intended TDD DL-UL Configuration) is extended to support IAB specific UFD patterns.</w:t>
            </w:r>
          </w:p>
          <w:p w14:paraId="36584F69" w14:textId="77777777" w:rsidR="00857403" w:rsidRDefault="00857403" w:rsidP="00857403">
            <w:pPr>
              <w:pStyle w:val="ListParagraph"/>
              <w:numPr>
                <w:ilvl w:val="2"/>
                <w:numId w:val="27"/>
              </w:numPr>
              <w:spacing w:after="160" w:line="259" w:lineRule="auto"/>
            </w:pPr>
            <w:r>
              <w:t>FFS: Support the exchange of IAB-DU H/S/NA resource configuration information among neighbouring IAB-nodes/IAB-donors for CLI management purposes.</w:t>
            </w:r>
          </w:p>
          <w:p w14:paraId="74EB47C8" w14:textId="77777777" w:rsidR="00857403" w:rsidRDefault="00857403" w:rsidP="00857403"/>
          <w:p w14:paraId="012DBF4B" w14:textId="77777777" w:rsidR="00857403" w:rsidRDefault="00857403" w:rsidP="00857403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857403">
              <w:rPr>
                <w:b/>
                <w:bCs/>
              </w:rPr>
              <w:t>RAN1#106-e</w:t>
            </w:r>
            <w:r>
              <w:t xml:space="preserve"> [</w:t>
            </w:r>
            <w:r w:rsidRPr="00E10CED">
              <w:t>RP-211767</w:t>
            </w:r>
            <w:r>
              <w:t>]:</w:t>
            </w:r>
          </w:p>
          <w:p w14:paraId="531048A2" w14:textId="77777777" w:rsidR="00857403" w:rsidRDefault="00857403" w:rsidP="00857403">
            <w:pPr>
              <w:pStyle w:val="ListParagraph"/>
              <w:numPr>
                <w:ilvl w:val="1"/>
                <w:numId w:val="27"/>
              </w:numPr>
              <w:spacing w:after="160" w:line="259" w:lineRule="auto"/>
            </w:pPr>
            <w:r>
              <w:t>Agreement</w:t>
            </w:r>
          </w:p>
          <w:p w14:paraId="32BF4505" w14:textId="77777777" w:rsidR="00857403" w:rsidRDefault="00857403" w:rsidP="00857403">
            <w:pPr>
              <w:pStyle w:val="ListParagraph"/>
              <w:ind w:left="1440"/>
            </w:pPr>
            <w:r>
              <w:t>For the support of DU-to-DU measurement and report:</w:t>
            </w:r>
          </w:p>
          <w:p w14:paraId="6EC7B1C5" w14:textId="77777777" w:rsidR="00857403" w:rsidRDefault="00857403" w:rsidP="00857403">
            <w:pPr>
              <w:pStyle w:val="ListParagraph"/>
              <w:numPr>
                <w:ilvl w:val="2"/>
                <w:numId w:val="27"/>
              </w:numPr>
              <w:spacing w:after="160" w:line="259" w:lineRule="auto"/>
            </w:pPr>
            <w:r>
              <w:t>For DU-to-DU CLI measurement:</w:t>
            </w:r>
          </w:p>
          <w:p w14:paraId="7DFBD46A" w14:textId="77777777" w:rsidR="00857403" w:rsidRDefault="00857403" w:rsidP="00857403">
            <w:pPr>
              <w:pStyle w:val="ListParagraph"/>
              <w:numPr>
                <w:ilvl w:val="3"/>
                <w:numId w:val="27"/>
              </w:numPr>
              <w:spacing w:after="160" w:line="259" w:lineRule="auto"/>
            </w:pPr>
            <w:r>
              <w:t>Option 1.1. no specific mechanism is specified (e.g., it is handled by the implementation, or the available techniques)</w:t>
            </w:r>
          </w:p>
          <w:p w14:paraId="4110DE78" w14:textId="77777777" w:rsidR="00857403" w:rsidRDefault="00857403" w:rsidP="00857403">
            <w:pPr>
              <w:pStyle w:val="ListParagraph"/>
              <w:numPr>
                <w:ilvl w:val="2"/>
                <w:numId w:val="27"/>
              </w:numPr>
              <w:spacing w:after="160" w:line="259" w:lineRule="auto"/>
            </w:pPr>
            <w:r>
              <w:t>For DU-to-DU CLI report:</w:t>
            </w:r>
          </w:p>
          <w:p w14:paraId="3F337417" w14:textId="77777777" w:rsidR="00857403" w:rsidRDefault="00857403" w:rsidP="00857403">
            <w:pPr>
              <w:pStyle w:val="ListParagraph"/>
              <w:numPr>
                <w:ilvl w:val="3"/>
                <w:numId w:val="27"/>
              </w:numPr>
              <w:spacing w:after="160" w:line="259" w:lineRule="auto"/>
            </w:pPr>
            <w:r>
              <w:t>Option 2.1. no specific mechanism is specified (e.g., it is handled by the implementation, or the available techniques)</w:t>
            </w:r>
          </w:p>
          <w:p w14:paraId="33F96FAC" w14:textId="77777777" w:rsidR="00857403" w:rsidRDefault="00857403" w:rsidP="00857403"/>
          <w:p w14:paraId="033DE0BF" w14:textId="77777777" w:rsidR="00857403" w:rsidRDefault="00857403" w:rsidP="00857403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857403">
              <w:rPr>
                <w:b/>
                <w:bCs/>
              </w:rPr>
              <w:t>RAN1#106-bis-e</w:t>
            </w:r>
            <w:r>
              <w:t xml:space="preserve"> [</w:t>
            </w:r>
            <w:r w:rsidRPr="004C1858">
              <w:t>RP-212810</w:t>
            </w:r>
            <w:r>
              <w:t>]:</w:t>
            </w:r>
          </w:p>
          <w:p w14:paraId="77E3A8E5" w14:textId="77777777" w:rsidR="00857403" w:rsidRDefault="00857403" w:rsidP="00857403">
            <w:pPr>
              <w:pStyle w:val="ListParagraph"/>
              <w:numPr>
                <w:ilvl w:val="1"/>
                <w:numId w:val="27"/>
              </w:numPr>
              <w:spacing w:after="160" w:line="259" w:lineRule="auto"/>
            </w:pPr>
            <w:r>
              <w:t>Conclusion</w:t>
            </w:r>
          </w:p>
          <w:p w14:paraId="73D34B28" w14:textId="77777777" w:rsidR="00857403" w:rsidRDefault="00857403" w:rsidP="00857403">
            <w:pPr>
              <w:pStyle w:val="ListParagraph"/>
              <w:ind w:left="1440"/>
            </w:pPr>
            <w:r>
              <w:t>RAN1 does not discuss further proposals for IAB interference management enhancements in 8.10.2.</w:t>
            </w:r>
          </w:p>
          <w:p w14:paraId="7CDD072D" w14:textId="21AB773D" w:rsidR="003B0BF5" w:rsidRPr="001A7FA9" w:rsidRDefault="003B0BF5" w:rsidP="00857403"/>
        </w:tc>
      </w:tr>
    </w:tbl>
    <w:p w14:paraId="75C5C4DE" w14:textId="77777777" w:rsidR="00133DBB" w:rsidRDefault="00133DBB" w:rsidP="005C23A4"/>
    <w:p w14:paraId="34D1EEEC" w14:textId="5151C2D3" w:rsidR="001F2310" w:rsidRDefault="00746DFB" w:rsidP="001F2310">
      <w:r>
        <w:t>T</w:t>
      </w:r>
      <w:r w:rsidR="001F2310" w:rsidRPr="009A11FC">
        <w:t>he topic of interference management was generally covered already in Rel. 16 WI related to Cross-Link Interference (CLI).</w:t>
      </w:r>
      <w:r w:rsidR="00074ACE">
        <w:t xml:space="preserve"> </w:t>
      </w:r>
      <w:r w:rsidR="004333BE">
        <w:t>Based on the RAN1 agreements listed above</w:t>
      </w:r>
      <w:r w:rsidR="005C7D42">
        <w:t>, the intention is to</w:t>
      </w:r>
      <w:r w:rsidR="004333BE">
        <w:t xml:space="preserve"> </w:t>
      </w:r>
      <w:r w:rsidR="005C7D42">
        <w:t>u</w:t>
      </w:r>
      <w:r w:rsidR="005C7D42" w:rsidRPr="005C7D42">
        <w:t>se the Rel-16 interference management frameworks (e.g.</w:t>
      </w:r>
      <w:r w:rsidR="00E0413E">
        <w:t>,</w:t>
      </w:r>
      <w:r w:rsidR="005C7D42" w:rsidRPr="005C7D42">
        <w:t xml:space="preserve"> CLI, RIM) to handle IAB interference scenarios</w:t>
      </w:r>
      <w:r w:rsidR="005C7D42">
        <w:t xml:space="preserve">. </w:t>
      </w:r>
      <w:r w:rsidR="00F159E9">
        <w:t xml:space="preserve">The only enhancement is that </w:t>
      </w:r>
      <w:r w:rsidR="00F159E9" w:rsidRPr="00F159E9">
        <w:t xml:space="preserve">Rel-16 CLI coordination </w:t>
      </w:r>
      <w:r w:rsidR="005D596C" w:rsidRPr="00F159E9">
        <w:t>signaling</w:t>
      </w:r>
      <w:r w:rsidR="00F159E9" w:rsidRPr="00F159E9">
        <w:t xml:space="preserve"> (Intended TDD DL-UL Configuration) is extended to support IAB specific UFD patterns</w:t>
      </w:r>
      <w:r w:rsidR="00F159E9">
        <w:t xml:space="preserve">. </w:t>
      </w:r>
      <w:r w:rsidR="001F2310" w:rsidRPr="009A11FC">
        <w:t xml:space="preserve">Therefore, we are not expecting any RRM impact </w:t>
      </w:r>
      <w:r w:rsidR="005D596C">
        <w:t xml:space="preserve">on </w:t>
      </w:r>
      <w:r w:rsidR="001F2310" w:rsidRPr="009A11FC">
        <w:t>interference management in IAB Rel.17.</w:t>
      </w:r>
    </w:p>
    <w:p w14:paraId="79938D5A" w14:textId="77483DCF" w:rsidR="00783127" w:rsidRDefault="00286786" w:rsidP="00A07902">
      <w:pPr>
        <w:pStyle w:val="RAN4observation0"/>
      </w:pPr>
      <w:r w:rsidRPr="00286786">
        <w:t>Rel-16 interference management frameworks (e.g. CLI, RIM)</w:t>
      </w:r>
      <w:r>
        <w:t xml:space="preserve"> is used</w:t>
      </w:r>
      <w:r w:rsidRPr="00286786">
        <w:t xml:space="preserve"> to handle IAB interference scenarios</w:t>
      </w:r>
      <w:r>
        <w:t xml:space="preserve"> in Rel-17. The only agreed enhancement in RAN1 is </w:t>
      </w:r>
      <w:r w:rsidR="001678D7">
        <w:t xml:space="preserve">that </w:t>
      </w:r>
      <w:r w:rsidR="001678D7" w:rsidRPr="001678D7">
        <w:t>coordination signalling (Intended TDD DL-UL Configuration) is extended to support IAB specific UFD patterns</w:t>
      </w:r>
      <w:r w:rsidR="001678D7">
        <w:t>.</w:t>
      </w:r>
      <w:r w:rsidR="00280B12">
        <w:t xml:space="preserve"> DF</w:t>
      </w:r>
      <w:r w:rsidR="00F96E82">
        <w:t>U</w:t>
      </w:r>
      <w:r w:rsidR="00280B12">
        <w:t xml:space="preserve"> pattern</w:t>
      </w:r>
      <w:r w:rsidR="00FA3346">
        <w:t>s</w:t>
      </w:r>
      <w:r w:rsidR="00280B12">
        <w:t xml:space="preserve"> w</w:t>
      </w:r>
      <w:r w:rsidR="00DE6B9F">
        <w:t>e</w:t>
      </w:r>
      <w:r w:rsidR="00FA3346">
        <w:t>re</w:t>
      </w:r>
      <w:r w:rsidR="00280B12">
        <w:t xml:space="preserve"> </w:t>
      </w:r>
      <w:r w:rsidR="00F96E82">
        <w:t xml:space="preserve">already present in the Rel-16 IAB specifications without </w:t>
      </w:r>
      <w:r w:rsidR="00A41E44">
        <w:t>any</w:t>
      </w:r>
      <w:r w:rsidR="00A57207">
        <w:t xml:space="preserve"> impact on RAN4 RRM requirements.</w:t>
      </w:r>
    </w:p>
    <w:p w14:paraId="16F8AFF9" w14:textId="01D9C0E7" w:rsidR="001678D7" w:rsidRPr="001678D7" w:rsidRDefault="001678D7" w:rsidP="001678D7">
      <w:pPr>
        <w:pStyle w:val="RAN4proposal"/>
        <w:rPr>
          <w:lang w:val="en-GB"/>
        </w:rPr>
      </w:pPr>
      <w:r w:rsidRPr="001678D7">
        <w:rPr>
          <w:lang w:val="en-GB"/>
        </w:rPr>
        <w:t>For CLI measurements by IAB-MT, no</w:t>
      </w:r>
      <w:r w:rsidR="00725DA3">
        <w:rPr>
          <w:lang w:val="en-GB"/>
        </w:rPr>
        <w:t xml:space="preserve"> new</w:t>
      </w:r>
      <w:r w:rsidRPr="001678D7">
        <w:rPr>
          <w:lang w:val="en-GB"/>
        </w:rPr>
        <w:t xml:space="preserve"> RRM requirements need to be specified</w:t>
      </w:r>
      <w:r>
        <w:rPr>
          <w:lang w:val="en-GB"/>
        </w:rPr>
        <w:t>.</w:t>
      </w:r>
    </w:p>
    <w:p w14:paraId="1FD2CDA3" w14:textId="77777777" w:rsidR="001678D7" w:rsidRPr="001A7FA9" w:rsidRDefault="001678D7" w:rsidP="005C23A4"/>
    <w:p w14:paraId="16CA844C" w14:textId="77777777" w:rsidR="00CD7492" w:rsidRPr="001A7FA9" w:rsidRDefault="00CD7492" w:rsidP="00A37002">
      <w:pPr>
        <w:pStyle w:val="RAN4H1"/>
        <w:rPr>
          <w:lang w:val="en-US"/>
        </w:rPr>
      </w:pPr>
      <w:r w:rsidRPr="001A7FA9">
        <w:rPr>
          <w:lang w:val="en-US"/>
        </w:rPr>
        <w:t>Conclusion</w:t>
      </w:r>
    </w:p>
    <w:p w14:paraId="724223BC" w14:textId="0776A32B" w:rsidR="005C23A4" w:rsidRDefault="00791B6B" w:rsidP="005C23A4">
      <w:r>
        <w:t>In this contribution we have analyzed the potential impacts of</w:t>
      </w:r>
      <w:r w:rsidR="007D1A41">
        <w:t xml:space="preserve"> </w:t>
      </w:r>
      <w:r w:rsidR="001C579A">
        <w:t>a new</w:t>
      </w:r>
      <w:r w:rsidR="007D1A41">
        <w:t xml:space="preserve"> Case#6 timing and</w:t>
      </w:r>
      <w:r w:rsidR="009D6FB2">
        <w:t xml:space="preserve"> </w:t>
      </w:r>
      <w:r w:rsidR="001C579A">
        <w:t>interference management in IAB Rel-17 on RRM requirements. The following observations and proposal are made:</w:t>
      </w:r>
    </w:p>
    <w:p w14:paraId="134FF1BE" w14:textId="56DECD8E" w:rsidR="00090E18" w:rsidRPr="00FA067D" w:rsidRDefault="0089549E" w:rsidP="005C23A4">
      <w:pPr>
        <w:rPr>
          <w:b/>
          <w:bCs/>
          <w:u w:val="single"/>
        </w:rPr>
      </w:pPr>
      <w:r w:rsidRPr="00FA067D">
        <w:rPr>
          <w:b/>
          <w:bCs/>
          <w:u w:val="single"/>
        </w:rPr>
        <w:t>On Case#6 timing RRM requirements</w:t>
      </w:r>
      <w:r w:rsidR="00FA067D">
        <w:rPr>
          <w:b/>
          <w:bCs/>
          <w:u w:val="single"/>
        </w:rPr>
        <w:t>:</w:t>
      </w:r>
    </w:p>
    <w:p w14:paraId="357BADBB" w14:textId="77777777" w:rsidR="0089549E" w:rsidRDefault="0089549E" w:rsidP="001E7FA2">
      <w:pPr>
        <w:pStyle w:val="RAN4Observation"/>
        <w:numPr>
          <w:ilvl w:val="0"/>
          <w:numId w:val="28"/>
        </w:numPr>
      </w:pPr>
      <w:r>
        <w:lastRenderedPageBreak/>
        <w:t>It is agreed in RAN4 that</w:t>
      </w:r>
      <w:r w:rsidRPr="003C2F24">
        <w:t xml:space="preserve"> RF requirements for Timing error between own MT TX and DU TX should be defined for </w:t>
      </w:r>
      <w:r>
        <w:t>C</w:t>
      </w:r>
      <w:r w:rsidRPr="003C2F24">
        <w:t>ase#6 timing</w:t>
      </w:r>
      <w:r>
        <w:t>. The discussion is still ongoing.</w:t>
      </w:r>
    </w:p>
    <w:p w14:paraId="3F7C60DB" w14:textId="77777777" w:rsidR="001E7FA2" w:rsidRDefault="001E7FA2" w:rsidP="001E7FA2">
      <w:pPr>
        <w:pStyle w:val="RAN4observation0"/>
      </w:pPr>
    </w:p>
    <w:p w14:paraId="219C9165" w14:textId="77777777" w:rsidR="001E7FA2" w:rsidRDefault="001E7FA2" w:rsidP="001E7FA2">
      <w:pPr>
        <w:pStyle w:val="RAN4observation0"/>
        <w:numPr>
          <w:ilvl w:val="1"/>
          <w:numId w:val="6"/>
        </w:numPr>
      </w:pPr>
      <w:r>
        <w:t>At the last RAN1#107-e meeting, all of the RAN1 WID objectives were fulfilled.</w:t>
      </w:r>
    </w:p>
    <w:p w14:paraId="0E828F62" w14:textId="77777777" w:rsidR="001E7FA2" w:rsidRDefault="001E7FA2" w:rsidP="001E7FA2">
      <w:pPr>
        <w:pStyle w:val="RAN4observation0"/>
        <w:numPr>
          <w:ilvl w:val="1"/>
          <w:numId w:val="6"/>
        </w:numPr>
      </w:pPr>
      <w:r>
        <w:t>Case#6 timing is supported in Rel-17 and can rely on an OTA timing synchronization mechanism.</w:t>
      </w:r>
    </w:p>
    <w:p w14:paraId="41C36537" w14:textId="77777777" w:rsidR="001E7FA2" w:rsidRDefault="001E7FA2" w:rsidP="001E7FA2">
      <w:pPr>
        <w:pStyle w:val="RAN4observation0"/>
        <w:numPr>
          <w:ilvl w:val="1"/>
          <w:numId w:val="6"/>
        </w:numPr>
      </w:pPr>
      <w:r>
        <w:t xml:space="preserve">The only RAN1 specification impact is that </w:t>
      </w:r>
      <w:r w:rsidRPr="00B26F5C">
        <w:t>T_delta range is updated to support Case 6 timing</w:t>
      </w:r>
      <w:r>
        <w:t>.</w:t>
      </w:r>
    </w:p>
    <w:p w14:paraId="000EB4D1" w14:textId="77777777" w:rsidR="001E7FA2" w:rsidRDefault="001E7FA2" w:rsidP="001E7FA2">
      <w:pPr>
        <w:pStyle w:val="RAN4observation0"/>
        <w:numPr>
          <w:ilvl w:val="1"/>
          <w:numId w:val="6"/>
        </w:numPr>
      </w:pPr>
      <w:r w:rsidRPr="00611E16">
        <w:t>IAB-MT is provided with a Timing Case Indication via MAC-CE</w:t>
      </w:r>
      <w:r>
        <w:t xml:space="preserve"> </w:t>
      </w:r>
      <w:r w:rsidRPr="00861208">
        <w:t>i.e., one of {Case 1, Case 6, Case 7} for each slot</w:t>
      </w:r>
      <w:r>
        <w:t>.</w:t>
      </w:r>
    </w:p>
    <w:p w14:paraId="6ABD4915" w14:textId="77777777" w:rsidR="001E7FA2" w:rsidRDefault="001E7FA2" w:rsidP="001E7FA2">
      <w:pPr>
        <w:pStyle w:val="RAN4observation0"/>
      </w:pPr>
      <w:r>
        <w:t>The cell phase synchronisation accuracy for IAB-DUs is already specified in TS 38.174, Clause 12.2.42.</w:t>
      </w:r>
    </w:p>
    <w:p w14:paraId="1D77EDDE" w14:textId="77777777" w:rsidR="001E7FA2" w:rsidRPr="001E7FA2" w:rsidRDefault="001E7FA2" w:rsidP="001E7FA2">
      <w:pPr>
        <w:pStyle w:val="RAN4proposal"/>
        <w:numPr>
          <w:ilvl w:val="0"/>
          <w:numId w:val="29"/>
        </w:numPr>
        <w:rPr>
          <w:lang w:val="en-GB"/>
        </w:rPr>
      </w:pPr>
      <w:r w:rsidRPr="001E7FA2">
        <w:rPr>
          <w:lang w:val="en-GB"/>
        </w:rPr>
        <w:t>RAN4 not to introduce any new RRM requirements for Case#6 timing scheme.</w:t>
      </w:r>
    </w:p>
    <w:p w14:paraId="53D3206E" w14:textId="77777777" w:rsidR="001E7FA2" w:rsidRPr="00BB3E8A" w:rsidRDefault="001E7FA2" w:rsidP="001E7FA2">
      <w:pPr>
        <w:pStyle w:val="RAN4observation0"/>
      </w:pPr>
      <w:r w:rsidRPr="001A7FA9">
        <w:rPr>
          <w:lang w:val="en-US"/>
        </w:rPr>
        <w:t>In Case#6 scheme, the IAB-MT UL</w:t>
      </w:r>
      <w:r>
        <w:rPr>
          <w:lang w:val="en-US"/>
        </w:rPr>
        <w:t xml:space="preserve"> Tx</w:t>
      </w:r>
      <w:r w:rsidRPr="001A7FA9">
        <w:rPr>
          <w:lang w:val="en-US"/>
        </w:rPr>
        <w:t xml:space="preserve"> </w:t>
      </w:r>
      <w:r w:rsidRPr="00A80406">
        <w:t>is set by the node to the timing obtained for the node’s DL Tx</w:t>
      </w:r>
      <w:r w:rsidRPr="001A7FA9">
        <w:rPr>
          <w:lang w:val="en-US"/>
        </w:rPr>
        <w:t xml:space="preserve">, i.e., it </w:t>
      </w:r>
      <w:r>
        <w:rPr>
          <w:lang w:val="en-US"/>
        </w:rPr>
        <w:t>is not</w:t>
      </w:r>
      <w:r w:rsidRPr="001A7FA9">
        <w:rPr>
          <w:lang w:val="en-US"/>
        </w:rPr>
        <w:t xml:space="preserve"> </w:t>
      </w:r>
      <w:r w:rsidRPr="00A80406">
        <w:t>based</w:t>
      </w:r>
      <w:r>
        <w:t xml:space="preserve"> directly</w:t>
      </w:r>
      <w:r w:rsidRPr="00A80406">
        <w:t xml:space="preserve"> on the first detected path (in time) of the corresponding downlink frame from the reference cell.</w:t>
      </w:r>
    </w:p>
    <w:p w14:paraId="376D77C4" w14:textId="77777777" w:rsidR="001E7FA2" w:rsidRDefault="001E7FA2" w:rsidP="001E7FA2">
      <w:pPr>
        <w:pStyle w:val="RAN4observation0"/>
      </w:pPr>
      <w:r>
        <w:t>Current IAB-MT transmit timing requirements in TS 38.174, Clause 12.2.1 cover only legacy TA-based mechanism, i.e., when IAB-MT timing is controlled by timing adjustment command from the parent node.</w:t>
      </w:r>
    </w:p>
    <w:p w14:paraId="237D88DF" w14:textId="77777777" w:rsidR="001E7FA2" w:rsidRDefault="001E7FA2" w:rsidP="001E7FA2">
      <w:pPr>
        <w:pStyle w:val="RAN4proposal"/>
      </w:pPr>
      <w:r>
        <w:t>RAN4 to reflect in TS 38.174, that exiting IAB-MT transmit timing requirements are applicable to Case#1 timing only.</w:t>
      </w:r>
    </w:p>
    <w:p w14:paraId="30CE9B11" w14:textId="119C196E" w:rsidR="001E7FA2" w:rsidRDefault="001E7FA2" w:rsidP="005C23A4"/>
    <w:p w14:paraId="2C8843EA" w14:textId="3C80A07F" w:rsidR="00FA067D" w:rsidRPr="00FA067D" w:rsidRDefault="00FA067D" w:rsidP="005C23A4">
      <w:pPr>
        <w:rPr>
          <w:b/>
          <w:bCs/>
          <w:u w:val="single"/>
        </w:rPr>
      </w:pPr>
      <w:r w:rsidRPr="00FA067D">
        <w:rPr>
          <w:b/>
          <w:bCs/>
          <w:u w:val="single"/>
        </w:rPr>
        <w:t>On CLI RRM requirements</w:t>
      </w:r>
      <w:r>
        <w:rPr>
          <w:b/>
          <w:bCs/>
          <w:u w:val="single"/>
        </w:rPr>
        <w:t>:</w:t>
      </w:r>
    </w:p>
    <w:p w14:paraId="38D366F8" w14:textId="77777777" w:rsidR="00FA067D" w:rsidRDefault="00FA067D" w:rsidP="00FA067D">
      <w:pPr>
        <w:pStyle w:val="RAN4observation0"/>
      </w:pPr>
      <w:r w:rsidRPr="00286786">
        <w:t>Rel-16 interference management frameworks (e.g. CLI, RIM)</w:t>
      </w:r>
      <w:r>
        <w:t xml:space="preserve"> is used</w:t>
      </w:r>
      <w:r w:rsidRPr="00286786">
        <w:t xml:space="preserve"> to handle IAB interference scenarios</w:t>
      </w:r>
      <w:r>
        <w:t xml:space="preserve"> in Rel-17. The only agreed enhancement in RAN1 is that </w:t>
      </w:r>
      <w:r w:rsidRPr="001678D7">
        <w:t>coordination signalling (Intended TDD DL-UL Configuration) is extended to support IAB specific UFD patterns</w:t>
      </w:r>
      <w:r>
        <w:t>. DFU patterns were already present in the Rel-16 IAB specifications without any impact on RAN4 RRM requirements.</w:t>
      </w:r>
    </w:p>
    <w:p w14:paraId="21221AA0" w14:textId="77777777" w:rsidR="00FA067D" w:rsidRPr="001678D7" w:rsidRDefault="00FA067D" w:rsidP="00FA067D">
      <w:pPr>
        <w:pStyle w:val="RAN4proposal"/>
        <w:rPr>
          <w:lang w:val="en-GB"/>
        </w:rPr>
      </w:pPr>
      <w:r w:rsidRPr="001678D7">
        <w:rPr>
          <w:lang w:val="en-GB"/>
        </w:rPr>
        <w:t>For CLI measurements by IAB-MT, no</w:t>
      </w:r>
      <w:r>
        <w:rPr>
          <w:lang w:val="en-GB"/>
        </w:rPr>
        <w:t xml:space="preserve"> new</w:t>
      </w:r>
      <w:r w:rsidRPr="001678D7">
        <w:rPr>
          <w:lang w:val="en-GB"/>
        </w:rPr>
        <w:t xml:space="preserve"> RRM requirements need to be specified</w:t>
      </w:r>
      <w:r>
        <w:rPr>
          <w:lang w:val="en-GB"/>
        </w:rPr>
        <w:t>.</w:t>
      </w:r>
    </w:p>
    <w:p w14:paraId="07E8ED71" w14:textId="77777777" w:rsidR="00FA067D" w:rsidRPr="001A7FA9" w:rsidRDefault="00FA067D" w:rsidP="005C23A4"/>
    <w:p w14:paraId="6E61D21D" w14:textId="77777777" w:rsidR="003B659E" w:rsidRPr="001A7FA9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1A7FA9">
        <w:rPr>
          <w:lang w:val="en-US"/>
        </w:rPr>
        <w:t>References</w:t>
      </w:r>
    </w:p>
    <w:p w14:paraId="39C69540" w14:textId="5C717F1F" w:rsidR="00687FA0" w:rsidRPr="001A7FA9" w:rsidRDefault="009201D9" w:rsidP="00D66188">
      <w:pPr>
        <w:pStyle w:val="ListParagraph"/>
        <w:numPr>
          <w:ilvl w:val="0"/>
          <w:numId w:val="21"/>
        </w:numPr>
        <w:ind w:right="-22"/>
      </w:pPr>
      <w:bookmarkStart w:id="3" w:name="_Ref92183932"/>
      <w:r w:rsidRPr="001A7FA9">
        <w:t xml:space="preserve">R4-2120319, </w:t>
      </w:r>
      <w:r w:rsidR="003B0251" w:rsidRPr="001A7FA9">
        <w:t xml:space="preserve">WF on RRM aspects of IAB enhancement, </w:t>
      </w:r>
      <w:r w:rsidR="00B83B39" w:rsidRPr="001A7FA9">
        <w:t xml:space="preserve">ZTE Corporation, </w:t>
      </w:r>
      <w:r w:rsidR="005043D4" w:rsidRPr="001A7FA9">
        <w:t>RAN4#101-e.</w:t>
      </w:r>
      <w:bookmarkEnd w:id="3"/>
    </w:p>
    <w:p w14:paraId="0926B42A" w14:textId="38AB3EEF" w:rsidR="00BA27A0" w:rsidRPr="001A7FA9" w:rsidRDefault="00D81662" w:rsidP="00D66188">
      <w:pPr>
        <w:pStyle w:val="ListParagraph"/>
        <w:numPr>
          <w:ilvl w:val="0"/>
          <w:numId w:val="21"/>
        </w:numPr>
        <w:ind w:right="-22"/>
      </w:pPr>
      <w:bookmarkStart w:id="4" w:name="_Ref92184250"/>
      <w:r w:rsidRPr="001A7FA9">
        <w:t xml:space="preserve">R4-2119476, </w:t>
      </w:r>
      <w:r w:rsidR="00881CA8" w:rsidRPr="001A7FA9">
        <w:t>Analysis of Rel. 17 IAB Enhanced RRM Case6 Timing Requirements, Nokia,</w:t>
      </w:r>
      <w:r w:rsidR="00E439D8">
        <w:t xml:space="preserve"> </w:t>
      </w:r>
      <w:r w:rsidR="00881CA8" w:rsidRPr="001A7FA9">
        <w:t>RAN4#101-e.</w:t>
      </w:r>
      <w:bookmarkEnd w:id="4"/>
    </w:p>
    <w:p w14:paraId="7160445C" w14:textId="128FF6AE" w:rsidR="00CC2B95" w:rsidRDefault="00DC40DB" w:rsidP="00D66188">
      <w:pPr>
        <w:pStyle w:val="ListParagraph"/>
        <w:numPr>
          <w:ilvl w:val="0"/>
          <w:numId w:val="21"/>
        </w:numPr>
        <w:ind w:right="-22"/>
      </w:pPr>
      <w:bookmarkStart w:id="5" w:name="_Ref92185428"/>
      <w:r w:rsidRPr="001A7FA9">
        <w:t>RP-212810, WI status report, Status report for WI: Enhancements to Integrated Access and Backhaul (IAB) for NR; rapporteur: Qualcomm, RAN2, RAN#94-e.</w:t>
      </w:r>
      <w:bookmarkEnd w:id="5"/>
    </w:p>
    <w:p w14:paraId="37F72570" w14:textId="62934492" w:rsidR="005453C4" w:rsidRPr="001A7FA9" w:rsidRDefault="00E37AE9" w:rsidP="00D66188">
      <w:pPr>
        <w:pStyle w:val="ListParagraph"/>
        <w:numPr>
          <w:ilvl w:val="0"/>
          <w:numId w:val="21"/>
        </w:numPr>
        <w:ind w:right="-22"/>
      </w:pPr>
      <w:bookmarkStart w:id="6" w:name="_Ref92467698"/>
      <w:r w:rsidRPr="00E37AE9">
        <w:t>R4-2201850</w:t>
      </w:r>
      <w:r w:rsidR="00E439D8">
        <w:t xml:space="preserve">, </w:t>
      </w:r>
      <w:r w:rsidR="00EF44CC" w:rsidRPr="00EF44CC">
        <w:t>TP to TS 38.174 on RRM Timing Requirements</w:t>
      </w:r>
      <w:r w:rsidR="00E439D8">
        <w:t xml:space="preserve">, </w:t>
      </w:r>
      <w:r w:rsidR="00E439D8" w:rsidRPr="001A7FA9">
        <w:t>Nokia,</w:t>
      </w:r>
      <w:r w:rsidR="00E439D8">
        <w:t xml:space="preserve"> </w:t>
      </w:r>
      <w:r w:rsidR="00E439D8" w:rsidRPr="001A7FA9">
        <w:t>RAN4#101</w:t>
      </w:r>
      <w:r w:rsidR="00E439D8">
        <w:t>-bis</w:t>
      </w:r>
      <w:r w:rsidR="00E439D8" w:rsidRPr="001A7FA9">
        <w:t>-e.</w:t>
      </w:r>
      <w:bookmarkEnd w:id="6"/>
    </w:p>
    <w:sectPr w:rsidR="005453C4" w:rsidRPr="001A7FA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FD0128" w14:textId="77777777" w:rsidR="003D48C6" w:rsidRDefault="003D48C6" w:rsidP="00001C9B">
      <w:pPr>
        <w:spacing w:after="0" w:line="240" w:lineRule="auto"/>
      </w:pPr>
      <w:r>
        <w:separator/>
      </w:r>
    </w:p>
  </w:endnote>
  <w:endnote w:type="continuationSeparator" w:id="0">
    <w:p w14:paraId="279F7594" w14:textId="77777777" w:rsidR="003D48C6" w:rsidRDefault="003D48C6" w:rsidP="00001C9B">
      <w:pPr>
        <w:spacing w:after="0" w:line="240" w:lineRule="auto"/>
      </w:pPr>
      <w:r>
        <w:continuationSeparator/>
      </w:r>
    </w:p>
  </w:endnote>
  <w:endnote w:type="continuationNotice" w:id="1">
    <w:p w14:paraId="7FE809EE" w14:textId="77777777" w:rsidR="00E5224B" w:rsidRDefault="00E522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228A1" w14:textId="77777777" w:rsidR="003D48C6" w:rsidRDefault="003D48C6" w:rsidP="00001C9B">
      <w:pPr>
        <w:spacing w:after="0" w:line="240" w:lineRule="auto"/>
      </w:pPr>
      <w:r>
        <w:separator/>
      </w:r>
    </w:p>
  </w:footnote>
  <w:footnote w:type="continuationSeparator" w:id="0">
    <w:p w14:paraId="62E76611" w14:textId="77777777" w:rsidR="003D48C6" w:rsidRDefault="003D48C6" w:rsidP="00001C9B">
      <w:pPr>
        <w:spacing w:after="0" w:line="240" w:lineRule="auto"/>
      </w:pPr>
      <w:r>
        <w:continuationSeparator/>
      </w:r>
    </w:p>
  </w:footnote>
  <w:footnote w:type="continuationNotice" w:id="1">
    <w:p w14:paraId="11B0E3C1" w14:textId="77777777" w:rsidR="00E5224B" w:rsidRDefault="00E5224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303FCC"/>
    <w:multiLevelType w:val="hybridMultilevel"/>
    <w:tmpl w:val="36B8938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D4293B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color w:val="auto"/>
        <w:u w:val="none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07607CC"/>
    <w:multiLevelType w:val="hybridMultilevel"/>
    <w:tmpl w:val="9A16A88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9E6E026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133F0F"/>
    <w:multiLevelType w:val="hybridMultilevel"/>
    <w:tmpl w:val="C8C6E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B3CB6"/>
    <w:multiLevelType w:val="hybridMultilevel"/>
    <w:tmpl w:val="B742F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A345F3"/>
    <w:multiLevelType w:val="hybridMultilevel"/>
    <w:tmpl w:val="9EDCE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000A9"/>
    <w:multiLevelType w:val="hybridMultilevel"/>
    <w:tmpl w:val="114AB64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9E6E026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C6C2CFC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3"/>
  </w:num>
  <w:num w:numId="4">
    <w:abstractNumId w:val="5"/>
  </w:num>
  <w:num w:numId="5">
    <w:abstractNumId w:val="16"/>
  </w:num>
  <w:num w:numId="6">
    <w:abstractNumId w:val="11"/>
  </w:num>
  <w:num w:numId="7">
    <w:abstractNumId w:val="12"/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2"/>
    <w:lvlOverride w:ilvl="0">
      <w:startOverride w:val="1"/>
    </w:lvlOverride>
  </w:num>
  <w:num w:numId="15">
    <w:abstractNumId w:val="17"/>
  </w:num>
  <w:num w:numId="16">
    <w:abstractNumId w:val="2"/>
  </w:num>
  <w:num w:numId="17">
    <w:abstractNumId w:val="15"/>
  </w:num>
  <w:num w:numId="1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4"/>
  </w:num>
  <w:num w:numId="22">
    <w:abstractNumId w:val="7"/>
  </w:num>
  <w:num w:numId="23">
    <w:abstractNumId w:val="8"/>
  </w:num>
  <w:num w:numId="24">
    <w:abstractNumId w:val="3"/>
  </w:num>
  <w:num w:numId="25">
    <w:abstractNumId w:val="1"/>
  </w:num>
  <w:num w:numId="26">
    <w:abstractNumId w:val="9"/>
  </w:num>
  <w:num w:numId="27">
    <w:abstractNumId w:val="4"/>
  </w:num>
  <w:num w:numId="28">
    <w:abstractNumId w:val="11"/>
    <w:lvlOverride w:ilvl="0">
      <w:startOverride w:val="1"/>
    </w:lvlOverride>
  </w:num>
  <w:num w:numId="29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qwUA1zUZmSwAAAA="/>
  </w:docVars>
  <w:rsids>
    <w:rsidRoot w:val="00841BCD"/>
    <w:rsid w:val="00001C9B"/>
    <w:rsid w:val="000066D9"/>
    <w:rsid w:val="00012D82"/>
    <w:rsid w:val="000258E7"/>
    <w:rsid w:val="0003534F"/>
    <w:rsid w:val="00036852"/>
    <w:rsid w:val="00055C2E"/>
    <w:rsid w:val="00060799"/>
    <w:rsid w:val="00060ED4"/>
    <w:rsid w:val="000629E7"/>
    <w:rsid w:val="000724BD"/>
    <w:rsid w:val="00074ACE"/>
    <w:rsid w:val="0008612A"/>
    <w:rsid w:val="00090E18"/>
    <w:rsid w:val="00097A1F"/>
    <w:rsid w:val="000A3E90"/>
    <w:rsid w:val="000A7231"/>
    <w:rsid w:val="000B0056"/>
    <w:rsid w:val="000B420A"/>
    <w:rsid w:val="000B77CF"/>
    <w:rsid w:val="000C103C"/>
    <w:rsid w:val="000C15EA"/>
    <w:rsid w:val="000C5BF9"/>
    <w:rsid w:val="000D4431"/>
    <w:rsid w:val="000E061B"/>
    <w:rsid w:val="000E2259"/>
    <w:rsid w:val="000E51A5"/>
    <w:rsid w:val="000F54AE"/>
    <w:rsid w:val="00100997"/>
    <w:rsid w:val="00100FCB"/>
    <w:rsid w:val="0010106A"/>
    <w:rsid w:val="001040AC"/>
    <w:rsid w:val="00133DBB"/>
    <w:rsid w:val="00140221"/>
    <w:rsid w:val="0014222B"/>
    <w:rsid w:val="00153AA3"/>
    <w:rsid w:val="001542E6"/>
    <w:rsid w:val="00166EFE"/>
    <w:rsid w:val="001678D7"/>
    <w:rsid w:val="00172489"/>
    <w:rsid w:val="001745F8"/>
    <w:rsid w:val="0018209C"/>
    <w:rsid w:val="0018335C"/>
    <w:rsid w:val="001838CF"/>
    <w:rsid w:val="001868EE"/>
    <w:rsid w:val="001930EA"/>
    <w:rsid w:val="00193E39"/>
    <w:rsid w:val="00196630"/>
    <w:rsid w:val="001A2171"/>
    <w:rsid w:val="001A3BA4"/>
    <w:rsid w:val="001A4C32"/>
    <w:rsid w:val="001A7FA9"/>
    <w:rsid w:val="001B009E"/>
    <w:rsid w:val="001B664F"/>
    <w:rsid w:val="001C1BC9"/>
    <w:rsid w:val="001C579A"/>
    <w:rsid w:val="001D0213"/>
    <w:rsid w:val="001D2C9C"/>
    <w:rsid w:val="001E30F6"/>
    <w:rsid w:val="001E52EA"/>
    <w:rsid w:val="001E5B65"/>
    <w:rsid w:val="001E7FA2"/>
    <w:rsid w:val="001F165C"/>
    <w:rsid w:val="001F2310"/>
    <w:rsid w:val="00222671"/>
    <w:rsid w:val="00226A07"/>
    <w:rsid w:val="00235F5C"/>
    <w:rsid w:val="00274F3B"/>
    <w:rsid w:val="00280B12"/>
    <w:rsid w:val="00286786"/>
    <w:rsid w:val="002A0C0D"/>
    <w:rsid w:val="002A1346"/>
    <w:rsid w:val="002A35C7"/>
    <w:rsid w:val="002B20B5"/>
    <w:rsid w:val="002B4922"/>
    <w:rsid w:val="002B7540"/>
    <w:rsid w:val="002C17A4"/>
    <w:rsid w:val="002C2D19"/>
    <w:rsid w:val="002C6D25"/>
    <w:rsid w:val="002D10FA"/>
    <w:rsid w:val="002D4C55"/>
    <w:rsid w:val="002D68DC"/>
    <w:rsid w:val="002F003E"/>
    <w:rsid w:val="003205FB"/>
    <w:rsid w:val="00327961"/>
    <w:rsid w:val="00335AE9"/>
    <w:rsid w:val="00336413"/>
    <w:rsid w:val="00345D0E"/>
    <w:rsid w:val="00351B2F"/>
    <w:rsid w:val="00357ADC"/>
    <w:rsid w:val="00366C37"/>
    <w:rsid w:val="0037381E"/>
    <w:rsid w:val="00373A7C"/>
    <w:rsid w:val="00394416"/>
    <w:rsid w:val="00397CCE"/>
    <w:rsid w:val="003A4513"/>
    <w:rsid w:val="003B0251"/>
    <w:rsid w:val="003B0BF5"/>
    <w:rsid w:val="003B659E"/>
    <w:rsid w:val="003B68A8"/>
    <w:rsid w:val="003C2F24"/>
    <w:rsid w:val="003D2B25"/>
    <w:rsid w:val="003D48C6"/>
    <w:rsid w:val="003D5BE0"/>
    <w:rsid w:val="003E3DF7"/>
    <w:rsid w:val="003E7184"/>
    <w:rsid w:val="00416DED"/>
    <w:rsid w:val="004175F9"/>
    <w:rsid w:val="004333BE"/>
    <w:rsid w:val="0043750A"/>
    <w:rsid w:val="00444A8E"/>
    <w:rsid w:val="00462325"/>
    <w:rsid w:val="0046743E"/>
    <w:rsid w:val="00470245"/>
    <w:rsid w:val="004854BB"/>
    <w:rsid w:val="00493E3F"/>
    <w:rsid w:val="004B2D9E"/>
    <w:rsid w:val="004B36EE"/>
    <w:rsid w:val="004C1190"/>
    <w:rsid w:val="004C1858"/>
    <w:rsid w:val="004E58D5"/>
    <w:rsid w:val="004E5E66"/>
    <w:rsid w:val="00501A4D"/>
    <w:rsid w:val="00503B4D"/>
    <w:rsid w:val="005043D4"/>
    <w:rsid w:val="00504EE9"/>
    <w:rsid w:val="00510D36"/>
    <w:rsid w:val="00522551"/>
    <w:rsid w:val="005264B4"/>
    <w:rsid w:val="005317B4"/>
    <w:rsid w:val="0054442C"/>
    <w:rsid w:val="005453A6"/>
    <w:rsid w:val="005453C4"/>
    <w:rsid w:val="00550285"/>
    <w:rsid w:val="00555C8A"/>
    <w:rsid w:val="0056059B"/>
    <w:rsid w:val="005751C6"/>
    <w:rsid w:val="005836F8"/>
    <w:rsid w:val="005918FA"/>
    <w:rsid w:val="005943F7"/>
    <w:rsid w:val="00596BDF"/>
    <w:rsid w:val="005A3CA5"/>
    <w:rsid w:val="005B3DAE"/>
    <w:rsid w:val="005C23A4"/>
    <w:rsid w:val="005C7D42"/>
    <w:rsid w:val="005D1CDF"/>
    <w:rsid w:val="005D596C"/>
    <w:rsid w:val="005D636D"/>
    <w:rsid w:val="005D6909"/>
    <w:rsid w:val="005E46EA"/>
    <w:rsid w:val="005E61A8"/>
    <w:rsid w:val="005F3F3D"/>
    <w:rsid w:val="005F5898"/>
    <w:rsid w:val="005F6419"/>
    <w:rsid w:val="00606E9B"/>
    <w:rsid w:val="00611E16"/>
    <w:rsid w:val="00617400"/>
    <w:rsid w:val="00617F98"/>
    <w:rsid w:val="00640D9F"/>
    <w:rsid w:val="006479A6"/>
    <w:rsid w:val="006538A7"/>
    <w:rsid w:val="00664950"/>
    <w:rsid w:val="0066552D"/>
    <w:rsid w:val="00683220"/>
    <w:rsid w:val="006839F3"/>
    <w:rsid w:val="00687FA0"/>
    <w:rsid w:val="00692EED"/>
    <w:rsid w:val="006A67C3"/>
    <w:rsid w:val="006B4E88"/>
    <w:rsid w:val="006B7010"/>
    <w:rsid w:val="006C26C7"/>
    <w:rsid w:val="006C780A"/>
    <w:rsid w:val="006D5784"/>
    <w:rsid w:val="006E6311"/>
    <w:rsid w:val="006F017A"/>
    <w:rsid w:val="006F3F45"/>
    <w:rsid w:val="006F6AE5"/>
    <w:rsid w:val="007145FF"/>
    <w:rsid w:val="0072317D"/>
    <w:rsid w:val="00725DA3"/>
    <w:rsid w:val="00746DFB"/>
    <w:rsid w:val="00751515"/>
    <w:rsid w:val="007553C1"/>
    <w:rsid w:val="0075684D"/>
    <w:rsid w:val="00762689"/>
    <w:rsid w:val="00770D1E"/>
    <w:rsid w:val="00776379"/>
    <w:rsid w:val="00782B62"/>
    <w:rsid w:val="00783127"/>
    <w:rsid w:val="00784DF6"/>
    <w:rsid w:val="00785232"/>
    <w:rsid w:val="00791B6B"/>
    <w:rsid w:val="00792478"/>
    <w:rsid w:val="0079360C"/>
    <w:rsid w:val="00795573"/>
    <w:rsid w:val="007A16D9"/>
    <w:rsid w:val="007A1F2B"/>
    <w:rsid w:val="007B1975"/>
    <w:rsid w:val="007B5485"/>
    <w:rsid w:val="007C3ED0"/>
    <w:rsid w:val="007C73AB"/>
    <w:rsid w:val="007D1A41"/>
    <w:rsid w:val="007D6C9F"/>
    <w:rsid w:val="007E0E9F"/>
    <w:rsid w:val="00801EE6"/>
    <w:rsid w:val="00806A76"/>
    <w:rsid w:val="00811C9D"/>
    <w:rsid w:val="00814461"/>
    <w:rsid w:val="00816C80"/>
    <w:rsid w:val="00827C38"/>
    <w:rsid w:val="00837DF5"/>
    <w:rsid w:val="00841BCD"/>
    <w:rsid w:val="00851A8E"/>
    <w:rsid w:val="00853A3E"/>
    <w:rsid w:val="008540B7"/>
    <w:rsid w:val="00857403"/>
    <w:rsid w:val="00861208"/>
    <w:rsid w:val="00866B7A"/>
    <w:rsid w:val="00873DF8"/>
    <w:rsid w:val="008803D4"/>
    <w:rsid w:val="00881CA8"/>
    <w:rsid w:val="008826C1"/>
    <w:rsid w:val="0089549E"/>
    <w:rsid w:val="008A05CF"/>
    <w:rsid w:val="008A201A"/>
    <w:rsid w:val="008A23E8"/>
    <w:rsid w:val="008A6715"/>
    <w:rsid w:val="008C17E3"/>
    <w:rsid w:val="008C1AF9"/>
    <w:rsid w:val="008D42DC"/>
    <w:rsid w:val="008E29A3"/>
    <w:rsid w:val="008E6BC9"/>
    <w:rsid w:val="008F1175"/>
    <w:rsid w:val="0090091A"/>
    <w:rsid w:val="00902868"/>
    <w:rsid w:val="009042BD"/>
    <w:rsid w:val="00906563"/>
    <w:rsid w:val="009201D9"/>
    <w:rsid w:val="00946451"/>
    <w:rsid w:val="00951ADA"/>
    <w:rsid w:val="00956462"/>
    <w:rsid w:val="009646CA"/>
    <w:rsid w:val="009765BC"/>
    <w:rsid w:val="00976DBF"/>
    <w:rsid w:val="00977E1D"/>
    <w:rsid w:val="0098032F"/>
    <w:rsid w:val="009803FE"/>
    <w:rsid w:val="00980FBB"/>
    <w:rsid w:val="0098392E"/>
    <w:rsid w:val="009901C7"/>
    <w:rsid w:val="009937B1"/>
    <w:rsid w:val="009A197A"/>
    <w:rsid w:val="009B582C"/>
    <w:rsid w:val="009B672F"/>
    <w:rsid w:val="009D352D"/>
    <w:rsid w:val="009D6FB2"/>
    <w:rsid w:val="009E0C33"/>
    <w:rsid w:val="009F5CA2"/>
    <w:rsid w:val="009F723D"/>
    <w:rsid w:val="00A01401"/>
    <w:rsid w:val="00A03F86"/>
    <w:rsid w:val="00A07902"/>
    <w:rsid w:val="00A143A5"/>
    <w:rsid w:val="00A21D71"/>
    <w:rsid w:val="00A22B78"/>
    <w:rsid w:val="00A25247"/>
    <w:rsid w:val="00A25AE5"/>
    <w:rsid w:val="00A37002"/>
    <w:rsid w:val="00A41861"/>
    <w:rsid w:val="00A41E44"/>
    <w:rsid w:val="00A546F4"/>
    <w:rsid w:val="00A57207"/>
    <w:rsid w:val="00A5779B"/>
    <w:rsid w:val="00A66319"/>
    <w:rsid w:val="00A73774"/>
    <w:rsid w:val="00A80406"/>
    <w:rsid w:val="00A84F1B"/>
    <w:rsid w:val="00A938E5"/>
    <w:rsid w:val="00AA1B0E"/>
    <w:rsid w:val="00AB1FEB"/>
    <w:rsid w:val="00AB2291"/>
    <w:rsid w:val="00AC2DA7"/>
    <w:rsid w:val="00AC5CA7"/>
    <w:rsid w:val="00AD0E1D"/>
    <w:rsid w:val="00AD398C"/>
    <w:rsid w:val="00AE2BA5"/>
    <w:rsid w:val="00AE4DB6"/>
    <w:rsid w:val="00AE4E5C"/>
    <w:rsid w:val="00AE56B1"/>
    <w:rsid w:val="00AF3F29"/>
    <w:rsid w:val="00AF6F43"/>
    <w:rsid w:val="00B0484B"/>
    <w:rsid w:val="00B05B22"/>
    <w:rsid w:val="00B12806"/>
    <w:rsid w:val="00B174FD"/>
    <w:rsid w:val="00B26F5C"/>
    <w:rsid w:val="00B30BBB"/>
    <w:rsid w:val="00B31096"/>
    <w:rsid w:val="00B3189B"/>
    <w:rsid w:val="00B35A9A"/>
    <w:rsid w:val="00B435FC"/>
    <w:rsid w:val="00B465B4"/>
    <w:rsid w:val="00B64275"/>
    <w:rsid w:val="00B67DAE"/>
    <w:rsid w:val="00B7235A"/>
    <w:rsid w:val="00B73862"/>
    <w:rsid w:val="00B83B39"/>
    <w:rsid w:val="00B868C6"/>
    <w:rsid w:val="00B931CD"/>
    <w:rsid w:val="00B9468E"/>
    <w:rsid w:val="00B94FEE"/>
    <w:rsid w:val="00BA04A9"/>
    <w:rsid w:val="00BA27A0"/>
    <w:rsid w:val="00BA2F8A"/>
    <w:rsid w:val="00BA6123"/>
    <w:rsid w:val="00BA6E48"/>
    <w:rsid w:val="00BB2D3F"/>
    <w:rsid w:val="00BB3E8A"/>
    <w:rsid w:val="00BD2B3C"/>
    <w:rsid w:val="00BD470C"/>
    <w:rsid w:val="00BF2218"/>
    <w:rsid w:val="00C41541"/>
    <w:rsid w:val="00C552D9"/>
    <w:rsid w:val="00C649B5"/>
    <w:rsid w:val="00C66A03"/>
    <w:rsid w:val="00C95CBC"/>
    <w:rsid w:val="00CB2E57"/>
    <w:rsid w:val="00CB722D"/>
    <w:rsid w:val="00CC19D0"/>
    <w:rsid w:val="00CC2B95"/>
    <w:rsid w:val="00CC3273"/>
    <w:rsid w:val="00CC569B"/>
    <w:rsid w:val="00CC5EAC"/>
    <w:rsid w:val="00CD6473"/>
    <w:rsid w:val="00CD7492"/>
    <w:rsid w:val="00CE3A6B"/>
    <w:rsid w:val="00CE6602"/>
    <w:rsid w:val="00D00211"/>
    <w:rsid w:val="00D02EC3"/>
    <w:rsid w:val="00D06309"/>
    <w:rsid w:val="00D067B4"/>
    <w:rsid w:val="00D11806"/>
    <w:rsid w:val="00D11BB5"/>
    <w:rsid w:val="00D21133"/>
    <w:rsid w:val="00D351EA"/>
    <w:rsid w:val="00D3619B"/>
    <w:rsid w:val="00D420D8"/>
    <w:rsid w:val="00D43403"/>
    <w:rsid w:val="00D46D0E"/>
    <w:rsid w:val="00D50A80"/>
    <w:rsid w:val="00D62E71"/>
    <w:rsid w:val="00D62F1D"/>
    <w:rsid w:val="00D64E10"/>
    <w:rsid w:val="00D66188"/>
    <w:rsid w:val="00D6694E"/>
    <w:rsid w:val="00D740CA"/>
    <w:rsid w:val="00D7720D"/>
    <w:rsid w:val="00D81662"/>
    <w:rsid w:val="00D85728"/>
    <w:rsid w:val="00D92884"/>
    <w:rsid w:val="00D959F3"/>
    <w:rsid w:val="00DA433A"/>
    <w:rsid w:val="00DB0AEB"/>
    <w:rsid w:val="00DB35D7"/>
    <w:rsid w:val="00DC1C16"/>
    <w:rsid w:val="00DC40DB"/>
    <w:rsid w:val="00DD2AB7"/>
    <w:rsid w:val="00DE6B9F"/>
    <w:rsid w:val="00DF2997"/>
    <w:rsid w:val="00E03C79"/>
    <w:rsid w:val="00E03DA5"/>
    <w:rsid w:val="00E0413E"/>
    <w:rsid w:val="00E051AE"/>
    <w:rsid w:val="00E10CED"/>
    <w:rsid w:val="00E140E2"/>
    <w:rsid w:val="00E202CF"/>
    <w:rsid w:val="00E30BD8"/>
    <w:rsid w:val="00E37AE9"/>
    <w:rsid w:val="00E40153"/>
    <w:rsid w:val="00E439D8"/>
    <w:rsid w:val="00E45A8A"/>
    <w:rsid w:val="00E4741B"/>
    <w:rsid w:val="00E47EDD"/>
    <w:rsid w:val="00E5224B"/>
    <w:rsid w:val="00E5670B"/>
    <w:rsid w:val="00E63FB4"/>
    <w:rsid w:val="00E657DA"/>
    <w:rsid w:val="00E673E4"/>
    <w:rsid w:val="00E71F96"/>
    <w:rsid w:val="00E762A7"/>
    <w:rsid w:val="00E7715D"/>
    <w:rsid w:val="00E91E4D"/>
    <w:rsid w:val="00E930F2"/>
    <w:rsid w:val="00E97D38"/>
    <w:rsid w:val="00EB3978"/>
    <w:rsid w:val="00EC73D7"/>
    <w:rsid w:val="00EC7BC3"/>
    <w:rsid w:val="00ED7600"/>
    <w:rsid w:val="00EF0BE3"/>
    <w:rsid w:val="00EF35D2"/>
    <w:rsid w:val="00EF44CC"/>
    <w:rsid w:val="00EF4939"/>
    <w:rsid w:val="00EF52E7"/>
    <w:rsid w:val="00F0624A"/>
    <w:rsid w:val="00F1362C"/>
    <w:rsid w:val="00F159E9"/>
    <w:rsid w:val="00F355A9"/>
    <w:rsid w:val="00F41225"/>
    <w:rsid w:val="00F434F5"/>
    <w:rsid w:val="00F47DF7"/>
    <w:rsid w:val="00F508B8"/>
    <w:rsid w:val="00F662A4"/>
    <w:rsid w:val="00F712D9"/>
    <w:rsid w:val="00F756EA"/>
    <w:rsid w:val="00F824F5"/>
    <w:rsid w:val="00F96E82"/>
    <w:rsid w:val="00FA067D"/>
    <w:rsid w:val="00FA1E48"/>
    <w:rsid w:val="00FA3346"/>
    <w:rsid w:val="00FB0AF8"/>
    <w:rsid w:val="00FC29B9"/>
    <w:rsid w:val="00FC6FD3"/>
    <w:rsid w:val="00FD35B1"/>
    <w:rsid w:val="00FE4724"/>
    <w:rsid w:val="00FF0301"/>
    <w:rsid w:val="00FF43AC"/>
    <w:rsid w:val="00FF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1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68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リスト段落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803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03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03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03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032F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68C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BodyText">
    <w:name w:val="Body Text"/>
    <w:basedOn w:val="Normal"/>
    <w:link w:val="BodyTextChar"/>
    <w:rsid w:val="001542E6"/>
    <w:pPr>
      <w:spacing w:after="120" w:line="240" w:lineRule="auto"/>
    </w:pPr>
    <w:rPr>
      <w:rFonts w:eastAsia="MS Gothic" w:cs="Times New Roman"/>
      <w:sz w:val="24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1542E6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semiHidden/>
    <w:unhideWhenUsed/>
    <w:rsid w:val="00E5224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224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E5224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5224B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5AIRPNAIUNRU-1328258698-9089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https://nokia.sharepoint.com/sites/c5g/5gradio/_layouts/15/DocIdRedir.aspx?ID=5AIRPNAIUNRU-1328258698-9089</Url>
      <Description>5AIRPNAIUNRU-1328258698-9089</Description>
    </_dlc_DocIdUrl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3022</TotalTime>
  <Pages>7</Pages>
  <Words>2524</Words>
  <Characters>14389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(Dmitry Petrov)</cp:lastModifiedBy>
  <cp:revision>333</cp:revision>
  <dcterms:created xsi:type="dcterms:W3CDTF">2021-09-16T07:35:00Z</dcterms:created>
  <dcterms:modified xsi:type="dcterms:W3CDTF">2022-01-10T19:58:00Z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f64aac73-e075-4bec-9582-13af1406a6a6</vt:lpwstr>
  </property>
</Properties>
</file>