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3A968CFC" w:rsidR="006C4650" w:rsidRPr="00323670" w:rsidRDefault="00AF40A8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323670">
        <w:rPr>
          <w:rFonts w:cs="Arial"/>
          <w:color w:val="000000" w:themeColor="text1"/>
          <w:sz w:val="24"/>
          <w:szCs w:val="24"/>
        </w:rPr>
        <w:t>3GPP TSG-RAN WG4 Meeting #</w:t>
      </w:r>
      <w:r w:rsidRPr="00323670">
        <w:rPr>
          <w:rFonts w:cs="Arial"/>
          <w:color w:val="000000" w:themeColor="text1"/>
        </w:rPr>
        <w:t xml:space="preserve"> </w:t>
      </w:r>
      <w:r w:rsidRPr="00323670">
        <w:rPr>
          <w:rFonts w:cs="Arial"/>
          <w:color w:val="000000" w:themeColor="text1"/>
          <w:sz w:val="24"/>
          <w:szCs w:val="24"/>
        </w:rPr>
        <w:t>101-bis-e</w:t>
      </w:r>
      <w:r w:rsidR="006C4650" w:rsidRPr="00323670">
        <w:rPr>
          <w:rFonts w:cs="Arial"/>
          <w:color w:val="000000" w:themeColor="text1"/>
          <w:sz w:val="24"/>
          <w:szCs w:val="24"/>
        </w:rPr>
        <w:tab/>
      </w:r>
      <w:r w:rsidR="005C5B82" w:rsidRPr="005C5B82">
        <w:rPr>
          <w:rFonts w:cs="Arial"/>
          <w:color w:val="000000" w:themeColor="text1"/>
          <w:sz w:val="24"/>
          <w:szCs w:val="24"/>
        </w:rPr>
        <w:t>R4-2201812</w:t>
      </w:r>
    </w:p>
    <w:p w14:paraId="3F94F918" w14:textId="42A34FB4" w:rsidR="006C4650" w:rsidRPr="00323670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23670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AF40A8" w:rsidRPr="00323670">
        <w:rPr>
          <w:rFonts w:eastAsia="SimSun" w:cs="Arial"/>
          <w:color w:val="000000" w:themeColor="text1"/>
          <w:sz w:val="24"/>
          <w:szCs w:val="24"/>
          <w:lang w:eastAsia="zh-CN"/>
        </w:rPr>
        <w:t>January 17-25, 2022</w:t>
      </w:r>
    </w:p>
    <w:bookmarkEnd w:id="2"/>
    <w:p w14:paraId="0D0A2689" w14:textId="28D04F4B" w:rsidR="00B9734C" w:rsidRPr="00323670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323670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32367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323670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323670">
        <w:rPr>
          <w:rFonts w:ascii="Arial" w:hAnsi="Arial" w:cs="Arial"/>
          <w:b/>
          <w:color w:val="000000" w:themeColor="text1"/>
          <w:sz w:val="22"/>
        </w:rPr>
        <w:tab/>
      </w:r>
      <w:r w:rsidRPr="00323670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55A979DC" w:rsidR="00435E4F" w:rsidRPr="00323670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323670">
        <w:rPr>
          <w:rFonts w:ascii="Arial" w:hAnsi="Arial" w:cs="Arial"/>
          <w:b/>
          <w:color w:val="000000" w:themeColor="text1"/>
          <w:sz w:val="22"/>
        </w:rPr>
        <w:t>Title:</w:t>
      </w:r>
      <w:r w:rsidRPr="00323670">
        <w:rPr>
          <w:rFonts w:ascii="Arial" w:hAnsi="Arial" w:cs="Arial"/>
          <w:color w:val="000000" w:themeColor="text1"/>
          <w:sz w:val="22"/>
        </w:rPr>
        <w:t xml:space="preserve"> </w:t>
      </w:r>
      <w:r w:rsidRPr="00323670">
        <w:rPr>
          <w:rFonts w:ascii="Arial" w:hAnsi="Arial" w:cs="Arial"/>
          <w:color w:val="000000" w:themeColor="text1"/>
          <w:sz w:val="22"/>
        </w:rPr>
        <w:tab/>
      </w:r>
      <w:r w:rsidR="00561211" w:rsidRPr="00323670">
        <w:rPr>
          <w:rFonts w:ascii="Arial" w:hAnsi="Arial" w:cs="Arial"/>
          <w:color w:val="000000" w:themeColor="text1"/>
          <w:sz w:val="22"/>
        </w:rPr>
        <w:t>Cross-check on the implementation of ECC Decision (20)02 for RMR</w:t>
      </w:r>
      <w:r w:rsidR="00323670" w:rsidRPr="00323670">
        <w:rPr>
          <w:rFonts w:ascii="Arial" w:hAnsi="Arial" w:cs="Arial"/>
          <w:color w:val="000000" w:themeColor="text1"/>
          <w:sz w:val="22"/>
        </w:rPr>
        <w:t>1</w:t>
      </w:r>
      <w:r w:rsidR="00561211" w:rsidRPr="00323670">
        <w:rPr>
          <w:rFonts w:ascii="Arial" w:hAnsi="Arial" w:cs="Arial"/>
          <w:color w:val="000000" w:themeColor="text1"/>
          <w:sz w:val="22"/>
        </w:rPr>
        <w:t>900</w:t>
      </w:r>
    </w:p>
    <w:p w14:paraId="3ACA12DB" w14:textId="6F3158E6" w:rsidR="00D64225" w:rsidRPr="00323670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323670">
        <w:rPr>
          <w:rFonts w:ascii="Arial" w:hAnsi="Arial" w:cs="Arial"/>
          <w:b/>
          <w:color w:val="000000" w:themeColor="text1"/>
          <w:sz w:val="22"/>
        </w:rPr>
        <w:t>Agen</w:t>
      </w:r>
      <w:r w:rsidRPr="00323670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323670">
        <w:rPr>
          <w:rFonts w:ascii="Arial" w:hAnsi="Arial" w:cs="Arial"/>
          <w:b/>
          <w:color w:val="000000" w:themeColor="text1"/>
          <w:sz w:val="22"/>
        </w:rPr>
        <w:t>a Item:</w:t>
      </w:r>
      <w:r w:rsidRPr="00323670">
        <w:rPr>
          <w:rFonts w:ascii="Arial" w:hAnsi="Arial" w:cs="Arial"/>
          <w:color w:val="000000" w:themeColor="text1"/>
          <w:sz w:val="22"/>
        </w:rPr>
        <w:tab/>
      </w:r>
      <w:r w:rsidR="00323670" w:rsidRPr="00323670">
        <w:rPr>
          <w:rFonts w:ascii="Arial" w:hAnsi="Arial" w:cs="Arial"/>
          <w:color w:val="000000" w:themeColor="text1"/>
          <w:sz w:val="22"/>
        </w:rPr>
        <w:t>5.5</w:t>
      </w:r>
      <w:r w:rsidR="00FE4061" w:rsidRPr="00323670">
        <w:rPr>
          <w:rFonts w:ascii="Arial" w:hAnsi="Arial" w:cs="Arial"/>
          <w:color w:val="000000" w:themeColor="text1"/>
          <w:sz w:val="22"/>
        </w:rPr>
        <w:t>.1</w:t>
      </w:r>
    </w:p>
    <w:p w14:paraId="754225A9" w14:textId="22D33B96" w:rsidR="00D64225" w:rsidRPr="0032367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323670">
        <w:rPr>
          <w:rFonts w:ascii="Arial" w:hAnsi="Arial" w:cs="Arial"/>
          <w:b/>
          <w:color w:val="000000" w:themeColor="text1"/>
          <w:sz w:val="22"/>
        </w:rPr>
        <w:t>Document for:</w:t>
      </w:r>
      <w:r w:rsidRPr="00323670">
        <w:rPr>
          <w:rFonts w:ascii="Arial" w:hAnsi="Arial" w:cs="Arial"/>
          <w:color w:val="000000" w:themeColor="text1"/>
          <w:sz w:val="22"/>
        </w:rPr>
        <w:tab/>
      </w:r>
      <w:r w:rsidR="00AF40A8" w:rsidRPr="00323670">
        <w:rPr>
          <w:rFonts w:ascii="Arial" w:hAnsi="Arial" w:cs="Arial"/>
          <w:color w:val="000000" w:themeColor="text1"/>
          <w:sz w:val="22"/>
        </w:rPr>
        <w:t>Discussion</w:t>
      </w:r>
      <w:r w:rsidR="00435E4F" w:rsidRPr="00323670">
        <w:rPr>
          <w:rFonts w:ascii="Arial" w:hAnsi="Arial" w:cs="Arial"/>
          <w:color w:val="000000" w:themeColor="text1"/>
          <w:sz w:val="22"/>
        </w:rPr>
        <w:tab/>
      </w:r>
      <w:r w:rsidR="00575C92" w:rsidRPr="00323670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323670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23670">
        <w:rPr>
          <w:color w:val="000000" w:themeColor="text1"/>
        </w:rPr>
        <w:t>Introduction</w:t>
      </w:r>
    </w:p>
    <w:bookmarkEnd w:id="3"/>
    <w:bookmarkEnd w:id="4"/>
    <w:p w14:paraId="5184054C" w14:textId="75493043" w:rsidR="003B4CE1" w:rsidRPr="00F3080A" w:rsidRDefault="003841C2" w:rsidP="0031533B">
      <w:pPr>
        <w:rPr>
          <w:color w:val="000000" w:themeColor="text1"/>
        </w:rPr>
      </w:pPr>
      <w:r w:rsidRPr="00F3080A">
        <w:rPr>
          <w:color w:val="000000" w:themeColor="text1"/>
        </w:rPr>
        <w:t>In this contribution,</w:t>
      </w:r>
      <w:r w:rsidR="00767A3A" w:rsidRPr="00F3080A">
        <w:rPr>
          <w:color w:val="000000" w:themeColor="text1"/>
        </w:rPr>
        <w:t xml:space="preserve"> we </w:t>
      </w:r>
      <w:r w:rsidR="002B5BC2" w:rsidRPr="00F3080A">
        <w:rPr>
          <w:color w:val="000000" w:themeColor="text1"/>
        </w:rPr>
        <w:t xml:space="preserve">analyse progress on translation of the </w:t>
      </w:r>
      <w:r w:rsidR="00FE4061" w:rsidRPr="00F3080A">
        <w:rPr>
          <w:color w:val="000000" w:themeColor="text1"/>
        </w:rPr>
        <w:t xml:space="preserve">ECC decision (20)02 [1] </w:t>
      </w:r>
      <w:r w:rsidR="002B5BC2" w:rsidRPr="00F3080A">
        <w:rPr>
          <w:color w:val="000000" w:themeColor="text1"/>
        </w:rPr>
        <w:t>into RAN4 BS RF requirements</w:t>
      </w:r>
      <w:r w:rsidR="00F3080A" w:rsidRPr="00F3080A">
        <w:rPr>
          <w:color w:val="000000" w:themeColor="text1"/>
        </w:rPr>
        <w:t xml:space="preserve"> for RMR1900</w:t>
      </w:r>
      <w:r w:rsidR="00355AFC">
        <w:rPr>
          <w:color w:val="000000" w:themeColor="text1"/>
        </w:rPr>
        <w:t>.</w:t>
      </w:r>
      <w:r w:rsidR="002B5BC2" w:rsidRPr="00323670">
        <w:rPr>
          <w:color w:val="FF0000"/>
        </w:rPr>
        <w:t xml:space="preserve"> </w:t>
      </w:r>
    </w:p>
    <w:p w14:paraId="08252B66" w14:textId="053D121E" w:rsidR="00AF40A8" w:rsidRPr="00014DB2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3080A">
        <w:rPr>
          <w:color w:val="000000" w:themeColor="text1"/>
        </w:rPr>
        <w:t>Discussion</w:t>
      </w:r>
    </w:p>
    <w:p w14:paraId="396D5349" w14:textId="687C4D96" w:rsidR="004C7E33" w:rsidRPr="00014DB2" w:rsidRDefault="004C7E33" w:rsidP="004C7E33">
      <w:pPr>
        <w:rPr>
          <w:color w:val="000000" w:themeColor="text1"/>
          <w:lang w:val="en-US"/>
        </w:rPr>
      </w:pPr>
      <w:r w:rsidRPr="00014DB2">
        <w:rPr>
          <w:color w:val="000000" w:themeColor="text1"/>
          <w:lang w:val="en-US"/>
        </w:rPr>
        <w:t>Referring to the ECC decision (20)02 [1], the following BS RF requirements were outlined for RMR</w:t>
      </w:r>
      <w:r w:rsidR="00F3080A" w:rsidRPr="00014DB2">
        <w:rPr>
          <w:color w:val="000000" w:themeColor="text1"/>
          <w:lang w:val="en-US"/>
        </w:rPr>
        <w:t>1</w:t>
      </w:r>
      <w:r w:rsidRPr="00014DB2">
        <w:rPr>
          <w:color w:val="000000" w:themeColor="text1"/>
          <w:lang w:val="en-US"/>
        </w:rPr>
        <w:t>900 operation (CAB-radio related aspects are excluded in this analysis):</w:t>
      </w:r>
    </w:p>
    <w:p w14:paraId="6CDD6747" w14:textId="77777777" w:rsidR="004C7E33" w:rsidRPr="00014DB2" w:rsidRDefault="004C7E33" w:rsidP="004C7E3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14D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General in-block requirements </w:t>
      </w:r>
    </w:p>
    <w:p w14:paraId="569D2ECF" w14:textId="77777777" w:rsidR="004C7E33" w:rsidRPr="00014DB2" w:rsidRDefault="004C7E33" w:rsidP="004C7E3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14D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Baseline requirements </w:t>
      </w:r>
    </w:p>
    <w:p w14:paraId="1CEB56FA" w14:textId="77777777" w:rsidR="004C7E33" w:rsidRPr="00014DB2" w:rsidRDefault="004C7E33" w:rsidP="004C7E33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14D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RX blocking requirements </w:t>
      </w:r>
    </w:p>
    <w:p w14:paraId="06BBEC32" w14:textId="5E5C2400" w:rsidR="004C7E33" w:rsidRPr="00323670" w:rsidRDefault="004C7E33" w:rsidP="004C7E33">
      <w:pPr>
        <w:rPr>
          <w:color w:val="FF0000"/>
        </w:rPr>
      </w:pPr>
    </w:p>
    <w:p w14:paraId="4B399B18" w14:textId="66D5DBCB" w:rsidR="004C7E33" w:rsidRPr="00A42097" w:rsidRDefault="004C7E33" w:rsidP="004C7E33">
      <w:pPr>
        <w:rPr>
          <w:color w:val="000000" w:themeColor="text1"/>
        </w:rPr>
      </w:pPr>
      <w:r w:rsidRPr="00F3080A">
        <w:rPr>
          <w:color w:val="000000" w:themeColor="text1"/>
        </w:rPr>
        <w:t xml:space="preserve">The above </w:t>
      </w:r>
      <w:r w:rsidRPr="00A42097">
        <w:rPr>
          <w:color w:val="000000" w:themeColor="text1"/>
        </w:rPr>
        <w:t xml:space="preserve">requirements are analysed in the following sub-clauses. </w:t>
      </w:r>
    </w:p>
    <w:p w14:paraId="12FF9D80" w14:textId="6819EABD" w:rsidR="00C851FA" w:rsidRPr="00A42097" w:rsidRDefault="00457D33" w:rsidP="004C7E33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42097">
        <w:rPr>
          <w:color w:val="000000" w:themeColor="text1"/>
        </w:rPr>
        <w:t>General i</w:t>
      </w:r>
      <w:r w:rsidR="00C851FA" w:rsidRPr="00A42097">
        <w:rPr>
          <w:color w:val="000000" w:themeColor="text1"/>
        </w:rPr>
        <w:t xml:space="preserve">n-block requirements </w:t>
      </w:r>
    </w:p>
    <w:p w14:paraId="18E6DDF6" w14:textId="77777777" w:rsidR="00A42097" w:rsidRPr="00457D33" w:rsidRDefault="00A42097" w:rsidP="00A42097">
      <w:pPr>
        <w:rPr>
          <w:lang w:val="en-US"/>
        </w:rPr>
      </w:pPr>
      <w:r w:rsidRPr="00A42097">
        <w:rPr>
          <w:color w:val="000000" w:themeColor="text1"/>
          <w:lang w:val="en-US"/>
        </w:rPr>
        <w:t xml:space="preserve">Annex 3 (Least Restrictive Technical Conditions for a Wideband RMR carrier for RMR 1900) of the ECC decision (20)02 [1] specifies general </w:t>
      </w:r>
      <w:r>
        <w:rPr>
          <w:lang w:val="en-US"/>
        </w:rPr>
        <w:t>in-block requirements in Table 9</w:t>
      </w:r>
      <w:r w:rsidRPr="00457D33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2097" w14:paraId="3D8450E5" w14:textId="77777777" w:rsidTr="009E5647">
        <w:tc>
          <w:tcPr>
            <w:tcW w:w="9631" w:type="dxa"/>
          </w:tcPr>
          <w:p w14:paraId="6BDDF81D" w14:textId="77777777" w:rsidR="00A42097" w:rsidRDefault="00A42097" w:rsidP="009E5647">
            <w:r>
              <w:rPr>
                <w:noProof/>
                <w:lang w:val="en-US" w:eastAsia="zh-CN"/>
              </w:rPr>
              <w:drawing>
                <wp:inline distT="0" distB="0" distL="0" distR="0" wp14:anchorId="160FFD0F" wp14:editId="7E6BEE81">
                  <wp:extent cx="5429250" cy="256222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0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202B73" w14:textId="77777777" w:rsidR="00A42097" w:rsidRDefault="00A42097" w:rsidP="00A42097"/>
    <w:p w14:paraId="252F8E7B" w14:textId="77777777" w:rsidR="00A42097" w:rsidRDefault="00A42097" w:rsidP="00A42097">
      <w:r>
        <w:t xml:space="preserve">Referring to [2], the above requirements were addressed by the following agreement on the BS maximum output power: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2097" w14:paraId="0CB5BB7B" w14:textId="77777777" w:rsidTr="009E5647">
        <w:tc>
          <w:tcPr>
            <w:tcW w:w="9631" w:type="dxa"/>
          </w:tcPr>
          <w:p w14:paraId="2C79C4E6" w14:textId="77777777" w:rsidR="00A42097" w:rsidRDefault="00A42097" w:rsidP="009E5647">
            <w:r w:rsidRPr="0054112D">
              <w:rPr>
                <w:i/>
              </w:rPr>
              <w:lastRenderedPageBreak/>
              <w:t>Option 1 as baseline</w:t>
            </w:r>
            <w:r>
              <w:t xml:space="preserve">, i.e. based on </w:t>
            </w:r>
            <w:r w:rsidRPr="007D5716">
              <w:t>R4-2118167</w:t>
            </w:r>
            <w:r>
              <w:t xml:space="preserve">: </w:t>
            </w:r>
          </w:p>
          <w:p w14:paraId="56837894" w14:textId="77777777" w:rsidR="00A42097" w:rsidRPr="00D7389F" w:rsidRDefault="00A42097" w:rsidP="009E5647">
            <w:pPr>
              <w:rPr>
                <w:bCs/>
                <w:i/>
              </w:rPr>
            </w:pPr>
            <w:r w:rsidRPr="00D7389F">
              <w:rPr>
                <w:bCs/>
                <w:i/>
              </w:rPr>
              <w:t>Capture in TS 38.104 that for BS operating in</w:t>
            </w:r>
            <w:r>
              <w:rPr>
                <w:bCs/>
                <w:i/>
              </w:rPr>
              <w:t xml:space="preserve"> </w:t>
            </w:r>
            <w:r w:rsidRPr="00D7389F">
              <w:rPr>
                <w:bCs/>
                <w:i/>
              </w:rPr>
              <w:t>n101 band, [for uncoordinated deployment], the BS</w:t>
            </w:r>
            <w:r>
              <w:rPr>
                <w:bCs/>
                <w:i/>
              </w:rPr>
              <w:t xml:space="preserve"> </w:t>
            </w:r>
            <w:r w:rsidRPr="00D7389F">
              <w:rPr>
                <w:bCs/>
                <w:i/>
              </w:rPr>
              <w:t>rated output power P</w:t>
            </w:r>
            <w:r w:rsidRPr="00D7389F">
              <w:rPr>
                <w:bCs/>
                <w:i/>
                <w:vertAlign w:val="subscript"/>
              </w:rPr>
              <w:t>rated,c,AC</w:t>
            </w:r>
            <w:r w:rsidRPr="00D7389F">
              <w:rPr>
                <w:bCs/>
                <w:i/>
              </w:rPr>
              <w:t xml:space="preserve"> shall not exceed 47</w:t>
            </w:r>
            <w:r>
              <w:rPr>
                <w:bCs/>
                <w:i/>
              </w:rPr>
              <w:t xml:space="preserve"> </w:t>
            </w:r>
            <w:r w:rsidRPr="00D7389F">
              <w:rPr>
                <w:bCs/>
                <w:i/>
              </w:rPr>
              <w:t>dBm/10MHz</w:t>
            </w:r>
          </w:p>
        </w:tc>
      </w:tr>
    </w:tbl>
    <w:p w14:paraId="32E61EDF" w14:textId="77777777" w:rsidR="00A42097" w:rsidRPr="00014DB2" w:rsidRDefault="00A42097" w:rsidP="00A42097">
      <w:pPr>
        <w:tabs>
          <w:tab w:val="left" w:pos="4140"/>
        </w:tabs>
        <w:rPr>
          <w:color w:val="000000" w:themeColor="text1"/>
        </w:rPr>
      </w:pPr>
      <w:r w:rsidRPr="00014DB2">
        <w:rPr>
          <w:color w:val="000000" w:themeColor="text1"/>
        </w:rPr>
        <w:tab/>
      </w:r>
    </w:p>
    <w:p w14:paraId="413B2BE6" w14:textId="77777777" w:rsidR="00A42097" w:rsidRDefault="00A42097" w:rsidP="00A42097">
      <w:pPr>
        <w:rPr>
          <w:color w:val="000000" w:themeColor="text1"/>
        </w:rPr>
      </w:pPr>
      <w:r w:rsidRPr="00014DB2">
        <w:rPr>
          <w:b/>
          <w:color w:val="000000" w:themeColor="text1"/>
        </w:rPr>
        <w:t>Observation</w:t>
      </w:r>
      <w:r w:rsidRPr="00014DB2">
        <w:rPr>
          <w:color w:val="000000" w:themeColor="text1"/>
        </w:rPr>
        <w:t xml:space="preserve">: RMR1900 requirements on general in-block requirement for 10 MHz channel mandatory for uncoordinated deployment was agreed to be captured in TS 38.104 as BS rated output power requirement (BS maximum output power). </w:t>
      </w:r>
    </w:p>
    <w:p w14:paraId="0E24C06F" w14:textId="53AA5282" w:rsidR="0013573D" w:rsidRPr="00014DB2" w:rsidRDefault="0090713B" w:rsidP="004C7E33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14DB2">
        <w:rPr>
          <w:color w:val="000000" w:themeColor="text1"/>
        </w:rPr>
        <w:t>Baseline</w:t>
      </w:r>
      <w:r w:rsidR="0013573D" w:rsidRPr="00014DB2">
        <w:rPr>
          <w:color w:val="000000" w:themeColor="text1"/>
        </w:rPr>
        <w:t xml:space="preserve"> requirements </w:t>
      </w:r>
    </w:p>
    <w:p w14:paraId="50229D26" w14:textId="77777777" w:rsidR="00014DB2" w:rsidRPr="00014DB2" w:rsidRDefault="00014DB2" w:rsidP="00014DB2">
      <w:pPr>
        <w:rPr>
          <w:color w:val="000000" w:themeColor="text1"/>
          <w:lang w:val="en-US"/>
        </w:rPr>
      </w:pPr>
      <w:r w:rsidRPr="00014DB2">
        <w:rPr>
          <w:color w:val="000000" w:themeColor="text1"/>
          <w:lang w:val="en-US"/>
        </w:rPr>
        <w:t>Annex 3 (Least Restrictive Technical Conditions for a Wideband RMR carrier for RMR 1900) of the ECC decision (20)02 [1] specifies baseline requirements in Table 10: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4DB2" w:rsidRPr="00014DB2" w14:paraId="4F6EDA88" w14:textId="77777777" w:rsidTr="009E5647">
        <w:tc>
          <w:tcPr>
            <w:tcW w:w="9631" w:type="dxa"/>
          </w:tcPr>
          <w:p w14:paraId="5AF3A0DB" w14:textId="77777777" w:rsidR="00014DB2" w:rsidRPr="00014DB2" w:rsidRDefault="00014DB2" w:rsidP="009E5647">
            <w:pPr>
              <w:rPr>
                <w:color w:val="000000" w:themeColor="text1"/>
              </w:rPr>
            </w:pPr>
            <w:r w:rsidRPr="00014DB2">
              <w:rPr>
                <w:noProof/>
                <w:color w:val="000000" w:themeColor="text1"/>
                <w:lang w:val="en-US" w:eastAsia="zh-CN"/>
              </w:rPr>
              <w:drawing>
                <wp:inline distT="0" distB="0" distL="0" distR="0" wp14:anchorId="40731300" wp14:editId="19ACCCD5">
                  <wp:extent cx="4486275" cy="158115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27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C27F9A" w14:textId="77777777" w:rsidR="00014DB2" w:rsidRPr="00014DB2" w:rsidRDefault="00014DB2" w:rsidP="00014DB2">
      <w:pPr>
        <w:rPr>
          <w:color w:val="000000" w:themeColor="text1"/>
        </w:rPr>
      </w:pPr>
    </w:p>
    <w:p w14:paraId="42A61BE0" w14:textId="77777777" w:rsidR="00014DB2" w:rsidRPr="006A0CEA" w:rsidRDefault="00014DB2" w:rsidP="00014DB2">
      <w:pPr>
        <w:rPr>
          <w:color w:val="000000" w:themeColor="text1"/>
        </w:rPr>
      </w:pPr>
      <w:r w:rsidRPr="00014DB2">
        <w:rPr>
          <w:color w:val="000000" w:themeColor="text1"/>
        </w:rPr>
        <w:t xml:space="preserve">Referring to [2], the above requirement </w:t>
      </w:r>
      <w:r w:rsidRPr="001724CD">
        <w:rPr>
          <w:color w:val="000000" w:themeColor="text1"/>
        </w:rPr>
        <w:t xml:space="preserve">was </w:t>
      </w:r>
      <w:r w:rsidRPr="006A0CEA">
        <w:rPr>
          <w:color w:val="000000" w:themeColor="text1"/>
        </w:rPr>
        <w:t xml:space="preserve">addressed by the following agreement on additional Tx spurious emissions limit: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0CEA" w:rsidRPr="006A0CEA" w14:paraId="78485781" w14:textId="77777777" w:rsidTr="009E5647">
        <w:tc>
          <w:tcPr>
            <w:tcW w:w="9631" w:type="dxa"/>
          </w:tcPr>
          <w:p w14:paraId="79882D8C" w14:textId="77777777" w:rsidR="00014DB2" w:rsidRPr="006A0CEA" w:rsidRDefault="00014DB2" w:rsidP="009E5647">
            <w:pPr>
              <w:rPr>
                <w:i/>
                <w:color w:val="000000" w:themeColor="text1"/>
              </w:rPr>
            </w:pPr>
            <w:r w:rsidRPr="006A0CEA">
              <w:rPr>
                <w:i/>
                <w:color w:val="000000" w:themeColor="text1"/>
              </w:rPr>
              <w:t>The final limit for the additional Tx spur limit based on ECC decision is agreeable as the baseline (i.e.  -61dBm/5MHz).</w:t>
            </w:r>
          </w:p>
        </w:tc>
      </w:tr>
    </w:tbl>
    <w:p w14:paraId="0A51F59D" w14:textId="77777777" w:rsidR="00014DB2" w:rsidRPr="006A0CEA" w:rsidRDefault="00014DB2" w:rsidP="00014DB2">
      <w:pPr>
        <w:rPr>
          <w:color w:val="000000" w:themeColor="text1"/>
        </w:rPr>
      </w:pPr>
    </w:p>
    <w:p w14:paraId="396E1B85" w14:textId="68F43113" w:rsidR="00014DB2" w:rsidRPr="006A0CEA" w:rsidRDefault="00014DB2" w:rsidP="00675D22">
      <w:pPr>
        <w:rPr>
          <w:color w:val="000000" w:themeColor="text1"/>
        </w:rPr>
      </w:pPr>
      <w:r w:rsidRPr="006A0CEA">
        <w:rPr>
          <w:b/>
          <w:color w:val="000000" w:themeColor="text1"/>
        </w:rPr>
        <w:t>Observation</w:t>
      </w:r>
      <w:r w:rsidRPr="006A0CEA">
        <w:rPr>
          <w:color w:val="000000" w:themeColor="text1"/>
        </w:rPr>
        <w:t>: RMR1900 requirements on baseline requirement was agreed to be captured as additional Tx spurious emissions limit.</w:t>
      </w:r>
    </w:p>
    <w:p w14:paraId="3548A2A8" w14:textId="69D65C43" w:rsidR="00837397" w:rsidRPr="006A0CEA" w:rsidRDefault="00837397" w:rsidP="004C7E33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A0CEA">
        <w:rPr>
          <w:color w:val="000000" w:themeColor="text1"/>
        </w:rPr>
        <w:t xml:space="preserve">RX blocking requirements </w:t>
      </w:r>
    </w:p>
    <w:p w14:paraId="264C1A9D" w14:textId="77777777" w:rsidR="006A0CEA" w:rsidRPr="001603BE" w:rsidRDefault="006A0CEA" w:rsidP="006A0CEA">
      <w:pPr>
        <w:rPr>
          <w:lang w:val="en-US"/>
        </w:rPr>
      </w:pPr>
      <w:r w:rsidRPr="006A0CEA">
        <w:rPr>
          <w:color w:val="000000" w:themeColor="text1"/>
          <w:lang w:val="en-US"/>
        </w:rPr>
        <w:t xml:space="preserve">Annex 3 (Least Restrictive Technical Conditions for a Wideband RMR carrier for RMR 1900) of the ECC decision (20)02 [1] specifies baseline requirements on </w:t>
      </w:r>
      <w:r>
        <w:rPr>
          <w:color w:val="000000" w:themeColor="text1"/>
          <w:lang w:val="en-US"/>
        </w:rPr>
        <w:t>wideband RMR BS receiver characteristics in Table 11</w:t>
      </w:r>
      <w:r w:rsidRPr="001603BE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0CEA" w14:paraId="7FD4E3E1" w14:textId="77777777" w:rsidTr="009E5647">
        <w:tc>
          <w:tcPr>
            <w:tcW w:w="9631" w:type="dxa"/>
          </w:tcPr>
          <w:p w14:paraId="50A5B31B" w14:textId="77777777" w:rsidR="006A0CEA" w:rsidRDefault="006A0CEA" w:rsidP="009E5647"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F7C55FB" wp14:editId="3FFB764B">
                  <wp:extent cx="6122035" cy="292163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2921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371D1C" w14:textId="77777777" w:rsidR="006A0CEA" w:rsidRDefault="006A0CEA" w:rsidP="006A0CEA"/>
    <w:p w14:paraId="4E648414" w14:textId="77777777" w:rsidR="006A0CEA" w:rsidRDefault="006A0CEA" w:rsidP="006A0CEA">
      <w:r>
        <w:t xml:space="preserve">Referring to [2], the above requirements were addressed by the following agreement on the RX blocking: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0CEA" w14:paraId="42797DAF" w14:textId="77777777" w:rsidTr="009E5647">
        <w:tc>
          <w:tcPr>
            <w:tcW w:w="9631" w:type="dxa"/>
          </w:tcPr>
          <w:p w14:paraId="012BC2FE" w14:textId="77777777" w:rsidR="006A0CEA" w:rsidRPr="002755AD" w:rsidRDefault="006A0CEA" w:rsidP="009E5647">
            <w:r w:rsidRPr="002755AD">
              <w:rPr>
                <w:i/>
              </w:rPr>
              <w:t>Option 1 agreed as baseline</w:t>
            </w:r>
            <w:r w:rsidRPr="002755AD">
              <w:t>, i.e.</w:t>
            </w:r>
            <w:r>
              <w:rPr>
                <w:i/>
              </w:rPr>
              <w:t xml:space="preserve"> </w:t>
            </w:r>
            <w:r>
              <w:t>based on R4-2118167: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4"/>
              <w:gridCol w:w="1486"/>
              <w:gridCol w:w="1734"/>
              <w:gridCol w:w="2889"/>
              <w:gridCol w:w="1732"/>
            </w:tblGrid>
            <w:tr w:rsidR="006A0CEA" w:rsidRPr="00F95B02" w14:paraId="6A8160FD" w14:textId="77777777" w:rsidTr="009E5647">
              <w:trPr>
                <w:cantSplit/>
                <w:jc w:val="center"/>
              </w:trPr>
              <w:tc>
                <w:tcPr>
                  <w:tcW w:w="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447F1" w14:textId="77777777" w:rsidR="006A0CEA" w:rsidRPr="00F95B02" w:rsidRDefault="006A0CEA" w:rsidP="009E5647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</w:pPr>
                  <w:r w:rsidRPr="00F95B02">
                    <w:rPr>
                      <w:i/>
                    </w:rPr>
                    <w:t>BS channel bandwidth</w:t>
                  </w:r>
                  <w:r w:rsidRPr="00F95B02">
                    <w:t xml:space="preserve"> of the </w:t>
                  </w:r>
                  <w:r w:rsidRPr="00F95B02">
                    <w:rPr>
                      <w:i/>
                    </w:rPr>
                    <w:t>lowest/highest carrier</w:t>
                  </w:r>
                  <w:r w:rsidRPr="00F95B02">
                    <w:t xml:space="preserve"> received (MHz)</w:t>
                  </w:r>
                </w:p>
              </w:tc>
              <w:tc>
                <w:tcPr>
                  <w:tcW w:w="7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8AED5" w14:textId="77777777" w:rsidR="006A0CEA" w:rsidRPr="00F95B02" w:rsidRDefault="006A0CEA" w:rsidP="009E5647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F95B02">
                    <w:t>Wanted signal mean power (dBm)</w:t>
                  </w:r>
                </w:p>
              </w:tc>
              <w:tc>
                <w:tcPr>
                  <w:tcW w:w="9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81542" w14:textId="77777777" w:rsidR="006A0CEA" w:rsidRPr="00F95B02" w:rsidRDefault="006A0CEA" w:rsidP="009E5647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F95B02">
                    <w:t>Interfering signal mean power (dBm)</w:t>
                  </w:r>
                </w:p>
              </w:tc>
              <w:tc>
                <w:tcPr>
                  <w:tcW w:w="15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4482F" w14:textId="77777777" w:rsidR="006A0CEA" w:rsidRPr="00F95B02" w:rsidRDefault="006A0CEA" w:rsidP="009E5647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BA5E4B">
                    <w:t>Centre Frequency of Interfering Signal [MHz]</w:t>
                  </w:r>
                </w:p>
              </w:tc>
              <w:tc>
                <w:tcPr>
                  <w:tcW w:w="9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230A7" w14:textId="77777777" w:rsidR="006A0CEA" w:rsidRPr="00F95B02" w:rsidRDefault="006A0CEA" w:rsidP="009E5647">
                  <w:pPr>
                    <w:pStyle w:val="TAH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F95B02">
                    <w:t>Type of interfering signal</w:t>
                  </w:r>
                </w:p>
              </w:tc>
            </w:tr>
            <w:tr w:rsidR="006A0CEA" w:rsidRPr="00F95B02" w14:paraId="2674492A" w14:textId="77777777" w:rsidTr="009E5647">
              <w:trPr>
                <w:cantSplit/>
                <w:jc w:val="center"/>
              </w:trPr>
              <w:tc>
                <w:tcPr>
                  <w:tcW w:w="8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2C073" w14:textId="77777777" w:rsidR="006A0CEA" w:rsidRPr="00F95B02" w:rsidRDefault="006A0CEA" w:rsidP="009E5647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 xml:space="preserve">[5], </w:t>
                  </w:r>
                  <w:r w:rsidRPr="00F95B02">
                    <w:rPr>
                      <w:rFonts w:eastAsia="SimSun"/>
                      <w:lang w:eastAsia="zh-CN"/>
                    </w:rPr>
                    <w:t>10</w:t>
                  </w:r>
                </w:p>
              </w:tc>
              <w:tc>
                <w:tcPr>
                  <w:tcW w:w="7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DBCE4" w14:textId="77777777" w:rsidR="006A0CEA" w:rsidRPr="00F95B02" w:rsidRDefault="006A0CEA" w:rsidP="009E5647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  <w:r w:rsidRPr="00F95B02">
                    <w:t>P</w:t>
                  </w:r>
                  <w:r w:rsidRPr="00F95B02">
                    <w:rPr>
                      <w:vertAlign w:val="subscript"/>
                    </w:rPr>
                    <w:t>REFSENS</w:t>
                  </w:r>
                  <w:r w:rsidRPr="00F95B02">
                    <w:t xml:space="preserve"> + </w:t>
                  </w:r>
                  <w:r>
                    <w:t>3</w:t>
                  </w:r>
                  <w:r w:rsidRPr="00F95B02">
                    <w:t> dB</w:t>
                  </w:r>
                </w:p>
              </w:tc>
              <w:tc>
                <w:tcPr>
                  <w:tcW w:w="9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544AC0" w14:textId="77777777" w:rsidR="006A0CEA" w:rsidRPr="00F95B02" w:rsidRDefault="006A0CEA" w:rsidP="009E5647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r w:rsidRPr="00F95B02">
                    <w:rPr>
                      <w:rFonts w:eastAsia="SimSun"/>
                      <w:lang w:eastAsia="zh-CN"/>
                    </w:rPr>
                    <w:t>Wide Area BS: -</w:t>
                  </w:r>
                  <w:r>
                    <w:rPr>
                      <w:rFonts w:eastAsia="SimSun"/>
                      <w:lang w:eastAsia="zh-CN"/>
                    </w:rPr>
                    <w:t>20</w:t>
                  </w:r>
                </w:p>
                <w:p w14:paraId="4EC47779" w14:textId="77777777" w:rsidR="006A0CEA" w:rsidRPr="00F95B02" w:rsidRDefault="006A0CEA" w:rsidP="009E5647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5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840FC" w14:textId="77777777" w:rsidR="006A0CEA" w:rsidRPr="00F95B02" w:rsidRDefault="006A0CEA" w:rsidP="009E5647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rFonts w:eastAsia="SimSun"/>
                      <w:lang w:eastAsia="zh-CN"/>
                    </w:rPr>
                  </w:pPr>
                  <w:r w:rsidRPr="00ED47EB">
                    <w:rPr>
                      <w:rFonts w:eastAsia="SimSun"/>
                      <w:lang w:eastAsia="zh-CN"/>
                    </w:rPr>
                    <w:t>1807.5 MHz</w:t>
                  </w:r>
                  <w:r w:rsidRPr="00ED47EB">
                    <w:rPr>
                      <w:rFonts w:eastAsia="SimSun"/>
                      <w:lang w:eastAsia="zh-CN"/>
                    </w:rPr>
                    <w:tab/>
                    <w:t xml:space="preserve"> to </w:t>
                  </w:r>
                  <w:r w:rsidRPr="00ED47EB">
                    <w:rPr>
                      <w:rFonts w:eastAsia="SimSun"/>
                      <w:lang w:eastAsia="zh-CN"/>
                    </w:rPr>
                    <w:tab/>
                    <w:t>1877.5 MHz</w:t>
                  </w:r>
                </w:p>
              </w:tc>
              <w:tc>
                <w:tcPr>
                  <w:tcW w:w="9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51F032" w14:textId="77777777" w:rsidR="006A0CEA" w:rsidRPr="00F95B02" w:rsidRDefault="006A0CEA" w:rsidP="009E5647">
                  <w:pPr>
                    <w:pStyle w:val="TAC"/>
                  </w:pPr>
                  <w:r w:rsidRPr="00F95B02">
                    <w:t xml:space="preserve">5 MHz </w:t>
                  </w:r>
                  <w:r>
                    <w:t>NR</w:t>
                  </w:r>
                  <w:r w:rsidRPr="00F95B02">
                    <w:t xml:space="preserve"> signal</w:t>
                  </w:r>
                </w:p>
                <w:p w14:paraId="0B78702E" w14:textId="77777777" w:rsidR="006A0CEA" w:rsidRPr="00F95B02" w:rsidRDefault="006A0CEA" w:rsidP="009E5647">
                  <w:pPr>
                    <w:pStyle w:val="TAC"/>
                    <w:tabs>
                      <w:tab w:val="left" w:pos="540"/>
                      <w:tab w:val="left" w:pos="1260"/>
                      <w:tab w:val="left" w:pos="1800"/>
                    </w:tabs>
                    <w:rPr>
                      <w:lang w:eastAsia="ja-JP"/>
                    </w:rPr>
                  </w:pPr>
                </w:p>
              </w:tc>
            </w:tr>
            <w:tr w:rsidR="006A0CEA" w:rsidRPr="00F95B02" w14:paraId="45D00B24" w14:textId="77777777" w:rsidTr="009E5647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7896D" w14:textId="77777777" w:rsidR="006A0CEA" w:rsidRPr="00F95B02" w:rsidRDefault="006A0CEA" w:rsidP="009E5647">
                  <w:pPr>
                    <w:pStyle w:val="TAN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NOTE:</w:t>
                  </w:r>
                  <w:r w:rsidRPr="00F95B02">
                    <w:rPr>
                      <w:lang w:eastAsia="zh-CN"/>
                    </w:rPr>
                    <w:tab/>
                    <w:t>P</w:t>
                  </w:r>
                  <w:r w:rsidRPr="00F95B02">
                    <w:rPr>
                      <w:vertAlign w:val="subscript"/>
                      <w:lang w:eastAsia="zh-CN"/>
                    </w:rPr>
                    <w:t>REFSENS</w:t>
                  </w:r>
                  <w:r w:rsidRPr="00F95B02">
                    <w:rPr>
                      <w:lang w:eastAsia="zh-CN"/>
                    </w:rPr>
                    <w:t xml:space="preserve"> depends on the RAT. For NR, </w:t>
                  </w:r>
                  <w:r w:rsidRPr="00F95B02">
                    <w:t>P</w:t>
                  </w:r>
                  <w:r w:rsidRPr="00F95B02">
                    <w:rPr>
                      <w:vertAlign w:val="subscript"/>
                    </w:rPr>
                    <w:t>REFSENS</w:t>
                  </w:r>
                  <w:r w:rsidRPr="00F95B02">
                    <w:t xml:space="preserve"> depends also on</w:t>
                  </w:r>
                  <w:r w:rsidRPr="00F95B02">
                    <w:rPr>
                      <w:lang w:eastAsia="zh-CN"/>
                    </w:rPr>
                    <w:t xml:space="preserve"> the </w:t>
                  </w:r>
                  <w:r w:rsidRPr="00F95B02">
                    <w:rPr>
                      <w:i/>
                      <w:lang w:eastAsia="zh-CN"/>
                    </w:rPr>
                    <w:t>BS channel bandwidth</w:t>
                  </w:r>
                  <w:r w:rsidRPr="00F95B02">
                    <w:rPr>
                      <w:lang w:eastAsia="zh-CN"/>
                    </w:rPr>
                    <w:t xml:space="preserve"> as specified in tables 7.2.2-1, 7.2.2-2 and 7.2.2-3. </w:t>
                  </w:r>
                </w:p>
              </w:tc>
            </w:tr>
          </w:tbl>
          <w:p w14:paraId="5948372C" w14:textId="77777777" w:rsidR="006A0CEA" w:rsidRPr="002755AD" w:rsidRDefault="006A0CEA" w:rsidP="009E5647">
            <w:pPr>
              <w:rPr>
                <w:i/>
              </w:rPr>
            </w:pPr>
          </w:p>
        </w:tc>
      </w:tr>
    </w:tbl>
    <w:p w14:paraId="49D76F3A" w14:textId="77777777" w:rsidR="006A0CEA" w:rsidRDefault="006A0CEA" w:rsidP="006A0CEA"/>
    <w:p w14:paraId="68D2D6F0" w14:textId="532FAD97" w:rsidR="006A0CEA" w:rsidRPr="00B05B42" w:rsidRDefault="006A0CEA" w:rsidP="006A0CEA">
      <w:pPr>
        <w:rPr>
          <w:color w:val="000000" w:themeColor="text1"/>
        </w:rPr>
      </w:pPr>
      <w:r w:rsidRPr="00A80B64">
        <w:t>Based on the discussion the above interfering signal characteristics was to be further discussed</w:t>
      </w:r>
      <w:r w:rsidR="00F02514">
        <w:t xml:space="preserve"> (enter frequency and the interfering signal type)</w:t>
      </w:r>
      <w:r w:rsidRPr="00A80B64">
        <w:t xml:space="preserve">, with the text of the note proposed to be further adjusted. </w:t>
      </w:r>
    </w:p>
    <w:p w14:paraId="34B70212" w14:textId="7B8CB157" w:rsidR="006A0CEA" w:rsidRPr="00B05B42" w:rsidRDefault="006A0CEA" w:rsidP="006A0CEA">
      <w:pPr>
        <w:rPr>
          <w:color w:val="000000" w:themeColor="text1"/>
        </w:rPr>
      </w:pPr>
      <w:r w:rsidRPr="00B05B42">
        <w:rPr>
          <w:b/>
          <w:color w:val="000000" w:themeColor="text1"/>
        </w:rPr>
        <w:t>Observation</w:t>
      </w:r>
      <w:r w:rsidRPr="00B05B42">
        <w:rPr>
          <w:color w:val="000000" w:themeColor="text1"/>
        </w:rPr>
        <w:t xml:space="preserve">: RMR1900 </w:t>
      </w:r>
      <w:r w:rsidRPr="00B05B42">
        <w:rPr>
          <w:color w:val="000000" w:themeColor="text1"/>
          <w:lang w:val="en-US"/>
        </w:rPr>
        <w:t>requirements on wideband RMR BS receiver characteristics</w:t>
      </w:r>
      <w:r w:rsidRPr="00B05B42">
        <w:rPr>
          <w:color w:val="000000" w:themeColor="text1"/>
        </w:rPr>
        <w:t xml:space="preserve"> were agreed as BS RX blocking.</w:t>
      </w:r>
    </w:p>
    <w:p w14:paraId="738A9391" w14:textId="6246D0AF" w:rsidR="006A0CEA" w:rsidRPr="00B05B42" w:rsidRDefault="006A0CEA" w:rsidP="00BE21C8">
      <w:pPr>
        <w:rPr>
          <w:color w:val="000000" w:themeColor="text1"/>
        </w:rPr>
      </w:pPr>
      <w:r w:rsidRPr="00B05B42">
        <w:rPr>
          <w:color w:val="000000" w:themeColor="text1"/>
        </w:rPr>
        <w:t>Missing details of the interfering signal type are discussed in [3].</w:t>
      </w:r>
    </w:p>
    <w:p w14:paraId="6DCA01B1" w14:textId="32848FCD" w:rsidR="00B5171B" w:rsidRPr="006A0CEA" w:rsidRDefault="00C80BF1" w:rsidP="00A8665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A0CEA">
        <w:rPr>
          <w:color w:val="000000" w:themeColor="text1"/>
        </w:rPr>
        <w:tab/>
      </w:r>
      <w:r w:rsidR="00B5171B" w:rsidRPr="006A0CEA">
        <w:rPr>
          <w:color w:val="000000" w:themeColor="text1"/>
        </w:rPr>
        <w:t xml:space="preserve">Conclusion </w:t>
      </w:r>
    </w:p>
    <w:p w14:paraId="7452F70C" w14:textId="74227A66" w:rsidR="00071C25" w:rsidRPr="00323670" w:rsidRDefault="005A2B26" w:rsidP="00071C25">
      <w:pPr>
        <w:rPr>
          <w:color w:val="FF0000"/>
        </w:rPr>
      </w:pPr>
      <w:r w:rsidRPr="006A0CEA">
        <w:rPr>
          <w:color w:val="000000" w:themeColor="text1"/>
        </w:rPr>
        <w:t xml:space="preserve">In this contribution, we have analysed remaining issues of the ECC </w:t>
      </w:r>
      <w:r w:rsidR="00071C25" w:rsidRPr="006A0CEA">
        <w:rPr>
          <w:color w:val="000000" w:themeColor="text1"/>
        </w:rPr>
        <w:t xml:space="preserve">(20)02 </w:t>
      </w:r>
      <w:r w:rsidR="00E23271">
        <w:rPr>
          <w:color w:val="000000" w:themeColor="text1"/>
        </w:rPr>
        <w:t xml:space="preserve">[1] </w:t>
      </w:r>
      <w:r w:rsidRPr="006A0CEA">
        <w:rPr>
          <w:color w:val="000000" w:themeColor="text1"/>
        </w:rPr>
        <w:t>regulations</w:t>
      </w:r>
      <w:r w:rsidR="00071C25" w:rsidRPr="006A0CEA">
        <w:rPr>
          <w:color w:val="000000" w:themeColor="text1"/>
        </w:rPr>
        <w:t xml:space="preserve"> for RMR</w:t>
      </w:r>
      <w:r w:rsidR="006A0CEA" w:rsidRPr="006A0CEA">
        <w:rPr>
          <w:color w:val="000000" w:themeColor="text1"/>
        </w:rPr>
        <w:t>1</w:t>
      </w:r>
      <w:r w:rsidR="00071C25" w:rsidRPr="006A0CEA">
        <w:rPr>
          <w:color w:val="000000" w:themeColor="text1"/>
        </w:rPr>
        <w:t>900</w:t>
      </w:r>
      <w:r w:rsidRPr="006A0CEA">
        <w:rPr>
          <w:color w:val="000000" w:themeColor="text1"/>
        </w:rPr>
        <w:t>. Based on the above analysis of RMR-specific require</w:t>
      </w:r>
      <w:r w:rsidR="00071C25" w:rsidRPr="006A0CEA">
        <w:rPr>
          <w:color w:val="000000" w:themeColor="text1"/>
        </w:rPr>
        <w:t>ments in ECC decision (20)02</w:t>
      </w:r>
      <w:r w:rsidR="00E23271">
        <w:rPr>
          <w:color w:val="000000" w:themeColor="text1"/>
        </w:rPr>
        <w:t xml:space="preserve"> [1]</w:t>
      </w:r>
      <w:r w:rsidRPr="006A0CEA">
        <w:rPr>
          <w:color w:val="000000" w:themeColor="text1"/>
        </w:rPr>
        <w:t xml:space="preserve">, all </w:t>
      </w:r>
      <w:r w:rsidR="00E23271">
        <w:rPr>
          <w:color w:val="000000" w:themeColor="text1"/>
        </w:rPr>
        <w:t xml:space="preserve">RMR-specific </w:t>
      </w:r>
      <w:r w:rsidRPr="006A0CEA">
        <w:rPr>
          <w:color w:val="000000" w:themeColor="text1"/>
        </w:rPr>
        <w:t>BS RF requirements are considered to be already addressed, subject to implementation in NR BS specification.</w:t>
      </w:r>
      <w:r w:rsidRPr="00323670">
        <w:rPr>
          <w:color w:val="FF0000"/>
        </w:rPr>
        <w:t xml:space="preserve"> </w:t>
      </w:r>
    </w:p>
    <w:p w14:paraId="76426FDA" w14:textId="1AF296E7" w:rsidR="00B5171B" w:rsidRPr="006A0CEA" w:rsidRDefault="00B5171B" w:rsidP="00A80B6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A0CEA">
        <w:rPr>
          <w:color w:val="000000" w:themeColor="text1"/>
        </w:rPr>
        <w:t>References</w:t>
      </w:r>
    </w:p>
    <w:p w14:paraId="7BE57C6E" w14:textId="4F9506B8" w:rsidR="0027516D" w:rsidRPr="006A0CEA" w:rsidRDefault="003E3F11" w:rsidP="00D83C95">
      <w:pPr>
        <w:rPr>
          <w:color w:val="000000" w:themeColor="text1"/>
        </w:rPr>
      </w:pPr>
      <w:r w:rsidRPr="006A0CEA">
        <w:rPr>
          <w:color w:val="000000" w:themeColor="text1"/>
        </w:rPr>
        <w:t>[1]</w:t>
      </w:r>
      <w:r w:rsidRPr="006A0CEA">
        <w:rPr>
          <w:color w:val="000000" w:themeColor="text1"/>
        </w:rPr>
        <w:tab/>
      </w:r>
      <w:r w:rsidRPr="006A0CEA">
        <w:rPr>
          <w:color w:val="000000" w:themeColor="text1"/>
        </w:rPr>
        <w:tab/>
      </w:r>
      <w:r w:rsidR="00D83C95" w:rsidRPr="006A0CEA">
        <w:rPr>
          <w:color w:val="000000" w:themeColor="text1"/>
        </w:rPr>
        <w:t>ECC Decision (20)02, Harmonised use of the paired frequency bands 874.4-880.0 MHz and 919.4-925.0 MHz and of the unpaired frequency band 1900-1910 MHz for Railway Mobile Radio (RMR)</w:t>
      </w:r>
    </w:p>
    <w:p w14:paraId="64F0FCFC" w14:textId="7F25A66B" w:rsidR="000D4B8E" w:rsidRPr="006A0CEA" w:rsidRDefault="00D83C95" w:rsidP="00A8665D">
      <w:pPr>
        <w:rPr>
          <w:color w:val="000000" w:themeColor="text1"/>
        </w:rPr>
      </w:pPr>
      <w:r w:rsidRPr="006A0CEA">
        <w:rPr>
          <w:color w:val="000000" w:themeColor="text1"/>
        </w:rPr>
        <w:t>[2]</w:t>
      </w:r>
      <w:r w:rsidRPr="006A0CEA">
        <w:rPr>
          <w:color w:val="000000" w:themeColor="text1"/>
        </w:rPr>
        <w:tab/>
      </w:r>
      <w:r w:rsidRPr="006A0CEA">
        <w:rPr>
          <w:color w:val="000000" w:themeColor="text1"/>
        </w:rPr>
        <w:tab/>
      </w:r>
      <w:r w:rsidR="00FE4061" w:rsidRPr="006A0CEA">
        <w:rPr>
          <w:color w:val="000000" w:themeColor="text1"/>
        </w:rPr>
        <w:t>R4-2120725, Email discussion summary for [101-e][314] RAIL_900_1900MHz_BSRF_NWM, RAN4#101-e</w:t>
      </w:r>
    </w:p>
    <w:p w14:paraId="50C210A0" w14:textId="55357C73" w:rsidR="004333DD" w:rsidRPr="00F02514" w:rsidRDefault="00C109A5" w:rsidP="00F02514">
      <w:pPr>
        <w:rPr>
          <w:color w:val="000000" w:themeColor="text1"/>
        </w:rPr>
      </w:pPr>
      <w:r w:rsidRPr="006A0CEA">
        <w:rPr>
          <w:color w:val="000000" w:themeColor="text1"/>
        </w:rPr>
        <w:t>[3]</w:t>
      </w:r>
      <w:r w:rsidRPr="006A0CEA">
        <w:rPr>
          <w:color w:val="000000" w:themeColor="text1"/>
        </w:rPr>
        <w:tab/>
      </w:r>
      <w:r w:rsidRPr="006A0CEA">
        <w:rPr>
          <w:color w:val="000000" w:themeColor="text1"/>
        </w:rPr>
        <w:tab/>
      </w:r>
      <w:r w:rsidR="00855BC0" w:rsidRPr="00855BC0">
        <w:rPr>
          <w:color w:val="000000" w:themeColor="text1"/>
        </w:rPr>
        <w:t>R4-2201813</w:t>
      </w:r>
      <w:bookmarkStart w:id="5" w:name="_GoBack"/>
      <w:bookmarkEnd w:id="5"/>
      <w:r w:rsidRPr="006A0CEA">
        <w:rPr>
          <w:color w:val="000000" w:themeColor="text1"/>
        </w:rPr>
        <w:t xml:space="preserve">, </w:t>
      </w:r>
      <w:r w:rsidR="00C904D7" w:rsidRPr="006A0CEA">
        <w:rPr>
          <w:color w:val="000000" w:themeColor="text1"/>
        </w:rPr>
        <w:t>Further discussion on the remaining BS RF requirements for RMR</w:t>
      </w:r>
      <w:r w:rsidR="00B05B42">
        <w:rPr>
          <w:color w:val="000000" w:themeColor="text1"/>
        </w:rPr>
        <w:t>1</w:t>
      </w:r>
      <w:r w:rsidR="00C904D7" w:rsidRPr="006A0CEA">
        <w:rPr>
          <w:color w:val="000000" w:themeColor="text1"/>
        </w:rPr>
        <w:t>900</w:t>
      </w:r>
    </w:p>
    <w:sectPr w:rsidR="004333DD" w:rsidRPr="00F0251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03A3D" w14:textId="77777777" w:rsidR="003F2F9D" w:rsidRDefault="003F2F9D">
      <w:r>
        <w:separator/>
      </w:r>
    </w:p>
  </w:endnote>
  <w:endnote w:type="continuationSeparator" w:id="0">
    <w:p w14:paraId="7ECAE2E8" w14:textId="77777777" w:rsidR="003F2F9D" w:rsidRDefault="003F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847FF" w14:textId="77777777" w:rsidR="003F2F9D" w:rsidRDefault="003F2F9D">
      <w:r>
        <w:separator/>
      </w:r>
    </w:p>
  </w:footnote>
  <w:footnote w:type="continuationSeparator" w:id="0">
    <w:p w14:paraId="392E4FD9" w14:textId="77777777" w:rsidR="003F2F9D" w:rsidRDefault="003F2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DD544F"/>
    <w:multiLevelType w:val="hybridMultilevel"/>
    <w:tmpl w:val="5832E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6FDE6C9B"/>
    <w:multiLevelType w:val="hybridMultilevel"/>
    <w:tmpl w:val="1EB43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1"/>
  </w:num>
  <w:num w:numId="8">
    <w:abstractNumId w:val="10"/>
  </w:num>
  <w:num w:numId="9">
    <w:abstractNumId w:val="8"/>
  </w:num>
  <w:num w:numId="10">
    <w:abstractNumId w:val="12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21"/>
  </w:num>
  <w:num w:numId="16">
    <w:abstractNumId w:val="19"/>
  </w:num>
  <w:num w:numId="17">
    <w:abstractNumId w:val="18"/>
  </w:num>
  <w:num w:numId="18">
    <w:abstractNumId w:val="14"/>
  </w:num>
  <w:num w:numId="19">
    <w:abstractNumId w:val="0"/>
  </w:num>
  <w:num w:numId="20">
    <w:abstractNumId w:val="15"/>
  </w:num>
  <w:num w:numId="21">
    <w:abstractNumId w:val="3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4DB2"/>
    <w:rsid w:val="00015E49"/>
    <w:rsid w:val="00015FBE"/>
    <w:rsid w:val="00017C58"/>
    <w:rsid w:val="00017DC2"/>
    <w:rsid w:val="0002063D"/>
    <w:rsid w:val="00020719"/>
    <w:rsid w:val="0002191D"/>
    <w:rsid w:val="00021A48"/>
    <w:rsid w:val="000251EA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67421"/>
    <w:rsid w:val="00067666"/>
    <w:rsid w:val="00071C25"/>
    <w:rsid w:val="00072C56"/>
    <w:rsid w:val="00073ED1"/>
    <w:rsid w:val="00075DDA"/>
    <w:rsid w:val="0007612B"/>
    <w:rsid w:val="000814FC"/>
    <w:rsid w:val="00084447"/>
    <w:rsid w:val="00084488"/>
    <w:rsid w:val="00085221"/>
    <w:rsid w:val="00090437"/>
    <w:rsid w:val="00091216"/>
    <w:rsid w:val="00093E7E"/>
    <w:rsid w:val="00094CDD"/>
    <w:rsid w:val="000960FB"/>
    <w:rsid w:val="00096E77"/>
    <w:rsid w:val="000A036B"/>
    <w:rsid w:val="000A2715"/>
    <w:rsid w:val="000A7DD0"/>
    <w:rsid w:val="000B131D"/>
    <w:rsid w:val="000B2E7E"/>
    <w:rsid w:val="000B58A9"/>
    <w:rsid w:val="000B5956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424A"/>
    <w:rsid w:val="000F5829"/>
    <w:rsid w:val="000F6DB2"/>
    <w:rsid w:val="000F7153"/>
    <w:rsid w:val="00101B3D"/>
    <w:rsid w:val="00103185"/>
    <w:rsid w:val="001044A2"/>
    <w:rsid w:val="001047B7"/>
    <w:rsid w:val="00105A80"/>
    <w:rsid w:val="001066DE"/>
    <w:rsid w:val="00106F46"/>
    <w:rsid w:val="0010729F"/>
    <w:rsid w:val="00107790"/>
    <w:rsid w:val="00110A4E"/>
    <w:rsid w:val="0011188F"/>
    <w:rsid w:val="001208C3"/>
    <w:rsid w:val="00121B7B"/>
    <w:rsid w:val="001224D8"/>
    <w:rsid w:val="00123289"/>
    <w:rsid w:val="00124030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4481F"/>
    <w:rsid w:val="0014696C"/>
    <w:rsid w:val="001500C9"/>
    <w:rsid w:val="00150601"/>
    <w:rsid w:val="00151659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192E"/>
    <w:rsid w:val="001A3120"/>
    <w:rsid w:val="001A4ABB"/>
    <w:rsid w:val="001A51E3"/>
    <w:rsid w:val="001A5D14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EB8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E2B"/>
    <w:rsid w:val="002642F3"/>
    <w:rsid w:val="0026581D"/>
    <w:rsid w:val="00266383"/>
    <w:rsid w:val="00274E1A"/>
    <w:rsid w:val="0027516D"/>
    <w:rsid w:val="002755AD"/>
    <w:rsid w:val="00275C58"/>
    <w:rsid w:val="002762F0"/>
    <w:rsid w:val="0027731D"/>
    <w:rsid w:val="00277A5A"/>
    <w:rsid w:val="002806BB"/>
    <w:rsid w:val="002810D4"/>
    <w:rsid w:val="00282213"/>
    <w:rsid w:val="0028277F"/>
    <w:rsid w:val="0028438F"/>
    <w:rsid w:val="00285262"/>
    <w:rsid w:val="002867EC"/>
    <w:rsid w:val="00287385"/>
    <w:rsid w:val="0028752F"/>
    <w:rsid w:val="0029016E"/>
    <w:rsid w:val="00294CB9"/>
    <w:rsid w:val="00295FB6"/>
    <w:rsid w:val="00296077"/>
    <w:rsid w:val="00296CA4"/>
    <w:rsid w:val="002A2DC3"/>
    <w:rsid w:val="002A46A8"/>
    <w:rsid w:val="002A4929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670"/>
    <w:rsid w:val="00323DBD"/>
    <w:rsid w:val="00324C71"/>
    <w:rsid w:val="003252D8"/>
    <w:rsid w:val="00326BC2"/>
    <w:rsid w:val="00327A96"/>
    <w:rsid w:val="00330F93"/>
    <w:rsid w:val="003324C1"/>
    <w:rsid w:val="00332D0D"/>
    <w:rsid w:val="0033454E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5AFC"/>
    <w:rsid w:val="00357DFE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CF6"/>
    <w:rsid w:val="003C2236"/>
    <w:rsid w:val="003C32D4"/>
    <w:rsid w:val="003C5539"/>
    <w:rsid w:val="003C6D48"/>
    <w:rsid w:val="003C7E62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F9F"/>
    <w:rsid w:val="003E6EF2"/>
    <w:rsid w:val="003F063B"/>
    <w:rsid w:val="003F07A3"/>
    <w:rsid w:val="003F0FF2"/>
    <w:rsid w:val="003F2F9D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26913"/>
    <w:rsid w:val="00430980"/>
    <w:rsid w:val="004333DD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34A0"/>
    <w:rsid w:val="00456E06"/>
    <w:rsid w:val="00457D33"/>
    <w:rsid w:val="0046353F"/>
    <w:rsid w:val="004654EC"/>
    <w:rsid w:val="0046645E"/>
    <w:rsid w:val="00467577"/>
    <w:rsid w:val="00472E74"/>
    <w:rsid w:val="0047420E"/>
    <w:rsid w:val="004836DA"/>
    <w:rsid w:val="00483FD9"/>
    <w:rsid w:val="00486547"/>
    <w:rsid w:val="004878DC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0E43"/>
    <w:rsid w:val="004C3CE5"/>
    <w:rsid w:val="004C4342"/>
    <w:rsid w:val="004C7E33"/>
    <w:rsid w:val="004D71B0"/>
    <w:rsid w:val="004D7A3C"/>
    <w:rsid w:val="004D7E41"/>
    <w:rsid w:val="004E08F3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30AA"/>
    <w:rsid w:val="005530E2"/>
    <w:rsid w:val="0055502E"/>
    <w:rsid w:val="00560786"/>
    <w:rsid w:val="00561211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A2B26"/>
    <w:rsid w:val="005B0171"/>
    <w:rsid w:val="005B39D5"/>
    <w:rsid w:val="005C23C2"/>
    <w:rsid w:val="005C33E9"/>
    <w:rsid w:val="005C346B"/>
    <w:rsid w:val="005C55AF"/>
    <w:rsid w:val="005C5696"/>
    <w:rsid w:val="005C5B82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4E15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33B3"/>
    <w:rsid w:val="00655473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EF1"/>
    <w:rsid w:val="00685058"/>
    <w:rsid w:val="006856E5"/>
    <w:rsid w:val="006867CA"/>
    <w:rsid w:val="006903FC"/>
    <w:rsid w:val="00696140"/>
    <w:rsid w:val="006A0CEA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3FE"/>
    <w:rsid w:val="00711F5E"/>
    <w:rsid w:val="0071287E"/>
    <w:rsid w:val="00713034"/>
    <w:rsid w:val="0071646F"/>
    <w:rsid w:val="00716661"/>
    <w:rsid w:val="007170B9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1CD0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3C10"/>
    <w:rsid w:val="00814968"/>
    <w:rsid w:val="008166CC"/>
    <w:rsid w:val="00820B04"/>
    <w:rsid w:val="00820F90"/>
    <w:rsid w:val="00821790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3E16"/>
    <w:rsid w:val="00855BC0"/>
    <w:rsid w:val="008648EE"/>
    <w:rsid w:val="00867FC7"/>
    <w:rsid w:val="008717AB"/>
    <w:rsid w:val="00873725"/>
    <w:rsid w:val="00881770"/>
    <w:rsid w:val="00881911"/>
    <w:rsid w:val="008854DE"/>
    <w:rsid w:val="008873FB"/>
    <w:rsid w:val="00887874"/>
    <w:rsid w:val="0089240B"/>
    <w:rsid w:val="00893260"/>
    <w:rsid w:val="00893454"/>
    <w:rsid w:val="00893DD9"/>
    <w:rsid w:val="0089599A"/>
    <w:rsid w:val="00895EC8"/>
    <w:rsid w:val="0089621D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E7619"/>
    <w:rsid w:val="008E7D14"/>
    <w:rsid w:val="008F0418"/>
    <w:rsid w:val="008F39CC"/>
    <w:rsid w:val="008F7D93"/>
    <w:rsid w:val="00900976"/>
    <w:rsid w:val="009013D4"/>
    <w:rsid w:val="0090245D"/>
    <w:rsid w:val="00902523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6169"/>
    <w:rsid w:val="009472CE"/>
    <w:rsid w:val="0094754B"/>
    <w:rsid w:val="00951AE4"/>
    <w:rsid w:val="00952FA0"/>
    <w:rsid w:val="009538B7"/>
    <w:rsid w:val="0095460F"/>
    <w:rsid w:val="009600C3"/>
    <w:rsid w:val="00960513"/>
    <w:rsid w:val="00960B00"/>
    <w:rsid w:val="00961F97"/>
    <w:rsid w:val="00965659"/>
    <w:rsid w:val="0096617A"/>
    <w:rsid w:val="00970251"/>
    <w:rsid w:val="00970A09"/>
    <w:rsid w:val="009725E5"/>
    <w:rsid w:val="009747CA"/>
    <w:rsid w:val="00976C55"/>
    <w:rsid w:val="0097723C"/>
    <w:rsid w:val="0097727B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A7749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5D58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F49"/>
    <w:rsid w:val="00A248C4"/>
    <w:rsid w:val="00A25404"/>
    <w:rsid w:val="00A257F9"/>
    <w:rsid w:val="00A30A9C"/>
    <w:rsid w:val="00A33D2C"/>
    <w:rsid w:val="00A35BBB"/>
    <w:rsid w:val="00A3660D"/>
    <w:rsid w:val="00A37F7D"/>
    <w:rsid w:val="00A40EC8"/>
    <w:rsid w:val="00A42097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B15"/>
    <w:rsid w:val="00A835D7"/>
    <w:rsid w:val="00A851F9"/>
    <w:rsid w:val="00A85DBC"/>
    <w:rsid w:val="00A8665D"/>
    <w:rsid w:val="00A9364F"/>
    <w:rsid w:val="00A96C36"/>
    <w:rsid w:val="00A96CA4"/>
    <w:rsid w:val="00A96F0D"/>
    <w:rsid w:val="00A97269"/>
    <w:rsid w:val="00AA1A7D"/>
    <w:rsid w:val="00AA1ACA"/>
    <w:rsid w:val="00AA37BB"/>
    <w:rsid w:val="00AA46C6"/>
    <w:rsid w:val="00AA4A94"/>
    <w:rsid w:val="00AA5DED"/>
    <w:rsid w:val="00AA67EC"/>
    <w:rsid w:val="00AB0EA4"/>
    <w:rsid w:val="00AB1958"/>
    <w:rsid w:val="00AB3A63"/>
    <w:rsid w:val="00AB3F85"/>
    <w:rsid w:val="00AB5257"/>
    <w:rsid w:val="00AB602A"/>
    <w:rsid w:val="00AB7126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4862"/>
    <w:rsid w:val="00AF6F25"/>
    <w:rsid w:val="00B02DAA"/>
    <w:rsid w:val="00B030F4"/>
    <w:rsid w:val="00B05B42"/>
    <w:rsid w:val="00B10E57"/>
    <w:rsid w:val="00B12AA0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47E74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3CE8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2BF8"/>
    <w:rsid w:val="00BF497C"/>
    <w:rsid w:val="00BF52AB"/>
    <w:rsid w:val="00C02F3E"/>
    <w:rsid w:val="00C06451"/>
    <w:rsid w:val="00C07DB0"/>
    <w:rsid w:val="00C109A5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319E"/>
    <w:rsid w:val="00C841E3"/>
    <w:rsid w:val="00C8473B"/>
    <w:rsid w:val="00C851FA"/>
    <w:rsid w:val="00C904D7"/>
    <w:rsid w:val="00C94689"/>
    <w:rsid w:val="00C955B5"/>
    <w:rsid w:val="00CA2304"/>
    <w:rsid w:val="00CA4060"/>
    <w:rsid w:val="00CA4B07"/>
    <w:rsid w:val="00CB1A01"/>
    <w:rsid w:val="00CB2802"/>
    <w:rsid w:val="00CB304B"/>
    <w:rsid w:val="00CB58F9"/>
    <w:rsid w:val="00CB76A8"/>
    <w:rsid w:val="00CC00F0"/>
    <w:rsid w:val="00CC0A92"/>
    <w:rsid w:val="00CC2547"/>
    <w:rsid w:val="00CC3085"/>
    <w:rsid w:val="00CC4027"/>
    <w:rsid w:val="00CC410F"/>
    <w:rsid w:val="00CC6623"/>
    <w:rsid w:val="00CC6BF3"/>
    <w:rsid w:val="00CC782C"/>
    <w:rsid w:val="00CD029F"/>
    <w:rsid w:val="00CD0627"/>
    <w:rsid w:val="00CD28F2"/>
    <w:rsid w:val="00CD325E"/>
    <w:rsid w:val="00CE0819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89F"/>
    <w:rsid w:val="00D73C0E"/>
    <w:rsid w:val="00D756B6"/>
    <w:rsid w:val="00D77AAC"/>
    <w:rsid w:val="00D8154B"/>
    <w:rsid w:val="00D82203"/>
    <w:rsid w:val="00D83C95"/>
    <w:rsid w:val="00D865D0"/>
    <w:rsid w:val="00D8669A"/>
    <w:rsid w:val="00D9128E"/>
    <w:rsid w:val="00D91919"/>
    <w:rsid w:val="00D92FE0"/>
    <w:rsid w:val="00D95F0E"/>
    <w:rsid w:val="00DA0F3D"/>
    <w:rsid w:val="00DA4E6B"/>
    <w:rsid w:val="00DB07C0"/>
    <w:rsid w:val="00DB71ED"/>
    <w:rsid w:val="00DB7AC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EB7"/>
    <w:rsid w:val="00E13055"/>
    <w:rsid w:val="00E13A4A"/>
    <w:rsid w:val="00E21BC6"/>
    <w:rsid w:val="00E23271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57C16"/>
    <w:rsid w:val="00E61077"/>
    <w:rsid w:val="00E616C7"/>
    <w:rsid w:val="00E61E32"/>
    <w:rsid w:val="00E667C8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31C"/>
    <w:rsid w:val="00EF2512"/>
    <w:rsid w:val="00EF7683"/>
    <w:rsid w:val="00EF7FFB"/>
    <w:rsid w:val="00F00DE1"/>
    <w:rsid w:val="00F019DA"/>
    <w:rsid w:val="00F02514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080A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A3290"/>
    <w:rsid w:val="00FA5865"/>
    <w:rsid w:val="00FA5947"/>
    <w:rsid w:val="00FB374B"/>
    <w:rsid w:val="00FB7064"/>
    <w:rsid w:val="00FC051F"/>
    <w:rsid w:val="00FC2177"/>
    <w:rsid w:val="00FC3C79"/>
    <w:rsid w:val="00FC4C48"/>
    <w:rsid w:val="00FC515B"/>
    <w:rsid w:val="00FC5E1A"/>
    <w:rsid w:val="00FC63A0"/>
    <w:rsid w:val="00FC7BFC"/>
    <w:rsid w:val="00FD1490"/>
    <w:rsid w:val="00FD1DDA"/>
    <w:rsid w:val="00FD3D48"/>
    <w:rsid w:val="00FD5616"/>
    <w:rsid w:val="00FD7BE8"/>
    <w:rsid w:val="00FE0763"/>
    <w:rsid w:val="00FE0E93"/>
    <w:rsid w:val="00FE4061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paragraph" w:customStyle="1" w:styleId="Default">
    <w:name w:val="Default"/>
    <w:rsid w:val="0006742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2D26-D00E-4042-87CE-BF596123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3958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2022-01-10T18:20:00Z</dcterms:created>
  <dcterms:modified xsi:type="dcterms:W3CDTF">2022-01-10T18:21:00Z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1641553148</vt:lpwstr>
  </property>
</Properties>
</file>