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5E2" w:rsidRPr="005E5BB3" w:rsidRDefault="007D75E2" w:rsidP="007D75E2">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101-bis-e</w:t>
      </w:r>
      <w:r w:rsidRPr="005E5BB3">
        <w:rPr>
          <w:rFonts w:ascii="Arial" w:hAnsi="Arial" w:cs="Arial"/>
          <w:b/>
          <w:i/>
          <w:sz w:val="24"/>
          <w:lang w:eastAsia="zh-CN"/>
        </w:rPr>
        <w:tab/>
      </w:r>
      <w:r w:rsidRPr="005F7B2E">
        <w:rPr>
          <w:rFonts w:ascii="Arial" w:hAnsi="Arial" w:cs="Arial"/>
          <w:b/>
          <w:sz w:val="24"/>
          <w:lang w:val="en-US" w:eastAsia="zh-CN"/>
        </w:rPr>
        <w:t>R4-2</w:t>
      </w:r>
      <w:r>
        <w:rPr>
          <w:rFonts w:ascii="Arial" w:hAnsi="Arial" w:cs="Arial"/>
          <w:b/>
          <w:sz w:val="24"/>
          <w:lang w:val="en-US" w:eastAsia="zh-CN"/>
        </w:rPr>
        <w:t>20xxxx</w:t>
      </w:r>
    </w:p>
    <w:p w:rsidR="00193C45" w:rsidRPr="002148BE" w:rsidRDefault="007D75E2" w:rsidP="007D75E2">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Pr>
          <w:rFonts w:cs="Arial"/>
          <w:noProof w:val="0"/>
          <w:sz w:val="24"/>
          <w:lang w:val="en-GB"/>
        </w:rPr>
        <w:t>17 – 25 January</w:t>
      </w:r>
      <w:r w:rsidRPr="008E4702">
        <w:rPr>
          <w:rFonts w:cs="Arial"/>
          <w:noProof w:val="0"/>
          <w:sz w:val="24"/>
          <w:lang w:val="en-GB"/>
        </w:rPr>
        <w:t xml:space="preserve">, </w:t>
      </w:r>
      <w:r>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11AC9" w:rsidRPr="00B11AC9">
        <w:rPr>
          <w:rFonts w:ascii="Arial" w:hAnsi="Arial"/>
          <w:b/>
          <w:sz w:val="24"/>
          <w:lang w:val="en-US"/>
        </w:rPr>
        <w:t xml:space="preserve">Motivation for </w:t>
      </w:r>
      <w:r w:rsidR="00B11AC9">
        <w:rPr>
          <w:rFonts w:ascii="Arial" w:eastAsia="宋体" w:hAnsi="Arial"/>
          <w:b/>
          <w:sz w:val="24"/>
          <w:lang w:val="en-US" w:eastAsia="zh-CN"/>
        </w:rPr>
        <w:t>FR2 RRM requirement enhancement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75E2">
        <w:rPr>
          <w:rFonts w:ascii="Arial" w:eastAsia="宋体" w:hAnsi="Arial"/>
          <w:b/>
          <w:sz w:val="24"/>
          <w:lang w:val="en-US" w:eastAsia="zh-CN"/>
        </w:rPr>
        <w:t>10</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11AC9">
        <w:rPr>
          <w:rFonts w:ascii="Arial" w:eastAsia="宋体" w:hAnsi="Arial"/>
          <w:b/>
          <w:sz w:val="24"/>
          <w:lang w:val="en-US" w:eastAsia="zh-CN"/>
        </w:rPr>
        <w:t>Information</w:t>
      </w:r>
    </w:p>
    <w:p w:rsidR="00114F4F" w:rsidRDefault="00114F4F" w:rsidP="00114F4F">
      <w:pPr>
        <w:pStyle w:val="1"/>
        <w:jc w:val="both"/>
        <w:rPr>
          <w:lang w:val="en-US"/>
        </w:rPr>
      </w:pPr>
      <w:r>
        <w:rPr>
          <w:lang w:val="en-US"/>
        </w:rPr>
        <w:t>Introduction</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FR2 operation has been supported from the first release (Rel-15) of NR. As compared to LTE or NR FR1 operation, FR2 operation provides ultra-high throughput and ultra-low latency thanks to the large available BW and large numerology. Therefore, it is a key feature for NR. </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w:t>
      </w:r>
      <w:r w:rsidR="0065063E">
        <w:rPr>
          <w:rFonts w:eastAsia="宋体"/>
          <w:lang w:eastAsia="zh-CN"/>
        </w:rPr>
        <w:t xml:space="preserve">Rel-15 is the first release of </w:t>
      </w:r>
      <w:r>
        <w:rPr>
          <w:rFonts w:eastAsia="宋体"/>
          <w:lang w:eastAsia="zh-CN"/>
        </w:rPr>
        <w:t xml:space="preserve">cellular system </w:t>
      </w:r>
      <w:r w:rsidR="0065063E">
        <w:rPr>
          <w:rFonts w:eastAsia="宋体"/>
          <w:lang w:eastAsia="zh-CN"/>
        </w:rPr>
        <w:t xml:space="preserve">specification that supports FR2 operation, the system design may not be perfect in terms of supported scenarios, efficiency, etc. Based on the experience from trial systems and initial deployments, there were continuous enhancements to the FR2 operation design in Rel-16 and Rel-17, e.g. in MIMO enhancement </w:t>
      </w:r>
      <w:proofErr w:type="spellStart"/>
      <w:r w:rsidR="0065063E">
        <w:rPr>
          <w:rFonts w:eastAsia="宋体"/>
          <w:lang w:eastAsia="zh-CN"/>
        </w:rPr>
        <w:t>WIs.</w:t>
      </w:r>
      <w:proofErr w:type="spellEnd"/>
      <w:r w:rsidR="0065063E">
        <w:rPr>
          <w:rFonts w:eastAsia="宋体"/>
          <w:lang w:eastAsia="zh-CN"/>
        </w:rPr>
        <w:t xml:space="preserve"> </w:t>
      </w:r>
    </w:p>
    <w:p w:rsidR="0065063E" w:rsidRPr="00B11AC9" w:rsidRDefault="0065063E"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FR2 operation also has unique impacts in RAN4 RRM</w:t>
      </w:r>
      <w:r w:rsidR="007C7286">
        <w:rPr>
          <w:rFonts w:eastAsia="宋体"/>
          <w:lang w:eastAsia="zh-CN"/>
        </w:rPr>
        <w:t>, e.g. one</w:t>
      </w:r>
      <w:r>
        <w:rPr>
          <w:rFonts w:eastAsia="宋体"/>
          <w:lang w:eastAsia="zh-CN"/>
        </w:rPr>
        <w:t xml:space="preserve"> outstanding </w:t>
      </w:r>
      <w:r w:rsidR="007C7286">
        <w:rPr>
          <w:rFonts w:eastAsia="宋体"/>
          <w:lang w:eastAsia="zh-CN"/>
        </w:rPr>
        <w:t xml:space="preserve">difference compared to FR1 </w:t>
      </w:r>
      <w:r>
        <w:rPr>
          <w:rFonts w:eastAsia="宋体"/>
          <w:lang w:eastAsia="zh-CN"/>
        </w:rPr>
        <w:t xml:space="preserve">is </w:t>
      </w:r>
      <w:proofErr w:type="gramStart"/>
      <w:r>
        <w:rPr>
          <w:rFonts w:eastAsia="宋体"/>
          <w:lang w:eastAsia="zh-CN"/>
        </w:rPr>
        <w:t>the</w:t>
      </w:r>
      <w:proofErr w:type="gramEnd"/>
      <w:r>
        <w:rPr>
          <w:rFonts w:eastAsia="宋体"/>
          <w:lang w:eastAsia="zh-CN"/>
        </w:rPr>
        <w:t xml:space="preserve"> consideration of </w:t>
      </w:r>
      <w:r w:rsidR="007C7286">
        <w:rPr>
          <w:rFonts w:eastAsia="宋体"/>
          <w:lang w:eastAsia="zh-CN"/>
        </w:rPr>
        <w:t xml:space="preserve">UE Rx beam. The performances of FR2 operation in some aspects are regulated by the RAN4 RRM requirements, </w:t>
      </w:r>
      <w:r w:rsidR="00F83A73">
        <w:rPr>
          <w:rFonts w:eastAsia="宋体"/>
          <w:lang w:eastAsia="zh-CN"/>
        </w:rPr>
        <w:t>as</w:t>
      </w:r>
      <w:r w:rsidR="007C7286">
        <w:rPr>
          <w:rFonts w:eastAsia="宋体"/>
          <w:lang w:eastAsia="zh-CN"/>
        </w:rPr>
        <w:t xml:space="preserve"> we will discuss </w:t>
      </w:r>
      <w:r w:rsidR="00F83A73">
        <w:rPr>
          <w:rFonts w:eastAsia="宋体"/>
          <w:lang w:eastAsia="zh-CN"/>
        </w:rPr>
        <w:t>in more detail</w:t>
      </w:r>
      <w:r w:rsidR="007C7286">
        <w:rPr>
          <w:rFonts w:eastAsia="宋体"/>
          <w:lang w:eastAsia="zh-CN"/>
        </w:rPr>
        <w:t xml:space="preserve"> in next section. Therefore, besides the possible enhancements from RAN1/2 perspective, some enhancements need to be considered for specific issues related to RAN4 RRM requirements</w:t>
      </w:r>
      <w:r w:rsidR="00F83A73">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w:t>
      </w:r>
      <w:r w:rsidR="00F83A73">
        <w:rPr>
          <w:rFonts w:eastAsia="宋体"/>
          <w:lang w:eastAsia="zh-CN"/>
        </w:rPr>
        <w:t>our considerations on some FR2 RRM enhancements.</w:t>
      </w:r>
    </w:p>
    <w:p w:rsidR="00F83A73" w:rsidRDefault="00F83A73" w:rsidP="00F83A73">
      <w:pPr>
        <w:pStyle w:val="1"/>
        <w:jc w:val="both"/>
        <w:rPr>
          <w:lang w:val="en-US"/>
        </w:rPr>
      </w:pPr>
      <w:r>
        <w:rPr>
          <w:lang w:val="en-US"/>
        </w:rPr>
        <w:t xml:space="preserve">Discussion </w:t>
      </w:r>
    </w:p>
    <w:p w:rsidR="00F83A73" w:rsidRDefault="00F83A73" w:rsidP="00F83A73">
      <w:pPr>
        <w:pStyle w:val="2"/>
        <w:rPr>
          <w:lang w:val="en-US"/>
        </w:rPr>
      </w:pPr>
      <w:r>
        <w:rPr>
          <w:lang w:val="en-US"/>
        </w:rPr>
        <w:t>BM</w:t>
      </w:r>
      <w:r w:rsidRPr="00507E65">
        <w:rPr>
          <w:lang w:val="en-US"/>
        </w:rPr>
        <w:t xml:space="preserve"> measurement enhancement</w:t>
      </w:r>
      <w:r w:rsidR="007D75E2">
        <w:rPr>
          <w:lang w:val="en-US"/>
        </w:rPr>
        <w:t xml:space="preserve"> in FR2</w:t>
      </w:r>
    </w:p>
    <w:p w:rsidR="00F83A73" w:rsidRPr="00F83A73" w:rsidRDefault="00F83A73" w:rsidP="00F83A73">
      <w:pPr>
        <w:spacing w:before="120"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R2 operation is based on beams, where both </w:t>
      </w:r>
      <w:proofErr w:type="spellStart"/>
      <w:r>
        <w:rPr>
          <w:rFonts w:eastAsiaTheme="minorEastAsia"/>
          <w:bCs/>
          <w:lang w:val="en-US" w:eastAsia="zh-CN"/>
        </w:rPr>
        <w:t>gNB</w:t>
      </w:r>
      <w:proofErr w:type="spellEnd"/>
      <w:r>
        <w:rPr>
          <w:rFonts w:eastAsiaTheme="minorEastAsia"/>
          <w:bCs/>
          <w:lang w:val="en-US" w:eastAsia="zh-CN"/>
        </w:rPr>
        <w:t xml:space="preserve"> and UE use multiple beams to transmit to/receive from different directions. Using </w:t>
      </w:r>
      <w:proofErr w:type="spellStart"/>
      <w:r>
        <w:rPr>
          <w:rFonts w:eastAsiaTheme="minorEastAsia"/>
          <w:bCs/>
          <w:lang w:val="en-US" w:eastAsia="zh-CN"/>
        </w:rPr>
        <w:t>Tx</w:t>
      </w:r>
      <w:proofErr w:type="spellEnd"/>
      <w:r>
        <w:rPr>
          <w:rFonts w:eastAsiaTheme="minorEastAsia"/>
          <w:bCs/>
          <w:lang w:val="en-US" w:eastAsia="zh-CN"/>
        </w:rPr>
        <w:t xml:space="preserve">/Rx beams is key for FR2 operation to mitigate the large </w:t>
      </w:r>
      <w:proofErr w:type="spellStart"/>
      <w:r>
        <w:rPr>
          <w:rFonts w:eastAsiaTheme="minorEastAsia"/>
          <w:bCs/>
          <w:lang w:val="en-US" w:eastAsia="zh-CN"/>
        </w:rPr>
        <w:t>pathloss</w:t>
      </w:r>
      <w:proofErr w:type="spellEnd"/>
      <w:r>
        <w:rPr>
          <w:rFonts w:eastAsiaTheme="minorEastAsia"/>
          <w:bCs/>
          <w:lang w:val="en-US" w:eastAsia="zh-CN"/>
        </w:rPr>
        <w:t>, and the beam management framework is based on beam measurement, beam reporting</w:t>
      </w:r>
      <w:r w:rsidR="002B079C">
        <w:rPr>
          <w:rFonts w:eastAsiaTheme="minorEastAsia"/>
          <w:bCs/>
          <w:lang w:val="en-US" w:eastAsia="zh-CN"/>
        </w:rPr>
        <w:t xml:space="preserve">, beam indication, beam correspondence, etc. Beam measurement by the UE is an important component where UE could evaluate the radio conditions for each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-Rx beam pair, and thus identify the best </w:t>
      </w:r>
      <w:proofErr w:type="spellStart"/>
      <w:proofErr w:type="gramStart"/>
      <w:r w:rsidR="002B079C">
        <w:rPr>
          <w:rFonts w:eastAsiaTheme="minorEastAsia"/>
          <w:bCs/>
          <w:lang w:val="en-US" w:eastAsia="zh-CN"/>
        </w:rPr>
        <w:t>Tx</w:t>
      </w:r>
      <w:proofErr w:type="spellEnd"/>
      <w:proofErr w:type="gramEnd"/>
      <w:r w:rsidR="002B079C">
        <w:rPr>
          <w:rFonts w:eastAsiaTheme="minorEastAsia"/>
          <w:bCs/>
          <w:lang w:val="en-US" w:eastAsia="zh-CN"/>
        </w:rPr>
        <w:t xml:space="preserve"> beams from the </w:t>
      </w:r>
      <w:proofErr w:type="spellStart"/>
      <w:r w:rsidR="002B079C">
        <w:rPr>
          <w:rFonts w:eastAsiaTheme="minorEastAsia"/>
          <w:bCs/>
          <w:lang w:val="en-US" w:eastAsia="zh-CN"/>
        </w:rPr>
        <w:t>gNB</w:t>
      </w:r>
      <w:proofErr w:type="spellEnd"/>
      <w:r w:rsidR="002B079C">
        <w:rPr>
          <w:rFonts w:eastAsiaTheme="minorEastAsia"/>
          <w:bCs/>
          <w:lang w:val="en-US" w:eastAsia="zh-CN"/>
        </w:rPr>
        <w:t xml:space="preserve"> and determine the best Rx beams for receiving a certain </w:t>
      </w:r>
      <w:proofErr w:type="spellStart"/>
      <w:r w:rsidR="002B079C">
        <w:rPr>
          <w:rFonts w:eastAsiaTheme="minorEastAsia"/>
          <w:bCs/>
          <w:lang w:val="en-US" w:eastAsia="zh-CN"/>
        </w:rPr>
        <w:t>gNB</w:t>
      </w:r>
      <w:proofErr w:type="spellEnd"/>
      <w:r w:rsidR="002B079C">
        <w:rPr>
          <w:rFonts w:eastAsiaTheme="minorEastAsia"/>
          <w:bCs/>
          <w:lang w:val="en-US" w:eastAsia="zh-CN"/>
        </w:rPr>
        <w:t xml:space="preserve">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 beam. The Rx beam information may be also used to determine the UE </w:t>
      </w:r>
      <w:proofErr w:type="spellStart"/>
      <w:proofErr w:type="gramStart"/>
      <w:r w:rsidR="002B079C">
        <w:rPr>
          <w:rFonts w:eastAsiaTheme="minorEastAsia"/>
          <w:bCs/>
          <w:lang w:val="en-US" w:eastAsia="zh-CN"/>
        </w:rPr>
        <w:t>Tx</w:t>
      </w:r>
      <w:proofErr w:type="spellEnd"/>
      <w:proofErr w:type="gramEnd"/>
      <w:r w:rsidR="002B079C">
        <w:rPr>
          <w:rFonts w:eastAsiaTheme="minorEastAsia"/>
          <w:bCs/>
          <w:lang w:val="en-US" w:eastAsia="zh-CN"/>
        </w:rPr>
        <w:t xml:space="preserve"> beam based on beam correspondence. </w:t>
      </w:r>
    </w:p>
    <w:p w:rsidR="00F83A73" w:rsidRDefault="002B079C" w:rsidP="00F83A73">
      <w:pPr>
        <w:spacing w:before="120" w:after="120"/>
        <w:rPr>
          <w:rFonts w:eastAsiaTheme="minorEastAsia"/>
          <w:bCs/>
          <w:lang w:val="en-US" w:eastAsia="zh-CN"/>
        </w:rPr>
      </w:pPr>
      <w:r>
        <w:rPr>
          <w:rFonts w:eastAsiaTheme="minorEastAsia"/>
          <w:bCs/>
          <w:lang w:val="en-US" w:eastAsia="zh-CN"/>
        </w:rPr>
        <w:t xml:space="preserve">RAN4 has defined the requirements for beam measurement, namely the L1-RSRP/SINR measurement requirements in clause 9.5 and 9.8 of 38.133. The requirements are defined such that UE is assumed to measure all the configured resources </w:t>
      </w:r>
      <w:r w:rsidR="00CD2C3A">
        <w:rPr>
          <w:rFonts w:eastAsiaTheme="minorEastAsia"/>
          <w:bCs/>
          <w:lang w:val="en-US" w:eastAsia="zh-CN"/>
        </w:rPr>
        <w:t>subject its capability:</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CD2C3A" w:rsidRDefault="00CD2C3A" w:rsidP="00F83A73">
            <w:pPr>
              <w:spacing w:before="120" w:after="120"/>
            </w:pPr>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p>
        </w:tc>
      </w:tr>
    </w:tbl>
    <w:p w:rsidR="00CD2C3A" w:rsidRDefault="00CD2C3A" w:rsidP="00F83A73">
      <w:pPr>
        <w:spacing w:before="120" w:after="120"/>
        <w:rPr>
          <w:rFonts w:eastAsiaTheme="minorEastAsia"/>
          <w:bCs/>
          <w:lang w:val="en-US" w:eastAsia="zh-CN"/>
        </w:rPr>
      </w:pPr>
      <w:r>
        <w:rPr>
          <w:rFonts w:eastAsiaTheme="minorEastAsia"/>
          <w:bCs/>
          <w:lang w:val="en-US" w:eastAsia="zh-CN"/>
        </w:rPr>
        <w:t>This may cause some power inefficiency at UE side, as not all resources may be visible to the UE, and the measurement may be just a waste of power. On the contrary, for L3 measurement, UE only measures beams from detected cells.</w:t>
      </w:r>
    </w:p>
    <w:p w:rsidR="00CD2C3A" w:rsidRDefault="00CD2C3A" w:rsidP="00F83A73">
      <w:pPr>
        <w:spacing w:before="120" w:after="120"/>
        <w:rPr>
          <w:rFonts w:eastAsiaTheme="minorEastAsia"/>
          <w:bCs/>
          <w:lang w:val="en-US" w:eastAsia="zh-CN"/>
        </w:rPr>
      </w:pPr>
      <w:r>
        <w:rPr>
          <w:rFonts w:eastAsiaTheme="minorEastAsia"/>
          <w:bCs/>
          <w:lang w:val="en-US" w:eastAsia="zh-CN"/>
        </w:rPr>
        <w:t xml:space="preserve">More importantly, </w:t>
      </w:r>
      <w:r w:rsidR="00E47E3C">
        <w:rPr>
          <w:rFonts w:eastAsiaTheme="minorEastAsia"/>
          <w:bCs/>
          <w:lang w:val="en-US" w:eastAsia="zh-CN"/>
        </w:rPr>
        <w:t>the</w:t>
      </w:r>
      <w:r>
        <w:rPr>
          <w:rFonts w:eastAsiaTheme="minorEastAsia"/>
          <w:bCs/>
          <w:lang w:val="en-US" w:eastAsia="zh-CN"/>
        </w:rPr>
        <w:t xml:space="preserve"> measurement is subject to the UE measurement capability, which may be limited. For example,</w:t>
      </w:r>
      <w:r w:rsidR="00E47E3C">
        <w:rPr>
          <w:rFonts w:eastAsiaTheme="minorEastAsia"/>
          <w:bCs/>
          <w:lang w:val="en-US" w:eastAsia="zh-CN"/>
        </w:rPr>
        <w:t xml:space="preserve"> the maximum number of CSI-RS resources that UE is able to measure can be as small as 4. If NW </w:t>
      </w:r>
      <w:r w:rsidR="00E47E3C">
        <w:rPr>
          <w:rFonts w:eastAsiaTheme="minorEastAsia"/>
          <w:bCs/>
          <w:lang w:val="en-US" w:eastAsia="zh-CN"/>
        </w:rPr>
        <w:lastRenderedPageBreak/>
        <w:t xml:space="preserve">configures 64 resources, it would be up to UE implementations which 4 resources are to be measured, and UE may measure those invisible resources, resulting in no valid report to the NW and waste of UE power. </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DE5341" w:rsidRDefault="00CD2C3A" w:rsidP="00CD2C3A">
            <w:pPr>
              <w:pStyle w:val="PL"/>
              <w:spacing w:before="120" w:after="120"/>
            </w:pPr>
            <w:r>
              <w:rPr>
                <w:rFonts w:eastAsiaTheme="minorEastAsia"/>
                <w:bCs/>
                <w:lang w:eastAsia="zh-CN"/>
              </w:rPr>
              <w:t xml:space="preserve"> </w:t>
            </w:r>
            <w:r w:rsidRPr="00DE5341">
              <w:t xml:space="preserve">BeamManagementSSB-CSI-RS ::=        </w:t>
            </w:r>
            <w:r w:rsidRPr="00DE5341">
              <w:rPr>
                <w:color w:val="993366"/>
              </w:rPr>
              <w:t>SEQUENCE</w:t>
            </w:r>
            <w:r w:rsidRPr="00DE5341">
              <w:t xml:space="preserve"> {</w:t>
            </w:r>
          </w:p>
          <w:p w:rsidR="00CD2C3A" w:rsidRPr="00DE5341" w:rsidRDefault="00CD2C3A" w:rsidP="00CD2C3A">
            <w:pPr>
              <w:pStyle w:val="PL"/>
              <w:spacing w:before="120" w:after="120"/>
            </w:pPr>
            <w:r w:rsidRPr="00DE5341">
              <w:t xml:space="preserve">    maxNumberSSB-CSI-RS-ResourceOneTx   </w:t>
            </w:r>
            <w:r w:rsidRPr="00DE5341">
              <w:rPr>
                <w:color w:val="993366"/>
              </w:rPr>
              <w:t>ENUMERATED</w:t>
            </w:r>
            <w:r w:rsidRPr="00DE5341">
              <w:t xml:space="preserve"> {n0, n8, n16, n32, n64},</w:t>
            </w:r>
          </w:p>
          <w:p w:rsidR="00CD2C3A" w:rsidRPr="00DE5341" w:rsidRDefault="00CD2C3A" w:rsidP="00CD2C3A">
            <w:pPr>
              <w:pStyle w:val="PL"/>
              <w:spacing w:before="120" w:after="120"/>
            </w:pPr>
            <w:r w:rsidRPr="00DE5341">
              <w:t xml:space="preserve">    maxNumberCSI-RS-Resource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maxNumberCSI-RS-ResourceTwoTx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supportedCSI-RS-Density             </w:t>
            </w:r>
            <w:r w:rsidRPr="00DE5341">
              <w:rPr>
                <w:color w:val="993366"/>
              </w:rPr>
              <w:t>ENUMERATED</w:t>
            </w:r>
            <w:r w:rsidRPr="00DE5341">
              <w:t xml:space="preserve"> {one, three, oneAndThree}                                       </w:t>
            </w:r>
          </w:p>
          <w:p w:rsidR="00CD2C3A" w:rsidRPr="00DE5341" w:rsidRDefault="00CD2C3A" w:rsidP="00CD2C3A">
            <w:pPr>
              <w:pStyle w:val="PL"/>
              <w:spacing w:before="120" w:after="120"/>
            </w:pPr>
            <w:r w:rsidRPr="00DE5341">
              <w:t xml:space="preserve">    maxNumberAperiodicCSI-RS-Resource   </w:t>
            </w:r>
            <w:r w:rsidRPr="00DE5341">
              <w:rPr>
                <w:color w:val="993366"/>
              </w:rPr>
              <w:t>ENUMERATED</w:t>
            </w:r>
            <w:r w:rsidRPr="00DE5341">
              <w:t xml:space="preserve"> {n0, n1, n4, n8, n16, n32, n64}</w:t>
            </w:r>
          </w:p>
          <w:p w:rsidR="00CD2C3A" w:rsidRPr="00E47E3C" w:rsidRDefault="00CD2C3A" w:rsidP="00E47E3C">
            <w:pPr>
              <w:pStyle w:val="PL"/>
              <w:spacing w:before="120" w:after="120"/>
            </w:pPr>
            <w:r w:rsidRPr="00DE5341">
              <w:t>}</w:t>
            </w:r>
          </w:p>
        </w:tc>
      </w:tr>
    </w:tbl>
    <w:p w:rsidR="00F83A73" w:rsidRPr="00E47E3C" w:rsidRDefault="00E47E3C" w:rsidP="00F83A73">
      <w:pPr>
        <w:spacing w:before="120"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n course, it is possible for NW to configure the resources according to UE indicated capability and the SSB measurement results. For example, it can configure 4 resources which are QCL-</w:t>
      </w:r>
      <w:proofErr w:type="spellStart"/>
      <w:r>
        <w:rPr>
          <w:rFonts w:eastAsiaTheme="minorEastAsia"/>
          <w:bCs/>
          <w:lang w:val="en-US" w:eastAsia="zh-CN"/>
        </w:rPr>
        <w:t>ed</w:t>
      </w:r>
      <w:proofErr w:type="spellEnd"/>
      <w:r>
        <w:rPr>
          <w:rFonts w:eastAsiaTheme="minorEastAsia"/>
          <w:bCs/>
          <w:lang w:val="en-US" w:eastAsia="zh-CN"/>
        </w:rPr>
        <w:t xml:space="preserve"> to the SSBs with large L1-RSRP, but this requires frequent reconfiguration of beam measurement resources.</w:t>
      </w:r>
    </w:p>
    <w:p w:rsidR="00E47E3C" w:rsidRPr="00E47E3C" w:rsidRDefault="00E47E3C" w:rsidP="00F83A73">
      <w:pPr>
        <w:spacing w:before="120" w:after="120"/>
        <w:rPr>
          <w:rFonts w:eastAsiaTheme="minorEastAsia"/>
          <w:bCs/>
          <w:lang w:val="en-US" w:eastAsia="zh-CN"/>
        </w:rPr>
      </w:pPr>
      <w:r>
        <w:rPr>
          <w:rFonts w:eastAsiaTheme="minorEastAsia"/>
          <w:bCs/>
          <w:lang w:val="en-US" w:eastAsia="zh-CN"/>
        </w:rPr>
        <w:t>B</w:t>
      </w:r>
      <w:r>
        <w:rPr>
          <w:rFonts w:eastAsiaTheme="minorEastAsia" w:hint="eastAsia"/>
          <w:bCs/>
          <w:lang w:val="en-US" w:eastAsia="zh-CN"/>
        </w:rPr>
        <w:t>as</w:t>
      </w:r>
      <w:r>
        <w:rPr>
          <w:rFonts w:eastAsiaTheme="minorEastAsia"/>
          <w:bCs/>
          <w:lang w:val="en-US" w:eastAsia="zh-CN"/>
        </w:rPr>
        <w:t xml:space="preserve">ed on above, we suggest to consider enhancements to FR2 beam measurement requirements that would allow UE to measure a subset of the configured resources, which can lead to better power efficiency and more reliable measurement performance. </w:t>
      </w:r>
    </w:p>
    <w:p w:rsidR="00E47E3C" w:rsidRPr="00E47E3C" w:rsidRDefault="007D75E2" w:rsidP="00F83A73">
      <w:pPr>
        <w:spacing w:before="120" w:after="120"/>
        <w:rPr>
          <w:rFonts w:eastAsiaTheme="minorEastAsia"/>
          <w:b/>
          <w:bCs/>
          <w:lang w:eastAsia="zh-CN"/>
        </w:rPr>
      </w:pPr>
      <w:r>
        <w:rPr>
          <w:rFonts w:eastAsiaTheme="minorEastAsia"/>
          <w:b/>
          <w:bCs/>
          <w:lang w:val="en-US" w:eastAsia="zh-CN"/>
        </w:rPr>
        <w:t>Objective</w:t>
      </w:r>
      <w:r w:rsidR="00E47E3C" w:rsidRPr="00E47E3C">
        <w:rPr>
          <w:rFonts w:eastAsiaTheme="minorEastAsia" w:hint="eastAsia"/>
          <w:b/>
          <w:bCs/>
          <w:lang w:val="en-US" w:eastAsia="zh-CN"/>
        </w:rPr>
        <w:t xml:space="preserve"> </w:t>
      </w:r>
      <w:r w:rsidR="00E47E3C" w:rsidRPr="00E47E3C">
        <w:rPr>
          <w:rFonts w:eastAsiaTheme="minorEastAsia"/>
          <w:b/>
          <w:bCs/>
          <w:lang w:val="en-US" w:eastAsia="zh-CN"/>
        </w:rPr>
        <w:t xml:space="preserve">1: </w:t>
      </w:r>
      <w:r w:rsidR="00E47E3C">
        <w:rPr>
          <w:rFonts w:eastAsiaTheme="minorEastAsia"/>
          <w:b/>
          <w:bCs/>
          <w:lang w:val="en-US" w:eastAsia="zh-CN"/>
        </w:rPr>
        <w:t xml:space="preserve">Enhance </w:t>
      </w:r>
      <w:r w:rsidR="00E47E3C" w:rsidRPr="00E47E3C">
        <w:rPr>
          <w:rFonts w:eastAsiaTheme="minorEastAsia"/>
          <w:b/>
          <w:bCs/>
          <w:lang w:val="en-US" w:eastAsia="zh-CN"/>
        </w:rPr>
        <w:t xml:space="preserve">FR2 beam measurement requirements </w:t>
      </w:r>
      <w:r w:rsidR="00E47E3C">
        <w:rPr>
          <w:rFonts w:eastAsiaTheme="minorEastAsia"/>
          <w:b/>
          <w:bCs/>
          <w:lang w:val="en-US" w:eastAsia="zh-CN"/>
        </w:rPr>
        <w:t>to</w:t>
      </w:r>
      <w:r w:rsidR="00E47E3C" w:rsidRPr="00E47E3C">
        <w:rPr>
          <w:rFonts w:eastAsiaTheme="minorEastAsia"/>
          <w:b/>
          <w:bCs/>
          <w:lang w:val="en-US" w:eastAsia="zh-CN"/>
        </w:rPr>
        <w:t xml:space="preserve"> allow UE to measure a subset of the configured resources, which can lead to better power efficiency and more reliable measurement performance</w:t>
      </w:r>
      <w:r w:rsidR="00E47E3C">
        <w:rPr>
          <w:rFonts w:eastAsiaTheme="minorEastAsia"/>
          <w:b/>
          <w:bCs/>
          <w:lang w:val="en-US" w:eastAsia="zh-CN"/>
        </w:rPr>
        <w:t>.</w:t>
      </w:r>
    </w:p>
    <w:p w:rsidR="00F83A73" w:rsidRDefault="007D75E2" w:rsidP="007D75E2">
      <w:pPr>
        <w:pStyle w:val="2"/>
        <w:rPr>
          <w:lang w:val="en-US"/>
        </w:rPr>
      </w:pPr>
      <w:r w:rsidRPr="007D75E2">
        <w:t>FR2-FR2 DAPS requirements</w:t>
      </w:r>
    </w:p>
    <w:p w:rsidR="00F83A73" w:rsidRDefault="00E47E3C" w:rsidP="00F83A73">
      <w:pPr>
        <w:spacing w:before="120" w:after="120"/>
        <w:rPr>
          <w:rFonts w:eastAsiaTheme="minorEastAsia"/>
          <w:lang w:val="en-US" w:eastAsia="zh-CN"/>
        </w:rPr>
      </w:pPr>
      <w:r>
        <w:rPr>
          <w:rFonts w:eastAsiaTheme="minorEastAsia" w:hint="eastAsia"/>
          <w:lang w:val="en-US" w:eastAsia="zh-CN"/>
        </w:rPr>
        <w:t>In R</w:t>
      </w:r>
      <w:r>
        <w:rPr>
          <w:rFonts w:eastAsiaTheme="minorEastAsia"/>
          <w:lang w:val="en-US" w:eastAsia="zh-CN"/>
        </w:rPr>
        <w:t xml:space="preserve">el-16 Mobility Enhancement WI, </w:t>
      </w:r>
      <w:r w:rsidR="007F6D26">
        <w:rPr>
          <w:rFonts w:eastAsiaTheme="minorEastAsia"/>
          <w:lang w:val="en-US" w:eastAsia="zh-CN"/>
        </w:rPr>
        <w:t xml:space="preserve">requirements for </w:t>
      </w:r>
      <w:r>
        <w:rPr>
          <w:rFonts w:eastAsiaTheme="minorEastAsia"/>
          <w:lang w:val="en-US" w:eastAsia="zh-CN"/>
        </w:rPr>
        <w:t xml:space="preserve">DAPS HO </w:t>
      </w:r>
      <w:r w:rsidR="007F6D26">
        <w:rPr>
          <w:rFonts w:eastAsiaTheme="minorEastAsia"/>
          <w:lang w:val="en-US" w:eastAsia="zh-CN"/>
        </w:rPr>
        <w:t xml:space="preserve">were defined for FR1-FR1 HO, FR1-FR2 HO but not for FR2-FR2 HO. The reason was that FR2-FR2 DAPS HO would require UE to simultaneously receive from 2 direction, and this may not be feasible based on assumptions on UE Rx beam at that time. </w:t>
      </w:r>
    </w:p>
    <w:p w:rsidR="007F6D26" w:rsidRDefault="007F6D26" w:rsidP="00F83A7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Rel-16 RAN4 RRM Enhancement WI, FR2 inter-band CA was supported. Based on the discussion, UE may support independent beam management (IBM) for two bands in FR2, which means it can </w:t>
      </w:r>
      <w:proofErr w:type="spellStart"/>
      <w:r>
        <w:rPr>
          <w:rFonts w:eastAsiaTheme="minorEastAsia"/>
          <w:lang w:val="en-US" w:eastAsia="zh-CN"/>
        </w:rPr>
        <w:t>Tx</w:t>
      </w:r>
      <w:proofErr w:type="spellEnd"/>
      <w:r>
        <w:rPr>
          <w:rFonts w:eastAsiaTheme="minorEastAsia"/>
          <w:lang w:val="en-US" w:eastAsia="zh-CN"/>
        </w:rPr>
        <w:t>/Rx from different directions at the same time. We understand at least for inter-band inter-frequency scenario, it should be feasible to introduce FR2-FR2 DAPS HO for UE s</w:t>
      </w:r>
      <w:r w:rsidR="00FD4BE9">
        <w:rPr>
          <w:rFonts w:eastAsiaTheme="minorEastAsia"/>
          <w:lang w:val="en-US" w:eastAsia="zh-CN"/>
        </w:rPr>
        <w:t>upporting IBM for the two bands, e.g. as in Figure 1.</w:t>
      </w:r>
      <w:r>
        <w:rPr>
          <w:rFonts w:eastAsiaTheme="minorEastAsia"/>
          <w:lang w:val="en-US" w:eastAsia="zh-CN"/>
        </w:rPr>
        <w:t xml:space="preserve"> </w:t>
      </w:r>
    </w:p>
    <w:p w:rsidR="007F6D26" w:rsidRDefault="007F6D26" w:rsidP="007F6D26">
      <w:pPr>
        <w:spacing w:before="120" w:after="120"/>
        <w:jc w:val="center"/>
        <w:rPr>
          <w:rFonts w:eastAsiaTheme="minorEastAsia"/>
          <w:lang w:val="en-US" w:eastAsia="zh-CN"/>
        </w:rPr>
      </w:pPr>
      <w:r>
        <w:rPr>
          <w:rFonts w:eastAsiaTheme="minorEastAsia"/>
          <w:noProof/>
          <w:lang w:val="en-US" w:eastAsia="zh-CN"/>
        </w:rPr>
        <w:drawing>
          <wp:inline distT="0" distB="0" distL="0" distR="0" wp14:anchorId="1483D4A9">
            <wp:extent cx="5212560" cy="856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3770" cy="861892"/>
                    </a:xfrm>
                    <a:prstGeom prst="rect">
                      <a:avLst/>
                    </a:prstGeom>
                    <a:noFill/>
                  </pic:spPr>
                </pic:pic>
              </a:graphicData>
            </a:graphic>
          </wp:inline>
        </w:drawing>
      </w:r>
    </w:p>
    <w:p w:rsidR="007F6D26" w:rsidRPr="007F6D26" w:rsidRDefault="007F6D26" w:rsidP="007F6D26">
      <w:pPr>
        <w:spacing w:before="120" w:after="120"/>
        <w:jc w:val="center"/>
        <w:rPr>
          <w:rFonts w:eastAsiaTheme="minorEastAsia"/>
          <w:b/>
          <w:lang w:val="en-US" w:eastAsia="zh-CN"/>
        </w:rPr>
      </w:pPr>
      <w:r w:rsidRPr="007F6D26">
        <w:rPr>
          <w:rFonts w:eastAsiaTheme="minorEastAsia" w:hint="eastAsia"/>
          <w:b/>
          <w:lang w:val="en-US" w:eastAsia="zh-CN"/>
        </w:rPr>
        <w:t>F</w:t>
      </w:r>
      <w:r w:rsidRPr="007F6D26">
        <w:rPr>
          <w:rFonts w:eastAsiaTheme="minorEastAsia"/>
          <w:b/>
          <w:lang w:val="en-US" w:eastAsia="zh-CN"/>
        </w:rPr>
        <w:t>igure 1: Example scenario for FR2-FR2 DAPS HO</w:t>
      </w:r>
    </w:p>
    <w:p w:rsidR="007F6D26" w:rsidRDefault="00FD4BE9" w:rsidP="00F83A7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f course, supporting of DAPS HO is not directly linked to UE IBM capability for CA, and FR2-FR2 DAPS HO may be also supported in other scenarios even for intra-frequency HO. The applicable scenario, UE requirements and UE capability can be discussed in the WI phase.</w:t>
      </w:r>
    </w:p>
    <w:p w:rsidR="007F6D26" w:rsidRPr="00FD4BE9" w:rsidRDefault="007D75E2" w:rsidP="00F83A73">
      <w:pPr>
        <w:spacing w:before="120" w:after="120"/>
        <w:rPr>
          <w:rFonts w:eastAsiaTheme="minorEastAsia"/>
          <w:b/>
          <w:lang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00FD4BE9" w:rsidRPr="00FD4BE9">
        <w:rPr>
          <w:rFonts w:eastAsiaTheme="minorEastAsia"/>
          <w:b/>
          <w:lang w:val="en-US" w:eastAsia="zh-CN"/>
        </w:rPr>
        <w:t>2: Define requirements for FR2-FR2 DAPS handover at least for inter-band scenario.</w:t>
      </w:r>
    </w:p>
    <w:p w:rsidR="00F83A73" w:rsidRDefault="00F83A73" w:rsidP="00FD4BE9">
      <w:pPr>
        <w:pStyle w:val="2"/>
        <w:rPr>
          <w:lang w:val="en-US"/>
        </w:rPr>
      </w:pPr>
      <w:proofErr w:type="spellStart"/>
      <w:r w:rsidRPr="00E85A20">
        <w:t>SCell</w:t>
      </w:r>
      <w:proofErr w:type="spellEnd"/>
      <w:r w:rsidRPr="00E85A20">
        <w:t xml:space="preserve"> activation enhancement</w:t>
      </w:r>
      <w:r w:rsidR="007D75E2">
        <w:t xml:space="preserve"> in FR2</w:t>
      </w:r>
    </w:p>
    <w:p w:rsidR="00F83A73" w:rsidRPr="00FD4BE9" w:rsidRDefault="00FD4BE9" w:rsidP="00F83A73">
      <w:pPr>
        <w:spacing w:before="120" w:after="120"/>
        <w:rPr>
          <w:rFonts w:eastAsiaTheme="minorEastAsia"/>
          <w:lang w:val="en-US" w:eastAsia="zh-CN"/>
        </w:rPr>
      </w:pPr>
      <w:proofErr w:type="spellStart"/>
      <w:r>
        <w:rPr>
          <w:rFonts w:eastAsiaTheme="minorEastAsia"/>
          <w:lang w:val="en-US" w:eastAsia="zh-CN"/>
        </w:rPr>
        <w:t>SCell</w:t>
      </w:r>
      <w:proofErr w:type="spellEnd"/>
      <w:r>
        <w:rPr>
          <w:rFonts w:eastAsiaTheme="minorEastAsia"/>
          <w:lang w:val="en-US" w:eastAsia="zh-CN"/>
        </w:rPr>
        <w:t xml:space="preserve"> activation delay is important for FR2 operation considering that FR2 cells are likely to be used as </w:t>
      </w:r>
      <w:proofErr w:type="spellStart"/>
      <w:r>
        <w:rPr>
          <w:rFonts w:eastAsiaTheme="minorEastAsia"/>
          <w:lang w:val="en-US" w:eastAsia="zh-CN"/>
        </w:rPr>
        <w:t>SCells</w:t>
      </w:r>
      <w:proofErr w:type="spellEnd"/>
      <w:r>
        <w:rPr>
          <w:rFonts w:eastAsiaTheme="minorEastAsia"/>
          <w:lang w:val="en-US" w:eastAsia="zh-CN"/>
        </w:rPr>
        <w:t xml:space="preserve">. </w:t>
      </w:r>
      <w:r w:rsidR="003460C0">
        <w:rPr>
          <w:rFonts w:eastAsiaTheme="minorEastAsia"/>
          <w:lang w:val="en-US" w:eastAsia="zh-CN"/>
        </w:rPr>
        <w:t xml:space="preserve">With small activation delay, UE can fast access the FR2 resources with large BW and enjoy the large throughput, so that the user experience can be improved significantly. </w:t>
      </w:r>
    </w:p>
    <w:p w:rsidR="003460C0" w:rsidRDefault="003460C0" w:rsidP="00F83A73">
      <w:pPr>
        <w:spacing w:before="120"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due to the nature of FR2 operation, the </w:t>
      </w:r>
      <w:proofErr w:type="spellStart"/>
      <w:r>
        <w:rPr>
          <w:rFonts w:eastAsiaTheme="minorEastAsia"/>
          <w:lang w:val="en-US" w:eastAsia="zh-CN"/>
        </w:rPr>
        <w:t>SCell</w:t>
      </w:r>
      <w:proofErr w:type="spellEnd"/>
      <w:r>
        <w:rPr>
          <w:rFonts w:eastAsiaTheme="minorEastAsia"/>
          <w:lang w:val="en-US" w:eastAsia="zh-CN"/>
        </w:rPr>
        <w:t xml:space="preserve"> activation delay is larger for FR2 than for FR1. </w:t>
      </w:r>
      <w:r w:rsidR="00C30CBC">
        <w:rPr>
          <w:rFonts w:eastAsiaTheme="minorEastAsia"/>
          <w:lang w:val="en-US" w:eastAsia="zh-CN"/>
        </w:rPr>
        <w:t xml:space="preserve">For the first unknown </w:t>
      </w:r>
      <w:proofErr w:type="spellStart"/>
      <w:r w:rsidR="00C30CBC">
        <w:rPr>
          <w:rFonts w:eastAsiaTheme="minorEastAsia"/>
          <w:lang w:val="en-US" w:eastAsia="zh-CN"/>
        </w:rPr>
        <w:t>SCell</w:t>
      </w:r>
      <w:proofErr w:type="spellEnd"/>
      <w:r w:rsidR="00C30CBC">
        <w:rPr>
          <w:rFonts w:eastAsiaTheme="minorEastAsia"/>
          <w:lang w:val="en-US" w:eastAsia="zh-CN"/>
        </w:rPr>
        <w:t xml:space="preserve">, the delay can be more than 1 second! </w:t>
      </w:r>
      <w:r>
        <w:rPr>
          <w:rFonts w:eastAsiaTheme="minorEastAsia"/>
          <w:lang w:val="en-US" w:eastAsia="zh-CN"/>
        </w:rPr>
        <w:t xml:space="preserve">Of course, when there is an active serving cell in an FR2 band, the activation would be rather fast, but it means UE would always have an active cell in FR2 band even there is no data </w:t>
      </w:r>
      <w:proofErr w:type="spellStart"/>
      <w:r>
        <w:rPr>
          <w:rFonts w:eastAsiaTheme="minorEastAsia"/>
          <w:lang w:val="en-US" w:eastAsia="zh-CN"/>
        </w:rPr>
        <w:t>Tx</w:t>
      </w:r>
      <w:proofErr w:type="spellEnd"/>
      <w:r>
        <w:rPr>
          <w:rFonts w:eastAsiaTheme="minorEastAsia"/>
          <w:lang w:val="en-US" w:eastAsia="zh-CN"/>
        </w:rPr>
        <w:t xml:space="preserve">/Rx requiring such BW, and this is not friendly to the UE power consumption. </w:t>
      </w:r>
    </w:p>
    <w:p w:rsidR="00F83A73" w:rsidRDefault="003460C0" w:rsidP="00F83A73">
      <w:pPr>
        <w:spacing w:before="120" w:after="120"/>
        <w:rPr>
          <w:rFonts w:eastAsiaTheme="minorEastAsia"/>
          <w:lang w:val="en-US" w:eastAsia="zh-CN"/>
        </w:rPr>
      </w:pPr>
      <w:r>
        <w:rPr>
          <w:rFonts w:eastAsiaTheme="minorEastAsia"/>
          <w:lang w:val="en-US" w:eastAsia="zh-CN"/>
        </w:rPr>
        <w:lastRenderedPageBreak/>
        <w:t xml:space="preserve">The large activation delay in FR2 was caused by the assumption in the requirements that </w:t>
      </w:r>
      <w:r w:rsidRPr="00C30CBC">
        <w:rPr>
          <w:rFonts w:eastAsiaTheme="minorEastAsia"/>
          <w:highlight w:val="yellow"/>
          <w:lang w:val="en-US" w:eastAsia="zh-CN"/>
        </w:rPr>
        <w:t>UE needs to receive the TCI indication from NW for PDCCH, PDSCH and CSI-RS for CSI</w:t>
      </w:r>
      <w:r>
        <w:rPr>
          <w:rFonts w:eastAsiaTheme="minorEastAsia"/>
          <w:lang w:val="en-US" w:eastAsia="zh-CN"/>
        </w:rPr>
        <w:t xml:space="preserve"> during the activation process. This </w:t>
      </w:r>
      <w:r w:rsidR="00C30CBC">
        <w:rPr>
          <w:rFonts w:eastAsiaTheme="minorEastAsia"/>
          <w:lang w:val="en-US" w:eastAsia="zh-CN"/>
        </w:rPr>
        <w:t>would require some signaling delay as TCI indication is via MAC CE or even RRC.</w:t>
      </w:r>
    </w:p>
    <w:p w:rsidR="00C30CBC" w:rsidRDefault="00C30CBC" w:rsidP="00F83A73">
      <w:pPr>
        <w:spacing w:before="120" w:after="120"/>
        <w:rPr>
          <w:rFonts w:eastAsiaTheme="minorEastAsia"/>
          <w:lang w:val="en-US" w:eastAsia="zh-CN"/>
        </w:rPr>
      </w:pPr>
      <w:r>
        <w:rPr>
          <w:rFonts w:eastAsiaTheme="minorEastAsia"/>
          <w:lang w:val="en-US" w:eastAsia="zh-CN"/>
        </w:rPr>
        <w:t xml:space="preserve">For unknown case, the activation delay is based on the assumption that </w:t>
      </w:r>
      <w:r w:rsidRPr="00C30CBC">
        <w:rPr>
          <w:rFonts w:eastAsiaTheme="minorEastAsia"/>
          <w:highlight w:val="cyan"/>
          <w:lang w:val="en-US" w:eastAsia="zh-CN"/>
        </w:rPr>
        <w:t>UE needs to perform L1-RSRP measurement and reporting</w:t>
      </w:r>
      <w:r>
        <w:rPr>
          <w:rFonts w:eastAsiaTheme="minorEastAsia"/>
          <w:lang w:val="en-US" w:eastAsia="zh-CN"/>
        </w:rPr>
        <w:t xml:space="preserve"> so that NW can indicate the TCI, and this would prolong the activation delay by L1-RSRP measurement time and reporting delay. </w:t>
      </w:r>
    </w:p>
    <w:tbl>
      <w:tblPr>
        <w:tblStyle w:val="af4"/>
        <w:tblW w:w="0" w:type="auto"/>
        <w:tblLook w:val="04A0" w:firstRow="1" w:lastRow="0" w:firstColumn="1" w:lastColumn="0" w:noHBand="0" w:noVBand="1"/>
      </w:tblPr>
      <w:tblGrid>
        <w:gridCol w:w="9621"/>
      </w:tblGrid>
      <w:tr w:rsidR="003460C0" w:rsidTr="003460C0">
        <w:tc>
          <w:tcPr>
            <w:tcW w:w="9621" w:type="dxa"/>
          </w:tcPr>
          <w:p w:rsidR="003460C0" w:rsidRDefault="003460C0" w:rsidP="003460C0">
            <w:pPr>
              <w:pStyle w:val="B2"/>
              <w:spacing w:before="120" w:after="1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3460C0" w:rsidRPr="003460C0" w:rsidRDefault="003460C0" w:rsidP="003460C0">
            <w:pPr>
              <w:pStyle w:val="B3"/>
              <w:spacing w:before="120" w:after="120"/>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w:t>
            </w:r>
            <w:r w:rsidRPr="00C30CBC">
              <w:rPr>
                <w:highlight w:val="cyan"/>
              </w:rPr>
              <w:t>T</w:t>
            </w:r>
            <w:r w:rsidRPr="00C30CBC">
              <w:rPr>
                <w:highlight w:val="cyan"/>
                <w:vertAlign w:val="subscript"/>
              </w:rPr>
              <w:t>L1-RSRP, measure</w:t>
            </w:r>
            <w:r w:rsidRPr="00C30CBC">
              <w:rPr>
                <w:highlight w:val="cyan"/>
              </w:rPr>
              <w:t xml:space="preserve"> + T</w:t>
            </w:r>
            <w:r w:rsidRPr="00C30CBC">
              <w:rPr>
                <w:highlight w:val="cyan"/>
                <w:vertAlign w:val="subscript"/>
              </w:rPr>
              <w:t>L1-RSRP, report</w:t>
            </w:r>
            <w:r w:rsidRPr="00885F53">
              <w:rPr>
                <w:vertAlign w:val="subscript"/>
              </w:rPr>
              <w:t xml:space="preserve">  </w:t>
            </w:r>
            <w:r w:rsidRPr="00885F53">
              <w:t>+ T</w:t>
            </w:r>
            <w:r w:rsidRPr="00885F53">
              <w:rPr>
                <w:vertAlign w:val="subscript"/>
              </w:rPr>
              <w:t xml:space="preserve">HARQ </w:t>
            </w:r>
            <w:r w:rsidRPr="00885F53">
              <w:t xml:space="preserve">+ </w:t>
            </w:r>
            <w:r>
              <w:t>max(</w:t>
            </w:r>
            <w:proofErr w:type="spellStart"/>
            <w:r w:rsidRPr="00C30CBC">
              <w:rPr>
                <w:highlight w:val="yellow"/>
              </w:rPr>
              <w:t>T</w:t>
            </w:r>
            <w:r w:rsidRPr="00C30CBC">
              <w:rPr>
                <w:highlight w:val="yellow"/>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rsidRPr="00C30CBC">
              <w:rPr>
                <w:highlight w:val="yellow"/>
              </w:rPr>
              <w:t>T</w:t>
            </w:r>
            <w:r w:rsidRPr="00C30CBC">
              <w:rPr>
                <w:highlight w:val="yellow"/>
                <w:vertAlign w:val="subscript"/>
              </w:rPr>
              <w:t>uncertainty_SP</w:t>
            </w:r>
            <w:proofErr w:type="spellEnd"/>
            <w:r>
              <w:t>).</w:t>
            </w:r>
          </w:p>
        </w:tc>
      </w:tr>
    </w:tbl>
    <w:p w:rsidR="003460C0" w:rsidRDefault="00C30CBC" w:rsidP="00F83A73">
      <w:pPr>
        <w:spacing w:before="120" w:after="120"/>
        <w:rPr>
          <w:rFonts w:eastAsiaTheme="minorEastAsia"/>
          <w:lang w:val="en-US" w:eastAsia="zh-CN"/>
        </w:rPr>
      </w:pPr>
      <w:r>
        <w:rPr>
          <w:rFonts w:eastAsiaTheme="minorEastAsia"/>
          <w:lang w:val="en-US" w:eastAsia="zh-CN"/>
        </w:rPr>
        <w:t xml:space="preserve">In our view, some enhancements to the FR2 </w:t>
      </w:r>
      <w:proofErr w:type="spellStart"/>
      <w:r>
        <w:rPr>
          <w:rFonts w:eastAsiaTheme="minorEastAsia"/>
          <w:lang w:val="en-US" w:eastAsia="zh-CN"/>
        </w:rPr>
        <w:t>SCell</w:t>
      </w:r>
      <w:proofErr w:type="spellEnd"/>
      <w:r>
        <w:rPr>
          <w:rFonts w:eastAsiaTheme="minorEastAsia"/>
          <w:lang w:val="en-US" w:eastAsia="zh-CN"/>
        </w:rPr>
        <w:t xml:space="preserve"> activation assumption can be made to reduce the activation delay. For example, if UE has reported the best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beam via either L3 RSRP or L1-RSRP before or during the activation process, this can be assumed to be used before a TCI indication comes. For UE initial access to </w:t>
      </w:r>
      <w:proofErr w:type="spellStart"/>
      <w:r>
        <w:rPr>
          <w:rFonts w:eastAsiaTheme="minorEastAsia"/>
          <w:lang w:val="en-US" w:eastAsia="zh-CN"/>
        </w:rPr>
        <w:t>PCell</w:t>
      </w:r>
      <w:proofErr w:type="spellEnd"/>
      <w:r>
        <w:rPr>
          <w:rFonts w:eastAsiaTheme="minorEastAsia"/>
          <w:lang w:val="en-US" w:eastAsia="zh-CN"/>
        </w:rPr>
        <w:t xml:space="preserve"> UE can assume the DL transmission is QCL-</w:t>
      </w:r>
      <w:proofErr w:type="spellStart"/>
      <w:r>
        <w:rPr>
          <w:rFonts w:eastAsiaTheme="minorEastAsia"/>
          <w:lang w:val="en-US" w:eastAsia="zh-CN"/>
        </w:rPr>
        <w:t>ed</w:t>
      </w:r>
      <w:proofErr w:type="spellEnd"/>
      <w:r>
        <w:rPr>
          <w:rFonts w:eastAsiaTheme="minorEastAsia"/>
          <w:lang w:val="en-US" w:eastAsia="zh-CN"/>
        </w:rPr>
        <w:t xml:space="preserve"> to the SSB used for initial access, and with similar assumption applied to </w:t>
      </w:r>
      <w:proofErr w:type="spellStart"/>
      <w:r>
        <w:rPr>
          <w:rFonts w:eastAsiaTheme="minorEastAsia"/>
          <w:lang w:val="en-US" w:eastAsia="zh-CN"/>
        </w:rPr>
        <w:t>SCell</w:t>
      </w:r>
      <w:proofErr w:type="spellEnd"/>
      <w:r>
        <w:rPr>
          <w:rFonts w:eastAsiaTheme="minorEastAsia"/>
          <w:lang w:val="en-US" w:eastAsia="zh-CN"/>
        </w:rPr>
        <w:t xml:space="preserve"> activation, we can minimize or eliminate the delay for TCI indication. Of course, the detailed enhancement can be discussed in the WI phase. </w:t>
      </w:r>
    </w:p>
    <w:p w:rsidR="00C30CBC" w:rsidRDefault="00C30CBC" w:rsidP="00F83A73">
      <w:pPr>
        <w:spacing w:before="120" w:after="120"/>
        <w:rPr>
          <w:rFonts w:eastAsiaTheme="minorEastAsia"/>
          <w:lang w:val="en-US" w:eastAsia="zh-CN"/>
        </w:rPr>
      </w:pPr>
      <w:r>
        <w:rPr>
          <w:rFonts w:eastAsiaTheme="minorEastAsia"/>
          <w:lang w:val="en-US" w:eastAsia="zh-CN"/>
        </w:rPr>
        <w:t xml:space="preserve">Another possible enhancement is the support of multiple </w:t>
      </w:r>
      <w:proofErr w:type="spellStart"/>
      <w:r>
        <w:rPr>
          <w:rFonts w:eastAsiaTheme="minorEastAsia"/>
          <w:lang w:val="en-US" w:eastAsia="zh-CN"/>
        </w:rPr>
        <w:t>SCell</w:t>
      </w:r>
      <w:proofErr w:type="spellEnd"/>
      <w:r>
        <w:rPr>
          <w:rFonts w:eastAsiaTheme="minorEastAsia"/>
          <w:lang w:val="en-US" w:eastAsia="zh-CN"/>
        </w:rPr>
        <w:t xml:space="preserve"> activation for FR2 inter-band CA. This is actually a leftover from Rel-16 RRM Enhancement WI, where multiple </w:t>
      </w:r>
      <w:proofErr w:type="spellStart"/>
      <w:r>
        <w:rPr>
          <w:rFonts w:eastAsiaTheme="minorEastAsia"/>
          <w:lang w:val="en-US" w:eastAsia="zh-CN"/>
        </w:rPr>
        <w:t>SCell</w:t>
      </w:r>
      <w:proofErr w:type="spellEnd"/>
      <w:r>
        <w:rPr>
          <w:rFonts w:eastAsiaTheme="minorEastAsia"/>
          <w:lang w:val="en-US" w:eastAsia="zh-CN"/>
        </w:rPr>
        <w:t xml:space="preserve"> activation and FR2 inter-band CA were discussed separately, and it was decided to not </w:t>
      </w:r>
      <w:r w:rsidR="003E6DEA">
        <w:rPr>
          <w:rFonts w:eastAsiaTheme="minorEastAsia"/>
          <w:lang w:val="en-US" w:eastAsia="zh-CN"/>
        </w:rPr>
        <w:t>specify the requirements for this case. In Rel-18 with FR2 inter-band CA stable, RAN4 can define the requirements for this case.</w:t>
      </w:r>
    </w:p>
    <w:p w:rsidR="003460C0" w:rsidRPr="003E6DEA" w:rsidRDefault="007D75E2" w:rsidP="00F83A73">
      <w:pPr>
        <w:spacing w:before="120" w:after="120"/>
        <w:rPr>
          <w:rFonts w:eastAsiaTheme="minorEastAsia"/>
          <w:b/>
          <w:lang w:val="en-US"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00C30CBC" w:rsidRPr="003E6DEA">
        <w:rPr>
          <w:rFonts w:eastAsiaTheme="minorEastAsia"/>
          <w:b/>
          <w:lang w:val="en-US" w:eastAsia="zh-CN"/>
        </w:rPr>
        <w:t xml:space="preserve">3: </w:t>
      </w:r>
      <w:r w:rsidR="003E6DEA" w:rsidRPr="003E6DEA">
        <w:rPr>
          <w:rFonts w:eastAsiaTheme="minorEastAsia"/>
          <w:b/>
          <w:lang w:val="en-US" w:eastAsia="zh-CN"/>
        </w:rPr>
        <w:t xml:space="preserve">Enhance the FR2 </w:t>
      </w:r>
      <w:proofErr w:type="spellStart"/>
      <w:r w:rsidR="003E6DEA" w:rsidRPr="003E6DEA">
        <w:rPr>
          <w:rFonts w:eastAsiaTheme="minorEastAsia"/>
          <w:b/>
          <w:lang w:val="en-US" w:eastAsia="zh-CN"/>
        </w:rPr>
        <w:t>SCell</w:t>
      </w:r>
      <w:proofErr w:type="spellEnd"/>
      <w:r w:rsidR="003E6DEA" w:rsidRPr="003E6DEA">
        <w:rPr>
          <w:rFonts w:eastAsiaTheme="minorEastAsia"/>
          <w:b/>
          <w:lang w:val="en-US" w:eastAsia="zh-CN"/>
        </w:rPr>
        <w:t xml:space="preserve"> activation requirements</w:t>
      </w:r>
    </w:p>
    <w:p w:rsidR="003E6DEA" w:rsidRPr="003E6DEA" w:rsidRDefault="003E6DEA" w:rsidP="00205F35">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612B59" w:rsidRPr="003E6DEA" w:rsidRDefault="003E6DEA" w:rsidP="003E6DEA">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w:t>
      </w:r>
      <w:r w:rsidR="004C170E" w:rsidRPr="003E6DEA">
        <w:rPr>
          <w:rFonts w:eastAsiaTheme="minorEastAsia"/>
          <w:b/>
          <w:lang w:eastAsia="zh-CN"/>
        </w:rPr>
        <w:t xml:space="preserve">Multiple </w:t>
      </w:r>
      <w:proofErr w:type="spellStart"/>
      <w:r w:rsidR="004C170E" w:rsidRPr="003E6DEA">
        <w:rPr>
          <w:rFonts w:eastAsiaTheme="minorEastAsia"/>
          <w:b/>
          <w:lang w:eastAsia="zh-CN"/>
        </w:rPr>
        <w:t>S</w:t>
      </w:r>
      <w:r w:rsidRPr="003E6DEA">
        <w:rPr>
          <w:rFonts w:eastAsiaTheme="minorEastAsia"/>
          <w:b/>
          <w:lang w:eastAsia="zh-CN"/>
        </w:rPr>
        <w:t>C</w:t>
      </w:r>
      <w:r w:rsidR="004C170E" w:rsidRPr="003E6DEA">
        <w:rPr>
          <w:rFonts w:eastAsiaTheme="minorEastAsia"/>
          <w:b/>
          <w:lang w:eastAsia="zh-CN"/>
        </w:rPr>
        <w:t>ell</w:t>
      </w:r>
      <w:proofErr w:type="spellEnd"/>
      <w:r w:rsidR="004C170E" w:rsidRPr="003E6DEA">
        <w:rPr>
          <w:rFonts w:eastAsiaTheme="minorEastAsia"/>
          <w:b/>
          <w:lang w:eastAsia="zh-CN"/>
        </w:rPr>
        <w:t xml:space="preserve"> activation/deactivation in FR2 inter-band CA</w:t>
      </w:r>
    </w:p>
    <w:p w:rsidR="00F83A73" w:rsidRDefault="00F83A73" w:rsidP="003E6DEA">
      <w:pPr>
        <w:pStyle w:val="2"/>
        <w:rPr>
          <w:lang w:val="en-US"/>
        </w:rPr>
      </w:pPr>
      <w:r w:rsidRPr="002109D7">
        <w:t>BWP switching</w:t>
      </w:r>
      <w:r>
        <w:t xml:space="preserve"> enhancement </w:t>
      </w:r>
    </w:p>
    <w:p w:rsidR="003E6DEA" w:rsidRDefault="003E6DEA" w:rsidP="00F83A73">
      <w:pPr>
        <w:spacing w:before="120" w:after="120"/>
        <w:rPr>
          <w:lang w:val="en-US"/>
        </w:rPr>
      </w:pPr>
      <w:r>
        <w:rPr>
          <w:rFonts w:eastAsiaTheme="minorEastAsia" w:hint="eastAsia"/>
          <w:lang w:val="en-US" w:eastAsia="zh-CN"/>
        </w:rPr>
        <w:t>B</w:t>
      </w:r>
      <w:r>
        <w:rPr>
          <w:rFonts w:eastAsiaTheme="minorEastAsia"/>
          <w:lang w:val="en-US" w:eastAsia="zh-CN"/>
        </w:rPr>
        <w:t xml:space="preserve">WP switching requirements are also important for FR2. To enable UE power saving in FR2 cells, NW may switch the UE to a small BWP when data activity is not heavy, and switch UE to a large BWP otherwise. Similar as </w:t>
      </w:r>
      <w:proofErr w:type="spellStart"/>
      <w:r>
        <w:rPr>
          <w:rFonts w:eastAsiaTheme="minorEastAsia"/>
          <w:lang w:val="en-US" w:eastAsia="zh-CN"/>
        </w:rPr>
        <w:t>SCell</w:t>
      </w:r>
      <w:proofErr w:type="spellEnd"/>
      <w:r>
        <w:rPr>
          <w:rFonts w:eastAsiaTheme="minorEastAsia"/>
          <w:lang w:val="en-US" w:eastAsia="zh-CN"/>
        </w:rPr>
        <w:t xml:space="preserve"> activation requirements, the BWP switching delay requirements also impacts how fast UE can access the FR2 resources with large BW, thus impacts the user experience. Moreover, UE is not required to </w:t>
      </w:r>
      <w:proofErr w:type="spellStart"/>
      <w:r>
        <w:rPr>
          <w:rFonts w:eastAsiaTheme="minorEastAsia"/>
          <w:lang w:val="en-US" w:eastAsia="zh-CN"/>
        </w:rPr>
        <w:t>Tx</w:t>
      </w:r>
      <w:proofErr w:type="spellEnd"/>
      <w:r>
        <w:rPr>
          <w:rFonts w:eastAsiaTheme="minorEastAsia"/>
          <w:lang w:val="en-US" w:eastAsia="zh-CN"/>
        </w:rPr>
        <w:t xml:space="preserve">/Rx data during the BWP switching delay so a longer delay would mean long interruption time. </w:t>
      </w:r>
    </w:p>
    <w:p w:rsidR="003E6DEA" w:rsidRDefault="003E6DEA" w:rsidP="00F83A73">
      <w:pPr>
        <w:spacing w:before="120" w:after="120"/>
        <w:rPr>
          <w:rFonts w:eastAsiaTheme="minorEastAsia"/>
          <w:lang w:val="en-US" w:eastAsia="zh-CN"/>
        </w:rPr>
      </w:pPr>
      <w:r>
        <w:rPr>
          <w:rFonts w:eastAsiaTheme="minorEastAsia"/>
          <w:lang w:val="en-US" w:eastAsia="zh-CN"/>
        </w:rPr>
        <w:t xml:space="preserve">Currently there are two types of BWP switching delay based on UE capability, as shown in </w:t>
      </w:r>
      <w:r w:rsidRPr="003E6DEA">
        <w:rPr>
          <w:rFonts w:eastAsiaTheme="minorEastAsia"/>
          <w:lang w:val="en-US" w:eastAsia="zh-CN"/>
        </w:rPr>
        <w:t>Table 8.6.2-1</w:t>
      </w:r>
      <w:r>
        <w:rPr>
          <w:rFonts w:eastAsiaTheme="minorEastAsia"/>
          <w:lang w:val="en-US" w:eastAsia="zh-CN"/>
        </w:rPr>
        <w:t xml:space="preserve"> of 38.133. </w:t>
      </w:r>
      <w:proofErr w:type="gramStart"/>
      <w:r>
        <w:rPr>
          <w:rFonts w:eastAsiaTheme="minorEastAsia"/>
          <w:lang w:val="en-US" w:eastAsia="zh-CN"/>
        </w:rPr>
        <w:t>it</w:t>
      </w:r>
      <w:proofErr w:type="gramEnd"/>
      <w:r>
        <w:rPr>
          <w:rFonts w:eastAsiaTheme="minorEastAsia"/>
          <w:lang w:val="en-US" w:eastAsia="zh-CN"/>
        </w:rPr>
        <w:t xml:space="preserve"> is noted that </w:t>
      </w:r>
      <w:r w:rsidRPr="003E6DEA">
        <w:rPr>
          <w:rFonts w:eastAsiaTheme="minorEastAsia"/>
          <w:lang w:val="en-US" w:eastAsia="zh-CN"/>
        </w:rPr>
        <w:t>Table 8.6.2-1</w:t>
      </w:r>
      <w:r>
        <w:rPr>
          <w:rFonts w:eastAsiaTheme="minorEastAsia"/>
          <w:lang w:val="en-US" w:eastAsia="zh-CN"/>
        </w:rPr>
        <w:t xml:space="preserve"> is for single CC case, which </w:t>
      </w:r>
      <w:r w:rsidRPr="003E6DEA">
        <w:rPr>
          <w:rFonts w:eastAsiaTheme="minorEastAsia"/>
          <w:lang w:val="en-US" w:eastAsia="zh-CN"/>
        </w:rPr>
        <w:t xml:space="preserve">is the baseline for </w:t>
      </w:r>
      <w:proofErr w:type="spellStart"/>
      <w:r>
        <w:rPr>
          <w:rFonts w:eastAsiaTheme="minorEastAsia"/>
          <w:lang w:val="en-US" w:eastAsia="zh-CN"/>
        </w:rPr>
        <w:t>SCell</w:t>
      </w:r>
      <w:proofErr w:type="spellEnd"/>
      <w:r>
        <w:rPr>
          <w:rFonts w:eastAsiaTheme="minorEastAsia"/>
          <w:lang w:val="en-US" w:eastAsia="zh-CN"/>
        </w:rPr>
        <w:t xml:space="preserve"> </w:t>
      </w:r>
      <w:r w:rsidRPr="003E6DEA">
        <w:rPr>
          <w:rFonts w:eastAsiaTheme="minorEastAsia"/>
          <w:lang w:val="en-US" w:eastAsia="zh-CN"/>
        </w:rPr>
        <w:t>dormancy and BWP switch in multiple CC</w:t>
      </w:r>
      <w:r>
        <w:rPr>
          <w:rFonts w:eastAsiaTheme="minorEastAsia"/>
          <w:lang w:val="en-US" w:eastAsia="zh-CN"/>
        </w:rPr>
        <w:t>s.</w:t>
      </w:r>
    </w:p>
    <w:p w:rsidR="003E6DEA" w:rsidRPr="003E6DEA" w:rsidRDefault="003E6DEA" w:rsidP="003E6DEA">
      <w:pPr>
        <w:keepNext/>
        <w:keepLines/>
        <w:spacing w:beforeLines="0" w:before="60" w:afterLines="0" w:after="180"/>
        <w:jc w:val="center"/>
        <w:rPr>
          <w:rFonts w:ascii="Arial" w:eastAsia="宋体" w:hAnsi="Arial"/>
          <w:b/>
          <w:sz w:val="20"/>
        </w:rPr>
      </w:pPr>
      <w:r w:rsidRPr="003E6DEA">
        <w:rPr>
          <w:rFonts w:ascii="Arial" w:eastAsia="宋体" w:hAnsi="Arial"/>
          <w:b/>
          <w:sz w:val="20"/>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6DEA" w:rsidRPr="003E6DEA" w:rsidTr="00822F6C">
        <w:trPr>
          <w:trHeight w:val="305"/>
          <w:jc w:val="center"/>
        </w:trPr>
        <w:tc>
          <w:tcPr>
            <w:tcW w:w="649" w:type="dxa"/>
            <w:tcBorders>
              <w:bottom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noProof/>
                <w:sz w:val="18"/>
                <w:lang w:val="en-US" w:eastAsia="zh-CN"/>
              </w:rPr>
              <w:drawing>
                <wp:inline distT="0" distB="0" distL="0" distR="0" wp14:anchorId="57B5A25F" wp14:editId="6E22F00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 xml:space="preserve">NR Slot length </w:t>
            </w:r>
          </w:p>
        </w:tc>
        <w:tc>
          <w:tcPr>
            <w:tcW w:w="3938" w:type="dxa"/>
            <w:gridSpan w:val="2"/>
          </w:tcPr>
          <w:p w:rsidR="003E6DEA" w:rsidRPr="003E6DEA" w:rsidRDefault="003E6DEA" w:rsidP="003E6DEA">
            <w:pPr>
              <w:keepNext/>
              <w:keepLines/>
              <w:spacing w:beforeLines="0" w:before="0" w:afterLines="0" w:after="0"/>
              <w:jc w:val="center"/>
              <w:rPr>
                <w:rFonts w:ascii="Arial" w:eastAsia="宋体" w:hAnsi="Arial"/>
                <w:b/>
                <w:sz w:val="18"/>
                <w:lang w:eastAsia="zh-CN"/>
              </w:rPr>
            </w:pPr>
            <w:r w:rsidRPr="003E6DEA">
              <w:rPr>
                <w:rFonts w:ascii="Arial" w:eastAsia="宋体" w:hAnsi="Arial"/>
                <w:b/>
                <w:sz w:val="18"/>
                <w:lang w:eastAsia="zh-CN"/>
              </w:rPr>
              <w:t xml:space="preserve">BWP switch delay </w:t>
            </w:r>
            <w:proofErr w:type="spellStart"/>
            <w:r w:rsidRPr="003E6DEA">
              <w:rPr>
                <w:rFonts w:ascii="Arial" w:eastAsia="宋体" w:hAnsi="Arial"/>
                <w:b/>
                <w:sz w:val="18"/>
                <w:lang w:eastAsia="zh-CN"/>
              </w:rPr>
              <w:t>T</w:t>
            </w:r>
            <w:r w:rsidRPr="003E6DEA">
              <w:rPr>
                <w:rFonts w:ascii="Arial" w:eastAsia="宋体" w:hAnsi="Arial"/>
                <w:b/>
                <w:sz w:val="18"/>
                <w:vertAlign w:val="subscript"/>
                <w:lang w:eastAsia="zh-CN"/>
              </w:rPr>
              <w:t>BWPswitchDelay</w:t>
            </w:r>
            <w:proofErr w:type="spellEnd"/>
            <w:r w:rsidRPr="003E6DEA">
              <w:rPr>
                <w:rFonts w:ascii="Arial" w:eastAsia="宋体" w:hAnsi="Arial"/>
                <w:b/>
                <w:sz w:val="18"/>
                <w:lang w:eastAsia="zh-CN"/>
              </w:rPr>
              <w:t xml:space="preserve"> (slots)</w:t>
            </w:r>
          </w:p>
        </w:tc>
      </w:tr>
      <w:tr w:rsidR="003E6DEA" w:rsidRPr="003E6DEA" w:rsidTr="00822F6C">
        <w:trPr>
          <w:trHeight w:val="306"/>
          <w:jc w:val="center"/>
        </w:trPr>
        <w:tc>
          <w:tcPr>
            <w:tcW w:w="649" w:type="dxa"/>
            <w:tcBorders>
              <w:top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p>
        </w:tc>
        <w:tc>
          <w:tcPr>
            <w:tcW w:w="992" w:type="dxa"/>
            <w:tcBorders>
              <w:top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w:t>
            </w:r>
            <w:proofErr w:type="spellStart"/>
            <w:r w:rsidRPr="003E6DEA">
              <w:rPr>
                <w:rFonts w:ascii="Arial" w:eastAsia="宋体" w:hAnsi="Arial"/>
                <w:b/>
                <w:sz w:val="18"/>
              </w:rPr>
              <w:t>ms</w:t>
            </w:r>
            <w:proofErr w:type="spellEnd"/>
            <w:r w:rsidRPr="003E6DEA">
              <w:rPr>
                <w:rFonts w:ascii="Arial" w:eastAsia="宋体" w:hAnsi="Arial"/>
                <w:b/>
                <w:sz w:val="18"/>
              </w:rPr>
              <w:t>)</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1</w:t>
            </w:r>
            <w:r w:rsidRPr="003E6DEA">
              <w:rPr>
                <w:rFonts w:ascii="Arial" w:eastAsia="宋体" w:hAnsi="Arial"/>
                <w:b/>
                <w:sz w:val="18"/>
                <w:vertAlign w:val="superscript"/>
                <w:lang w:eastAsia="zh-CN"/>
              </w:rPr>
              <w:t>Note 1</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2</w:t>
            </w:r>
            <w:r w:rsidRPr="003E6DEA">
              <w:rPr>
                <w:rFonts w:ascii="Arial" w:eastAsia="宋体" w:hAnsi="Arial"/>
                <w:b/>
                <w:sz w:val="18"/>
                <w:vertAlign w:val="superscript"/>
                <w:lang w:eastAsia="zh-CN"/>
              </w:rPr>
              <w:t>Note 1</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5</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9</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0.125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6</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18</w:t>
            </w:r>
          </w:p>
        </w:tc>
      </w:tr>
      <w:tr w:rsidR="003E6DEA" w:rsidRPr="003E6DEA" w:rsidDel="00FC0501" w:rsidTr="00822F6C">
        <w:trPr>
          <w:jc w:val="center"/>
        </w:trPr>
        <w:tc>
          <w:tcPr>
            <w:tcW w:w="5579" w:type="dxa"/>
            <w:gridSpan w:val="4"/>
            <w:shd w:val="clear" w:color="auto" w:fill="auto"/>
          </w:tcPr>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1:</w:t>
            </w:r>
            <w:r w:rsidRPr="003E6DEA">
              <w:rPr>
                <w:rFonts w:ascii="Arial" w:eastAsia="宋体" w:hAnsi="Arial"/>
                <w:sz w:val="18"/>
              </w:rPr>
              <w:tab/>
              <w:t>Depends on UE capability.</w:t>
            </w:r>
          </w:p>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2:</w:t>
            </w:r>
            <w:r w:rsidRPr="003E6DEA">
              <w:rPr>
                <w:rFonts w:ascii="Arial" w:eastAsia="宋体" w:hAnsi="Arial"/>
                <w:sz w:val="18"/>
              </w:rPr>
              <w:tab/>
              <w:t>If the BWP switch involves changing of SCS, the BWP switch delay is determined by the smaller SCS between the SCS before BWP switch and the SCS after BWP switch.</w:t>
            </w:r>
          </w:p>
        </w:tc>
      </w:tr>
    </w:tbl>
    <w:p w:rsidR="003E6DEA" w:rsidRPr="003E6DEA" w:rsidRDefault="003E6DEA" w:rsidP="00F83A73">
      <w:pPr>
        <w:spacing w:before="120" w:after="120"/>
        <w:rPr>
          <w:rFonts w:eastAsiaTheme="minorEastAsia"/>
          <w:lang w:eastAsia="zh-CN"/>
        </w:rPr>
      </w:pPr>
      <w:r>
        <w:rPr>
          <w:rFonts w:eastAsiaTheme="minorEastAsia"/>
          <w:lang w:eastAsia="zh-CN"/>
        </w:rPr>
        <w:t xml:space="preserve">In our view, the switching delay for type 2 UE is </w:t>
      </w:r>
      <w:r w:rsidR="00DB3AD0">
        <w:rPr>
          <w:rFonts w:eastAsiaTheme="minorEastAsia"/>
          <w:lang w:eastAsia="zh-CN"/>
        </w:rPr>
        <w:t>rather large, which can be 2.25ms in absolute time. Type 1 switching delay on the contrary, is only 0.75ms. With large BW in FR2, 2.25ms is a long time. In Rel-15 RAN4 has define separate MG patterns for FR1 and FR2 because of a 0.5ms difference in the RF re-tuning time. Based on the same consideration, we suggest to enhance the type 2 BWP switching delay requirement. This may lead to a new UE capability in between type 1 and type 2, and this can be discussed in more detail in the WI phase.</w:t>
      </w:r>
    </w:p>
    <w:p w:rsidR="003E6DEA" w:rsidRDefault="007D75E2" w:rsidP="00F83A73">
      <w:pPr>
        <w:spacing w:before="120" w:after="120"/>
        <w:rPr>
          <w:rFonts w:eastAsiaTheme="minorEastAsia"/>
          <w:b/>
          <w:lang w:val="en-US"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00DB3AD0" w:rsidRPr="00DB3AD0">
        <w:rPr>
          <w:rFonts w:eastAsiaTheme="minorEastAsia"/>
          <w:b/>
          <w:lang w:val="en-US" w:eastAsia="zh-CN"/>
        </w:rPr>
        <w:t>4: Enhance type 2 BWP switching delay in FR2</w:t>
      </w:r>
      <w:r w:rsidRPr="007D75E2">
        <w:t xml:space="preserve"> </w:t>
      </w:r>
      <w:r w:rsidRPr="007D75E2">
        <w:rPr>
          <w:rFonts w:eastAsiaTheme="minorEastAsia"/>
          <w:b/>
          <w:lang w:val="en-US" w:eastAsia="zh-CN"/>
        </w:rPr>
        <w:t>and new capability can be considered</w:t>
      </w:r>
      <w:r w:rsidR="00DB3AD0">
        <w:rPr>
          <w:rFonts w:eastAsiaTheme="minorEastAsia"/>
          <w:b/>
          <w:lang w:val="en-US" w:eastAsia="zh-CN"/>
        </w:rPr>
        <w:t>.</w:t>
      </w:r>
    </w:p>
    <w:p w:rsidR="007D75E2" w:rsidRPr="007D75E2" w:rsidRDefault="007D75E2" w:rsidP="007D75E2">
      <w:pPr>
        <w:pStyle w:val="2"/>
      </w:pPr>
      <w:r w:rsidRPr="007D75E2">
        <w:rPr>
          <w:rFonts w:hint="eastAsia"/>
        </w:rPr>
        <w:t>FR2</w:t>
      </w:r>
      <w:r w:rsidRPr="007D75E2">
        <w:t xml:space="preserve"> TCI/UL spatial relation switching delay reduction </w:t>
      </w:r>
    </w:p>
    <w:p w:rsidR="007D75E2" w:rsidRPr="007D75E2" w:rsidRDefault="007D75E2" w:rsidP="007D75E2">
      <w:pPr>
        <w:spacing w:before="120" w:after="120"/>
        <w:rPr>
          <w:rFonts w:eastAsiaTheme="minorEastAsia"/>
          <w:lang w:eastAsia="zh-CN"/>
        </w:rPr>
      </w:pPr>
      <w:r w:rsidRPr="007D75E2">
        <w:rPr>
          <w:rFonts w:eastAsiaTheme="minorEastAsia" w:hint="eastAsia"/>
          <w:lang w:eastAsia="zh-CN"/>
        </w:rPr>
        <w:t>I</w:t>
      </w:r>
      <w:r w:rsidRPr="007D75E2">
        <w:rPr>
          <w:rFonts w:eastAsiaTheme="minorEastAsia"/>
          <w:lang w:eastAsia="zh-CN"/>
        </w:rPr>
        <w:t xml:space="preserve">n Rel-15/16, the requirements of active TCI state switching and UL spatial relation are defined, which is used to configured the QCL relation for DL reception and spatial filtering for UL transmission. In Rel-17, the unified TCI state framework is also under discussion. These RRM activities are sensitive to delay as they are usually companied with data transmission or reception. </w:t>
      </w:r>
    </w:p>
    <w:p w:rsidR="007D75E2" w:rsidRPr="007D75E2" w:rsidRDefault="007D75E2" w:rsidP="007D75E2">
      <w:pPr>
        <w:spacing w:before="120" w:after="120"/>
        <w:rPr>
          <w:rFonts w:eastAsiaTheme="minorEastAsia"/>
          <w:lang w:eastAsia="zh-CN"/>
        </w:rPr>
      </w:pPr>
      <w:r w:rsidRPr="007D75E2">
        <w:rPr>
          <w:rFonts w:eastAsiaTheme="minorEastAsia"/>
          <w:lang w:eastAsia="zh-CN"/>
        </w:rPr>
        <w:t xml:space="preserve">However, due to the nature of FR2 operation, the TCI/UL spatial relation switching delay is larger for FR2 than for FR1 for unknown case considering the beam sweeping in FR2. For instance, the L1-RSRP delay during the switching procedure is scaled by N (8 for FR2) compared to that in FR1. And considering when RS are overlapping with L3 measurement or when DRX is configured, the delay could be much longer. For instance, TL1-RSRP could be 160 </w:t>
      </w:r>
      <w:proofErr w:type="spellStart"/>
      <w:r w:rsidRPr="007D75E2">
        <w:rPr>
          <w:rFonts w:eastAsiaTheme="minorEastAsia"/>
          <w:lang w:eastAsia="zh-CN"/>
        </w:rPr>
        <w:t>ms</w:t>
      </w:r>
      <w:proofErr w:type="spellEnd"/>
      <w:r w:rsidRPr="007D75E2">
        <w:rPr>
          <w:rFonts w:eastAsiaTheme="minorEastAsia"/>
          <w:lang w:eastAsia="zh-CN"/>
        </w:rPr>
        <w:t xml:space="preserve"> when periodicity of SSB is 20ms, and it could be 480ms when P </w:t>
      </w:r>
      <w:r w:rsidRPr="007D75E2">
        <w:rPr>
          <w:rFonts w:eastAsiaTheme="minorEastAsia" w:hint="eastAsia"/>
          <w:lang w:eastAsia="zh-CN"/>
        </w:rPr>
        <w:t>=</w:t>
      </w:r>
      <w:r w:rsidRPr="007D75E2">
        <w:rPr>
          <w:rFonts w:eastAsiaTheme="minorEastAsia"/>
          <w:lang w:eastAsia="zh-CN"/>
        </w:rPr>
        <w:t xml:space="preserve">3 and 5760 </w:t>
      </w:r>
      <w:proofErr w:type="spellStart"/>
      <w:r w:rsidRPr="007D75E2">
        <w:rPr>
          <w:rFonts w:eastAsiaTheme="minorEastAsia" w:hint="eastAsia"/>
          <w:lang w:eastAsia="zh-CN"/>
        </w:rPr>
        <w:t>m</w:t>
      </w:r>
      <w:r w:rsidRPr="007D75E2">
        <w:rPr>
          <w:rFonts w:eastAsiaTheme="minorEastAsia"/>
          <w:lang w:eastAsia="zh-CN"/>
        </w:rPr>
        <w:t>s</w:t>
      </w:r>
      <w:proofErr w:type="spellEnd"/>
      <w:r w:rsidRPr="007D75E2">
        <w:rPr>
          <w:rFonts w:eastAsiaTheme="minorEastAsia"/>
          <w:lang w:eastAsia="zh-CN"/>
        </w:rPr>
        <w:t xml:space="preserve"> when DRX is 160 </w:t>
      </w:r>
      <w:proofErr w:type="spellStart"/>
      <w:r w:rsidRPr="007D75E2">
        <w:rPr>
          <w:rFonts w:eastAsiaTheme="minorEastAsia"/>
          <w:lang w:eastAsia="zh-CN"/>
        </w:rPr>
        <w:t>ms</w:t>
      </w:r>
      <w:proofErr w:type="spellEnd"/>
      <w:r w:rsidRPr="007D75E2">
        <w:rPr>
          <w:rFonts w:eastAsiaTheme="minorEastAsia"/>
          <w:lang w:eastAsia="zh-CN"/>
        </w:rPr>
        <w:t>.</w:t>
      </w:r>
      <w:r w:rsidRPr="007D75E2">
        <w:rPr>
          <w:rFonts w:eastAsiaTheme="minorEastAsia" w:hint="eastAsia"/>
          <w:lang w:eastAsia="zh-CN"/>
        </w:rPr>
        <w:t xml:space="preserve"> </w:t>
      </w:r>
      <w:r w:rsidRPr="007D75E2">
        <w:rPr>
          <w:rFonts w:eastAsiaTheme="minorEastAsia"/>
          <w:lang w:eastAsia="zh-CN"/>
        </w:rPr>
        <w:t xml:space="preserve">For these event triggered RRM activities, we suggest to enhance the FR2 TCI/UL spatial relation switching delay, and the detailed enhancement can be discussed in the WI phase. </w:t>
      </w:r>
    </w:p>
    <w:p w:rsidR="007D75E2" w:rsidRPr="007D75E2" w:rsidRDefault="007D75E2" w:rsidP="007D75E2">
      <w:pPr>
        <w:spacing w:before="120" w:after="120"/>
        <w:rPr>
          <w:rFonts w:eastAsiaTheme="minorEastAsia" w:hint="eastAsia"/>
          <w:b/>
          <w:bCs/>
          <w:lang w:val="en-US" w:eastAsia="zh-CN"/>
        </w:rPr>
      </w:pPr>
      <w:r w:rsidRPr="007D75E2">
        <w:rPr>
          <w:rFonts w:eastAsiaTheme="minorEastAsia"/>
          <w:b/>
          <w:bCs/>
          <w:lang w:val="en-US" w:eastAsia="zh-CN"/>
        </w:rPr>
        <w:t>Objective</w:t>
      </w:r>
      <w:r w:rsidRPr="007D75E2">
        <w:rPr>
          <w:rFonts w:eastAsiaTheme="minorEastAsia" w:hint="eastAsia"/>
          <w:b/>
          <w:bCs/>
          <w:lang w:val="en-US" w:eastAsia="zh-CN"/>
        </w:rPr>
        <w:t xml:space="preserve"> </w:t>
      </w:r>
      <w:r w:rsidRPr="007D75E2">
        <w:rPr>
          <w:rFonts w:eastAsiaTheme="minorEastAsia"/>
          <w:b/>
          <w:bCs/>
          <w:lang w:val="en-US" w:eastAsia="zh-CN"/>
        </w:rPr>
        <w:t>5: Enhance FR2 TCI/UL spatial relation switching delay can be considered.</w:t>
      </w:r>
    </w:p>
    <w:p w:rsidR="00C3788F" w:rsidRDefault="00C3788F" w:rsidP="00C3788F">
      <w:pPr>
        <w:pStyle w:val="1"/>
        <w:jc w:val="both"/>
        <w:rPr>
          <w:lang w:val="en-US"/>
        </w:rPr>
      </w:pPr>
      <w:r>
        <w:rPr>
          <w:lang w:val="en-US"/>
        </w:rPr>
        <w:t>Conclusions</w:t>
      </w:r>
    </w:p>
    <w:p w:rsidR="00DB3AD0" w:rsidRDefault="00DB3AD0" w:rsidP="0074115B">
      <w:pPr>
        <w:spacing w:before="120" w:after="120"/>
        <w:rPr>
          <w:rFonts w:eastAsia="宋体"/>
          <w:lang w:val="en-US" w:eastAsia="zh-CN"/>
        </w:rPr>
      </w:pPr>
      <w:r w:rsidRPr="002A3E54">
        <w:rPr>
          <w:rFonts w:eastAsia="宋体"/>
          <w:lang w:val="en-US" w:eastAsia="zh-CN"/>
        </w:rPr>
        <w:t xml:space="preserve">In this paper we provided </w:t>
      </w:r>
      <w:r>
        <w:rPr>
          <w:rFonts w:eastAsia="宋体"/>
          <w:lang w:val="en-US" w:eastAsia="zh-CN"/>
        </w:rPr>
        <w:t>our considerations</w:t>
      </w:r>
      <w:r w:rsidRPr="002A3E54">
        <w:rPr>
          <w:rFonts w:eastAsia="宋体"/>
          <w:lang w:val="en-US" w:eastAsia="zh-CN"/>
        </w:rPr>
        <w:t xml:space="preserve"> </w:t>
      </w:r>
      <w:r>
        <w:rPr>
          <w:rFonts w:eastAsia="宋体"/>
          <w:lang w:val="en-US" w:eastAsia="zh-CN"/>
        </w:rPr>
        <w:t xml:space="preserve">on some </w:t>
      </w:r>
      <w:r w:rsidRPr="002A3E54">
        <w:rPr>
          <w:rFonts w:eastAsia="宋体"/>
          <w:lang w:val="en-US" w:eastAsia="zh-CN"/>
        </w:rPr>
        <w:t xml:space="preserve">possible </w:t>
      </w:r>
      <w:r>
        <w:rPr>
          <w:rFonts w:eastAsia="宋体"/>
          <w:lang w:val="en-US" w:eastAsia="zh-CN"/>
        </w:rPr>
        <w:t xml:space="preserve">FR2 </w:t>
      </w:r>
      <w:r w:rsidRPr="002A3E54">
        <w:rPr>
          <w:rFonts w:eastAsia="宋体"/>
          <w:lang w:val="en-US" w:eastAsia="zh-CN"/>
        </w:rPr>
        <w:t>RRM enhancements in Rel-1</w:t>
      </w:r>
      <w:r>
        <w:rPr>
          <w:rFonts w:eastAsia="宋体"/>
          <w:lang w:val="en-US" w:eastAsia="zh-CN"/>
        </w:rPr>
        <w:t>8</w:t>
      </w:r>
      <w:r w:rsidRPr="002A3E54">
        <w:rPr>
          <w:rFonts w:eastAsia="宋体"/>
          <w:lang w:val="en-US" w:eastAsia="zh-CN"/>
        </w:rPr>
        <w:t>.</w:t>
      </w:r>
    </w:p>
    <w:p w:rsidR="007D75E2" w:rsidRPr="00E47E3C" w:rsidRDefault="007D75E2" w:rsidP="007D75E2">
      <w:pPr>
        <w:spacing w:before="120" w:after="120"/>
        <w:rPr>
          <w:rFonts w:eastAsiaTheme="minorEastAsia"/>
          <w:b/>
          <w:bCs/>
          <w:lang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Pr="00E47E3C">
        <w:rPr>
          <w:rFonts w:eastAsiaTheme="minorEastAsia"/>
          <w:b/>
          <w:bCs/>
          <w:lang w:val="en-US" w:eastAsia="zh-CN"/>
        </w:rPr>
        <w:t xml:space="preserve">1: </w:t>
      </w:r>
      <w:r>
        <w:rPr>
          <w:rFonts w:eastAsiaTheme="minorEastAsia"/>
          <w:b/>
          <w:bCs/>
          <w:lang w:val="en-US" w:eastAsia="zh-CN"/>
        </w:rPr>
        <w:t xml:space="preserve">Enhance </w:t>
      </w:r>
      <w:r w:rsidRPr="00E47E3C">
        <w:rPr>
          <w:rFonts w:eastAsiaTheme="minorEastAsia"/>
          <w:b/>
          <w:bCs/>
          <w:lang w:val="en-US" w:eastAsia="zh-CN"/>
        </w:rPr>
        <w:t xml:space="preserve">FR2 beam measurement requirements </w:t>
      </w:r>
      <w:r>
        <w:rPr>
          <w:rFonts w:eastAsiaTheme="minorEastAsia"/>
          <w:b/>
          <w:bCs/>
          <w:lang w:val="en-US" w:eastAsia="zh-CN"/>
        </w:rPr>
        <w:t>to</w:t>
      </w:r>
      <w:r w:rsidRPr="00E47E3C">
        <w:rPr>
          <w:rFonts w:eastAsiaTheme="minorEastAsia"/>
          <w:b/>
          <w:bCs/>
          <w:lang w:val="en-US" w:eastAsia="zh-CN"/>
        </w:rPr>
        <w:t xml:space="preserve"> allow UE to measure a subset of the configured resources, which can lead to better power efficiency and more reliable measurement performance</w:t>
      </w:r>
      <w:r>
        <w:rPr>
          <w:rFonts w:eastAsiaTheme="minorEastAsia"/>
          <w:b/>
          <w:bCs/>
          <w:lang w:val="en-US" w:eastAsia="zh-CN"/>
        </w:rPr>
        <w:t>.</w:t>
      </w:r>
    </w:p>
    <w:p w:rsidR="007D75E2" w:rsidRPr="00FD4BE9" w:rsidRDefault="007D75E2" w:rsidP="007D75E2">
      <w:pPr>
        <w:spacing w:before="120" w:after="120"/>
        <w:rPr>
          <w:rFonts w:eastAsiaTheme="minorEastAsia"/>
          <w:b/>
          <w:lang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Pr="00FD4BE9">
        <w:rPr>
          <w:rFonts w:eastAsiaTheme="minorEastAsia"/>
          <w:b/>
          <w:lang w:val="en-US" w:eastAsia="zh-CN"/>
        </w:rPr>
        <w:t>2: Define requirements for FR2-FR2 DAPS handover at least for inter-band scenario.</w:t>
      </w:r>
    </w:p>
    <w:p w:rsidR="007D75E2" w:rsidRPr="003E6DEA" w:rsidRDefault="007D75E2" w:rsidP="007D75E2">
      <w:pPr>
        <w:spacing w:before="120" w:after="120"/>
        <w:rPr>
          <w:rFonts w:eastAsiaTheme="minorEastAsia"/>
          <w:b/>
          <w:lang w:val="en-US"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Pr="003E6DEA">
        <w:rPr>
          <w:rFonts w:eastAsiaTheme="minorEastAsia"/>
          <w:b/>
          <w:lang w:val="en-US" w:eastAsia="zh-CN"/>
        </w:rPr>
        <w:t xml:space="preserve">3: Enhance the FR2 </w:t>
      </w:r>
      <w:proofErr w:type="spellStart"/>
      <w:r w:rsidRPr="003E6DEA">
        <w:rPr>
          <w:rFonts w:eastAsiaTheme="minorEastAsia"/>
          <w:b/>
          <w:lang w:val="en-US" w:eastAsia="zh-CN"/>
        </w:rPr>
        <w:t>SCell</w:t>
      </w:r>
      <w:proofErr w:type="spellEnd"/>
      <w:r w:rsidRPr="003E6DEA">
        <w:rPr>
          <w:rFonts w:eastAsiaTheme="minorEastAsia"/>
          <w:b/>
          <w:lang w:val="en-US" w:eastAsia="zh-CN"/>
        </w:rPr>
        <w:t xml:space="preserve"> activation requirements</w:t>
      </w:r>
    </w:p>
    <w:p w:rsidR="007D75E2" w:rsidRPr="003E6DEA" w:rsidRDefault="007D75E2" w:rsidP="007D75E2">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7D75E2" w:rsidRPr="003E6DEA" w:rsidRDefault="007D75E2" w:rsidP="007D75E2">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Multiple </w:t>
      </w:r>
      <w:proofErr w:type="spellStart"/>
      <w:r w:rsidRPr="003E6DEA">
        <w:rPr>
          <w:rFonts w:eastAsiaTheme="minorEastAsia"/>
          <w:b/>
          <w:lang w:eastAsia="zh-CN"/>
        </w:rPr>
        <w:t>SCell</w:t>
      </w:r>
      <w:proofErr w:type="spellEnd"/>
      <w:r w:rsidRPr="003E6DEA">
        <w:rPr>
          <w:rFonts w:eastAsiaTheme="minorEastAsia"/>
          <w:b/>
          <w:lang w:eastAsia="zh-CN"/>
        </w:rPr>
        <w:t xml:space="preserve"> activation/deactivation in FR2 inter-band CA</w:t>
      </w:r>
    </w:p>
    <w:p w:rsidR="007D75E2" w:rsidRDefault="007D75E2" w:rsidP="007D75E2">
      <w:pPr>
        <w:spacing w:before="120" w:after="120"/>
        <w:rPr>
          <w:rFonts w:eastAsiaTheme="minorEastAsia"/>
          <w:b/>
          <w:lang w:val="en-US" w:eastAsia="zh-CN"/>
        </w:rPr>
      </w:pPr>
      <w:r>
        <w:rPr>
          <w:rFonts w:eastAsiaTheme="minorEastAsia"/>
          <w:b/>
          <w:bCs/>
          <w:lang w:val="en-US" w:eastAsia="zh-CN"/>
        </w:rPr>
        <w:t>Objective</w:t>
      </w:r>
      <w:r w:rsidRPr="00E47E3C">
        <w:rPr>
          <w:rFonts w:eastAsiaTheme="minorEastAsia" w:hint="eastAsia"/>
          <w:b/>
          <w:bCs/>
          <w:lang w:val="en-US" w:eastAsia="zh-CN"/>
        </w:rPr>
        <w:t xml:space="preserve"> </w:t>
      </w:r>
      <w:r w:rsidRPr="00DB3AD0">
        <w:rPr>
          <w:rFonts w:eastAsiaTheme="minorEastAsia"/>
          <w:b/>
          <w:lang w:val="en-US" w:eastAsia="zh-CN"/>
        </w:rPr>
        <w:t>4: Enhance type 2 BWP switching delay in FR2</w:t>
      </w:r>
      <w:r w:rsidRPr="007D75E2">
        <w:t xml:space="preserve"> </w:t>
      </w:r>
      <w:r w:rsidRPr="007D75E2">
        <w:rPr>
          <w:rFonts w:eastAsiaTheme="minorEastAsia"/>
          <w:b/>
          <w:lang w:val="en-US" w:eastAsia="zh-CN"/>
        </w:rPr>
        <w:t>and new capability can be considered</w:t>
      </w:r>
      <w:r>
        <w:rPr>
          <w:rFonts w:eastAsiaTheme="minorEastAsia"/>
          <w:b/>
          <w:lang w:val="en-US" w:eastAsia="zh-CN"/>
        </w:rPr>
        <w:t>.</w:t>
      </w:r>
    </w:p>
    <w:p w:rsidR="007D75E2" w:rsidRPr="007D75E2" w:rsidRDefault="007D75E2" w:rsidP="007D75E2">
      <w:pPr>
        <w:spacing w:before="120" w:after="120"/>
        <w:rPr>
          <w:rFonts w:eastAsiaTheme="minorEastAsia" w:hint="eastAsia"/>
          <w:b/>
          <w:bCs/>
          <w:lang w:val="en-US" w:eastAsia="zh-CN"/>
        </w:rPr>
      </w:pPr>
      <w:r w:rsidRPr="007D75E2">
        <w:rPr>
          <w:rFonts w:eastAsiaTheme="minorEastAsia"/>
          <w:b/>
          <w:bCs/>
          <w:lang w:val="en-US" w:eastAsia="zh-CN"/>
        </w:rPr>
        <w:t>Objective</w:t>
      </w:r>
      <w:r w:rsidRPr="007D75E2">
        <w:rPr>
          <w:rFonts w:eastAsiaTheme="minorEastAsia" w:hint="eastAsia"/>
          <w:b/>
          <w:bCs/>
          <w:lang w:val="en-US" w:eastAsia="zh-CN"/>
        </w:rPr>
        <w:t xml:space="preserve"> </w:t>
      </w:r>
      <w:r w:rsidRPr="007D75E2">
        <w:rPr>
          <w:rFonts w:eastAsiaTheme="minorEastAsia"/>
          <w:b/>
          <w:bCs/>
          <w:lang w:val="en-US" w:eastAsia="zh-CN"/>
        </w:rPr>
        <w:t>5: Enhance FR2 TCI/UL spatial relation switching delay can be considered.</w:t>
      </w:r>
    </w:p>
    <w:p w:rsidR="007D75E2" w:rsidRPr="007D75E2" w:rsidRDefault="007D75E2" w:rsidP="007D75E2">
      <w:pPr>
        <w:pStyle w:val="1"/>
        <w:jc w:val="both"/>
        <w:rPr>
          <w:lang w:val="en-US"/>
        </w:rPr>
      </w:pPr>
      <w:bookmarkStart w:id="0" w:name="_GoBack"/>
      <w:r w:rsidRPr="007D75E2">
        <w:rPr>
          <w:lang w:val="en-US"/>
        </w:rPr>
        <w:lastRenderedPageBreak/>
        <w:t>Proposed WI objectives</w:t>
      </w:r>
    </w:p>
    <w:bookmarkEnd w:id="0"/>
    <w:p w:rsidR="007D75E2" w:rsidRPr="00A50B52" w:rsidRDefault="007D75E2" w:rsidP="007D75E2">
      <w:pPr>
        <w:spacing w:before="120" w:after="120"/>
        <w:rPr>
          <w:b/>
        </w:rPr>
      </w:pPr>
      <w:r w:rsidRPr="00A50B52">
        <w:rPr>
          <w:b/>
        </w:rPr>
        <w:t xml:space="preserve">Core part: </w:t>
      </w:r>
    </w:p>
    <w:p w:rsidR="007D75E2" w:rsidRDefault="007D75E2" w:rsidP="007D75E2">
      <w:pPr>
        <w:spacing w:before="120" w:after="120"/>
        <w:rPr>
          <w:rFonts w:eastAsia="PMingLiU"/>
          <w:bCs/>
        </w:rPr>
      </w:pPr>
      <w:r w:rsidRPr="00A50B52">
        <w:rPr>
          <w:rFonts w:eastAsia="PMingLiU"/>
          <w:bCs/>
        </w:rPr>
        <w:t>Specify enhancements to RRM requirements in FR2</w:t>
      </w:r>
      <w:r w:rsidRPr="00A50B52">
        <w:rPr>
          <w:rFonts w:eastAsia="PMingLiU"/>
          <w:bCs/>
        </w:rPr>
        <w:t>：</w:t>
      </w:r>
    </w:p>
    <w:p w:rsidR="007D75E2" w:rsidRDefault="007D75E2" w:rsidP="007D75E2">
      <w:pPr>
        <w:numPr>
          <w:ilvl w:val="0"/>
          <w:numId w:val="36"/>
        </w:numPr>
        <w:overflowPunct w:val="0"/>
        <w:autoSpaceDE w:val="0"/>
        <w:autoSpaceDN w:val="0"/>
        <w:adjustRightInd w:val="0"/>
        <w:spacing w:beforeLines="0" w:before="120" w:afterLines="0" w:after="120"/>
        <w:jc w:val="both"/>
        <w:rPr>
          <w:bCs/>
          <w:lang w:val="en-US"/>
        </w:rPr>
      </w:pPr>
      <w:r>
        <w:rPr>
          <w:bCs/>
          <w:lang w:val="en-US"/>
        </w:rPr>
        <w:t>Beam management L1</w:t>
      </w:r>
      <w:r w:rsidRPr="007D75E2">
        <w:rPr>
          <w:lang w:val="en-US"/>
        </w:rPr>
        <w:t xml:space="preserve"> measurement </w:t>
      </w:r>
      <w:r>
        <w:rPr>
          <w:bCs/>
          <w:lang w:val="en-US"/>
        </w:rPr>
        <w:t>enhancement in FR2</w:t>
      </w:r>
      <w:r>
        <w:rPr>
          <w:bCs/>
        </w:rPr>
        <w:t>[RAN4]</w:t>
      </w:r>
    </w:p>
    <w:p w:rsidR="007D75E2" w:rsidRPr="007D75E2" w:rsidRDefault="007D75E2" w:rsidP="007D75E2">
      <w:pPr>
        <w:numPr>
          <w:ilvl w:val="0"/>
          <w:numId w:val="37"/>
        </w:numPr>
        <w:overflowPunct w:val="0"/>
        <w:autoSpaceDE w:val="0"/>
        <w:autoSpaceDN w:val="0"/>
        <w:adjustRightInd w:val="0"/>
        <w:spacing w:beforeLines="0" w:before="120" w:afterLines="0" w:after="120"/>
        <w:ind w:left="1497"/>
        <w:textAlignment w:val="baseline"/>
        <w:rPr>
          <w:lang w:val="en-US"/>
        </w:rPr>
      </w:pPr>
      <w:r w:rsidRPr="000B4CEB">
        <w:rPr>
          <w:bCs/>
          <w:lang w:val="en-US"/>
        </w:rPr>
        <w:t>Enable Network to configure more resources with reliable performance and enable</w:t>
      </w:r>
      <w:r w:rsidRPr="007D75E2">
        <w:rPr>
          <w:lang w:val="en-US"/>
        </w:rPr>
        <w:t xml:space="preserve"> UE to measure </w:t>
      </w:r>
      <w:r w:rsidRPr="000B4CEB">
        <w:rPr>
          <w:bCs/>
          <w:lang w:val="en-US"/>
        </w:rPr>
        <w:t>on limited</w:t>
      </w:r>
      <w:r w:rsidRPr="007D75E2">
        <w:rPr>
          <w:lang w:val="en-US"/>
        </w:rPr>
        <w:t xml:space="preserve"> configured </w:t>
      </w:r>
      <w:r w:rsidRPr="000B4CEB">
        <w:rPr>
          <w:bCs/>
          <w:lang w:val="en-US"/>
        </w:rPr>
        <w:t xml:space="preserve">BM </w:t>
      </w:r>
      <w:r w:rsidRPr="007D75E2">
        <w:rPr>
          <w:lang w:val="en-US"/>
        </w:rPr>
        <w:t>resources</w:t>
      </w:r>
      <w:r w:rsidRPr="000B4CEB">
        <w:rPr>
          <w:bCs/>
          <w:lang w:val="en-US"/>
        </w:rPr>
        <w:t xml:space="preserve"> with</w:t>
      </w:r>
      <w:r w:rsidRPr="007D75E2">
        <w:rPr>
          <w:lang w:val="en-US"/>
        </w:rPr>
        <w:t xml:space="preserve"> better power efficiency </w:t>
      </w:r>
    </w:p>
    <w:p w:rsidR="007D75E2" w:rsidRPr="000B4CEB" w:rsidRDefault="007D75E2" w:rsidP="007D75E2">
      <w:pPr>
        <w:numPr>
          <w:ilvl w:val="0"/>
          <w:numId w:val="37"/>
        </w:numPr>
        <w:overflowPunct w:val="0"/>
        <w:autoSpaceDE w:val="0"/>
        <w:autoSpaceDN w:val="0"/>
        <w:adjustRightInd w:val="0"/>
        <w:spacing w:beforeLines="0" w:before="120" w:afterLines="0" w:after="120"/>
        <w:ind w:left="1497"/>
        <w:textAlignment w:val="baseline"/>
        <w:rPr>
          <w:bCs/>
          <w:lang w:val="en-US"/>
        </w:rPr>
      </w:pPr>
      <w:r w:rsidRPr="000B4CEB">
        <w:rPr>
          <w:bCs/>
          <w:lang w:val="en-US"/>
        </w:rPr>
        <w:t xml:space="preserve">Expect little impact on other RAN groups </w:t>
      </w:r>
    </w:p>
    <w:p w:rsidR="007D75E2" w:rsidRDefault="007D75E2" w:rsidP="007D75E2">
      <w:pPr>
        <w:numPr>
          <w:ilvl w:val="0"/>
          <w:numId w:val="36"/>
        </w:numPr>
        <w:overflowPunct w:val="0"/>
        <w:autoSpaceDE w:val="0"/>
        <w:autoSpaceDN w:val="0"/>
        <w:adjustRightInd w:val="0"/>
        <w:spacing w:beforeLines="0" w:before="120" w:afterLines="0" w:after="120"/>
        <w:jc w:val="both"/>
        <w:rPr>
          <w:bCs/>
          <w:lang w:val="en-US"/>
        </w:rPr>
      </w:pPr>
      <w:r>
        <w:rPr>
          <w:bCs/>
        </w:rPr>
        <w:t>Mobility enhancement in FR2</w:t>
      </w:r>
      <w:r>
        <w:rPr>
          <w:bCs/>
          <w:lang w:val="en-US"/>
        </w:rPr>
        <w:t xml:space="preserve"> [RAN4]</w:t>
      </w:r>
    </w:p>
    <w:p w:rsidR="007D75E2" w:rsidRPr="007D75E2" w:rsidRDefault="007D75E2" w:rsidP="007D75E2">
      <w:pPr>
        <w:numPr>
          <w:ilvl w:val="0"/>
          <w:numId w:val="37"/>
        </w:numPr>
        <w:overflowPunct w:val="0"/>
        <w:autoSpaceDE w:val="0"/>
        <w:autoSpaceDN w:val="0"/>
        <w:adjustRightInd w:val="0"/>
        <w:spacing w:beforeLines="0" w:before="120" w:afterLines="0" w:after="120"/>
        <w:textAlignment w:val="baseline"/>
        <w:rPr>
          <w:lang w:val="en-US"/>
        </w:rPr>
      </w:pPr>
      <w:r w:rsidRPr="007D75E2">
        <w:rPr>
          <w:lang w:val="en-US"/>
        </w:rPr>
        <w:t xml:space="preserve">Define FR2-FR2 DAPS </w:t>
      </w:r>
      <w:r w:rsidRPr="006D37F5">
        <w:rPr>
          <w:bCs/>
          <w:lang w:val="en-US"/>
        </w:rPr>
        <w:t>requirements</w:t>
      </w:r>
    </w:p>
    <w:p w:rsidR="007D75E2" w:rsidRPr="007D75E2" w:rsidRDefault="007D75E2" w:rsidP="007D75E2">
      <w:pPr>
        <w:numPr>
          <w:ilvl w:val="0"/>
          <w:numId w:val="36"/>
        </w:numPr>
        <w:overflowPunct w:val="0"/>
        <w:autoSpaceDE w:val="0"/>
        <w:autoSpaceDN w:val="0"/>
        <w:adjustRightInd w:val="0"/>
        <w:spacing w:beforeLines="0" w:before="120" w:afterLines="0" w:after="120"/>
        <w:jc w:val="both"/>
        <w:rPr>
          <w:lang w:val="en-US"/>
        </w:rPr>
      </w:pPr>
      <w:r w:rsidRPr="007D75E2">
        <w:rPr>
          <w:lang w:val="en-US"/>
        </w:rPr>
        <w:t xml:space="preserve"> </w:t>
      </w:r>
      <w:proofErr w:type="spellStart"/>
      <w:r w:rsidRPr="007D75E2">
        <w:rPr>
          <w:lang w:val="en-US"/>
        </w:rPr>
        <w:t>SCell</w:t>
      </w:r>
      <w:proofErr w:type="spellEnd"/>
      <w:r w:rsidRPr="007D75E2">
        <w:rPr>
          <w:lang w:val="en-US"/>
        </w:rPr>
        <w:t xml:space="preserve"> activation </w:t>
      </w:r>
      <w:r w:rsidRPr="00A50B52">
        <w:rPr>
          <w:bCs/>
          <w:lang w:val="en-US"/>
        </w:rPr>
        <w:t xml:space="preserve">enhancement in FR2 </w:t>
      </w:r>
      <w:r>
        <w:rPr>
          <w:bCs/>
          <w:lang w:val="en-US"/>
        </w:rPr>
        <w:t>[RAN4]</w:t>
      </w:r>
    </w:p>
    <w:p w:rsidR="007D75E2" w:rsidRPr="007D75E2" w:rsidRDefault="007D75E2" w:rsidP="007D75E2">
      <w:pPr>
        <w:numPr>
          <w:ilvl w:val="0"/>
          <w:numId w:val="37"/>
        </w:numPr>
        <w:overflowPunct w:val="0"/>
        <w:autoSpaceDE w:val="0"/>
        <w:autoSpaceDN w:val="0"/>
        <w:adjustRightInd w:val="0"/>
        <w:spacing w:beforeLines="0" w:before="120" w:afterLines="0" w:after="120"/>
        <w:jc w:val="both"/>
      </w:pPr>
      <w:r w:rsidRPr="00412973">
        <w:rPr>
          <w:bCs/>
        </w:rPr>
        <w:t xml:space="preserve">Further reduce the </w:t>
      </w:r>
      <w:proofErr w:type="spellStart"/>
      <w:r w:rsidRPr="00412973">
        <w:rPr>
          <w:bCs/>
        </w:rPr>
        <w:t>SCell</w:t>
      </w:r>
      <w:proofErr w:type="spellEnd"/>
      <w:r w:rsidRPr="00412973">
        <w:rPr>
          <w:bCs/>
        </w:rPr>
        <w:t xml:space="preserve"> activation delay in FR2 (e.g., minimize</w:t>
      </w:r>
      <w:r w:rsidRPr="007D75E2">
        <w:t xml:space="preserve"> TCI indication and</w:t>
      </w:r>
      <w:r w:rsidRPr="00412973">
        <w:rPr>
          <w:bCs/>
        </w:rPr>
        <w:t>/or</w:t>
      </w:r>
      <w:r w:rsidRPr="007D75E2">
        <w:t xml:space="preserve"> L1-RSRP measurement</w:t>
      </w:r>
      <w:r w:rsidRPr="00412973">
        <w:rPr>
          <w:bCs/>
        </w:rPr>
        <w:t>)</w:t>
      </w:r>
    </w:p>
    <w:p w:rsidR="007D75E2" w:rsidRPr="007D75E2" w:rsidRDefault="007D75E2" w:rsidP="007D75E2">
      <w:pPr>
        <w:numPr>
          <w:ilvl w:val="0"/>
          <w:numId w:val="37"/>
        </w:numPr>
        <w:overflowPunct w:val="0"/>
        <w:autoSpaceDE w:val="0"/>
        <w:autoSpaceDN w:val="0"/>
        <w:adjustRightInd w:val="0"/>
        <w:spacing w:beforeLines="0" w:before="120" w:afterLines="0" w:after="120"/>
        <w:jc w:val="both"/>
      </w:pPr>
      <w:r w:rsidRPr="007D75E2">
        <w:t xml:space="preserve">Define requirements for </w:t>
      </w:r>
      <w:r>
        <w:rPr>
          <w:bCs/>
        </w:rPr>
        <w:t xml:space="preserve">multiple </w:t>
      </w:r>
      <w:proofErr w:type="spellStart"/>
      <w:r>
        <w:rPr>
          <w:bCs/>
        </w:rPr>
        <w:t>Scell</w:t>
      </w:r>
      <w:proofErr w:type="spellEnd"/>
      <w:r w:rsidRPr="007D75E2">
        <w:t xml:space="preserve"> activation/deactivation in FR2 inter-band CA</w:t>
      </w:r>
    </w:p>
    <w:p w:rsidR="007D75E2" w:rsidRDefault="007D75E2" w:rsidP="007D75E2">
      <w:pPr>
        <w:numPr>
          <w:ilvl w:val="0"/>
          <w:numId w:val="36"/>
        </w:numPr>
        <w:overflowPunct w:val="0"/>
        <w:autoSpaceDE w:val="0"/>
        <w:autoSpaceDN w:val="0"/>
        <w:adjustRightInd w:val="0"/>
        <w:spacing w:beforeLines="0" w:before="120" w:afterLines="0" w:after="120"/>
        <w:jc w:val="both"/>
        <w:rPr>
          <w:bCs/>
        </w:rPr>
      </w:pPr>
      <w:r w:rsidRPr="007D75E2">
        <w:t>Enhance type 2 BWP switching delay in FR2</w:t>
      </w:r>
      <w:r>
        <w:rPr>
          <w:bCs/>
        </w:rPr>
        <w:t xml:space="preserve"> </w:t>
      </w:r>
      <w:r>
        <w:rPr>
          <w:bCs/>
          <w:lang w:val="en-US"/>
        </w:rPr>
        <w:t>[RAN4]</w:t>
      </w:r>
    </w:p>
    <w:p w:rsidR="007D75E2" w:rsidRDefault="007D75E2" w:rsidP="007D75E2">
      <w:pPr>
        <w:numPr>
          <w:ilvl w:val="0"/>
          <w:numId w:val="37"/>
        </w:numPr>
        <w:overflowPunct w:val="0"/>
        <w:autoSpaceDE w:val="0"/>
        <w:autoSpaceDN w:val="0"/>
        <w:adjustRightInd w:val="0"/>
        <w:spacing w:beforeLines="0" w:before="120" w:afterLines="0" w:after="120"/>
        <w:jc w:val="both"/>
        <w:rPr>
          <w:bCs/>
        </w:rPr>
      </w:pPr>
      <w:r w:rsidRPr="00412973">
        <w:rPr>
          <w:bCs/>
        </w:rPr>
        <w:t>New capability can be considered</w:t>
      </w:r>
    </w:p>
    <w:p w:rsidR="007D75E2" w:rsidRDefault="007D75E2" w:rsidP="007D75E2">
      <w:pPr>
        <w:numPr>
          <w:ilvl w:val="0"/>
          <w:numId w:val="36"/>
        </w:numPr>
        <w:overflowPunct w:val="0"/>
        <w:autoSpaceDE w:val="0"/>
        <w:autoSpaceDN w:val="0"/>
        <w:adjustRightInd w:val="0"/>
        <w:spacing w:beforeLines="0" w:before="120" w:afterLines="0" w:after="120"/>
        <w:jc w:val="both"/>
        <w:rPr>
          <w:bCs/>
          <w:lang w:val="en-US"/>
        </w:rPr>
      </w:pPr>
      <w:r w:rsidRPr="00B8106F">
        <w:rPr>
          <w:bCs/>
        </w:rPr>
        <w:t>TCI/UL spatial relation switching delay reduction</w:t>
      </w:r>
      <w:r>
        <w:rPr>
          <w:bCs/>
        </w:rPr>
        <w:t xml:space="preserve"> in FR2 </w:t>
      </w:r>
      <w:r>
        <w:rPr>
          <w:bCs/>
          <w:lang w:val="en-US"/>
        </w:rPr>
        <w:t>[RAN4]</w:t>
      </w:r>
    </w:p>
    <w:p w:rsidR="007D75E2" w:rsidRPr="00A50B52" w:rsidRDefault="007D75E2" w:rsidP="007D75E2">
      <w:pPr>
        <w:numPr>
          <w:ilvl w:val="0"/>
          <w:numId w:val="37"/>
        </w:numPr>
        <w:overflowPunct w:val="0"/>
        <w:autoSpaceDE w:val="0"/>
        <w:autoSpaceDN w:val="0"/>
        <w:adjustRightInd w:val="0"/>
        <w:spacing w:beforeLines="0" w:before="120" w:afterLines="0" w:after="120"/>
        <w:jc w:val="both"/>
        <w:rPr>
          <w:bCs/>
        </w:rPr>
      </w:pPr>
      <w:r>
        <w:rPr>
          <w:bCs/>
        </w:rPr>
        <w:t>R</w:t>
      </w:r>
      <w:r w:rsidRPr="00412973">
        <w:rPr>
          <w:bCs/>
        </w:rPr>
        <w:t xml:space="preserve">educe the </w:t>
      </w:r>
      <w:r w:rsidRPr="00B8106F">
        <w:rPr>
          <w:bCs/>
        </w:rPr>
        <w:t>TCI/UL spatial relation switching delay</w:t>
      </w:r>
      <w:r>
        <w:rPr>
          <w:bCs/>
        </w:rPr>
        <w:t xml:space="preserve"> in FR2 (e.g. reduce the</w:t>
      </w:r>
      <w:r w:rsidRPr="00412973">
        <w:rPr>
          <w:bCs/>
        </w:rPr>
        <w:t xml:space="preserve"> L1-RSRP measurement</w:t>
      </w:r>
      <w:r>
        <w:rPr>
          <w:bCs/>
        </w:rPr>
        <w:t xml:space="preserve"> delay for unknown case</w:t>
      </w:r>
      <w:r w:rsidRPr="00412973">
        <w:rPr>
          <w:bCs/>
        </w:rPr>
        <w:t>)</w:t>
      </w:r>
    </w:p>
    <w:p w:rsidR="007D75E2" w:rsidRPr="00A50B52" w:rsidRDefault="007D75E2" w:rsidP="007D75E2">
      <w:pPr>
        <w:spacing w:before="120" w:after="120"/>
        <w:rPr>
          <w:b/>
        </w:rPr>
      </w:pPr>
      <w:r w:rsidRPr="00A50B52">
        <w:rPr>
          <w:b/>
        </w:rPr>
        <w:t xml:space="preserve">Perf part: </w:t>
      </w:r>
    </w:p>
    <w:p w:rsidR="007D75E2" w:rsidRPr="00A50B52" w:rsidRDefault="007D75E2" w:rsidP="007D75E2">
      <w:pPr>
        <w:numPr>
          <w:ilvl w:val="0"/>
          <w:numId w:val="38"/>
        </w:numPr>
        <w:spacing w:beforeLines="0" w:before="120" w:afterLines="0" w:after="120"/>
        <w:rPr>
          <w:lang w:eastAsia="zh-CN"/>
        </w:rPr>
      </w:pPr>
      <w:r w:rsidRPr="00A50B52">
        <w:rPr>
          <w:lang w:eastAsia="zh-CN"/>
        </w:rPr>
        <w:t>Specify RRM performance requirement for Beam management L1 measurement enhancement in FR2.</w:t>
      </w:r>
    </w:p>
    <w:p w:rsidR="007D75E2" w:rsidRPr="00A50B52" w:rsidRDefault="007D75E2" w:rsidP="007D75E2">
      <w:pPr>
        <w:numPr>
          <w:ilvl w:val="0"/>
          <w:numId w:val="38"/>
        </w:numPr>
        <w:spacing w:beforeLines="0" w:before="120" w:afterLines="0" w:after="120"/>
        <w:rPr>
          <w:lang w:eastAsia="zh-CN"/>
        </w:rPr>
      </w:pPr>
      <w:r w:rsidRPr="00A50B52">
        <w:rPr>
          <w:lang w:eastAsia="zh-CN"/>
        </w:rPr>
        <w:t>Specify RRM performance requirement for FR2-FR2 DAPS handover.</w:t>
      </w:r>
    </w:p>
    <w:p w:rsidR="007D75E2" w:rsidRPr="00A50B52" w:rsidRDefault="007D75E2" w:rsidP="007D75E2">
      <w:pPr>
        <w:numPr>
          <w:ilvl w:val="0"/>
          <w:numId w:val="38"/>
        </w:numPr>
        <w:spacing w:beforeLines="0" w:before="120" w:afterLines="0" w:after="120"/>
        <w:rPr>
          <w:lang w:eastAsia="zh-CN"/>
        </w:rPr>
      </w:pPr>
      <w:r w:rsidRPr="00A50B52">
        <w:rPr>
          <w:lang w:eastAsia="zh-CN"/>
        </w:rPr>
        <w:t xml:space="preserve">Specify RRM performance requirement for </w:t>
      </w:r>
      <w:proofErr w:type="spellStart"/>
      <w:r w:rsidRPr="00A50B52">
        <w:rPr>
          <w:lang w:eastAsia="zh-CN"/>
        </w:rPr>
        <w:t>SCell</w:t>
      </w:r>
      <w:proofErr w:type="spellEnd"/>
      <w:r w:rsidRPr="00A50B52">
        <w:rPr>
          <w:lang w:eastAsia="zh-CN"/>
        </w:rPr>
        <w:t xml:space="preserve"> activation enhancement in FR2.</w:t>
      </w:r>
    </w:p>
    <w:p w:rsidR="007D75E2" w:rsidRPr="00A50B52" w:rsidRDefault="007D75E2" w:rsidP="007D75E2">
      <w:pPr>
        <w:numPr>
          <w:ilvl w:val="0"/>
          <w:numId w:val="38"/>
        </w:numPr>
        <w:spacing w:beforeLines="0" w:before="120" w:afterLines="0" w:after="120"/>
        <w:rPr>
          <w:lang w:eastAsia="zh-CN"/>
        </w:rPr>
      </w:pPr>
      <w:r w:rsidRPr="00A50B52">
        <w:rPr>
          <w:lang w:eastAsia="zh-CN"/>
        </w:rPr>
        <w:t>Specify RRM performance requirement for Enhance BWP switching delay in FR2.</w:t>
      </w:r>
    </w:p>
    <w:p w:rsidR="00A36446" w:rsidRPr="007D75E2" w:rsidRDefault="007D75E2" w:rsidP="007D75E2">
      <w:pPr>
        <w:numPr>
          <w:ilvl w:val="0"/>
          <w:numId w:val="38"/>
        </w:numPr>
        <w:spacing w:beforeLines="0" w:before="120" w:afterLines="0" w:after="120"/>
        <w:rPr>
          <w:rFonts w:hint="eastAsia"/>
          <w:lang w:eastAsia="zh-CN"/>
        </w:rPr>
      </w:pPr>
      <w:r w:rsidRPr="00A50B52">
        <w:rPr>
          <w:lang w:eastAsia="zh-CN"/>
        </w:rPr>
        <w:t>Specify RRM performance requirement for TCI/UL spatial relation switching delay in FR2.</w:t>
      </w:r>
    </w:p>
    <w:sectPr w:rsidR="00A36446" w:rsidRPr="007D75E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3F8" w:rsidRDefault="005F03F8">
      <w:pPr>
        <w:spacing w:before="120" w:after="120"/>
      </w:pPr>
      <w:r>
        <w:separator/>
      </w:r>
    </w:p>
  </w:endnote>
  <w:endnote w:type="continuationSeparator" w:id="0">
    <w:p w:rsidR="005F03F8" w:rsidRDefault="005F03F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G Times (W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30CBC" w:rsidRDefault="00C30C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75E2">
      <w:rPr>
        <w:rStyle w:val="af1"/>
      </w:rPr>
      <w:t>5</w:t>
    </w:r>
    <w:r>
      <w:rPr>
        <w:rStyle w:val="af1"/>
      </w:rPr>
      <w:fldChar w:fldCharType="end"/>
    </w:r>
  </w:p>
  <w:p w:rsidR="00C30CBC" w:rsidRDefault="00C30C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3F8" w:rsidRDefault="005F03F8">
      <w:pPr>
        <w:spacing w:before="120" w:after="120"/>
      </w:pPr>
      <w:r>
        <w:separator/>
      </w:r>
    </w:p>
  </w:footnote>
  <w:footnote w:type="continuationSeparator" w:id="0">
    <w:p w:rsidR="005F03F8" w:rsidRDefault="005F03F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20FBA"/>
    <w:multiLevelType w:val="hybridMultilevel"/>
    <w:tmpl w:val="00AAF8FE"/>
    <w:lvl w:ilvl="0" w:tplc="BA70D3E2">
      <w:start w:val="1"/>
      <w:numFmt w:val="bullet"/>
      <w:lvlText w:val="⁻"/>
      <w:lvlJc w:val="left"/>
      <w:pPr>
        <w:tabs>
          <w:tab w:val="num" w:pos="720"/>
        </w:tabs>
        <w:ind w:left="720" w:hanging="360"/>
      </w:pPr>
      <w:rPr>
        <w:rFonts w:ascii="Calibri" w:hAnsi="Calibri" w:hint="default"/>
      </w:rPr>
    </w:lvl>
    <w:lvl w:ilvl="1" w:tplc="30AA75FC">
      <w:start w:val="1"/>
      <w:numFmt w:val="bullet"/>
      <w:lvlText w:val="⁻"/>
      <w:lvlJc w:val="left"/>
      <w:pPr>
        <w:tabs>
          <w:tab w:val="num" w:pos="1440"/>
        </w:tabs>
        <w:ind w:left="1440" w:hanging="360"/>
      </w:pPr>
      <w:rPr>
        <w:rFonts w:ascii="Calibri" w:hAnsi="Calibri" w:hint="default"/>
      </w:rPr>
    </w:lvl>
    <w:lvl w:ilvl="2" w:tplc="C45A4D04" w:tentative="1">
      <w:start w:val="1"/>
      <w:numFmt w:val="bullet"/>
      <w:lvlText w:val="⁻"/>
      <w:lvlJc w:val="left"/>
      <w:pPr>
        <w:tabs>
          <w:tab w:val="num" w:pos="2160"/>
        </w:tabs>
        <w:ind w:left="2160" w:hanging="360"/>
      </w:pPr>
      <w:rPr>
        <w:rFonts w:ascii="Calibri" w:hAnsi="Calibri" w:hint="default"/>
      </w:rPr>
    </w:lvl>
    <w:lvl w:ilvl="3" w:tplc="FA4E0A98" w:tentative="1">
      <w:start w:val="1"/>
      <w:numFmt w:val="bullet"/>
      <w:lvlText w:val="⁻"/>
      <w:lvlJc w:val="left"/>
      <w:pPr>
        <w:tabs>
          <w:tab w:val="num" w:pos="2880"/>
        </w:tabs>
        <w:ind w:left="2880" w:hanging="360"/>
      </w:pPr>
      <w:rPr>
        <w:rFonts w:ascii="Calibri" w:hAnsi="Calibri" w:hint="default"/>
      </w:rPr>
    </w:lvl>
    <w:lvl w:ilvl="4" w:tplc="D8F824E0" w:tentative="1">
      <w:start w:val="1"/>
      <w:numFmt w:val="bullet"/>
      <w:lvlText w:val="⁻"/>
      <w:lvlJc w:val="left"/>
      <w:pPr>
        <w:tabs>
          <w:tab w:val="num" w:pos="3600"/>
        </w:tabs>
        <w:ind w:left="3600" w:hanging="360"/>
      </w:pPr>
      <w:rPr>
        <w:rFonts w:ascii="Calibri" w:hAnsi="Calibri" w:hint="default"/>
      </w:rPr>
    </w:lvl>
    <w:lvl w:ilvl="5" w:tplc="034006CE" w:tentative="1">
      <w:start w:val="1"/>
      <w:numFmt w:val="bullet"/>
      <w:lvlText w:val="⁻"/>
      <w:lvlJc w:val="left"/>
      <w:pPr>
        <w:tabs>
          <w:tab w:val="num" w:pos="4320"/>
        </w:tabs>
        <w:ind w:left="4320" w:hanging="360"/>
      </w:pPr>
      <w:rPr>
        <w:rFonts w:ascii="Calibri" w:hAnsi="Calibri" w:hint="default"/>
      </w:rPr>
    </w:lvl>
    <w:lvl w:ilvl="6" w:tplc="599E65A0" w:tentative="1">
      <w:start w:val="1"/>
      <w:numFmt w:val="bullet"/>
      <w:lvlText w:val="⁻"/>
      <w:lvlJc w:val="left"/>
      <w:pPr>
        <w:tabs>
          <w:tab w:val="num" w:pos="5040"/>
        </w:tabs>
        <w:ind w:left="5040" w:hanging="360"/>
      </w:pPr>
      <w:rPr>
        <w:rFonts w:ascii="Calibri" w:hAnsi="Calibri" w:hint="default"/>
      </w:rPr>
    </w:lvl>
    <w:lvl w:ilvl="7" w:tplc="471ECB24" w:tentative="1">
      <w:start w:val="1"/>
      <w:numFmt w:val="bullet"/>
      <w:lvlText w:val="⁻"/>
      <w:lvlJc w:val="left"/>
      <w:pPr>
        <w:tabs>
          <w:tab w:val="num" w:pos="5760"/>
        </w:tabs>
        <w:ind w:left="5760" w:hanging="360"/>
      </w:pPr>
      <w:rPr>
        <w:rFonts w:ascii="Calibri" w:hAnsi="Calibri" w:hint="default"/>
      </w:rPr>
    </w:lvl>
    <w:lvl w:ilvl="8" w:tplc="BE38E78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E01AC"/>
    <w:multiLevelType w:val="hybridMultilevel"/>
    <w:tmpl w:val="7E389D76"/>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90D8F"/>
    <w:multiLevelType w:val="hybridMultilevel"/>
    <w:tmpl w:val="B3DA5680"/>
    <w:lvl w:ilvl="0" w:tplc="D56AE936">
      <w:start w:val="1"/>
      <w:numFmt w:val="bullet"/>
      <w:lvlText w:val="•"/>
      <w:lvlJc w:val="left"/>
      <w:pPr>
        <w:tabs>
          <w:tab w:val="num" w:pos="720"/>
        </w:tabs>
        <w:ind w:left="720" w:hanging="360"/>
      </w:pPr>
      <w:rPr>
        <w:rFonts w:ascii="Arial" w:hAnsi="Arial" w:hint="default"/>
      </w:rPr>
    </w:lvl>
    <w:lvl w:ilvl="1" w:tplc="50FA1EAE" w:tentative="1">
      <w:start w:val="1"/>
      <w:numFmt w:val="bullet"/>
      <w:lvlText w:val="•"/>
      <w:lvlJc w:val="left"/>
      <w:pPr>
        <w:tabs>
          <w:tab w:val="num" w:pos="1440"/>
        </w:tabs>
        <w:ind w:left="1440" w:hanging="360"/>
      </w:pPr>
      <w:rPr>
        <w:rFonts w:ascii="Arial" w:hAnsi="Arial" w:hint="default"/>
      </w:rPr>
    </w:lvl>
    <w:lvl w:ilvl="2" w:tplc="7E5E4856" w:tentative="1">
      <w:start w:val="1"/>
      <w:numFmt w:val="bullet"/>
      <w:lvlText w:val="•"/>
      <w:lvlJc w:val="left"/>
      <w:pPr>
        <w:tabs>
          <w:tab w:val="num" w:pos="2160"/>
        </w:tabs>
        <w:ind w:left="2160" w:hanging="360"/>
      </w:pPr>
      <w:rPr>
        <w:rFonts w:ascii="Arial" w:hAnsi="Arial" w:hint="default"/>
      </w:rPr>
    </w:lvl>
    <w:lvl w:ilvl="3" w:tplc="884417D2" w:tentative="1">
      <w:start w:val="1"/>
      <w:numFmt w:val="bullet"/>
      <w:lvlText w:val="•"/>
      <w:lvlJc w:val="left"/>
      <w:pPr>
        <w:tabs>
          <w:tab w:val="num" w:pos="2880"/>
        </w:tabs>
        <w:ind w:left="2880" w:hanging="360"/>
      </w:pPr>
      <w:rPr>
        <w:rFonts w:ascii="Arial" w:hAnsi="Arial" w:hint="default"/>
      </w:rPr>
    </w:lvl>
    <w:lvl w:ilvl="4" w:tplc="56DC8FEA" w:tentative="1">
      <w:start w:val="1"/>
      <w:numFmt w:val="bullet"/>
      <w:lvlText w:val="•"/>
      <w:lvlJc w:val="left"/>
      <w:pPr>
        <w:tabs>
          <w:tab w:val="num" w:pos="3600"/>
        </w:tabs>
        <w:ind w:left="3600" w:hanging="360"/>
      </w:pPr>
      <w:rPr>
        <w:rFonts w:ascii="Arial" w:hAnsi="Arial" w:hint="default"/>
      </w:rPr>
    </w:lvl>
    <w:lvl w:ilvl="5" w:tplc="97004E86" w:tentative="1">
      <w:start w:val="1"/>
      <w:numFmt w:val="bullet"/>
      <w:lvlText w:val="•"/>
      <w:lvlJc w:val="left"/>
      <w:pPr>
        <w:tabs>
          <w:tab w:val="num" w:pos="4320"/>
        </w:tabs>
        <w:ind w:left="4320" w:hanging="360"/>
      </w:pPr>
      <w:rPr>
        <w:rFonts w:ascii="Arial" w:hAnsi="Arial" w:hint="default"/>
      </w:rPr>
    </w:lvl>
    <w:lvl w:ilvl="6" w:tplc="02586492" w:tentative="1">
      <w:start w:val="1"/>
      <w:numFmt w:val="bullet"/>
      <w:lvlText w:val="•"/>
      <w:lvlJc w:val="left"/>
      <w:pPr>
        <w:tabs>
          <w:tab w:val="num" w:pos="5040"/>
        </w:tabs>
        <w:ind w:left="5040" w:hanging="360"/>
      </w:pPr>
      <w:rPr>
        <w:rFonts w:ascii="Arial" w:hAnsi="Arial" w:hint="default"/>
      </w:rPr>
    </w:lvl>
    <w:lvl w:ilvl="7" w:tplc="A22CE920" w:tentative="1">
      <w:start w:val="1"/>
      <w:numFmt w:val="bullet"/>
      <w:lvlText w:val="•"/>
      <w:lvlJc w:val="left"/>
      <w:pPr>
        <w:tabs>
          <w:tab w:val="num" w:pos="5760"/>
        </w:tabs>
        <w:ind w:left="5760" w:hanging="360"/>
      </w:pPr>
      <w:rPr>
        <w:rFonts w:ascii="Arial" w:hAnsi="Arial" w:hint="default"/>
      </w:rPr>
    </w:lvl>
    <w:lvl w:ilvl="8" w:tplc="3926C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C25B57"/>
    <w:multiLevelType w:val="hybridMultilevel"/>
    <w:tmpl w:val="16807B96"/>
    <w:lvl w:ilvl="0" w:tplc="59D23C6A">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2F02DBA"/>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8"/>
  </w:num>
  <w:num w:numId="3">
    <w:abstractNumId w:val="32"/>
  </w:num>
  <w:num w:numId="4">
    <w:abstractNumId w:val="8"/>
  </w:num>
  <w:num w:numId="5">
    <w:abstractNumId w:val="11"/>
  </w:num>
  <w:num w:numId="6">
    <w:abstractNumId w:val="23"/>
  </w:num>
  <w:num w:numId="7">
    <w:abstractNumId w:val="18"/>
  </w:num>
  <w:num w:numId="8">
    <w:abstractNumId w:val="34"/>
    <w:lvlOverride w:ilvl="0">
      <w:startOverride w:val="1"/>
    </w:lvlOverride>
  </w:num>
  <w:num w:numId="9">
    <w:abstractNumId w:val="21"/>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9"/>
  </w:num>
  <w:num w:numId="14">
    <w:abstractNumId w:val="10"/>
  </w:num>
  <w:num w:numId="15">
    <w:abstractNumId w:val="20"/>
  </w:num>
  <w:num w:numId="16">
    <w:abstractNumId w:val="26"/>
  </w:num>
  <w:num w:numId="17">
    <w:abstractNumId w:val="35"/>
  </w:num>
  <w:num w:numId="18">
    <w:abstractNumId w:val="25"/>
  </w:num>
  <w:num w:numId="19">
    <w:abstractNumId w:val="33"/>
  </w:num>
  <w:num w:numId="20">
    <w:abstractNumId w:val="22"/>
  </w:num>
  <w:num w:numId="21">
    <w:abstractNumId w:val="6"/>
  </w:num>
  <w:num w:numId="22">
    <w:abstractNumId w:val="15"/>
  </w:num>
  <w:num w:numId="23">
    <w:abstractNumId w:val="1"/>
  </w:num>
  <w:num w:numId="24">
    <w:abstractNumId w:val="29"/>
  </w:num>
  <w:num w:numId="25">
    <w:abstractNumId w:val="2"/>
  </w:num>
  <w:num w:numId="26">
    <w:abstractNumId w:val="14"/>
  </w:num>
  <w:num w:numId="27">
    <w:abstractNumId w:val="16"/>
  </w:num>
  <w:num w:numId="28">
    <w:abstractNumId w:val="4"/>
  </w:num>
  <w:num w:numId="29">
    <w:abstractNumId w:val="12"/>
  </w:num>
  <w:num w:numId="30">
    <w:abstractNumId w:val="24"/>
  </w:num>
  <w:num w:numId="31">
    <w:abstractNumId w:val="0"/>
  </w:num>
  <w:num w:numId="32">
    <w:abstractNumId w:val="27"/>
  </w:num>
  <w:num w:numId="33">
    <w:abstractNumId w:val="5"/>
  </w:num>
  <w:num w:numId="34">
    <w:abstractNumId w:val="30"/>
  </w:num>
  <w:num w:numId="35">
    <w:abstractNumId w:val="1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lvlOverride w:ilvl="2"/>
    <w:lvlOverride w:ilvl="3"/>
    <w:lvlOverride w:ilvl="4"/>
    <w:lvlOverride w:ilvl="5"/>
    <w:lvlOverride w:ilvl="6"/>
    <w:lvlOverride w:ilvl="7"/>
    <w:lvlOverride w:ilvl="8"/>
  </w:num>
  <w:num w:numId="38">
    <w:abstractNumId w:val="9"/>
  </w:num>
  <w:num w:numId="3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63F"/>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C45"/>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79C"/>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449"/>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0C0"/>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32"/>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6DEA"/>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70E"/>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711"/>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3F8"/>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B59"/>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63E"/>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15B"/>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54"/>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86"/>
    <w:rsid w:val="007C72A8"/>
    <w:rsid w:val="007C7B03"/>
    <w:rsid w:val="007C7C26"/>
    <w:rsid w:val="007D0082"/>
    <w:rsid w:val="007D03EB"/>
    <w:rsid w:val="007D0520"/>
    <w:rsid w:val="007D052D"/>
    <w:rsid w:val="007D07B4"/>
    <w:rsid w:val="007D0B9B"/>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5E2"/>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82A"/>
    <w:rsid w:val="007F5A11"/>
    <w:rsid w:val="007F5F94"/>
    <w:rsid w:val="007F5FFD"/>
    <w:rsid w:val="007F60F5"/>
    <w:rsid w:val="007F6BD3"/>
    <w:rsid w:val="007F6D26"/>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81D"/>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81"/>
    <w:rsid w:val="00A34CA6"/>
    <w:rsid w:val="00A34DC8"/>
    <w:rsid w:val="00A34F36"/>
    <w:rsid w:val="00A35285"/>
    <w:rsid w:val="00A356AC"/>
    <w:rsid w:val="00A35DAF"/>
    <w:rsid w:val="00A35EE6"/>
    <w:rsid w:val="00A3644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AC9"/>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CBC"/>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2C3A"/>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BE0"/>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AD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E3C"/>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A73"/>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BE9"/>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character" w:customStyle="1" w:styleId="B3Char">
    <w:name w:val="B3 Char"/>
    <w:link w:val="B3"/>
    <w:locked/>
    <w:rsid w:val="003460C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3159704">
      <w:bodyDiv w:val="1"/>
      <w:marLeft w:val="0"/>
      <w:marRight w:val="0"/>
      <w:marTop w:val="0"/>
      <w:marBottom w:val="0"/>
      <w:divBdr>
        <w:top w:val="none" w:sz="0" w:space="0" w:color="auto"/>
        <w:left w:val="none" w:sz="0" w:space="0" w:color="auto"/>
        <w:bottom w:val="none" w:sz="0" w:space="0" w:color="auto"/>
        <w:right w:val="none" w:sz="0" w:space="0" w:color="auto"/>
      </w:divBdr>
      <w:divsChild>
        <w:div w:id="432701292">
          <w:marLeft w:val="720"/>
          <w:marRight w:val="0"/>
          <w:marTop w:val="0"/>
          <w:marBottom w:val="0"/>
          <w:divBdr>
            <w:top w:val="none" w:sz="0" w:space="0" w:color="auto"/>
            <w:left w:val="none" w:sz="0" w:space="0" w:color="auto"/>
            <w:bottom w:val="none" w:sz="0" w:space="0" w:color="auto"/>
            <w:right w:val="none" w:sz="0" w:space="0" w:color="auto"/>
          </w:divBdr>
        </w:div>
      </w:divsChild>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0403874">
      <w:bodyDiv w:val="1"/>
      <w:marLeft w:val="0"/>
      <w:marRight w:val="0"/>
      <w:marTop w:val="0"/>
      <w:marBottom w:val="0"/>
      <w:divBdr>
        <w:top w:val="none" w:sz="0" w:space="0" w:color="auto"/>
        <w:left w:val="none" w:sz="0" w:space="0" w:color="auto"/>
        <w:bottom w:val="none" w:sz="0" w:space="0" w:color="auto"/>
        <w:right w:val="none" w:sz="0" w:space="0" w:color="auto"/>
      </w:divBdr>
      <w:divsChild>
        <w:div w:id="2085687452">
          <w:marLeft w:val="1080"/>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9117830">
      <w:bodyDiv w:val="1"/>
      <w:marLeft w:val="0"/>
      <w:marRight w:val="0"/>
      <w:marTop w:val="0"/>
      <w:marBottom w:val="0"/>
      <w:divBdr>
        <w:top w:val="none" w:sz="0" w:space="0" w:color="auto"/>
        <w:left w:val="none" w:sz="0" w:space="0" w:color="auto"/>
        <w:bottom w:val="none" w:sz="0" w:space="0" w:color="auto"/>
        <w:right w:val="none" w:sz="0" w:space="0" w:color="auto"/>
      </w:divBdr>
      <w:divsChild>
        <w:div w:id="425267033">
          <w:marLeft w:val="720"/>
          <w:marRight w:val="0"/>
          <w:marTop w:val="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3596888">
      <w:bodyDiv w:val="1"/>
      <w:marLeft w:val="0"/>
      <w:marRight w:val="0"/>
      <w:marTop w:val="0"/>
      <w:marBottom w:val="0"/>
      <w:divBdr>
        <w:top w:val="none" w:sz="0" w:space="0" w:color="auto"/>
        <w:left w:val="none" w:sz="0" w:space="0" w:color="auto"/>
        <w:bottom w:val="none" w:sz="0" w:space="0" w:color="auto"/>
        <w:right w:val="none" w:sz="0" w:space="0" w:color="auto"/>
      </w:divBdr>
      <w:divsChild>
        <w:div w:id="1709404015">
          <w:marLeft w:val="1080"/>
          <w:marRight w:val="0"/>
          <w:marTop w:val="0"/>
          <w:marBottom w:val="0"/>
          <w:divBdr>
            <w:top w:val="none" w:sz="0" w:space="0" w:color="auto"/>
            <w:left w:val="none" w:sz="0" w:space="0" w:color="auto"/>
            <w:bottom w:val="none" w:sz="0" w:space="0" w:color="auto"/>
            <w:right w:val="none" w:sz="0" w:space="0" w:color="auto"/>
          </w:divBdr>
        </w:div>
        <w:div w:id="2073382380">
          <w:marLeft w:val="1080"/>
          <w:marRight w:val="0"/>
          <w:marTop w:val="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1755634">
      <w:bodyDiv w:val="1"/>
      <w:marLeft w:val="0"/>
      <w:marRight w:val="0"/>
      <w:marTop w:val="0"/>
      <w:marBottom w:val="0"/>
      <w:divBdr>
        <w:top w:val="none" w:sz="0" w:space="0" w:color="auto"/>
        <w:left w:val="none" w:sz="0" w:space="0" w:color="auto"/>
        <w:bottom w:val="none" w:sz="0" w:space="0" w:color="auto"/>
        <w:right w:val="none" w:sz="0" w:space="0" w:color="auto"/>
      </w:divBdr>
      <w:divsChild>
        <w:div w:id="593977443">
          <w:marLeft w:val="720"/>
          <w:marRight w:val="0"/>
          <w:marTop w:val="0"/>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406409">
      <w:bodyDiv w:val="1"/>
      <w:marLeft w:val="0"/>
      <w:marRight w:val="0"/>
      <w:marTop w:val="0"/>
      <w:marBottom w:val="0"/>
      <w:divBdr>
        <w:top w:val="none" w:sz="0" w:space="0" w:color="auto"/>
        <w:left w:val="none" w:sz="0" w:space="0" w:color="auto"/>
        <w:bottom w:val="none" w:sz="0" w:space="0" w:color="auto"/>
        <w:right w:val="none" w:sz="0" w:space="0" w:color="auto"/>
      </w:divBdr>
      <w:divsChild>
        <w:div w:id="1084452627">
          <w:marLeft w:val="360"/>
          <w:marRight w:val="0"/>
          <w:marTop w:val="200"/>
          <w:marBottom w:val="0"/>
          <w:divBdr>
            <w:top w:val="none" w:sz="0" w:space="0" w:color="auto"/>
            <w:left w:val="none" w:sz="0" w:space="0" w:color="auto"/>
            <w:bottom w:val="none" w:sz="0" w:space="0" w:color="auto"/>
            <w:right w:val="none" w:sz="0" w:space="0" w:color="auto"/>
          </w:divBdr>
        </w:div>
        <w:div w:id="618025583">
          <w:marLeft w:val="360"/>
          <w:marRight w:val="0"/>
          <w:marTop w:val="20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84C3DD2-A55C-49B5-9F71-9FE591A0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36110</TotalTime>
  <Pages>5</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89</cp:revision>
  <cp:lastPrinted>2009-04-22T06:01:00Z</cp:lastPrinted>
  <dcterms:created xsi:type="dcterms:W3CDTF">2020-07-07T06:33:00Z</dcterms:created>
  <dcterms:modified xsi:type="dcterms:W3CDTF">2022-01-10T02:26:00Z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(3)V67Bh4MUrdrE8IVj7z9Dj0m2kl6eIh1Md/8/jev8CB97Qwoux543U8RmuPbvSwTQGF3OhOkr
L+OsyaOnL36xyTXt3FHsDyRDqJ+JWrEV6GKCQbYKLGB3ynxw3CBxI/8BxqQAPkgVozp88oLS
21wfsZzOAviOX9VDhkNb4VU1XMByizvSKbxW0Bkh5uOO82OvYKYMKEfFoV16lKRHDrEPY/R0
r3hoi5q858BTynW8fd</vt:lpwstr>
  </property>
  <property fmtid="{D5CDD505-2E9C-101B-9397-08002B2CF9AE}" pid="17" name="_2015_ms_pID_725343_00">
    <vt:lpwstr>_2015_ms_pID_725343</vt:lpwstr>
  </property>
  <property fmtid="{D5CDD505-2E9C-101B-9397-08002B2CF9AE}" pid="18" name="_2015_ms_pID_7253431">
    <vt:lpwstr>bQljMLHMbu1OdjekbkceG1hGpJriGi3/kfjFxfBzpIXbGU2cCr1Ezh
ozA5iDkQsVbWhzSAA3YGEoxdVezXa/r5YerZ7LbURkxOU4Jal+9Wam12kfnhCkBRFsfdNzh+
gip2oJ6qMVlkCqtdi6/RRV644uZ+83lTpZP8WlodqaO34uKvTcuIaaH+TgqonUkygAAqqfic
4+HIxIDWmJJXdp4zlCha/2EBbf6rdxR0CGUW</vt:lpwstr>
  </property>
  <property fmtid="{D5CDD505-2E9C-101B-9397-08002B2CF9AE}" pid="19" name="_2015_ms_pID_7253431_00">
    <vt:lpwstr>_2015_ms_pID_7253431</vt:lpwstr>
  </property>
  <property fmtid="{D5CDD505-2E9C-101B-9397-08002B2CF9AE}" pid="20" name="_2015_ms_pID_7253432">
    <vt:lpwstr>MjuPiBvWNeupjqt9dmTJDatEn8j2RkLLFMix
JCFwnwo3L9fhqHej7epL6jZ54xGuI7ADSneIjeg7cxAUf5fLjzI=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