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A3046A">
        <w:rPr>
          <w:rFonts w:ascii="Arial" w:hAnsi="Arial" w:cs="Arial"/>
          <w:b/>
          <w:sz w:val="24"/>
          <w:lang w:val="en-US" w:eastAsia="zh-CN"/>
        </w:rPr>
        <w:t>1</w:t>
      </w:r>
      <w:r w:rsidR="00046F36">
        <w:rPr>
          <w:rFonts w:ascii="Arial" w:hAnsi="Arial" w:cs="Arial"/>
          <w:b/>
          <w:sz w:val="24"/>
          <w:lang w:val="en-US" w:eastAsia="zh-CN"/>
        </w:rPr>
        <w:t>-</w:t>
      </w:r>
      <w:r w:rsidR="00A3046A">
        <w:rPr>
          <w:rFonts w:ascii="Arial" w:hAnsi="Arial" w:cs="Arial"/>
          <w:b/>
          <w:sz w:val="24"/>
          <w:lang w:val="en-US" w:eastAsia="zh-CN"/>
        </w:rPr>
        <w:t>bis-</w:t>
      </w:r>
      <w:r w:rsidR="00046F36">
        <w:rPr>
          <w:rFonts w:ascii="Arial" w:hAnsi="Arial" w:cs="Arial"/>
          <w:b/>
          <w:sz w:val="24"/>
          <w:lang w:val="en-US" w:eastAsia="zh-CN"/>
        </w:rPr>
        <w:t>e</w:t>
      </w:r>
      <w:r w:rsidRPr="005E5BB3">
        <w:rPr>
          <w:rFonts w:ascii="Arial" w:hAnsi="Arial" w:cs="Arial"/>
          <w:b/>
          <w:i/>
          <w:sz w:val="24"/>
          <w:lang w:eastAsia="zh-CN"/>
        </w:rPr>
        <w:tab/>
      </w:r>
      <w:r w:rsidR="00777459" w:rsidRPr="00777459">
        <w:rPr>
          <w:rFonts w:ascii="Arial" w:hAnsi="Arial" w:cs="Arial"/>
          <w:b/>
          <w:sz w:val="24"/>
          <w:lang w:val="en-US" w:eastAsia="zh-CN"/>
        </w:rPr>
        <w:t>R4-2201644</w:t>
      </w:r>
    </w:p>
    <w:p w:rsidR="00A3046A" w:rsidRPr="00A3046A" w:rsidRDefault="008E4702" w:rsidP="00A3046A">
      <w:pPr>
        <w:pStyle w:val="a3"/>
        <w:tabs>
          <w:tab w:val="left" w:pos="2160"/>
        </w:tabs>
        <w:ind w:left="2127" w:hanging="2127"/>
        <w:jc w:val="both"/>
        <w:rPr>
          <w:rFonts w:eastAsiaTheme="minorEastAsia" w:cs="Arial"/>
          <w:noProof w:val="0"/>
          <w:sz w:val="24"/>
          <w:lang w:val="en-GB"/>
        </w:rPr>
      </w:pPr>
      <w:r w:rsidRPr="008E4702">
        <w:rPr>
          <w:rFonts w:cs="Arial"/>
          <w:noProof w:val="0"/>
          <w:sz w:val="24"/>
          <w:lang w:val="en-GB"/>
        </w:rPr>
        <w:t xml:space="preserve">Electronic Meeting, </w:t>
      </w:r>
      <w:r w:rsidR="00A3046A">
        <w:rPr>
          <w:rFonts w:cs="Arial"/>
          <w:noProof w:val="0"/>
          <w:sz w:val="24"/>
          <w:lang w:val="en-GB"/>
        </w:rPr>
        <w:t>17 – 25 January</w:t>
      </w:r>
      <w:r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E2CBD" w:rsidRPr="001E2CBD">
        <w:rPr>
          <w:rFonts w:ascii="Arial" w:eastAsia="宋体" w:hAnsi="Arial"/>
          <w:b/>
          <w:sz w:val="24"/>
          <w:lang w:val="en-US" w:eastAsia="zh-CN"/>
        </w:rPr>
        <w:t>Discussion on remaining issues for SDT RRM</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1E2CBD">
        <w:rPr>
          <w:rFonts w:ascii="Arial" w:eastAsia="宋体" w:hAnsi="Arial"/>
          <w:b/>
          <w:sz w:val="24"/>
          <w:lang w:val="en-US" w:eastAsia="zh-CN"/>
        </w:rPr>
        <w:t>6.25.2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1E2CBD">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F369BE" w:rsidRDefault="009122FB"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requirements </w:t>
      </w:r>
      <w:r w:rsidR="004C18C8">
        <w:rPr>
          <w:rFonts w:eastAsia="宋体"/>
          <w:lang w:eastAsia="zh-CN"/>
        </w:rPr>
        <w:t xml:space="preserve">related to </w:t>
      </w:r>
      <w:r w:rsidR="001E2CBD">
        <w:rPr>
          <w:rFonts w:eastAsia="宋体"/>
          <w:lang w:eastAsia="zh-CN"/>
        </w:rPr>
        <w:t>SDT</w:t>
      </w:r>
      <w:r w:rsidR="004C18C8">
        <w:rPr>
          <w:rFonts w:eastAsia="宋体"/>
          <w:lang w:eastAsia="zh-CN"/>
        </w:rPr>
        <w:t xml:space="preserve"> </w:t>
      </w:r>
      <w:r>
        <w:rPr>
          <w:rFonts w:eastAsia="宋体"/>
          <w:lang w:eastAsia="zh-CN"/>
        </w:rPr>
        <w:t xml:space="preserve">were discussed </w:t>
      </w:r>
      <w:r w:rsidR="00F369BE">
        <w:rPr>
          <w:rFonts w:eastAsia="宋体"/>
          <w:lang w:eastAsia="zh-CN"/>
        </w:rPr>
        <w:t>in RAN4#</w:t>
      </w:r>
      <w:r w:rsidR="00FA0C0C">
        <w:rPr>
          <w:rFonts w:eastAsia="宋体"/>
          <w:lang w:eastAsia="zh-CN"/>
        </w:rPr>
        <w:t>101</w:t>
      </w:r>
      <w:r w:rsidR="00F369BE">
        <w:rPr>
          <w:rFonts w:eastAsia="宋体"/>
          <w:lang w:eastAsia="zh-CN"/>
        </w:rPr>
        <w:t>-e, and the outcomes are captured in the WF [</w:t>
      </w:r>
      <w:r>
        <w:rPr>
          <w:rFonts w:eastAsia="宋体"/>
          <w:lang w:eastAsia="zh-CN"/>
        </w:rPr>
        <w:t>1</w:t>
      </w:r>
      <w:r w:rsidR="00F369BE">
        <w:rPr>
          <w:rFonts w:eastAsia="宋体"/>
          <w:lang w:eastAsia="zh-CN"/>
        </w:rPr>
        <w:t>]. Based on [</w:t>
      </w:r>
      <w:r>
        <w:rPr>
          <w:rFonts w:eastAsia="宋体"/>
          <w:lang w:eastAsia="zh-CN"/>
        </w:rPr>
        <w:t>1</w:t>
      </w:r>
      <w:r w:rsidR="00F369BE">
        <w:rPr>
          <w:rFonts w:eastAsia="宋体"/>
          <w:lang w:eastAsia="zh-CN"/>
        </w:rPr>
        <w:t>] the following issues are to be further discussed</w:t>
      </w:r>
      <w:r w:rsidR="00F369BE">
        <w:rPr>
          <w:rFonts w:eastAsia="宋体" w:hint="eastAsia"/>
          <w:lang w:eastAsia="zh-CN"/>
        </w:rPr>
        <w:t>:</w:t>
      </w:r>
    </w:p>
    <w:p w:rsidR="009122FB" w:rsidRDefault="00687440" w:rsidP="00A61E11">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SDT decision procedure </w:t>
      </w:r>
    </w:p>
    <w:p w:rsidR="000516C7" w:rsidRDefault="00687440" w:rsidP="000516C7">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sidRPr="00687440">
        <w:rPr>
          <w:rFonts w:eastAsia="宋体"/>
          <w:lang w:val="en-GB" w:eastAsia="zh-CN"/>
        </w:rPr>
        <w:t>Whether to define RRM requirements</w:t>
      </w:r>
      <w:r w:rsidR="004C18C8">
        <w:rPr>
          <w:rFonts w:eastAsia="宋体"/>
          <w:lang w:eastAsia="zh-CN"/>
        </w:rPr>
        <w:t xml:space="preserve"> </w:t>
      </w:r>
    </w:p>
    <w:p w:rsidR="000516C7" w:rsidRDefault="00687440" w:rsidP="000516C7">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Validity for subsequent transmission</w:t>
      </w:r>
    </w:p>
    <w:p w:rsidR="009122FB" w:rsidRDefault="0032268A" w:rsidP="00A61E11">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CG-SDT</w:t>
      </w:r>
    </w:p>
    <w:p w:rsidR="0032268A" w:rsidRDefault="0032268A" w:rsidP="0032268A">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Sync requirement</w:t>
      </w:r>
    </w:p>
    <w:p w:rsidR="0032268A" w:rsidRDefault="0032268A" w:rsidP="0032268A">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Window size for RSRP based TA validation</w:t>
      </w:r>
    </w:p>
    <w:p w:rsidR="0032268A" w:rsidRDefault="0032268A" w:rsidP="00D12E24">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Besides the remaining issues listed in [1], there is another issue we would like to discuss:</w:t>
      </w:r>
    </w:p>
    <w:p w:rsidR="0032268A" w:rsidRPr="0032268A" w:rsidRDefault="0032268A" w:rsidP="0032268A">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 measurement during SDT</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provide our views on the</w:t>
      </w:r>
      <w:r w:rsidR="00270BDD" w:rsidRPr="00D12E24">
        <w:rPr>
          <w:rFonts w:eastAsia="宋体"/>
          <w:lang w:eastAsia="zh-CN"/>
        </w:rPr>
        <w:t xml:space="preserve"> above open issues for </w:t>
      </w:r>
      <w:r w:rsidR="0032268A">
        <w:rPr>
          <w:rFonts w:eastAsia="宋体"/>
          <w:lang w:eastAsia="zh-CN"/>
        </w:rPr>
        <w:t>SDT</w:t>
      </w:r>
      <w:r w:rsidR="00E87502">
        <w:rPr>
          <w:rFonts w:eastAsia="宋体"/>
          <w:lang w:eastAsia="zh-CN"/>
        </w:rPr>
        <w:t>.</w:t>
      </w:r>
    </w:p>
    <w:p w:rsidR="00FA0C0C" w:rsidRDefault="00FA0C0C" w:rsidP="00FA0C0C">
      <w:pPr>
        <w:pStyle w:val="1"/>
        <w:jc w:val="both"/>
        <w:rPr>
          <w:lang w:val="en-US"/>
        </w:rPr>
      </w:pPr>
      <w:r>
        <w:rPr>
          <w:lang w:val="en-US"/>
        </w:rPr>
        <w:t>Discussion</w:t>
      </w:r>
    </w:p>
    <w:p w:rsidR="00A3781A" w:rsidRDefault="00A3781A" w:rsidP="00A3781A">
      <w:pPr>
        <w:pStyle w:val="2"/>
        <w:rPr>
          <w:lang w:eastAsia="zh-CN"/>
        </w:rPr>
      </w:pPr>
      <w:r>
        <w:rPr>
          <w:lang w:eastAsia="zh-CN"/>
        </w:rPr>
        <w:t xml:space="preserve">SDT decision procedure </w:t>
      </w:r>
    </w:p>
    <w:p w:rsidR="00A3781A" w:rsidRDefault="00A3781A" w:rsidP="00A3781A">
      <w:pPr>
        <w:pStyle w:val="3"/>
        <w:rPr>
          <w:rFonts w:eastAsia="宋体"/>
          <w:lang w:eastAsia="zh-CN"/>
        </w:rPr>
      </w:pPr>
      <w:r w:rsidRPr="00687440">
        <w:rPr>
          <w:lang w:eastAsia="zh-CN"/>
        </w:rPr>
        <w:t>Whether to define RRM requirements</w:t>
      </w:r>
    </w:p>
    <w:tbl>
      <w:tblPr>
        <w:tblStyle w:val="af4"/>
        <w:tblW w:w="0" w:type="auto"/>
        <w:tblLook w:val="04A0" w:firstRow="1" w:lastRow="0" w:firstColumn="1" w:lastColumn="0" w:noHBand="0" w:noVBand="1"/>
      </w:tblPr>
      <w:tblGrid>
        <w:gridCol w:w="9621"/>
      </w:tblGrid>
      <w:tr w:rsidR="00A3781A" w:rsidTr="00A3781A">
        <w:tc>
          <w:tcPr>
            <w:tcW w:w="9621" w:type="dxa"/>
          </w:tcPr>
          <w:p w:rsidR="009C2733" w:rsidRPr="00A3781A" w:rsidRDefault="009C2733" w:rsidP="00A3781A">
            <w:pPr>
              <w:numPr>
                <w:ilvl w:val="0"/>
                <w:numId w:val="35"/>
              </w:numPr>
              <w:spacing w:before="120" w:after="120"/>
              <w:rPr>
                <w:rFonts w:eastAsiaTheme="minorEastAsia"/>
                <w:lang w:val="en-US" w:eastAsia="zh-CN"/>
              </w:rPr>
            </w:pPr>
            <w:r w:rsidRPr="00A3781A">
              <w:rPr>
                <w:rFonts w:eastAsiaTheme="minorEastAsia"/>
                <w:lang w:val="en-US" w:eastAsia="zh-CN"/>
              </w:rPr>
              <w:t>Issue 2-1-1: Whether or not RAN4 to introduce any RRM requirements for SDT decision procedure?</w:t>
            </w:r>
          </w:p>
          <w:p w:rsidR="009C2733" w:rsidRPr="00A3781A" w:rsidRDefault="009C2733" w:rsidP="00A3781A">
            <w:pPr>
              <w:numPr>
                <w:ilvl w:val="1"/>
                <w:numId w:val="35"/>
              </w:numPr>
              <w:spacing w:before="120" w:after="120"/>
              <w:rPr>
                <w:rFonts w:eastAsiaTheme="minorEastAsia"/>
                <w:lang w:val="en-US" w:eastAsia="zh-CN"/>
              </w:rPr>
            </w:pPr>
            <w:r w:rsidRPr="00A3781A">
              <w:rPr>
                <w:rFonts w:eastAsiaTheme="minorEastAsia"/>
                <w:lang w:val="en-US" w:eastAsia="zh-CN"/>
              </w:rPr>
              <w:t>Option 1: Yes</w:t>
            </w:r>
          </w:p>
          <w:p w:rsidR="00A3781A" w:rsidRPr="00A3781A" w:rsidRDefault="009C2733" w:rsidP="00A3781A">
            <w:pPr>
              <w:numPr>
                <w:ilvl w:val="1"/>
                <w:numId w:val="35"/>
              </w:numPr>
              <w:spacing w:before="120" w:after="120"/>
              <w:rPr>
                <w:rFonts w:eastAsiaTheme="minorEastAsia"/>
                <w:lang w:val="en-US" w:eastAsia="zh-CN"/>
              </w:rPr>
            </w:pPr>
            <w:r w:rsidRPr="00A3781A">
              <w:rPr>
                <w:rFonts w:eastAsiaTheme="minorEastAsia"/>
                <w:lang w:val="en-US" w:eastAsia="zh-CN"/>
              </w:rPr>
              <w:t>Option 2: No, SDT decision procedure does not have specs impact</w:t>
            </w:r>
          </w:p>
        </w:tc>
      </w:tr>
    </w:tbl>
    <w:p w:rsidR="00A3781A" w:rsidRDefault="009C2733" w:rsidP="00A3781A">
      <w:pPr>
        <w:spacing w:before="120" w:after="120"/>
        <w:rPr>
          <w:rFonts w:eastAsiaTheme="minorEastAsia"/>
          <w:lang w:eastAsia="zh-CN"/>
        </w:rPr>
      </w:pPr>
      <w:r>
        <w:rPr>
          <w:rFonts w:eastAsiaTheme="minorEastAsia"/>
          <w:lang w:eastAsia="zh-CN"/>
        </w:rPr>
        <w:t>We do not see the need for RAN4 to define RRM requirements for SDT decision procedure.</w:t>
      </w:r>
    </w:p>
    <w:p w:rsidR="00E41512" w:rsidRDefault="009C2733" w:rsidP="00A3781A">
      <w:pPr>
        <w:spacing w:before="120" w:after="120"/>
        <w:rPr>
          <w:rFonts w:eastAsiaTheme="minorEastAsia"/>
          <w:lang w:eastAsia="zh-CN"/>
        </w:rPr>
      </w:pPr>
      <w:r>
        <w:rPr>
          <w:rFonts w:eastAsiaTheme="minorEastAsia"/>
          <w:lang w:eastAsia="zh-CN"/>
        </w:rPr>
        <w:t xml:space="preserve">In our understanding, the SDT decision procedure includes selection between SDT and non-SDT as well as selection between RA-SDT and CG-SDT. These procedures will be defined in RAN2 spec, and there is no need to duplicate them in RAN4. </w:t>
      </w:r>
    </w:p>
    <w:p w:rsidR="009C2733" w:rsidRDefault="009C2733" w:rsidP="00A3781A">
      <w:pPr>
        <w:spacing w:before="120" w:after="120"/>
        <w:rPr>
          <w:rFonts w:eastAsiaTheme="minorEastAsia"/>
          <w:lang w:eastAsia="zh-CN"/>
        </w:rPr>
      </w:pPr>
      <w:r>
        <w:rPr>
          <w:rFonts w:eastAsiaTheme="minorEastAsia"/>
          <w:lang w:eastAsia="zh-CN"/>
        </w:rPr>
        <w:t xml:space="preserve">Also, these procedures are similar to </w:t>
      </w:r>
      <w:r w:rsidR="008067E6">
        <w:rPr>
          <w:rFonts w:eastAsiaTheme="minorEastAsia"/>
          <w:lang w:eastAsia="zh-CN"/>
        </w:rPr>
        <w:t xml:space="preserve">some existing ones, e.g. selection between UL and SUL, or selection between 2-step RA and 4-step RA, for which RAN4 did not define any requirements. </w:t>
      </w:r>
      <w:r w:rsidR="00E41512">
        <w:rPr>
          <w:rFonts w:eastAsiaTheme="minorEastAsia"/>
          <w:lang w:eastAsia="zh-CN"/>
        </w:rPr>
        <w:t>There is no reason to apply a different principle to SDT.</w:t>
      </w:r>
    </w:p>
    <w:p w:rsidR="009C2733" w:rsidRPr="001C30C5" w:rsidRDefault="001C30C5" w:rsidP="00A3781A">
      <w:pPr>
        <w:spacing w:before="120" w:after="120"/>
        <w:rPr>
          <w:rFonts w:eastAsiaTheme="minorEastAsia"/>
          <w:b/>
          <w:lang w:eastAsia="zh-CN"/>
        </w:rPr>
      </w:pPr>
      <w:r w:rsidRPr="001C30C5">
        <w:rPr>
          <w:rFonts w:eastAsiaTheme="minorEastAsia"/>
          <w:b/>
          <w:lang w:eastAsia="zh-CN"/>
        </w:rPr>
        <w:t>Proposal 1: RAN4 not to define RRM requirements for SDT decision procedure.</w:t>
      </w:r>
    </w:p>
    <w:p w:rsidR="00A3781A" w:rsidRDefault="00A3781A" w:rsidP="001C30C5">
      <w:pPr>
        <w:pStyle w:val="3"/>
        <w:rPr>
          <w:lang w:eastAsia="zh-CN"/>
        </w:rPr>
      </w:pPr>
      <w:r>
        <w:rPr>
          <w:lang w:eastAsia="zh-CN"/>
        </w:rPr>
        <w:t>Validity for subsequent transmission</w:t>
      </w:r>
    </w:p>
    <w:tbl>
      <w:tblPr>
        <w:tblStyle w:val="af4"/>
        <w:tblW w:w="0" w:type="auto"/>
        <w:tblLook w:val="04A0" w:firstRow="1" w:lastRow="0" w:firstColumn="1" w:lastColumn="0" w:noHBand="0" w:noVBand="1"/>
      </w:tblPr>
      <w:tblGrid>
        <w:gridCol w:w="9621"/>
      </w:tblGrid>
      <w:tr w:rsidR="001C30C5" w:rsidTr="001C30C5">
        <w:tc>
          <w:tcPr>
            <w:tcW w:w="9621" w:type="dxa"/>
          </w:tcPr>
          <w:p w:rsidR="00693671" w:rsidRPr="001C30C5" w:rsidRDefault="00693671" w:rsidP="001C30C5">
            <w:pPr>
              <w:numPr>
                <w:ilvl w:val="0"/>
                <w:numId w:val="36"/>
              </w:numPr>
              <w:spacing w:before="120" w:after="120"/>
              <w:rPr>
                <w:rFonts w:eastAsiaTheme="minorEastAsia"/>
                <w:lang w:val="en-US" w:eastAsia="zh-CN"/>
              </w:rPr>
            </w:pPr>
            <w:r w:rsidRPr="001C30C5">
              <w:rPr>
                <w:rFonts w:eastAsiaTheme="minorEastAsia"/>
                <w:lang w:val="en-US" w:eastAsia="zh-CN"/>
              </w:rPr>
              <w:t>How would the validity of the SDT decisions for subsequent transmission impact RAN4 specs?</w:t>
            </w:r>
          </w:p>
          <w:p w:rsidR="00693671" w:rsidRPr="001C30C5" w:rsidRDefault="00693671" w:rsidP="001C30C5">
            <w:pPr>
              <w:numPr>
                <w:ilvl w:val="1"/>
                <w:numId w:val="36"/>
              </w:numPr>
              <w:spacing w:before="120" w:after="120"/>
              <w:rPr>
                <w:rFonts w:eastAsiaTheme="minorEastAsia"/>
                <w:lang w:val="en-US" w:eastAsia="zh-CN"/>
              </w:rPr>
            </w:pPr>
            <w:r w:rsidRPr="001C30C5">
              <w:rPr>
                <w:rFonts w:eastAsiaTheme="minorEastAsia"/>
                <w:lang w:val="en-US" w:eastAsia="zh-CN"/>
              </w:rPr>
              <w:lastRenderedPageBreak/>
              <w:t>Option 1: No RAN4 specs impact</w:t>
            </w:r>
          </w:p>
          <w:p w:rsidR="001C30C5" w:rsidRPr="001C30C5" w:rsidRDefault="00693671" w:rsidP="001C30C5">
            <w:pPr>
              <w:numPr>
                <w:ilvl w:val="1"/>
                <w:numId w:val="36"/>
              </w:numPr>
              <w:spacing w:before="120" w:after="120"/>
              <w:rPr>
                <w:rFonts w:eastAsiaTheme="minorEastAsia"/>
                <w:lang w:val="en-US" w:eastAsia="zh-CN"/>
              </w:rPr>
            </w:pPr>
            <w:r w:rsidRPr="001C30C5">
              <w:rPr>
                <w:rFonts w:eastAsiaTheme="minorEastAsia"/>
                <w:lang w:val="en-US" w:eastAsia="zh-CN"/>
              </w:rPr>
              <w:t>Option 2: Wait until RAN2 decisions</w:t>
            </w:r>
          </w:p>
        </w:tc>
      </w:tr>
    </w:tbl>
    <w:p w:rsidR="001C30C5" w:rsidRDefault="00E41512" w:rsidP="001C30C5">
      <w:pPr>
        <w:spacing w:before="120" w:after="120"/>
        <w:rPr>
          <w:rFonts w:eastAsiaTheme="minorEastAsia"/>
          <w:lang w:eastAsia="zh-CN"/>
        </w:rPr>
      </w:pPr>
      <w:r>
        <w:rPr>
          <w:rFonts w:eastAsiaTheme="minorEastAsia" w:hint="eastAsia"/>
          <w:lang w:eastAsia="zh-CN"/>
        </w:rPr>
        <w:lastRenderedPageBreak/>
        <w:t>T</w:t>
      </w:r>
      <w:r>
        <w:rPr>
          <w:rFonts w:eastAsiaTheme="minorEastAsia"/>
          <w:lang w:eastAsia="zh-CN"/>
        </w:rPr>
        <w:t xml:space="preserve">he issue of SDT decision for subsequent transmissions has been discussed in RAN2#116-e. The majority view was that RSRP based TA validation is only applicable for the initial transmission of CG-SDT, while there were also companies supporting to apply RSRP based TA validation to the retransmission or every CG-SDT transmission. </w:t>
      </w:r>
    </w:p>
    <w:p w:rsidR="00E41512" w:rsidRDefault="00E41512" w:rsidP="001C30C5">
      <w:pPr>
        <w:spacing w:before="120" w:after="120"/>
        <w:rPr>
          <w:rFonts w:eastAsiaTheme="minorEastAsia"/>
          <w:lang w:eastAsia="zh-CN"/>
        </w:rPr>
      </w:pPr>
      <w:r>
        <w:rPr>
          <w:rFonts w:eastAsiaTheme="minorEastAsia"/>
          <w:lang w:eastAsia="zh-CN"/>
        </w:rPr>
        <w:t xml:space="preserve">In our view, the validity of SDT decision is a RAN2 issue, i.e. it is up to RAN2 to determine what decision procedure UE needs to perform for different types of transmissions during SDT, e.g. initial </w:t>
      </w:r>
      <w:r w:rsidR="00693671">
        <w:rPr>
          <w:rFonts w:eastAsiaTheme="minorEastAsia"/>
          <w:lang w:eastAsia="zh-CN"/>
        </w:rPr>
        <w:t xml:space="preserve">transmission on CG resources, retransmission for CG transmission or DG based transmissions. From RAN4 side, the requirements can be agnostic to transmission types, e.g. the two window sizes for the RSRP measurement can be same for all transmissions for which the RSRP based TA validation is applicable. </w:t>
      </w:r>
    </w:p>
    <w:p w:rsidR="00E41512" w:rsidRPr="00693671" w:rsidRDefault="00693671" w:rsidP="001C30C5">
      <w:pPr>
        <w:spacing w:before="120" w:after="120"/>
        <w:rPr>
          <w:rFonts w:eastAsiaTheme="minorEastAsia"/>
          <w:b/>
          <w:lang w:eastAsia="zh-CN"/>
        </w:rPr>
      </w:pPr>
      <w:r w:rsidRPr="00693671">
        <w:rPr>
          <w:rFonts w:eastAsiaTheme="minorEastAsia" w:hint="eastAsia"/>
          <w:b/>
          <w:lang w:eastAsia="zh-CN"/>
        </w:rPr>
        <w:t>P</w:t>
      </w:r>
      <w:r w:rsidRPr="00693671">
        <w:rPr>
          <w:rFonts w:eastAsiaTheme="minorEastAsia"/>
          <w:b/>
          <w:lang w:eastAsia="zh-CN"/>
        </w:rPr>
        <w:t>roposal 2:</w:t>
      </w:r>
      <w:r w:rsidRPr="00693671">
        <w:rPr>
          <w:rFonts w:eastAsiaTheme="minorEastAsia"/>
          <w:b/>
          <w:lang w:val="en-US" w:eastAsia="zh-CN"/>
        </w:rPr>
        <w:t xml:space="preserve"> RAN4 not to consider the impact of validity of the SDT decisi</w:t>
      </w:r>
      <w:r>
        <w:rPr>
          <w:rFonts w:eastAsiaTheme="minorEastAsia"/>
          <w:b/>
          <w:lang w:val="en-US" w:eastAsia="zh-CN"/>
        </w:rPr>
        <w:t>ons for subsequent transmission</w:t>
      </w:r>
      <w:r w:rsidR="002A54E5">
        <w:rPr>
          <w:rFonts w:eastAsiaTheme="minorEastAsia"/>
          <w:b/>
          <w:lang w:val="en-US" w:eastAsia="zh-CN"/>
        </w:rPr>
        <w:t xml:space="preserve"> in RRM requirements</w:t>
      </w:r>
      <w:r>
        <w:rPr>
          <w:rFonts w:eastAsiaTheme="minorEastAsia"/>
          <w:b/>
          <w:lang w:val="en-US" w:eastAsia="zh-CN"/>
        </w:rPr>
        <w:t>.</w:t>
      </w:r>
    </w:p>
    <w:p w:rsidR="00A3781A" w:rsidRDefault="00A3781A" w:rsidP="00693671">
      <w:pPr>
        <w:pStyle w:val="2"/>
        <w:rPr>
          <w:lang w:eastAsia="zh-CN"/>
        </w:rPr>
      </w:pPr>
      <w:r>
        <w:rPr>
          <w:lang w:eastAsia="zh-CN"/>
        </w:rPr>
        <w:t>CG-SDT</w:t>
      </w:r>
    </w:p>
    <w:p w:rsidR="00A3781A" w:rsidRDefault="00A3781A" w:rsidP="00693671">
      <w:pPr>
        <w:pStyle w:val="3"/>
        <w:rPr>
          <w:lang w:eastAsia="zh-CN"/>
        </w:rPr>
      </w:pPr>
      <w:bookmarkStart w:id="0" w:name="_GoBack"/>
      <w:bookmarkEnd w:id="0"/>
      <w:r>
        <w:rPr>
          <w:lang w:eastAsia="zh-CN"/>
        </w:rPr>
        <w:t>Sync requirement</w:t>
      </w:r>
    </w:p>
    <w:tbl>
      <w:tblPr>
        <w:tblStyle w:val="af4"/>
        <w:tblW w:w="0" w:type="auto"/>
        <w:tblLook w:val="04A0" w:firstRow="1" w:lastRow="0" w:firstColumn="1" w:lastColumn="0" w:noHBand="0" w:noVBand="1"/>
      </w:tblPr>
      <w:tblGrid>
        <w:gridCol w:w="9621"/>
      </w:tblGrid>
      <w:tr w:rsidR="00693671" w:rsidTr="00693671">
        <w:tc>
          <w:tcPr>
            <w:tcW w:w="9621" w:type="dxa"/>
          </w:tcPr>
          <w:p w:rsidR="00693671" w:rsidRPr="00693671" w:rsidRDefault="00693671" w:rsidP="00693671">
            <w:pPr>
              <w:overflowPunct w:val="0"/>
              <w:autoSpaceDE w:val="0"/>
              <w:autoSpaceDN w:val="0"/>
              <w:adjustRightInd w:val="0"/>
              <w:spacing w:beforeLines="0" w:before="120" w:afterLines="0" w:after="120"/>
              <w:textAlignment w:val="baseline"/>
              <w:rPr>
                <w:rFonts w:eastAsia="宋体"/>
                <w:lang w:val="en-US" w:eastAsia="zh-CN"/>
              </w:rPr>
            </w:pPr>
            <w:r w:rsidRPr="00693671">
              <w:rPr>
                <w:rFonts w:eastAsia="宋体"/>
                <w:lang w:val="en-US" w:eastAsia="zh-CN"/>
              </w:rPr>
              <w:t>Issue 2-3-5: If a UE is allowed for CG-SDT transmission, which sync requirements should it satisfy prior to the transmission?</w:t>
            </w:r>
          </w:p>
          <w:p w:rsidR="00693671" w:rsidRPr="00693671" w:rsidRDefault="00693671" w:rsidP="00693671">
            <w:pPr>
              <w:numPr>
                <w:ilvl w:val="1"/>
                <w:numId w:val="37"/>
              </w:numPr>
              <w:overflowPunct w:val="0"/>
              <w:autoSpaceDE w:val="0"/>
              <w:autoSpaceDN w:val="0"/>
              <w:adjustRightInd w:val="0"/>
              <w:spacing w:beforeLines="0" w:before="120" w:afterLines="0" w:after="120"/>
              <w:textAlignment w:val="baseline"/>
              <w:rPr>
                <w:rFonts w:eastAsia="宋体"/>
                <w:lang w:val="en-US" w:eastAsia="zh-CN"/>
              </w:rPr>
            </w:pPr>
            <w:r w:rsidRPr="00693671">
              <w:rPr>
                <w:rFonts w:eastAsia="宋体"/>
                <w:lang w:val="en-US" w:eastAsia="zh-CN"/>
              </w:rPr>
              <w:t>Option 1: Existing UE sync requirements towards the serving cell</w:t>
            </w:r>
          </w:p>
          <w:p w:rsidR="00693671" w:rsidRPr="00693671" w:rsidRDefault="00693671" w:rsidP="00693671">
            <w:pPr>
              <w:numPr>
                <w:ilvl w:val="1"/>
                <w:numId w:val="37"/>
              </w:numPr>
              <w:overflowPunct w:val="0"/>
              <w:autoSpaceDE w:val="0"/>
              <w:autoSpaceDN w:val="0"/>
              <w:adjustRightInd w:val="0"/>
              <w:spacing w:beforeLines="0" w:before="120" w:afterLines="0" w:after="120"/>
              <w:textAlignment w:val="baseline"/>
              <w:rPr>
                <w:rFonts w:eastAsia="宋体"/>
                <w:lang w:val="en-US" w:eastAsia="zh-CN"/>
              </w:rPr>
            </w:pPr>
            <w:r w:rsidRPr="00693671">
              <w:rPr>
                <w:rFonts w:eastAsia="宋体"/>
                <w:lang w:val="en-US" w:eastAsia="zh-CN"/>
              </w:rPr>
              <w:t>Option 2: New UE sync requirements towards the serving cell for CG-SDT</w:t>
            </w:r>
          </w:p>
          <w:p w:rsidR="00693671" w:rsidRPr="00693671" w:rsidRDefault="00693671" w:rsidP="00693671">
            <w:pPr>
              <w:numPr>
                <w:ilvl w:val="1"/>
                <w:numId w:val="37"/>
              </w:numPr>
              <w:overflowPunct w:val="0"/>
              <w:autoSpaceDE w:val="0"/>
              <w:autoSpaceDN w:val="0"/>
              <w:adjustRightInd w:val="0"/>
              <w:spacing w:beforeLines="0" w:before="120" w:afterLines="0" w:after="120"/>
              <w:textAlignment w:val="baseline"/>
              <w:rPr>
                <w:rFonts w:eastAsia="宋体"/>
                <w:lang w:val="en-US" w:eastAsia="zh-CN"/>
              </w:rPr>
            </w:pPr>
            <w:r w:rsidRPr="00693671">
              <w:rPr>
                <w:rFonts w:eastAsia="宋体"/>
                <w:lang w:val="en-US" w:eastAsia="zh-CN"/>
              </w:rPr>
              <w:t>Option 3: FFS, but please state factors which make it not clear</w:t>
            </w:r>
          </w:p>
        </w:tc>
      </w:tr>
    </w:tbl>
    <w:p w:rsidR="00693671" w:rsidRDefault="00693671" w:rsidP="00693671">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Option 2 has been excluded from </w:t>
      </w:r>
      <w:r>
        <w:rPr>
          <w:rFonts w:eastAsia="宋体" w:hint="eastAsia"/>
          <w:lang w:eastAsia="zh-CN"/>
        </w:rPr>
        <w:t>R</w:t>
      </w:r>
      <w:r>
        <w:rPr>
          <w:rFonts w:eastAsia="宋体"/>
          <w:lang w:eastAsia="zh-CN"/>
        </w:rPr>
        <w:t xml:space="preserve">AN4#101-e. </w:t>
      </w:r>
    </w:p>
    <w:p w:rsidR="00693671" w:rsidRDefault="00693671" w:rsidP="00693671">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For option 1 we understand the existing UE sync requirements refer to those defined for LTE PUR, e.g.</w:t>
      </w:r>
    </w:p>
    <w:tbl>
      <w:tblPr>
        <w:tblStyle w:val="af4"/>
        <w:tblW w:w="0" w:type="auto"/>
        <w:tblLook w:val="04A0" w:firstRow="1" w:lastRow="0" w:firstColumn="1" w:lastColumn="0" w:noHBand="0" w:noVBand="1"/>
      </w:tblPr>
      <w:tblGrid>
        <w:gridCol w:w="9621"/>
      </w:tblGrid>
      <w:tr w:rsidR="00693671" w:rsidTr="00693671">
        <w:tc>
          <w:tcPr>
            <w:tcW w:w="9621" w:type="dxa"/>
          </w:tcPr>
          <w:p w:rsidR="00693671" w:rsidRPr="00691C10" w:rsidRDefault="00693671" w:rsidP="00693671">
            <w:pPr>
              <w:pStyle w:val="4"/>
              <w:numPr>
                <w:ilvl w:val="0"/>
                <w:numId w:val="0"/>
              </w:numPr>
              <w:ind w:left="864" w:hanging="864"/>
              <w:outlineLvl w:val="3"/>
            </w:pPr>
            <w:r w:rsidRPr="00691C10">
              <w:t>4.7.4.2</w:t>
            </w:r>
            <w:r w:rsidRPr="00691C10">
              <w:tab/>
              <w:t xml:space="preserve">Requirements on UE synchronization for transmission using PUR </w:t>
            </w:r>
          </w:p>
          <w:p w:rsidR="00693671" w:rsidRPr="00691C10" w:rsidRDefault="00693671" w:rsidP="00693671">
            <w:pPr>
              <w:spacing w:before="120" w:after="120"/>
            </w:pPr>
            <w:r w:rsidRPr="00691C10">
              <w:t>The requirements in this clause are applicable for the UE in normal coverage or in enhanced coverage.</w:t>
            </w:r>
          </w:p>
          <w:p w:rsidR="00693671" w:rsidRPr="00693671" w:rsidRDefault="00693671" w:rsidP="00693671">
            <w:pPr>
              <w:spacing w:before="120" w:after="120"/>
            </w:pPr>
            <w:r w:rsidRPr="000D13F6">
              <w:t>The UE is allowed to transmit using the preconfigured uplink resources provided that the UE is synchronized towards the serving cell prior to transmission.</w:t>
            </w:r>
            <w:r w:rsidRPr="00691C10">
              <w:t xml:space="preserve"> If the UE is not able to obtain the synchronization towards the serving cell then the UE shall drop the PUR transmission. The UE determines the PUR transmission occasion according to the received PUR configuration [TS 36.331]. </w:t>
            </w:r>
          </w:p>
        </w:tc>
      </w:tr>
    </w:tbl>
    <w:p w:rsidR="00693671" w:rsidRDefault="00693671" w:rsidP="00693671">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T</w:t>
      </w:r>
      <w:r>
        <w:rPr>
          <w:rFonts w:eastAsia="宋体"/>
          <w:lang w:eastAsia="zh-CN"/>
        </w:rPr>
        <w:t xml:space="preserve">he concern on option 1 was that it can be covered by the UL </w:t>
      </w:r>
      <w:proofErr w:type="spellStart"/>
      <w:r>
        <w:rPr>
          <w:rFonts w:eastAsia="宋体"/>
          <w:lang w:eastAsia="zh-CN"/>
        </w:rPr>
        <w:t>Tx</w:t>
      </w:r>
      <w:proofErr w:type="spellEnd"/>
      <w:r>
        <w:rPr>
          <w:rFonts w:eastAsia="宋体"/>
          <w:lang w:eastAsia="zh-CN"/>
        </w:rPr>
        <w:t xml:space="preserve"> timing requirements, i.e. </w:t>
      </w:r>
      <w:r w:rsidR="005453EC">
        <w:rPr>
          <w:rFonts w:eastAsia="宋体"/>
          <w:lang w:eastAsia="zh-CN"/>
        </w:rPr>
        <w:t xml:space="preserve">UE has anyway to get synchronized to the serving cell in order to meet the UL </w:t>
      </w:r>
      <w:proofErr w:type="spellStart"/>
      <w:r w:rsidR="005453EC">
        <w:rPr>
          <w:rFonts w:eastAsia="宋体"/>
          <w:lang w:eastAsia="zh-CN"/>
        </w:rPr>
        <w:t>Tx</w:t>
      </w:r>
      <w:proofErr w:type="spellEnd"/>
      <w:r w:rsidR="005453EC">
        <w:rPr>
          <w:rFonts w:eastAsia="宋体"/>
          <w:lang w:eastAsia="zh-CN"/>
        </w:rPr>
        <w:t xml:space="preserve"> timing requirements, or the only way to verify whether UE has synchronized to the serving cell or not before PUR is to check whether it can meet the UL </w:t>
      </w:r>
      <w:proofErr w:type="spellStart"/>
      <w:r w:rsidR="005453EC">
        <w:rPr>
          <w:rFonts w:eastAsia="宋体"/>
          <w:lang w:eastAsia="zh-CN"/>
        </w:rPr>
        <w:t>Tx</w:t>
      </w:r>
      <w:proofErr w:type="spellEnd"/>
      <w:r w:rsidR="005453EC">
        <w:rPr>
          <w:rFonts w:eastAsia="宋体"/>
          <w:lang w:eastAsia="zh-CN"/>
        </w:rPr>
        <w:t xml:space="preserve"> timing requirements or not. </w:t>
      </w:r>
    </w:p>
    <w:p w:rsidR="00693671" w:rsidRDefault="005453EC" w:rsidP="00693671">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We do not have strong view but considering they are already defined for LTE PUR</w:t>
      </w:r>
      <w:r w:rsidRPr="005453EC">
        <w:rPr>
          <w:rFonts w:eastAsia="宋体"/>
          <w:lang w:eastAsia="zh-CN"/>
        </w:rPr>
        <w:t xml:space="preserve"> </w:t>
      </w:r>
      <w:r>
        <w:rPr>
          <w:rFonts w:eastAsia="宋体"/>
          <w:lang w:eastAsia="zh-CN"/>
        </w:rPr>
        <w:t>and there is no harm to have these requirements, we slightly prefer to define the sync requirements for CG-SDT by re-using the existing UE sync requirements from LTE PUR.</w:t>
      </w:r>
    </w:p>
    <w:p w:rsidR="005453EC" w:rsidRPr="005453EC" w:rsidRDefault="005453EC" w:rsidP="00693671">
      <w:pPr>
        <w:overflowPunct w:val="0"/>
        <w:autoSpaceDE w:val="0"/>
        <w:autoSpaceDN w:val="0"/>
        <w:adjustRightInd w:val="0"/>
        <w:spacing w:beforeLines="0" w:before="120" w:afterLines="0" w:after="120"/>
        <w:textAlignment w:val="baseline"/>
        <w:rPr>
          <w:rFonts w:eastAsia="宋体"/>
          <w:b/>
          <w:lang w:eastAsia="zh-CN"/>
        </w:rPr>
      </w:pPr>
      <w:r w:rsidRPr="005453EC">
        <w:rPr>
          <w:rFonts w:eastAsia="宋体"/>
          <w:b/>
          <w:lang w:eastAsia="zh-CN"/>
        </w:rPr>
        <w:t>Proposal 3: RAN4 to define the sync requirements for CG-SDT by re-using the existing UE sync requirements from LTE PUR.</w:t>
      </w:r>
    </w:p>
    <w:p w:rsidR="00A3781A" w:rsidRDefault="00A3781A" w:rsidP="005453EC">
      <w:pPr>
        <w:pStyle w:val="3"/>
        <w:rPr>
          <w:lang w:eastAsia="zh-CN"/>
        </w:rPr>
      </w:pPr>
      <w:r>
        <w:rPr>
          <w:lang w:eastAsia="zh-CN"/>
        </w:rPr>
        <w:t>Window size for RSRP based TA validation</w:t>
      </w:r>
    </w:p>
    <w:tbl>
      <w:tblPr>
        <w:tblStyle w:val="af4"/>
        <w:tblW w:w="0" w:type="auto"/>
        <w:tblLook w:val="04A0" w:firstRow="1" w:lastRow="0" w:firstColumn="1" w:lastColumn="0" w:noHBand="0" w:noVBand="1"/>
      </w:tblPr>
      <w:tblGrid>
        <w:gridCol w:w="9621"/>
      </w:tblGrid>
      <w:tr w:rsidR="005453EC" w:rsidTr="005453EC">
        <w:tc>
          <w:tcPr>
            <w:tcW w:w="9621" w:type="dxa"/>
          </w:tcPr>
          <w:p w:rsidR="005453EC" w:rsidRPr="005453EC" w:rsidRDefault="005453EC" w:rsidP="005453EC">
            <w:pPr>
              <w:spacing w:before="120" w:after="120"/>
              <w:rPr>
                <w:rFonts w:eastAsiaTheme="minorEastAsia"/>
                <w:lang w:val="en-US" w:eastAsia="zh-CN"/>
              </w:rPr>
            </w:pPr>
            <w:r w:rsidRPr="005453EC">
              <w:rPr>
                <w:rFonts w:eastAsiaTheme="minorEastAsia"/>
                <w:lang w:val="en-US" w:eastAsia="zh-CN"/>
              </w:rPr>
              <w:t>Issue 2-3-6: Which WG should be responsible to decide the two window sizes and two threshold values for TA validation?</w:t>
            </w:r>
          </w:p>
          <w:p w:rsidR="001B3669" w:rsidRPr="005453EC" w:rsidRDefault="002C5AA8" w:rsidP="005453EC">
            <w:pPr>
              <w:numPr>
                <w:ilvl w:val="1"/>
                <w:numId w:val="39"/>
              </w:numPr>
              <w:spacing w:before="120" w:after="120"/>
              <w:rPr>
                <w:rFonts w:eastAsiaTheme="minorEastAsia"/>
                <w:lang w:val="en-US" w:eastAsia="zh-CN"/>
              </w:rPr>
            </w:pPr>
            <w:r w:rsidRPr="005453EC">
              <w:rPr>
                <w:rFonts w:eastAsiaTheme="minorEastAsia"/>
                <w:lang w:val="en-US" w:eastAsia="zh-CN"/>
              </w:rPr>
              <w:lastRenderedPageBreak/>
              <w:t>Option 1: RAN4</w:t>
            </w:r>
          </w:p>
          <w:p w:rsidR="001B3669" w:rsidRPr="005453EC" w:rsidRDefault="002C5AA8" w:rsidP="005453EC">
            <w:pPr>
              <w:numPr>
                <w:ilvl w:val="1"/>
                <w:numId w:val="39"/>
              </w:numPr>
              <w:spacing w:before="120" w:after="120"/>
              <w:rPr>
                <w:rFonts w:eastAsiaTheme="minorEastAsia"/>
                <w:lang w:val="en-US" w:eastAsia="zh-CN"/>
              </w:rPr>
            </w:pPr>
            <w:r w:rsidRPr="005453EC">
              <w:rPr>
                <w:rFonts w:eastAsiaTheme="minorEastAsia"/>
                <w:lang w:val="en-US" w:eastAsia="zh-CN"/>
              </w:rPr>
              <w:t>Option 2: RAN2</w:t>
            </w:r>
          </w:p>
          <w:p w:rsidR="005453EC" w:rsidRPr="005453EC" w:rsidRDefault="002C5AA8" w:rsidP="005453EC">
            <w:pPr>
              <w:numPr>
                <w:ilvl w:val="1"/>
                <w:numId w:val="39"/>
              </w:numPr>
              <w:spacing w:before="120" w:after="120"/>
              <w:rPr>
                <w:rFonts w:eastAsiaTheme="minorEastAsia"/>
                <w:lang w:val="en-US" w:eastAsia="zh-CN"/>
              </w:rPr>
            </w:pPr>
            <w:r w:rsidRPr="005453EC">
              <w:rPr>
                <w:rFonts w:eastAsiaTheme="minorEastAsia"/>
                <w:lang w:val="en-US" w:eastAsia="zh-CN"/>
              </w:rPr>
              <w:t>Option 3 (new): RAN4 defined two window sizes and RAN2 defines two thresholds for TA validation.</w:t>
            </w:r>
          </w:p>
        </w:tc>
      </w:tr>
    </w:tbl>
    <w:p w:rsidR="005453EC" w:rsidRDefault="005453EC" w:rsidP="005453EC">
      <w:pPr>
        <w:spacing w:before="120" w:after="120"/>
        <w:rPr>
          <w:rFonts w:eastAsiaTheme="minorEastAsia"/>
          <w:lang w:eastAsia="zh-CN"/>
        </w:rPr>
      </w:pPr>
      <w:r>
        <w:rPr>
          <w:rFonts w:eastAsiaTheme="minorEastAsia" w:hint="eastAsia"/>
          <w:lang w:eastAsia="zh-CN"/>
        </w:rPr>
        <w:lastRenderedPageBreak/>
        <w:t>O</w:t>
      </w:r>
      <w:r>
        <w:rPr>
          <w:rFonts w:eastAsiaTheme="minorEastAsia"/>
          <w:lang w:eastAsia="zh-CN"/>
        </w:rPr>
        <w:t xml:space="preserve">ption 3 has been agreed in RAN4#101-e, and the next step is to determine the </w:t>
      </w:r>
      <w:r w:rsidR="006F336D">
        <w:rPr>
          <w:rFonts w:eastAsiaTheme="minorEastAsia"/>
          <w:lang w:eastAsia="zh-CN"/>
        </w:rPr>
        <w:t xml:space="preserve">window sizes. </w:t>
      </w:r>
    </w:p>
    <w:p w:rsidR="00DD0A0B" w:rsidRDefault="006F336D" w:rsidP="005453EC">
      <w:pPr>
        <w:spacing w:before="120" w:after="120"/>
        <w:rPr>
          <w:rFonts w:eastAsiaTheme="minorEastAsia"/>
          <w:lang w:eastAsia="zh-CN"/>
        </w:rPr>
      </w:pPr>
      <w:r>
        <w:rPr>
          <w:rFonts w:eastAsiaTheme="minorEastAsia" w:hint="eastAsia"/>
          <w:lang w:eastAsia="zh-CN"/>
        </w:rPr>
        <w:t>T</w:t>
      </w:r>
      <w:r>
        <w:rPr>
          <w:rFonts w:eastAsiaTheme="minorEastAsia"/>
          <w:lang w:eastAsia="zh-CN"/>
        </w:rPr>
        <w:t>he first window size is for the reference RSRP, which should be around the time point when TA is updated.</w:t>
      </w:r>
      <w:r w:rsidR="00DD0A0B">
        <w:rPr>
          <w:rFonts w:eastAsiaTheme="minorEastAsia"/>
          <w:lang w:eastAsia="zh-CN"/>
        </w:rPr>
        <w:t xml:space="preserve"> The second window size is the validated RSRP, which should be before the time point when TA is validated. In LTE PUR the same size is defined for the two windows:</w:t>
      </w:r>
    </w:p>
    <w:tbl>
      <w:tblPr>
        <w:tblStyle w:val="af4"/>
        <w:tblW w:w="0" w:type="auto"/>
        <w:tblLook w:val="04A0" w:firstRow="1" w:lastRow="0" w:firstColumn="1" w:lastColumn="0" w:noHBand="0" w:noVBand="1"/>
      </w:tblPr>
      <w:tblGrid>
        <w:gridCol w:w="9621"/>
      </w:tblGrid>
      <w:tr w:rsidR="00DD0A0B" w:rsidTr="00DD0A0B">
        <w:tc>
          <w:tcPr>
            <w:tcW w:w="9621" w:type="dxa"/>
          </w:tcPr>
          <w:p w:rsidR="00DD0A0B" w:rsidRPr="00DD0A0B" w:rsidRDefault="00DD0A0B" w:rsidP="00DD0A0B">
            <w:pPr>
              <w:overflowPunct w:val="0"/>
              <w:autoSpaceDE w:val="0"/>
              <w:autoSpaceDN w:val="0"/>
              <w:adjustRightInd w:val="0"/>
              <w:spacing w:beforeLines="0" w:before="0" w:afterLines="0" w:after="180"/>
              <w:textAlignment w:val="baseline"/>
              <w:rPr>
                <w:rFonts w:eastAsia="Times New Roman"/>
                <w:sz w:val="20"/>
                <w:lang w:eastAsia="en-GB"/>
              </w:rPr>
            </w:pPr>
            <w:r w:rsidRPr="00DD0A0B">
              <w:rPr>
                <w:rFonts w:eastAsia="Times New Roman"/>
                <w:iCs/>
                <w:sz w:val="20"/>
                <w:lang w:val="en-US" w:eastAsia="en-GB"/>
              </w:rPr>
              <w:t>RSRP</w:t>
            </w:r>
            <w:r w:rsidRPr="00DD0A0B">
              <w:rPr>
                <w:rFonts w:eastAsia="Times New Roman"/>
                <w:iCs/>
                <w:sz w:val="20"/>
                <w:vertAlign w:val="subscript"/>
                <w:lang w:val="en-US" w:eastAsia="en-GB"/>
              </w:rPr>
              <w:t>1</w:t>
            </w:r>
            <w:r w:rsidRPr="00DD0A0B">
              <w:rPr>
                <w:rFonts w:eastAsia="Times New Roman"/>
                <w:iCs/>
                <w:sz w:val="20"/>
                <w:lang w:val="en-US" w:eastAsia="en-GB"/>
              </w:rPr>
              <w:t xml:space="preserve"> </w:t>
            </w:r>
            <w:r w:rsidRPr="00DD0A0B">
              <w:rPr>
                <w:rFonts w:eastAsia="Times New Roman"/>
                <w:sz w:val="20"/>
                <w:lang w:eastAsia="en-GB"/>
              </w:rPr>
              <w:t>is considered valid provided that the following condition is met when in normal coverage:</w:t>
            </w:r>
          </w:p>
          <w:p w:rsidR="00DD0A0B" w:rsidRPr="00DD0A0B" w:rsidRDefault="00DD0A0B" w:rsidP="00DD0A0B">
            <w:pPr>
              <w:overflowPunct w:val="0"/>
              <w:autoSpaceDE w:val="0"/>
              <w:autoSpaceDN w:val="0"/>
              <w:adjustRightInd w:val="0"/>
              <w:spacing w:beforeLines="0" w:before="0" w:afterLines="0" w:after="180"/>
              <w:jc w:val="center"/>
              <w:textAlignment w:val="baseline"/>
              <w:rPr>
                <w:rFonts w:eastAsia="Times New Roman"/>
                <w:i/>
                <w:iCs/>
                <w:sz w:val="20"/>
                <w:lang w:val="fr-FR" w:eastAsia="en-GB"/>
              </w:rPr>
            </w:pPr>
            <w:r w:rsidRPr="00DD0A0B">
              <w:rPr>
                <w:rFonts w:eastAsia="Times New Roman"/>
                <w:i/>
                <w:iCs/>
                <w:sz w:val="20"/>
                <w:lang w:val="fr-FR" w:eastAsia="en-GB"/>
              </w:rPr>
              <w:t>(T1 – min(480 ms, N</w:t>
            </w:r>
            <w:r w:rsidRPr="00DD0A0B">
              <w:rPr>
                <w:rFonts w:eastAsia="Times New Roman"/>
                <w:i/>
                <w:iCs/>
                <w:sz w:val="20"/>
                <w:lang w:val="en-US" w:eastAsia="en-GB"/>
              </w:rPr>
              <w:sym w:font="Symbol" w:char="F0B4"/>
            </w:r>
            <w:r w:rsidRPr="00DD0A0B">
              <w:rPr>
                <w:rFonts w:eastAsia="Times New Roman"/>
                <w:i/>
                <w:iCs/>
                <w:sz w:val="20"/>
                <w:lang w:val="fr-FR" w:eastAsia="en-GB"/>
              </w:rPr>
              <w:t xml:space="preserve"> DRX cycle)) ≤  T1’ ≤  (T1 + min(480 ms, N</w:t>
            </w:r>
            <w:r w:rsidRPr="00DD0A0B">
              <w:rPr>
                <w:rFonts w:eastAsia="Times New Roman"/>
                <w:i/>
                <w:iCs/>
                <w:sz w:val="20"/>
                <w:lang w:val="en-US" w:eastAsia="en-GB"/>
              </w:rPr>
              <w:sym w:font="Symbol" w:char="F0B4"/>
            </w:r>
            <w:r w:rsidRPr="00DD0A0B">
              <w:rPr>
                <w:rFonts w:eastAsia="Times New Roman"/>
                <w:i/>
                <w:iCs/>
                <w:sz w:val="20"/>
                <w:lang w:val="fr-FR" w:eastAsia="en-GB"/>
              </w:rPr>
              <w:t>DRX cycle))</w:t>
            </w:r>
          </w:p>
          <w:p w:rsidR="00DD0A0B" w:rsidRPr="00DD0A0B" w:rsidRDefault="00DD0A0B" w:rsidP="00DD0A0B">
            <w:pPr>
              <w:overflowPunct w:val="0"/>
              <w:autoSpaceDE w:val="0"/>
              <w:autoSpaceDN w:val="0"/>
              <w:adjustRightInd w:val="0"/>
              <w:spacing w:beforeLines="0" w:before="0" w:afterLines="0" w:after="180"/>
              <w:textAlignment w:val="baseline"/>
              <w:rPr>
                <w:rFonts w:eastAsia="Times New Roman"/>
                <w:sz w:val="20"/>
                <w:lang w:eastAsia="en-GB"/>
              </w:rPr>
            </w:pPr>
            <w:r w:rsidRPr="00DD0A0B">
              <w:rPr>
                <w:rFonts w:eastAsia="Times New Roman"/>
                <w:iCs/>
                <w:sz w:val="20"/>
                <w:lang w:val="en-US" w:eastAsia="en-GB"/>
              </w:rPr>
              <w:t>RSRP</w:t>
            </w:r>
            <w:r w:rsidRPr="00DD0A0B">
              <w:rPr>
                <w:rFonts w:eastAsia="Times New Roman"/>
                <w:iCs/>
                <w:sz w:val="20"/>
                <w:vertAlign w:val="subscript"/>
                <w:lang w:val="en-US" w:eastAsia="en-GB"/>
              </w:rPr>
              <w:t>1</w:t>
            </w:r>
            <w:r w:rsidRPr="00DD0A0B">
              <w:rPr>
                <w:rFonts w:eastAsia="Times New Roman"/>
                <w:iCs/>
                <w:sz w:val="20"/>
                <w:lang w:val="en-US" w:eastAsia="en-GB"/>
              </w:rPr>
              <w:t xml:space="preserve"> </w:t>
            </w:r>
            <w:r w:rsidRPr="00DD0A0B">
              <w:rPr>
                <w:rFonts w:eastAsia="Times New Roman"/>
                <w:sz w:val="20"/>
                <w:lang w:eastAsia="en-GB"/>
              </w:rPr>
              <w:t>is considered valid provided that the following condition is met when in enhanced coverage:</w:t>
            </w:r>
          </w:p>
          <w:p w:rsidR="00DD0A0B" w:rsidRPr="00DD0A0B" w:rsidRDefault="00DD0A0B" w:rsidP="00DD0A0B">
            <w:pPr>
              <w:overflowPunct w:val="0"/>
              <w:autoSpaceDE w:val="0"/>
              <w:autoSpaceDN w:val="0"/>
              <w:adjustRightInd w:val="0"/>
              <w:spacing w:beforeLines="0" w:before="0" w:afterLines="0" w:after="180"/>
              <w:jc w:val="center"/>
              <w:textAlignment w:val="baseline"/>
              <w:rPr>
                <w:rFonts w:eastAsia="Times New Roman"/>
                <w:i/>
                <w:iCs/>
                <w:sz w:val="20"/>
                <w:lang w:val="fr-FR" w:eastAsia="en-GB"/>
              </w:rPr>
            </w:pPr>
            <w:r w:rsidRPr="00DD0A0B">
              <w:rPr>
                <w:rFonts w:eastAsia="Times New Roman"/>
                <w:i/>
                <w:iCs/>
                <w:sz w:val="20"/>
                <w:lang w:val="fr-FR" w:eastAsia="en-GB"/>
              </w:rPr>
              <w:t>(T1 – min(800 ms, N</w:t>
            </w:r>
            <w:r w:rsidRPr="00DD0A0B">
              <w:rPr>
                <w:rFonts w:eastAsia="Times New Roman"/>
                <w:i/>
                <w:iCs/>
                <w:sz w:val="20"/>
                <w:lang w:val="en-US" w:eastAsia="en-GB"/>
              </w:rPr>
              <w:sym w:font="Symbol" w:char="F0B4"/>
            </w:r>
            <w:r w:rsidRPr="00DD0A0B">
              <w:rPr>
                <w:rFonts w:eastAsia="Times New Roman"/>
                <w:i/>
                <w:iCs/>
                <w:sz w:val="20"/>
                <w:lang w:val="fr-FR" w:eastAsia="en-GB"/>
              </w:rPr>
              <w:t xml:space="preserve"> DRX cycle)) ≤  T1’ ≤  (T1 + min(800 ms, N</w:t>
            </w:r>
            <w:r w:rsidRPr="00DD0A0B">
              <w:rPr>
                <w:rFonts w:eastAsia="Times New Roman"/>
                <w:i/>
                <w:iCs/>
                <w:sz w:val="20"/>
                <w:lang w:val="en-US" w:eastAsia="en-GB"/>
              </w:rPr>
              <w:sym w:font="Symbol" w:char="F0B4"/>
            </w:r>
            <w:r w:rsidRPr="00DD0A0B">
              <w:rPr>
                <w:rFonts w:eastAsia="Times New Roman"/>
                <w:i/>
                <w:iCs/>
                <w:sz w:val="20"/>
                <w:lang w:val="fr-FR" w:eastAsia="en-GB"/>
              </w:rPr>
              <w:t>DRX cycle))</w:t>
            </w:r>
          </w:p>
          <w:p w:rsidR="00DD0A0B" w:rsidRPr="00DD0A0B" w:rsidRDefault="00DD0A0B" w:rsidP="00DD0A0B">
            <w:pPr>
              <w:overflowPunct w:val="0"/>
              <w:autoSpaceDE w:val="0"/>
              <w:autoSpaceDN w:val="0"/>
              <w:adjustRightInd w:val="0"/>
              <w:spacing w:beforeLines="0" w:before="0" w:afterLines="0" w:after="180"/>
              <w:textAlignment w:val="baseline"/>
              <w:rPr>
                <w:rFonts w:eastAsia="Times New Roman"/>
                <w:iCs/>
                <w:sz w:val="20"/>
                <w:lang w:val="fr-FR" w:eastAsia="en-GB"/>
              </w:rPr>
            </w:pPr>
          </w:p>
          <w:p w:rsidR="00DD0A0B" w:rsidRPr="00DD0A0B" w:rsidRDefault="00DD0A0B" w:rsidP="00DD0A0B">
            <w:pPr>
              <w:overflowPunct w:val="0"/>
              <w:autoSpaceDE w:val="0"/>
              <w:autoSpaceDN w:val="0"/>
              <w:adjustRightInd w:val="0"/>
              <w:spacing w:beforeLines="0" w:before="0" w:afterLines="0" w:after="180"/>
              <w:textAlignment w:val="baseline"/>
              <w:rPr>
                <w:rFonts w:eastAsia="Times New Roman"/>
                <w:sz w:val="20"/>
                <w:lang w:eastAsia="en-GB"/>
              </w:rPr>
            </w:pPr>
            <w:r w:rsidRPr="00DD0A0B">
              <w:rPr>
                <w:rFonts w:eastAsia="Times New Roman"/>
                <w:iCs/>
                <w:sz w:val="20"/>
                <w:lang w:val="en-US" w:eastAsia="en-GB"/>
              </w:rPr>
              <w:t>RSRP</w:t>
            </w:r>
            <w:r w:rsidRPr="00DD0A0B">
              <w:rPr>
                <w:rFonts w:eastAsia="Times New Roman"/>
                <w:iCs/>
                <w:sz w:val="20"/>
                <w:vertAlign w:val="subscript"/>
                <w:lang w:val="en-US" w:eastAsia="en-GB"/>
              </w:rPr>
              <w:t>2</w:t>
            </w:r>
            <w:r w:rsidRPr="00DD0A0B">
              <w:rPr>
                <w:rFonts w:eastAsia="Times New Roman"/>
                <w:iCs/>
                <w:sz w:val="20"/>
                <w:lang w:val="en-US" w:eastAsia="en-GB"/>
              </w:rPr>
              <w:t xml:space="preserve"> </w:t>
            </w:r>
            <w:r w:rsidRPr="00DD0A0B">
              <w:rPr>
                <w:rFonts w:eastAsia="Times New Roman"/>
                <w:sz w:val="20"/>
                <w:lang w:eastAsia="en-GB"/>
              </w:rPr>
              <w:t>is considered valid provided that the following condition is met when in normal coverage:</w:t>
            </w:r>
          </w:p>
          <w:p w:rsidR="00DD0A0B" w:rsidRPr="00DD0A0B" w:rsidRDefault="00DD0A0B" w:rsidP="00DD0A0B">
            <w:pPr>
              <w:overflowPunct w:val="0"/>
              <w:autoSpaceDE w:val="0"/>
              <w:autoSpaceDN w:val="0"/>
              <w:adjustRightInd w:val="0"/>
              <w:spacing w:beforeLines="0" w:before="0" w:afterLines="0" w:after="180"/>
              <w:jc w:val="center"/>
              <w:textAlignment w:val="baseline"/>
              <w:rPr>
                <w:rFonts w:eastAsia="Times New Roman"/>
                <w:i/>
                <w:iCs/>
                <w:sz w:val="20"/>
                <w:lang w:val="fr-FR" w:eastAsia="en-GB"/>
              </w:rPr>
            </w:pPr>
            <w:r w:rsidRPr="00DD0A0B">
              <w:rPr>
                <w:rFonts w:eastAsia="Times New Roman"/>
                <w:i/>
                <w:iCs/>
                <w:sz w:val="20"/>
                <w:lang w:val="fr-FR" w:eastAsia="en-GB"/>
              </w:rPr>
              <w:t>T2 – min(480 ms, N</w:t>
            </w:r>
            <w:r w:rsidRPr="00DD0A0B">
              <w:rPr>
                <w:rFonts w:eastAsia="Times New Roman"/>
                <w:i/>
                <w:iCs/>
                <w:sz w:val="20"/>
                <w:lang w:val="en-US" w:eastAsia="en-GB"/>
              </w:rPr>
              <w:sym w:font="Symbol" w:char="F0B4"/>
            </w:r>
            <w:r w:rsidRPr="00DD0A0B">
              <w:rPr>
                <w:rFonts w:eastAsia="Times New Roman"/>
                <w:i/>
                <w:iCs/>
                <w:sz w:val="20"/>
                <w:lang w:val="fr-FR" w:eastAsia="en-GB"/>
              </w:rPr>
              <w:t>DRX cycle) ≤ T2’ ≤ T2</w:t>
            </w:r>
          </w:p>
          <w:p w:rsidR="00DD0A0B" w:rsidRPr="00DD0A0B" w:rsidRDefault="00DD0A0B" w:rsidP="00DD0A0B">
            <w:pPr>
              <w:overflowPunct w:val="0"/>
              <w:autoSpaceDE w:val="0"/>
              <w:autoSpaceDN w:val="0"/>
              <w:adjustRightInd w:val="0"/>
              <w:spacing w:beforeLines="0" w:before="0" w:afterLines="0" w:after="180"/>
              <w:textAlignment w:val="baseline"/>
              <w:rPr>
                <w:rFonts w:eastAsia="Times New Roman"/>
                <w:sz w:val="20"/>
                <w:lang w:eastAsia="en-GB"/>
              </w:rPr>
            </w:pPr>
            <w:r w:rsidRPr="00DD0A0B">
              <w:rPr>
                <w:rFonts w:eastAsia="Times New Roman"/>
                <w:iCs/>
                <w:sz w:val="20"/>
                <w:lang w:val="en-US" w:eastAsia="en-GB"/>
              </w:rPr>
              <w:t>RSRP</w:t>
            </w:r>
            <w:r w:rsidRPr="00DD0A0B">
              <w:rPr>
                <w:rFonts w:eastAsia="Times New Roman"/>
                <w:iCs/>
                <w:sz w:val="20"/>
                <w:vertAlign w:val="subscript"/>
                <w:lang w:val="en-US" w:eastAsia="en-GB"/>
              </w:rPr>
              <w:t>2</w:t>
            </w:r>
            <w:r w:rsidRPr="00DD0A0B">
              <w:rPr>
                <w:rFonts w:eastAsia="Times New Roman"/>
                <w:iCs/>
                <w:sz w:val="20"/>
                <w:lang w:val="en-US" w:eastAsia="en-GB"/>
              </w:rPr>
              <w:t xml:space="preserve"> </w:t>
            </w:r>
            <w:r w:rsidRPr="00DD0A0B">
              <w:rPr>
                <w:rFonts w:eastAsia="Times New Roman"/>
                <w:sz w:val="20"/>
                <w:lang w:eastAsia="en-GB"/>
              </w:rPr>
              <w:t>is considered valid provided that the following condition is met when in enhanced coverage:</w:t>
            </w:r>
          </w:p>
          <w:p w:rsidR="00DD0A0B" w:rsidRPr="00DD0A0B" w:rsidRDefault="00DD0A0B" w:rsidP="00DD0A0B">
            <w:pPr>
              <w:overflowPunct w:val="0"/>
              <w:autoSpaceDE w:val="0"/>
              <w:autoSpaceDN w:val="0"/>
              <w:adjustRightInd w:val="0"/>
              <w:spacing w:beforeLines="0" w:before="0" w:afterLines="0" w:after="180"/>
              <w:jc w:val="center"/>
              <w:textAlignment w:val="baseline"/>
              <w:rPr>
                <w:rFonts w:eastAsia="Times New Roman"/>
                <w:iCs/>
                <w:sz w:val="20"/>
                <w:lang w:val="fr-FR" w:eastAsia="en-GB"/>
              </w:rPr>
            </w:pPr>
            <w:r w:rsidRPr="00DD0A0B">
              <w:rPr>
                <w:rFonts w:eastAsia="Times New Roman"/>
                <w:i/>
                <w:iCs/>
                <w:sz w:val="20"/>
                <w:lang w:val="fr-FR" w:eastAsia="en-GB"/>
              </w:rPr>
              <w:t>T2 – min(800 ms, N</w:t>
            </w:r>
            <w:r w:rsidRPr="00DD0A0B">
              <w:rPr>
                <w:rFonts w:eastAsia="Times New Roman"/>
                <w:i/>
                <w:iCs/>
                <w:sz w:val="20"/>
                <w:lang w:val="en-US" w:eastAsia="en-GB"/>
              </w:rPr>
              <w:sym w:font="Symbol" w:char="F0B4"/>
            </w:r>
            <w:r w:rsidRPr="00DD0A0B">
              <w:rPr>
                <w:rFonts w:eastAsia="Times New Roman"/>
                <w:i/>
                <w:iCs/>
                <w:sz w:val="20"/>
                <w:lang w:val="fr-FR" w:eastAsia="en-GB"/>
              </w:rPr>
              <w:t>DRX cycle) ≤ T2’ ≤ T2</w:t>
            </w:r>
          </w:p>
        </w:tc>
      </w:tr>
    </w:tbl>
    <w:p w:rsidR="006F336D" w:rsidRDefault="00DD0A0B" w:rsidP="005453EC">
      <w:pPr>
        <w:spacing w:before="120" w:after="120"/>
        <w:rPr>
          <w:rFonts w:eastAsiaTheme="minorEastAsia"/>
          <w:lang w:eastAsia="zh-CN"/>
        </w:rPr>
      </w:pPr>
      <w:r>
        <w:rPr>
          <w:rFonts w:eastAsiaTheme="minorEastAsia"/>
          <w:lang w:eastAsia="zh-CN"/>
        </w:rPr>
        <w:t xml:space="preserve"> In our understanding, </w:t>
      </w:r>
      <w:r w:rsidR="002A54E5">
        <w:rPr>
          <w:rFonts w:eastAsiaTheme="minorEastAsia"/>
          <w:lang w:eastAsia="zh-CN"/>
        </w:rPr>
        <w:t xml:space="preserve">it is reasonable to use the same window size for RSRP1 and RSRP2 in NR SDT. As to the exact value, we </w:t>
      </w:r>
      <w:r w:rsidR="00614211">
        <w:rPr>
          <w:rFonts w:eastAsiaTheme="minorEastAsia"/>
          <w:lang w:eastAsia="zh-CN"/>
        </w:rPr>
        <w:t>suggest a fixed value of 1.28s based on the following consideration:</w:t>
      </w:r>
    </w:p>
    <w:p w:rsidR="002A54E5" w:rsidRPr="00411D3B" w:rsidRDefault="00E95437" w:rsidP="002A54E5">
      <w:pPr>
        <w:pStyle w:val="af8"/>
        <w:numPr>
          <w:ilvl w:val="0"/>
          <w:numId w:val="10"/>
        </w:numPr>
        <w:spacing w:before="120" w:after="120"/>
        <w:rPr>
          <w:rFonts w:eastAsiaTheme="minorEastAsia"/>
          <w:u w:val="single"/>
          <w:lang w:eastAsia="zh-CN"/>
        </w:rPr>
      </w:pPr>
      <w:r w:rsidRPr="00411D3B">
        <w:rPr>
          <w:rFonts w:eastAsiaTheme="minorEastAsia" w:hint="eastAsia"/>
          <w:u w:val="single"/>
          <w:lang w:eastAsia="zh-CN"/>
        </w:rPr>
        <w:t>U</w:t>
      </w:r>
      <w:r w:rsidR="002A54E5" w:rsidRPr="00411D3B">
        <w:rPr>
          <w:rFonts w:eastAsiaTheme="minorEastAsia"/>
          <w:u w:val="single"/>
          <w:lang w:eastAsia="zh-CN"/>
        </w:rPr>
        <w:t>E movement</w:t>
      </w:r>
    </w:p>
    <w:p w:rsidR="002A54E5" w:rsidRDefault="002A54E5" w:rsidP="002A54E5">
      <w:pPr>
        <w:spacing w:before="120" w:after="120"/>
        <w:rPr>
          <w:rFonts w:eastAsiaTheme="minorEastAsia"/>
          <w:lang w:eastAsia="zh-CN"/>
        </w:rPr>
      </w:pPr>
      <w:r w:rsidRPr="002A54E5">
        <w:rPr>
          <w:rFonts w:eastAsiaTheme="minorEastAsia"/>
          <w:lang w:eastAsia="zh-CN"/>
        </w:rPr>
        <w:t>In RSRP based TA validation, the RSRP change is used to reflect the change in the UE-</w:t>
      </w:r>
      <w:proofErr w:type="spellStart"/>
      <w:r w:rsidRPr="002A54E5">
        <w:rPr>
          <w:rFonts w:eastAsiaTheme="minorEastAsia"/>
          <w:lang w:eastAsia="zh-CN"/>
        </w:rPr>
        <w:t>gNB</w:t>
      </w:r>
      <w:proofErr w:type="spellEnd"/>
      <w:r w:rsidRPr="002A54E5">
        <w:rPr>
          <w:rFonts w:eastAsiaTheme="minorEastAsia"/>
          <w:lang w:eastAsia="zh-CN"/>
        </w:rPr>
        <w:t xml:space="preserve"> distance. If the RSRP2 is changed too much compared to RSRP1, it means the UE-</w:t>
      </w:r>
      <w:proofErr w:type="spellStart"/>
      <w:r w:rsidRPr="002A54E5">
        <w:rPr>
          <w:rFonts w:eastAsiaTheme="minorEastAsia"/>
          <w:lang w:eastAsia="zh-CN"/>
        </w:rPr>
        <w:t>gNB</w:t>
      </w:r>
      <w:proofErr w:type="spellEnd"/>
      <w:r w:rsidRPr="002A54E5">
        <w:rPr>
          <w:rFonts w:eastAsiaTheme="minorEastAsia"/>
          <w:lang w:eastAsia="zh-CN"/>
        </w:rPr>
        <w:t xml:space="preserve"> distance has changed a lot at the time of TA validation compared to the time when the TA is updated, so the old TA is considered as invalid. </w:t>
      </w:r>
    </w:p>
    <w:p w:rsidR="002A54E5" w:rsidRDefault="002A54E5" w:rsidP="002A54E5">
      <w:pPr>
        <w:spacing w:before="120" w:after="120"/>
        <w:rPr>
          <w:rFonts w:eastAsiaTheme="minorEastAsia"/>
          <w:lang w:eastAsia="zh-CN"/>
        </w:rPr>
      </w:pPr>
      <w:r>
        <w:rPr>
          <w:rFonts w:eastAsiaTheme="minorEastAsia"/>
          <w:lang w:eastAsia="zh-CN"/>
        </w:rPr>
        <w:t>In this validation mechanism, i</w:t>
      </w:r>
      <w:r w:rsidRPr="002A54E5">
        <w:rPr>
          <w:rFonts w:eastAsiaTheme="minorEastAsia"/>
          <w:lang w:eastAsia="zh-CN"/>
        </w:rPr>
        <w:t xml:space="preserve">f </w:t>
      </w:r>
      <w:r>
        <w:rPr>
          <w:rFonts w:eastAsiaTheme="minorEastAsia"/>
          <w:lang w:eastAsia="zh-CN"/>
        </w:rPr>
        <w:t xml:space="preserve">e.g. </w:t>
      </w:r>
      <w:r w:rsidRPr="002A54E5">
        <w:rPr>
          <w:rFonts w:eastAsiaTheme="minorEastAsia"/>
          <w:lang w:eastAsia="zh-CN"/>
        </w:rPr>
        <w:t xml:space="preserve">RSRP2 is taken too far away from the time point when TA is validated, </w:t>
      </w:r>
      <w:r>
        <w:rPr>
          <w:rFonts w:eastAsiaTheme="minorEastAsia"/>
          <w:lang w:eastAsia="zh-CN"/>
        </w:rPr>
        <w:t>it may not reflect the UE-</w:t>
      </w:r>
      <w:proofErr w:type="spellStart"/>
      <w:r>
        <w:rPr>
          <w:rFonts w:eastAsiaTheme="minorEastAsia"/>
          <w:lang w:eastAsia="zh-CN"/>
        </w:rPr>
        <w:t>gNB</w:t>
      </w:r>
      <w:proofErr w:type="spellEnd"/>
      <w:r>
        <w:rPr>
          <w:rFonts w:eastAsiaTheme="minorEastAsia"/>
          <w:lang w:eastAsia="zh-CN"/>
        </w:rPr>
        <w:t xml:space="preserve"> distance </w:t>
      </w:r>
      <w:r w:rsidR="00614211">
        <w:rPr>
          <w:rFonts w:eastAsiaTheme="minorEastAsia"/>
          <w:lang w:eastAsia="zh-CN"/>
        </w:rPr>
        <w:t>at the time when TA is validated, so the window size should be defined such that UE-</w:t>
      </w:r>
      <w:proofErr w:type="spellStart"/>
      <w:r w:rsidR="00614211">
        <w:rPr>
          <w:rFonts w:eastAsiaTheme="minorEastAsia"/>
          <w:lang w:eastAsia="zh-CN"/>
        </w:rPr>
        <w:t>gNB</w:t>
      </w:r>
      <w:proofErr w:type="spellEnd"/>
      <w:r w:rsidR="00614211">
        <w:rPr>
          <w:rFonts w:eastAsiaTheme="minorEastAsia"/>
          <w:lang w:eastAsia="zh-CN"/>
        </w:rPr>
        <w:t xml:space="preserve"> distance will not change too much. </w:t>
      </w:r>
    </w:p>
    <w:p w:rsidR="00411D3B" w:rsidRPr="00614211" w:rsidRDefault="00614211" w:rsidP="002A54E5">
      <w:pPr>
        <w:spacing w:before="120" w:after="120"/>
        <w:rPr>
          <w:rFonts w:eastAsiaTheme="minorEastAsia"/>
          <w:lang w:eastAsia="zh-CN"/>
        </w:rPr>
      </w:pPr>
      <w:r>
        <w:rPr>
          <w:rFonts w:eastAsiaTheme="minorEastAsia"/>
          <w:lang w:eastAsia="zh-CN"/>
        </w:rPr>
        <w:t xml:space="preserve">In our view, SDT is not intended for high mobility scenario because RAN2 has agreed that if cell reselection occurs, the SDT will be terminated. Even we consider </w:t>
      </w:r>
      <w:r w:rsidR="00E3763C">
        <w:rPr>
          <w:rFonts w:eastAsiaTheme="minorEastAsia"/>
          <w:lang w:eastAsia="zh-CN"/>
        </w:rPr>
        <w:t>30</w:t>
      </w:r>
      <w:r>
        <w:rPr>
          <w:rFonts w:eastAsiaTheme="minorEastAsia"/>
          <w:lang w:eastAsia="zh-CN"/>
        </w:rPr>
        <w:t>km/h, the UE-</w:t>
      </w:r>
      <w:proofErr w:type="spellStart"/>
      <w:r>
        <w:rPr>
          <w:rFonts w:eastAsiaTheme="minorEastAsia"/>
          <w:lang w:eastAsia="zh-CN"/>
        </w:rPr>
        <w:t>gNB</w:t>
      </w:r>
      <w:proofErr w:type="spellEnd"/>
      <w:r>
        <w:rPr>
          <w:rFonts w:eastAsiaTheme="minorEastAsia"/>
          <w:lang w:eastAsia="zh-CN"/>
        </w:rPr>
        <w:t xml:space="preserve"> distance change </w:t>
      </w:r>
      <w:r w:rsidR="00E3763C">
        <w:rPr>
          <w:rFonts w:eastAsiaTheme="minorEastAsia"/>
          <w:lang w:eastAsia="zh-CN"/>
        </w:rPr>
        <w:t xml:space="preserve">during 1.28s will be 10.67m, and the corresponding timing change will be ~1Ts. The TA step size is 16/8/4/2 </w:t>
      </w:r>
      <w:proofErr w:type="spellStart"/>
      <w:r w:rsidR="00E3763C">
        <w:rPr>
          <w:rFonts w:eastAsiaTheme="minorEastAsia"/>
          <w:lang w:eastAsia="zh-CN"/>
        </w:rPr>
        <w:t>Ts</w:t>
      </w:r>
      <w:proofErr w:type="spellEnd"/>
      <w:r w:rsidR="00E3763C">
        <w:rPr>
          <w:rFonts w:eastAsiaTheme="minorEastAsia"/>
          <w:lang w:eastAsia="zh-CN"/>
        </w:rPr>
        <w:t xml:space="preserve"> for 15/30/60/120 kHz SCS, and we think 1Ts </w:t>
      </w:r>
      <w:r w:rsidR="00411D3B">
        <w:rPr>
          <w:rFonts w:eastAsiaTheme="minorEastAsia"/>
          <w:lang w:eastAsia="zh-CN"/>
        </w:rPr>
        <w:t xml:space="preserve">uncertainty due to the window size is acceptable. </w:t>
      </w:r>
    </w:p>
    <w:p w:rsidR="00411D3B" w:rsidRPr="00411D3B" w:rsidRDefault="00411D3B" w:rsidP="00E95437">
      <w:pPr>
        <w:pStyle w:val="af8"/>
        <w:numPr>
          <w:ilvl w:val="0"/>
          <w:numId w:val="10"/>
        </w:numPr>
        <w:spacing w:before="120" w:after="120"/>
        <w:rPr>
          <w:rFonts w:eastAsiaTheme="minorEastAsia"/>
          <w:u w:val="single"/>
          <w:lang w:eastAsia="zh-CN"/>
        </w:rPr>
      </w:pPr>
      <w:r w:rsidRPr="00411D3B">
        <w:rPr>
          <w:rFonts w:eastAsiaTheme="minorEastAsia"/>
          <w:u w:val="single"/>
          <w:lang w:eastAsia="zh-CN"/>
        </w:rPr>
        <w:t>Data latency</w:t>
      </w:r>
    </w:p>
    <w:p w:rsidR="00E95437" w:rsidRDefault="00411D3B" w:rsidP="00411D3B">
      <w:pPr>
        <w:spacing w:before="120" w:after="120"/>
        <w:rPr>
          <w:rFonts w:eastAsiaTheme="minorEastAsia"/>
          <w:lang w:eastAsia="zh-CN"/>
        </w:rPr>
      </w:pPr>
      <w:r>
        <w:rPr>
          <w:rFonts w:eastAsiaTheme="minorEastAsia"/>
          <w:lang w:eastAsia="zh-CN"/>
        </w:rPr>
        <w:t>The overall intention of SDT</w:t>
      </w:r>
      <w:r w:rsidR="00E95437" w:rsidRPr="00411D3B">
        <w:rPr>
          <w:rFonts w:eastAsiaTheme="minorEastAsia"/>
          <w:lang w:eastAsia="zh-CN"/>
        </w:rPr>
        <w:t xml:space="preserve"> </w:t>
      </w:r>
      <w:r>
        <w:rPr>
          <w:rFonts w:eastAsiaTheme="minorEastAsia"/>
          <w:lang w:eastAsia="zh-CN"/>
        </w:rPr>
        <w:t xml:space="preserve">is to reduce the latency for UL data when UE is in RRC Inactive state. If the window size is defined too small, it means UE is more likely to perform a new RSRP measurement before it can use the CG resources. In NR the measurement is based on SSB, so UE may need to wait for several SSB periods to perform the new measurement, and for FR2 it is even worse due to Rx beam sweeping. </w:t>
      </w:r>
    </w:p>
    <w:p w:rsidR="00BB01FD" w:rsidRPr="00411D3B" w:rsidRDefault="00411D3B" w:rsidP="00411D3B">
      <w:pPr>
        <w:spacing w:before="120" w:after="120"/>
        <w:rPr>
          <w:rFonts w:eastAsiaTheme="minorEastAsia"/>
          <w:lang w:eastAsia="zh-CN"/>
        </w:rPr>
      </w:pPr>
      <w:r>
        <w:rPr>
          <w:rFonts w:eastAsiaTheme="minorEastAsia"/>
          <w:lang w:eastAsia="zh-CN"/>
        </w:rPr>
        <w:t xml:space="preserve">The consequence of the new RSRP measurement for TA validation is that UE may miss one or multiple CG occasions, and the overall data latency with SDT may be even worse than using legacy RA procedure. Therefore, </w:t>
      </w:r>
      <w:r w:rsidR="00BB01FD">
        <w:rPr>
          <w:rFonts w:eastAsiaTheme="minorEastAsia"/>
          <w:lang w:eastAsia="zh-CN"/>
        </w:rPr>
        <w:t xml:space="preserve">when defining the window size we should limit the cases where UE needs to </w:t>
      </w:r>
      <w:r>
        <w:rPr>
          <w:rFonts w:eastAsiaTheme="minorEastAsia"/>
          <w:lang w:eastAsia="zh-CN"/>
        </w:rPr>
        <w:t>perform</w:t>
      </w:r>
      <w:r w:rsidR="00BB01FD">
        <w:rPr>
          <w:rFonts w:eastAsiaTheme="minorEastAsia"/>
          <w:lang w:eastAsia="zh-CN"/>
        </w:rPr>
        <w:t xml:space="preserve"> </w:t>
      </w:r>
      <w:r>
        <w:rPr>
          <w:rFonts w:eastAsiaTheme="minorEastAsia"/>
          <w:lang w:eastAsia="zh-CN"/>
        </w:rPr>
        <w:t>new RSRP measurement for TA validation to cases when it is really necessary</w:t>
      </w:r>
      <w:r w:rsidR="00BB01FD">
        <w:rPr>
          <w:rFonts w:eastAsiaTheme="minorEastAsia"/>
          <w:lang w:eastAsia="zh-CN"/>
        </w:rPr>
        <w:t>.</w:t>
      </w:r>
    </w:p>
    <w:p w:rsidR="002A54E5" w:rsidRPr="00BB01FD" w:rsidRDefault="002A54E5" w:rsidP="00E95437">
      <w:pPr>
        <w:pStyle w:val="af8"/>
        <w:numPr>
          <w:ilvl w:val="0"/>
          <w:numId w:val="10"/>
        </w:numPr>
        <w:spacing w:before="120" w:after="120"/>
        <w:rPr>
          <w:rFonts w:eastAsiaTheme="minorEastAsia"/>
          <w:u w:val="single"/>
          <w:lang w:eastAsia="zh-CN"/>
        </w:rPr>
      </w:pPr>
      <w:r w:rsidRPr="00BB01FD">
        <w:rPr>
          <w:rFonts w:eastAsiaTheme="minorEastAsia"/>
          <w:u w:val="single"/>
          <w:lang w:eastAsia="zh-CN"/>
        </w:rPr>
        <w:t xml:space="preserve">Sync </w:t>
      </w:r>
      <w:r w:rsidR="009E28B7">
        <w:rPr>
          <w:rFonts w:eastAsiaTheme="minorEastAsia"/>
          <w:u w:val="single"/>
          <w:lang w:eastAsia="zh-CN"/>
        </w:rPr>
        <w:t>assumption</w:t>
      </w:r>
      <w:r w:rsidRPr="00BB01FD">
        <w:rPr>
          <w:rFonts w:eastAsiaTheme="minorEastAsia"/>
          <w:u w:val="single"/>
          <w:lang w:eastAsia="zh-CN"/>
        </w:rPr>
        <w:t xml:space="preserve"> </w:t>
      </w:r>
    </w:p>
    <w:p w:rsidR="009E28B7" w:rsidRDefault="00BB01FD" w:rsidP="005453EC">
      <w:pPr>
        <w:spacing w:before="120" w:after="120"/>
        <w:rPr>
          <w:rFonts w:eastAsiaTheme="minorEastAsia"/>
          <w:lang w:eastAsia="zh-CN"/>
        </w:rPr>
      </w:pPr>
      <w:r>
        <w:rPr>
          <w:rFonts w:eastAsiaTheme="minorEastAsia"/>
          <w:lang w:eastAsia="zh-CN"/>
        </w:rPr>
        <w:t xml:space="preserve">One consideration in defining the window size for LTE PUR is the need for UE to perform sync before the transmission. If UE has to perform sync before the transmission when the last RSRP measurement is older </w:t>
      </w:r>
      <w:r>
        <w:rPr>
          <w:rFonts w:eastAsiaTheme="minorEastAsia"/>
          <w:lang w:eastAsia="zh-CN"/>
        </w:rPr>
        <w:lastRenderedPageBreak/>
        <w:t xml:space="preserve">than </w:t>
      </w:r>
      <w:proofErr w:type="spellStart"/>
      <w:r>
        <w:rPr>
          <w:rFonts w:eastAsiaTheme="minorEastAsia"/>
          <w:lang w:eastAsia="zh-CN"/>
        </w:rPr>
        <w:t>Tms</w:t>
      </w:r>
      <w:proofErr w:type="spellEnd"/>
      <w:r>
        <w:rPr>
          <w:rFonts w:eastAsiaTheme="minorEastAsia"/>
          <w:lang w:eastAsia="zh-CN"/>
        </w:rPr>
        <w:t xml:space="preserve">, the window size can be defined </w:t>
      </w:r>
      <w:r w:rsidR="00EB7352">
        <w:rPr>
          <w:rFonts w:eastAsiaTheme="minorEastAsia"/>
          <w:lang w:eastAsia="zh-CN"/>
        </w:rPr>
        <w:t xml:space="preserve">as </w:t>
      </w:r>
      <w:proofErr w:type="spellStart"/>
      <w:r>
        <w:rPr>
          <w:rFonts w:eastAsiaTheme="minorEastAsia"/>
          <w:lang w:eastAsia="zh-CN"/>
        </w:rPr>
        <w:t>Tms</w:t>
      </w:r>
      <w:proofErr w:type="spellEnd"/>
      <w:r w:rsidR="00EB7352">
        <w:rPr>
          <w:rFonts w:eastAsiaTheme="minorEastAsia"/>
          <w:lang w:eastAsia="zh-CN"/>
        </w:rPr>
        <w:t xml:space="preserve"> because UE can also perform the RSRP measurement when performing sync</w:t>
      </w:r>
      <w:r>
        <w:rPr>
          <w:rFonts w:eastAsiaTheme="minorEastAsia"/>
          <w:lang w:eastAsia="zh-CN"/>
        </w:rPr>
        <w:t>.</w:t>
      </w:r>
    </w:p>
    <w:p w:rsidR="00BB01FD" w:rsidRDefault="00EB7352" w:rsidP="005453EC">
      <w:pPr>
        <w:spacing w:before="120" w:after="120"/>
        <w:rPr>
          <w:rFonts w:eastAsiaTheme="minorEastAsia"/>
          <w:lang w:eastAsia="zh-CN"/>
        </w:rPr>
      </w:pPr>
      <w:r>
        <w:rPr>
          <w:rFonts w:eastAsiaTheme="minorEastAsia"/>
          <w:lang w:eastAsia="zh-CN"/>
        </w:rPr>
        <w:t xml:space="preserve">In our understanding, the window size does not need to be </w:t>
      </w:r>
      <w:r w:rsidR="009E28B7">
        <w:rPr>
          <w:rFonts w:eastAsiaTheme="minorEastAsia"/>
          <w:lang w:eastAsia="zh-CN"/>
        </w:rPr>
        <w:t>coupled</w:t>
      </w:r>
      <w:r>
        <w:rPr>
          <w:rFonts w:eastAsiaTheme="minorEastAsia"/>
          <w:lang w:eastAsia="zh-CN"/>
        </w:rPr>
        <w:t xml:space="preserve"> by the sync assumption, i.e. UE should not be required to perform a new RSRP measurement just because it </w:t>
      </w:r>
      <w:r w:rsidR="009E28B7">
        <w:rPr>
          <w:rFonts w:eastAsiaTheme="minorEastAsia"/>
          <w:lang w:eastAsia="zh-CN"/>
        </w:rPr>
        <w:t>needs to do sync</w:t>
      </w:r>
      <w:r>
        <w:rPr>
          <w:rFonts w:eastAsiaTheme="minorEastAsia"/>
          <w:lang w:eastAsia="zh-CN"/>
        </w:rPr>
        <w:t xml:space="preserve">. Also, </w:t>
      </w:r>
      <w:r w:rsidR="009E28B7">
        <w:rPr>
          <w:rFonts w:eastAsiaTheme="minorEastAsia"/>
          <w:lang w:eastAsia="zh-CN"/>
        </w:rPr>
        <w:t xml:space="preserve">defining the window size as 1.28s does not means UE cannot do sync within 1.28s before the CG occasion. In fact, whether and when UE needs to do sync depends </w:t>
      </w:r>
      <w:r>
        <w:rPr>
          <w:rFonts w:eastAsiaTheme="minorEastAsia"/>
          <w:lang w:eastAsia="zh-CN"/>
        </w:rPr>
        <w:t xml:space="preserve">on UE implementation, e.g. </w:t>
      </w:r>
      <w:r w:rsidR="00BB01FD">
        <w:rPr>
          <w:rFonts w:eastAsiaTheme="minorEastAsia"/>
          <w:lang w:eastAsia="zh-CN"/>
        </w:rPr>
        <w:t xml:space="preserve">the value in LTE was for NB-IoT and </w:t>
      </w:r>
      <w:proofErr w:type="spellStart"/>
      <w:r w:rsidR="00BB01FD">
        <w:rPr>
          <w:rFonts w:eastAsiaTheme="minorEastAsia"/>
          <w:lang w:eastAsia="zh-CN"/>
        </w:rPr>
        <w:t>eMTC</w:t>
      </w:r>
      <w:proofErr w:type="spellEnd"/>
      <w:r w:rsidR="00BB01FD">
        <w:rPr>
          <w:rFonts w:eastAsiaTheme="minorEastAsia"/>
          <w:lang w:eastAsia="zh-CN"/>
        </w:rPr>
        <w:t xml:space="preserve">, so the assumption on </w:t>
      </w:r>
      <w:r w:rsidR="00476229">
        <w:rPr>
          <w:rFonts w:eastAsiaTheme="minorEastAsia"/>
          <w:lang w:eastAsia="zh-CN"/>
        </w:rPr>
        <w:t>the frequency drift was much worse than for NR UE</w:t>
      </w:r>
      <w:r w:rsidR="009E28B7">
        <w:rPr>
          <w:rFonts w:eastAsiaTheme="minorEastAsia"/>
          <w:lang w:eastAsia="zh-CN"/>
        </w:rPr>
        <w:t>.</w:t>
      </w:r>
    </w:p>
    <w:p w:rsidR="00BB01FD" w:rsidRDefault="009E28B7" w:rsidP="005453EC">
      <w:pPr>
        <w:spacing w:before="120" w:after="120"/>
        <w:rPr>
          <w:rFonts w:eastAsiaTheme="minorEastAsia"/>
          <w:lang w:eastAsia="zh-CN"/>
        </w:rPr>
      </w:pPr>
      <w:r>
        <w:rPr>
          <w:rFonts w:eastAsiaTheme="minorEastAsia" w:hint="eastAsia"/>
          <w:lang w:eastAsia="zh-CN"/>
        </w:rPr>
        <w:t>B</w:t>
      </w:r>
      <w:r>
        <w:rPr>
          <w:rFonts w:eastAsiaTheme="minorEastAsia"/>
          <w:lang w:eastAsia="zh-CN"/>
        </w:rPr>
        <w:t xml:space="preserve">ased on above analysis, we suggest </w:t>
      </w:r>
    </w:p>
    <w:p w:rsidR="009E28B7" w:rsidRPr="009E28B7" w:rsidRDefault="009E28B7" w:rsidP="005453EC">
      <w:pPr>
        <w:spacing w:before="120" w:after="120"/>
        <w:rPr>
          <w:rFonts w:eastAsiaTheme="minorEastAsia"/>
          <w:b/>
          <w:lang w:eastAsia="zh-CN"/>
        </w:rPr>
      </w:pPr>
      <w:r w:rsidRPr="009E28B7">
        <w:rPr>
          <w:rFonts w:eastAsiaTheme="minorEastAsia"/>
          <w:b/>
          <w:lang w:eastAsia="zh-CN"/>
        </w:rPr>
        <w:t>Proposal 4: RAN4 to define the window size for the two RSRP measurements in TA validation as 1.28s.</w:t>
      </w:r>
    </w:p>
    <w:p w:rsidR="00A3781A" w:rsidRPr="0032268A" w:rsidRDefault="00A3781A" w:rsidP="00BB01FD">
      <w:pPr>
        <w:pStyle w:val="2"/>
        <w:rPr>
          <w:lang w:eastAsia="zh-CN"/>
        </w:rPr>
      </w:pPr>
      <w:r>
        <w:rPr>
          <w:lang w:eastAsia="zh-CN"/>
        </w:rPr>
        <w:t>RRM measurement during SDT</w:t>
      </w:r>
    </w:p>
    <w:tbl>
      <w:tblPr>
        <w:tblStyle w:val="af4"/>
        <w:tblW w:w="0" w:type="auto"/>
        <w:tblLook w:val="04A0" w:firstRow="1" w:lastRow="0" w:firstColumn="1" w:lastColumn="0" w:noHBand="0" w:noVBand="1"/>
      </w:tblPr>
      <w:tblGrid>
        <w:gridCol w:w="9621"/>
      </w:tblGrid>
      <w:tr w:rsidR="0001794E" w:rsidTr="00B8768C">
        <w:tc>
          <w:tcPr>
            <w:tcW w:w="9621" w:type="dxa"/>
          </w:tcPr>
          <w:p w:rsidR="0001794E" w:rsidRPr="00947EA9" w:rsidRDefault="0001794E" w:rsidP="00B8768C">
            <w:pPr>
              <w:overflowPunct w:val="0"/>
              <w:autoSpaceDE w:val="0"/>
              <w:autoSpaceDN w:val="0"/>
              <w:adjustRightInd w:val="0"/>
              <w:spacing w:beforeLines="0" w:before="0" w:afterLines="0" w:after="180"/>
              <w:rPr>
                <w:rFonts w:eastAsia="Yu Mincho"/>
                <w:sz w:val="20"/>
                <w:lang w:eastAsia="ja-JP"/>
              </w:rPr>
            </w:pPr>
            <w:r w:rsidRPr="00947EA9">
              <w:rPr>
                <w:rFonts w:eastAsia="Yu Mincho"/>
                <w:sz w:val="20"/>
                <w:lang w:eastAsia="ja-JP"/>
              </w:rPr>
              <w:t>After the initial SDT transmission, subsequent transmissions are handled differently depending on the type of resources configured:</w:t>
            </w:r>
          </w:p>
          <w:p w:rsidR="0001794E" w:rsidRPr="00947EA9" w:rsidRDefault="0001794E" w:rsidP="00B8768C">
            <w:pPr>
              <w:spacing w:beforeLines="0" w:before="0" w:afterLines="0" w:after="180"/>
              <w:ind w:left="568" w:hanging="284"/>
              <w:rPr>
                <w:rFonts w:eastAsia="Yu Mincho"/>
                <w:sz w:val="20"/>
                <w:lang w:eastAsia="ja-JP"/>
              </w:rPr>
            </w:pPr>
            <w:r w:rsidRPr="00947EA9">
              <w:rPr>
                <w:rFonts w:eastAsia="Yu Mincho"/>
                <w:sz w:val="20"/>
                <w:lang w:eastAsia="ja-JP"/>
              </w:rPr>
              <w:t>-</w:t>
            </w:r>
            <w:r w:rsidRPr="00947EA9">
              <w:rPr>
                <w:rFonts w:eastAsia="Yu Mincho"/>
                <w:sz w:val="20"/>
                <w:lang w:eastAsia="ja-JP"/>
              </w:rPr>
              <w:tab/>
              <w:t>When using CG resources, the network can schedule subsequent UL transmissions using dynamic grants or they can take place on the next CG resource occasions. The DL transmissions are scheduled using dynamic assignments.</w:t>
            </w:r>
          </w:p>
          <w:p w:rsidR="0001794E" w:rsidRPr="00947EA9" w:rsidRDefault="0001794E" w:rsidP="00B8768C">
            <w:pPr>
              <w:spacing w:beforeLines="0" w:before="0" w:afterLines="0" w:after="180"/>
              <w:ind w:left="568" w:hanging="284"/>
              <w:rPr>
                <w:rFonts w:eastAsia="Yu Mincho"/>
                <w:sz w:val="20"/>
                <w:lang w:eastAsia="ja-JP"/>
              </w:rPr>
            </w:pPr>
            <w:r w:rsidRPr="00947EA9">
              <w:rPr>
                <w:rFonts w:eastAsia="Yu Mincho"/>
                <w:sz w:val="20"/>
                <w:lang w:eastAsia="ja-JP"/>
              </w:rPr>
              <w:t>-</w:t>
            </w:r>
            <w:r w:rsidRPr="00947EA9">
              <w:rPr>
                <w:rFonts w:eastAsia="Yu Mincho"/>
                <w:sz w:val="20"/>
                <w:lang w:eastAsia="ja-JP"/>
              </w:rPr>
              <w:tab/>
              <w:t>When using RACH resources, the network can schedule subsequent UL and DL transmissions using dynamic grants and assignments, respectively, after the completion of the RA procedure.</w:t>
            </w:r>
          </w:p>
        </w:tc>
      </w:tr>
    </w:tbl>
    <w:p w:rsidR="00A3781A" w:rsidRDefault="0001794E" w:rsidP="00A3781A">
      <w:pPr>
        <w:spacing w:before="120" w:after="120"/>
        <w:rPr>
          <w:rFonts w:eastAsiaTheme="minorEastAsia"/>
          <w:lang w:eastAsia="zh-CN"/>
        </w:rPr>
      </w:pPr>
      <w:r>
        <w:rPr>
          <w:rFonts w:eastAsiaTheme="minorEastAsia"/>
          <w:lang w:eastAsia="zh-CN"/>
        </w:rPr>
        <w:t xml:space="preserve">Based on above texts from latest Stage-2 running CR from RAN2, the subsequent transmission </w:t>
      </w:r>
      <w:r w:rsidRPr="00947EA9">
        <w:rPr>
          <w:rFonts w:eastAsiaTheme="minorEastAsia"/>
          <w:lang w:eastAsia="zh-CN"/>
        </w:rPr>
        <w:t xml:space="preserve">and reception </w:t>
      </w:r>
      <w:r>
        <w:rPr>
          <w:rFonts w:eastAsiaTheme="minorEastAsia"/>
          <w:lang w:eastAsia="zh-CN"/>
        </w:rPr>
        <w:t xml:space="preserve">for CG-SDT can be based on either CG or DG, and the subsequent transmission </w:t>
      </w:r>
      <w:r w:rsidRPr="00947EA9">
        <w:rPr>
          <w:rFonts w:eastAsiaTheme="minorEastAsia"/>
          <w:lang w:eastAsia="zh-CN"/>
        </w:rPr>
        <w:t xml:space="preserve">and reception </w:t>
      </w:r>
      <w:r>
        <w:rPr>
          <w:rFonts w:eastAsiaTheme="minorEastAsia"/>
          <w:lang w:eastAsia="zh-CN"/>
        </w:rPr>
        <w:t>for RA-SDT can be based on DG.</w:t>
      </w:r>
      <w:r>
        <w:rPr>
          <w:rFonts w:eastAsiaTheme="minorEastAsia" w:hint="eastAsia"/>
          <w:lang w:eastAsia="zh-CN"/>
        </w:rPr>
        <w:t xml:space="preserve"> F</w:t>
      </w:r>
      <w:r>
        <w:rPr>
          <w:rFonts w:eastAsiaTheme="minorEastAsia"/>
          <w:lang w:eastAsia="zh-CN"/>
        </w:rPr>
        <w:t xml:space="preserve">or subsequent transmission, UE needs to monitor configured search space for PDCCH and receive PDSCH or transmit PUSCH as scheduled. This is very similar to data reception and transmission in </w:t>
      </w:r>
      <w:r w:rsidR="009C6A94">
        <w:rPr>
          <w:rFonts w:eastAsiaTheme="minorEastAsia"/>
          <w:lang w:eastAsia="zh-CN"/>
        </w:rPr>
        <w:t xml:space="preserve">RRC </w:t>
      </w:r>
      <w:r>
        <w:rPr>
          <w:rFonts w:eastAsiaTheme="minorEastAsia"/>
          <w:lang w:eastAsia="zh-CN"/>
        </w:rPr>
        <w:t>Connected mode.</w:t>
      </w:r>
    </w:p>
    <w:p w:rsidR="009C6A94" w:rsidRDefault="009C6A94" w:rsidP="00A3781A">
      <w:pPr>
        <w:spacing w:before="120" w:after="120"/>
        <w:rPr>
          <w:rFonts w:eastAsiaTheme="minorEastAsia"/>
          <w:lang w:eastAsia="zh-CN"/>
        </w:rPr>
      </w:pPr>
      <w:r>
        <w:rPr>
          <w:rFonts w:eastAsiaTheme="minorEastAsia"/>
          <w:lang w:eastAsia="zh-CN"/>
        </w:rPr>
        <w:t>On the other hand, in order to perform</w:t>
      </w:r>
      <w:r w:rsidR="0001794E">
        <w:rPr>
          <w:rFonts w:eastAsiaTheme="minorEastAsia"/>
          <w:lang w:eastAsia="zh-CN"/>
        </w:rPr>
        <w:t xml:space="preserve"> </w:t>
      </w:r>
      <w:r>
        <w:rPr>
          <w:rFonts w:eastAsiaTheme="minorEastAsia"/>
          <w:lang w:eastAsia="zh-CN"/>
        </w:rPr>
        <w:t>i</w:t>
      </w:r>
      <w:r w:rsidR="0001794E">
        <w:rPr>
          <w:rFonts w:eastAsiaTheme="minorEastAsia"/>
          <w:lang w:eastAsia="zh-CN"/>
        </w:rPr>
        <w:t>nter-frequency and inter-RAT measurements</w:t>
      </w:r>
      <w:r>
        <w:rPr>
          <w:rFonts w:eastAsiaTheme="minorEastAsia"/>
          <w:lang w:eastAsia="zh-CN"/>
        </w:rPr>
        <w:t>, UE needs to re-tune the RF to another frequency layer,</w:t>
      </w:r>
      <w:r w:rsidRPr="009C6A94">
        <w:rPr>
          <w:rFonts w:eastAsiaTheme="minorEastAsia"/>
          <w:lang w:eastAsia="zh-CN"/>
        </w:rPr>
        <w:t xml:space="preserve"> </w:t>
      </w:r>
      <w:r>
        <w:rPr>
          <w:rFonts w:eastAsiaTheme="minorEastAsia"/>
          <w:lang w:eastAsia="zh-CN"/>
        </w:rPr>
        <w:t>which means data transmission and reception are not expected during these measurements.</w:t>
      </w:r>
      <w:r w:rsidR="0001794E">
        <w:rPr>
          <w:rFonts w:eastAsiaTheme="minorEastAsia"/>
          <w:lang w:eastAsia="zh-CN"/>
        </w:rPr>
        <w:t xml:space="preserve"> </w:t>
      </w:r>
      <w:r>
        <w:rPr>
          <w:rFonts w:eastAsiaTheme="minorEastAsia"/>
          <w:lang w:eastAsia="zh-CN"/>
        </w:rPr>
        <w:t xml:space="preserve">For RRC Connected state, these measurements </w:t>
      </w:r>
      <w:r w:rsidR="0001794E">
        <w:rPr>
          <w:rFonts w:eastAsiaTheme="minorEastAsia"/>
          <w:lang w:eastAsia="zh-CN"/>
        </w:rPr>
        <w:t xml:space="preserve">are typically performed </w:t>
      </w:r>
      <w:r w:rsidR="00B8768C">
        <w:rPr>
          <w:rFonts w:eastAsiaTheme="minorEastAsia"/>
          <w:lang w:eastAsia="zh-CN"/>
        </w:rPr>
        <w:t>with MG</w:t>
      </w:r>
      <w:r>
        <w:rPr>
          <w:rFonts w:eastAsiaTheme="minorEastAsia"/>
          <w:lang w:eastAsia="zh-CN"/>
        </w:rPr>
        <w:t xml:space="preserve">. For RRC Idle/Inactive state, no MG is configured and UE is assumed to perform these measurements during the DRX OFF time, i.e. when UE is not required to receive paging on the serving cell. </w:t>
      </w:r>
    </w:p>
    <w:p w:rsidR="009C6A94" w:rsidRDefault="009D1243" w:rsidP="00A3781A">
      <w:pPr>
        <w:spacing w:before="120" w:after="120"/>
        <w:rPr>
          <w:rFonts w:eastAsiaTheme="minorEastAsia"/>
          <w:lang w:eastAsia="zh-CN"/>
        </w:rPr>
      </w:pPr>
      <w:r>
        <w:rPr>
          <w:rFonts w:eastAsiaTheme="minorEastAsia"/>
          <w:lang w:eastAsia="zh-CN"/>
        </w:rPr>
        <w:t>During SDT session, UE is required to monitor the search space during the DRX OFF time, so it cannot perform the inter-frequency and inter-RAT measurements at the same time. In our view, two options can be considered:</w:t>
      </w:r>
    </w:p>
    <w:p w:rsidR="009D1243" w:rsidRDefault="009D1243" w:rsidP="009D1243">
      <w:pPr>
        <w:pStyle w:val="af8"/>
        <w:numPr>
          <w:ilvl w:val="0"/>
          <w:numId w:val="10"/>
        </w:numPr>
        <w:spacing w:before="120" w:after="120"/>
        <w:rPr>
          <w:rFonts w:eastAsiaTheme="minorEastAsia"/>
          <w:lang w:eastAsia="zh-CN"/>
        </w:rPr>
      </w:pPr>
      <w:r>
        <w:rPr>
          <w:rFonts w:eastAsiaTheme="minorEastAsia"/>
          <w:lang w:eastAsia="zh-CN"/>
        </w:rPr>
        <w:t>Option 1: Use measurement gap as in RRC Connected state</w:t>
      </w:r>
    </w:p>
    <w:p w:rsidR="009D1243" w:rsidRPr="009D1243" w:rsidRDefault="009D1243" w:rsidP="009D1243">
      <w:pPr>
        <w:pStyle w:val="af8"/>
        <w:numPr>
          <w:ilvl w:val="0"/>
          <w:numId w:val="10"/>
        </w:numPr>
        <w:spacing w:before="120" w:after="120"/>
        <w:rPr>
          <w:rFonts w:eastAsiaTheme="minorEastAsia"/>
          <w:lang w:eastAsia="zh-CN"/>
        </w:rPr>
      </w:pPr>
      <w:r>
        <w:rPr>
          <w:rFonts w:eastAsiaTheme="minorEastAsia" w:hint="eastAsia"/>
          <w:lang w:eastAsia="zh-CN"/>
        </w:rPr>
        <w:t>O</w:t>
      </w:r>
      <w:r>
        <w:rPr>
          <w:rFonts w:eastAsiaTheme="minorEastAsia"/>
          <w:lang w:eastAsia="zh-CN"/>
        </w:rPr>
        <w:t>ption 2: Allow UE to not meet the requirements for inter-frequency and inter-RAT measurements</w:t>
      </w:r>
    </w:p>
    <w:p w:rsidR="009D1243" w:rsidRDefault="009D1243" w:rsidP="009C6A94">
      <w:pPr>
        <w:spacing w:before="120" w:after="120"/>
        <w:rPr>
          <w:rFonts w:eastAsiaTheme="minorEastAsia"/>
          <w:lang w:eastAsia="zh-CN"/>
        </w:rPr>
      </w:pPr>
      <w:r>
        <w:rPr>
          <w:rFonts w:eastAsiaTheme="minorEastAsia"/>
          <w:lang w:eastAsia="zh-CN"/>
        </w:rPr>
        <w:t>Our preference is option 2.</w:t>
      </w:r>
    </w:p>
    <w:p w:rsidR="009D1243" w:rsidRDefault="009D1243" w:rsidP="009C6A94">
      <w:pPr>
        <w:spacing w:before="120" w:after="120"/>
        <w:rPr>
          <w:rFonts w:eastAsiaTheme="minorEastAsia"/>
          <w:lang w:eastAsia="zh-CN"/>
        </w:rPr>
      </w:pPr>
      <w:r>
        <w:rPr>
          <w:rFonts w:eastAsiaTheme="minorEastAsia" w:hint="eastAsia"/>
          <w:lang w:eastAsia="zh-CN"/>
        </w:rPr>
        <w:t>O</w:t>
      </w:r>
      <w:r>
        <w:rPr>
          <w:rFonts w:eastAsiaTheme="minorEastAsia"/>
          <w:lang w:eastAsia="zh-CN"/>
        </w:rPr>
        <w:t xml:space="preserve">ption 1 prioritizes inter-frequency and inter-RAT measurements over data </w:t>
      </w:r>
      <w:proofErr w:type="spellStart"/>
      <w:r>
        <w:rPr>
          <w:rFonts w:eastAsiaTheme="minorEastAsia"/>
          <w:lang w:eastAsia="zh-CN"/>
        </w:rPr>
        <w:t>Tx</w:t>
      </w:r>
      <w:proofErr w:type="spellEnd"/>
      <w:r>
        <w:rPr>
          <w:rFonts w:eastAsiaTheme="minorEastAsia"/>
          <w:lang w:eastAsia="zh-CN"/>
        </w:rPr>
        <w:t>/Rx and it may cause additional delay to the data, which is against the motivation of SDT. Also, the spec impacts are larger with option 1 because so far MG has not been used in RRC Idle/Inactive state. Both RAN2 and RAN4 will need to do some work to support this mechanism.</w:t>
      </w:r>
    </w:p>
    <w:p w:rsidR="009D1243" w:rsidRDefault="009D1243" w:rsidP="009C6A94">
      <w:pPr>
        <w:spacing w:before="120" w:after="120"/>
        <w:rPr>
          <w:rFonts w:eastAsiaTheme="minorEastAsia"/>
          <w:lang w:eastAsia="zh-CN"/>
        </w:rPr>
      </w:pPr>
      <w:r>
        <w:rPr>
          <w:rFonts w:eastAsiaTheme="minorEastAsia"/>
          <w:lang w:eastAsia="zh-CN"/>
        </w:rPr>
        <w:t xml:space="preserve">Option 2 prioritizes data </w:t>
      </w:r>
      <w:proofErr w:type="spellStart"/>
      <w:r>
        <w:rPr>
          <w:rFonts w:eastAsiaTheme="minorEastAsia"/>
          <w:lang w:eastAsia="zh-CN"/>
        </w:rPr>
        <w:t>Tx</w:t>
      </w:r>
      <w:proofErr w:type="spellEnd"/>
      <w:r>
        <w:rPr>
          <w:rFonts w:eastAsiaTheme="minorEastAsia"/>
          <w:lang w:eastAsia="zh-CN"/>
        </w:rPr>
        <w:t xml:space="preserve">/Rx over inter-frequency and inter-RAT measurements. It is not perfect for mobility, but intra-frequency measurement is still working. Also, we understand that the duration of SDT session is </w:t>
      </w:r>
      <w:r w:rsidR="004F3794">
        <w:rPr>
          <w:rFonts w:eastAsiaTheme="minorEastAsia"/>
          <w:lang w:eastAsia="zh-CN"/>
        </w:rPr>
        <w:t>typically not long (otherwise NW could transition the UE to RRC Connected state), so leaving no requirements for inter-frequency and inter-RAT measurements for a short period is not big issue.</w:t>
      </w:r>
    </w:p>
    <w:p w:rsidR="009D1243" w:rsidRPr="004F3794" w:rsidRDefault="004F3794" w:rsidP="009C6A94">
      <w:pPr>
        <w:spacing w:before="120" w:after="120"/>
        <w:rPr>
          <w:rFonts w:eastAsiaTheme="minorEastAsia"/>
          <w:b/>
          <w:lang w:eastAsia="zh-CN"/>
        </w:rPr>
      </w:pPr>
      <w:r w:rsidRPr="004F3794">
        <w:rPr>
          <w:rFonts w:eastAsiaTheme="minorEastAsia" w:hint="eastAsia"/>
          <w:b/>
          <w:lang w:eastAsia="zh-CN"/>
        </w:rPr>
        <w:t>P</w:t>
      </w:r>
      <w:r w:rsidRPr="004F3794">
        <w:rPr>
          <w:rFonts w:eastAsiaTheme="minorEastAsia"/>
          <w:b/>
          <w:lang w:eastAsia="zh-CN"/>
        </w:rPr>
        <w:t>roposal 5: UE is not required to meet inter-frequency and inter-RAT measurement requirements during SDT session.</w:t>
      </w:r>
    </w:p>
    <w:p w:rsidR="004F3794" w:rsidRPr="004F3794" w:rsidRDefault="004F3794" w:rsidP="004F3794">
      <w:pPr>
        <w:spacing w:before="120" w:after="120"/>
        <w:rPr>
          <w:rFonts w:eastAsiaTheme="minorEastAsia"/>
          <w:lang w:eastAsia="zh-CN"/>
        </w:rPr>
      </w:pPr>
      <w:r w:rsidRPr="009C6A94">
        <w:rPr>
          <w:rFonts w:eastAsiaTheme="minorEastAsia"/>
          <w:lang w:eastAsia="zh-CN"/>
        </w:rPr>
        <w:t>For SDT, it has been agreed in RAN1 that only subsequent transmission on initial BWP is supported, so the case of intra-frequency measurement outside active BWP will not occur</w:t>
      </w:r>
      <w:r>
        <w:rPr>
          <w:rFonts w:eastAsiaTheme="minorEastAsia"/>
          <w:lang w:eastAsia="zh-CN"/>
        </w:rPr>
        <w:t xml:space="preserve">. However, scheduling restriction as </w:t>
      </w:r>
      <w:r>
        <w:rPr>
          <w:rFonts w:eastAsiaTheme="minorEastAsia"/>
          <w:lang w:eastAsia="zh-CN"/>
        </w:rPr>
        <w:lastRenderedPageBreak/>
        <w:t xml:space="preserve">defined in RRC Connected state would apply. For example, </w:t>
      </w:r>
      <w:r w:rsidR="00222BC7">
        <w:rPr>
          <w:rFonts w:eastAsiaTheme="minorEastAsia"/>
          <w:lang w:eastAsia="zh-CN"/>
        </w:rPr>
        <w:t xml:space="preserve">in FR2 UE needs to do Rx beam sweeping for the measurement, so it cannot receive the data for the SDT subsequent transmission during the configured SMTC for intra-frequency measurement. </w:t>
      </w:r>
      <w:r>
        <w:rPr>
          <w:rFonts w:eastAsiaTheme="minorEastAsia"/>
          <w:lang w:eastAsia="zh-CN"/>
        </w:rPr>
        <w:t xml:space="preserve">Besides intra-frequency measurement, UE may need to monitor SSB </w:t>
      </w:r>
      <w:r w:rsidR="00222BC7">
        <w:rPr>
          <w:rFonts w:eastAsiaTheme="minorEastAsia"/>
          <w:lang w:eastAsia="zh-CN"/>
        </w:rPr>
        <w:t>for AGC and beam management, so the scheduling restriction also applies to the SSB occasions.</w:t>
      </w:r>
    </w:p>
    <w:p w:rsidR="00D1791A" w:rsidRPr="00222BC7" w:rsidRDefault="00222BC7" w:rsidP="00D1791A">
      <w:pPr>
        <w:spacing w:before="120" w:after="120"/>
        <w:rPr>
          <w:rFonts w:eastAsiaTheme="minorEastAsia"/>
          <w:b/>
          <w:lang w:eastAsia="zh-CN"/>
        </w:rPr>
      </w:pPr>
      <w:r w:rsidRPr="00222BC7">
        <w:rPr>
          <w:rFonts w:eastAsiaTheme="minorEastAsia" w:hint="eastAsia"/>
          <w:b/>
          <w:lang w:eastAsia="zh-CN"/>
        </w:rPr>
        <w:t>P</w:t>
      </w:r>
      <w:r w:rsidRPr="00222BC7">
        <w:rPr>
          <w:rFonts w:eastAsiaTheme="minorEastAsia"/>
          <w:b/>
          <w:lang w:eastAsia="zh-CN"/>
        </w:rPr>
        <w:t>roposal 6: Scheduling restriction applies to the SDT subsequent transmission during SSB occasions.</w:t>
      </w:r>
    </w:p>
    <w:p w:rsidR="00FA0C0C" w:rsidRDefault="00FA0C0C" w:rsidP="00FA0C0C">
      <w:pPr>
        <w:pStyle w:val="1"/>
        <w:jc w:val="both"/>
        <w:rPr>
          <w:lang w:val="en-US"/>
        </w:rPr>
      </w:pPr>
      <w:r>
        <w:rPr>
          <w:lang w:val="en-US"/>
        </w:rPr>
        <w:t>Conclusions</w:t>
      </w:r>
    </w:p>
    <w:p w:rsidR="00FA0C0C" w:rsidRDefault="00FA0C0C" w:rsidP="00FA0C0C">
      <w:pPr>
        <w:spacing w:before="120" w:after="120"/>
        <w:rPr>
          <w:rFonts w:eastAsia="宋体"/>
          <w:lang w:eastAsia="zh-CN"/>
        </w:rPr>
      </w:pPr>
      <w:r w:rsidRPr="00AA09C0">
        <w:rPr>
          <w:rFonts w:eastAsia="宋体"/>
          <w:lang w:eastAsia="zh-CN"/>
        </w:rPr>
        <w:t>In</w:t>
      </w:r>
      <w:r>
        <w:rPr>
          <w:rFonts w:eastAsia="宋体"/>
          <w:lang w:eastAsia="zh-CN"/>
        </w:rPr>
        <w:t xml:space="preserve"> this paper we provided our views on </w:t>
      </w:r>
      <w:r w:rsidR="00222BC7">
        <w:rPr>
          <w:rFonts w:eastAsia="宋体"/>
          <w:lang w:eastAsia="zh-CN"/>
        </w:rPr>
        <w:t>RRM requirements for SDT</w:t>
      </w:r>
      <w:r>
        <w:rPr>
          <w:rFonts w:eastAsia="宋体"/>
          <w:lang w:eastAsia="zh-CN"/>
        </w:rPr>
        <w:t>.</w:t>
      </w:r>
    </w:p>
    <w:p w:rsidR="00222BC7" w:rsidRPr="001C30C5" w:rsidRDefault="00222BC7" w:rsidP="00222BC7">
      <w:pPr>
        <w:spacing w:before="120" w:after="120"/>
        <w:rPr>
          <w:rFonts w:eastAsiaTheme="minorEastAsia"/>
          <w:b/>
          <w:lang w:eastAsia="zh-CN"/>
        </w:rPr>
      </w:pPr>
      <w:r w:rsidRPr="001C30C5">
        <w:rPr>
          <w:rFonts w:eastAsiaTheme="minorEastAsia"/>
          <w:b/>
          <w:lang w:eastAsia="zh-CN"/>
        </w:rPr>
        <w:t>Proposal 1: RAN4 not to define RRM requirements for SDT decision procedure.</w:t>
      </w:r>
    </w:p>
    <w:p w:rsidR="00222BC7" w:rsidRPr="00693671" w:rsidRDefault="00222BC7" w:rsidP="00222BC7">
      <w:pPr>
        <w:spacing w:before="120" w:after="120"/>
        <w:rPr>
          <w:rFonts w:eastAsiaTheme="minorEastAsia"/>
          <w:b/>
          <w:lang w:eastAsia="zh-CN"/>
        </w:rPr>
      </w:pPr>
      <w:r w:rsidRPr="00693671">
        <w:rPr>
          <w:rFonts w:eastAsiaTheme="minorEastAsia" w:hint="eastAsia"/>
          <w:b/>
          <w:lang w:eastAsia="zh-CN"/>
        </w:rPr>
        <w:t>P</w:t>
      </w:r>
      <w:r w:rsidRPr="00693671">
        <w:rPr>
          <w:rFonts w:eastAsiaTheme="minorEastAsia"/>
          <w:b/>
          <w:lang w:eastAsia="zh-CN"/>
        </w:rPr>
        <w:t>roposal 2:</w:t>
      </w:r>
      <w:r w:rsidRPr="00693671">
        <w:rPr>
          <w:rFonts w:eastAsiaTheme="minorEastAsia"/>
          <w:b/>
          <w:lang w:val="en-US" w:eastAsia="zh-CN"/>
        </w:rPr>
        <w:t xml:space="preserve"> RAN4 not to consider the impact of validity of the SDT decisi</w:t>
      </w:r>
      <w:r>
        <w:rPr>
          <w:rFonts w:eastAsiaTheme="minorEastAsia"/>
          <w:b/>
          <w:lang w:val="en-US" w:eastAsia="zh-CN"/>
        </w:rPr>
        <w:t>ons for subsequent transmission in RRM requirements.</w:t>
      </w:r>
    </w:p>
    <w:p w:rsidR="00222BC7" w:rsidRPr="005453EC" w:rsidRDefault="00222BC7" w:rsidP="00222BC7">
      <w:pPr>
        <w:overflowPunct w:val="0"/>
        <w:autoSpaceDE w:val="0"/>
        <w:autoSpaceDN w:val="0"/>
        <w:adjustRightInd w:val="0"/>
        <w:spacing w:beforeLines="0" w:before="120" w:afterLines="0" w:after="120"/>
        <w:textAlignment w:val="baseline"/>
        <w:rPr>
          <w:rFonts w:eastAsia="宋体"/>
          <w:b/>
          <w:lang w:eastAsia="zh-CN"/>
        </w:rPr>
      </w:pPr>
      <w:r w:rsidRPr="005453EC">
        <w:rPr>
          <w:rFonts w:eastAsia="宋体"/>
          <w:b/>
          <w:lang w:eastAsia="zh-CN"/>
        </w:rPr>
        <w:t>Proposal 3: RAN4 to define the sync requirements for CG-SDT by re-using the existing UE sync requirements from LTE PUR.</w:t>
      </w:r>
    </w:p>
    <w:p w:rsidR="00222BC7" w:rsidRPr="009E28B7" w:rsidRDefault="00222BC7" w:rsidP="00222BC7">
      <w:pPr>
        <w:spacing w:before="120" w:after="120"/>
        <w:rPr>
          <w:rFonts w:eastAsiaTheme="minorEastAsia"/>
          <w:b/>
          <w:lang w:eastAsia="zh-CN"/>
        </w:rPr>
      </w:pPr>
      <w:r w:rsidRPr="009E28B7">
        <w:rPr>
          <w:rFonts w:eastAsiaTheme="minorEastAsia"/>
          <w:b/>
          <w:lang w:eastAsia="zh-CN"/>
        </w:rPr>
        <w:t>Proposal 4: RAN4 to define the window size for the two RSRP measurements in TA validation as 1.28s.</w:t>
      </w:r>
    </w:p>
    <w:p w:rsidR="00222BC7" w:rsidRPr="004F3794" w:rsidRDefault="00222BC7" w:rsidP="00222BC7">
      <w:pPr>
        <w:spacing w:before="120" w:after="120"/>
        <w:rPr>
          <w:rFonts w:eastAsiaTheme="minorEastAsia"/>
          <w:b/>
          <w:lang w:eastAsia="zh-CN"/>
        </w:rPr>
      </w:pPr>
      <w:r w:rsidRPr="004F3794">
        <w:rPr>
          <w:rFonts w:eastAsiaTheme="minorEastAsia" w:hint="eastAsia"/>
          <w:b/>
          <w:lang w:eastAsia="zh-CN"/>
        </w:rPr>
        <w:t>P</w:t>
      </w:r>
      <w:r w:rsidRPr="004F3794">
        <w:rPr>
          <w:rFonts w:eastAsiaTheme="minorEastAsia"/>
          <w:b/>
          <w:lang w:eastAsia="zh-CN"/>
        </w:rPr>
        <w:t>roposal 5: UE is not required to meet inter-frequency and inter-RAT measurement requirements during SDT session.</w:t>
      </w:r>
    </w:p>
    <w:p w:rsidR="00222BC7" w:rsidRPr="00222BC7" w:rsidRDefault="00222BC7" w:rsidP="00FA0C0C">
      <w:pPr>
        <w:spacing w:before="120" w:after="120"/>
        <w:rPr>
          <w:rFonts w:eastAsiaTheme="minorEastAsia"/>
          <w:b/>
          <w:lang w:eastAsia="zh-CN"/>
        </w:rPr>
      </w:pPr>
      <w:r w:rsidRPr="00222BC7">
        <w:rPr>
          <w:rFonts w:eastAsiaTheme="minorEastAsia" w:hint="eastAsia"/>
          <w:b/>
          <w:lang w:eastAsia="zh-CN"/>
        </w:rPr>
        <w:t>P</w:t>
      </w:r>
      <w:r w:rsidRPr="00222BC7">
        <w:rPr>
          <w:rFonts w:eastAsiaTheme="minorEastAsia"/>
          <w:b/>
          <w:lang w:eastAsia="zh-CN"/>
        </w:rPr>
        <w:t>roposal 6: Scheduling restriction applies to the SDT subsequent transmission during SSB occasions.</w:t>
      </w:r>
    </w:p>
    <w:p w:rsidR="00FA0C0C" w:rsidRDefault="00FA0C0C" w:rsidP="00FA0C0C">
      <w:pPr>
        <w:pStyle w:val="1"/>
        <w:jc w:val="both"/>
        <w:rPr>
          <w:lang w:val="en-US"/>
        </w:rPr>
      </w:pPr>
      <w:r w:rsidRPr="00C0754F">
        <w:rPr>
          <w:lang w:val="en-US"/>
        </w:rPr>
        <w:t>Reference</w:t>
      </w:r>
    </w:p>
    <w:p w:rsidR="00FA0C0C" w:rsidRDefault="001E2CBD" w:rsidP="001E2CBD">
      <w:pPr>
        <w:numPr>
          <w:ilvl w:val="0"/>
          <w:numId w:val="5"/>
        </w:numPr>
        <w:spacing w:before="120" w:after="120"/>
        <w:rPr>
          <w:rFonts w:eastAsia="宋体"/>
          <w:lang w:val="en-US" w:eastAsia="zh-CN"/>
        </w:rPr>
      </w:pPr>
      <w:r w:rsidRPr="001E2CBD">
        <w:rPr>
          <w:rFonts w:eastAsia="宋体"/>
          <w:lang w:val="en-US" w:eastAsia="zh-CN"/>
        </w:rPr>
        <w:t>R4-2120338</w:t>
      </w:r>
      <w:r w:rsidR="00FA0C0C">
        <w:rPr>
          <w:rFonts w:eastAsia="宋体"/>
          <w:lang w:val="en-US" w:eastAsia="zh-CN"/>
        </w:rPr>
        <w:t xml:space="preserve">, </w:t>
      </w:r>
      <w:r w:rsidRPr="001E2CBD">
        <w:rPr>
          <w:rFonts w:eastAsia="宋体"/>
          <w:lang w:val="en-US" w:eastAsia="zh-CN"/>
        </w:rPr>
        <w:t>WF on RRM requirements for NR SDT in INACTIVE state</w:t>
      </w:r>
      <w:r w:rsidR="00FA0C0C">
        <w:rPr>
          <w:rFonts w:eastAsia="宋体"/>
          <w:lang w:val="en-US" w:eastAsia="zh-CN"/>
        </w:rPr>
        <w:t xml:space="preserve">, </w:t>
      </w:r>
      <w:r>
        <w:rPr>
          <w:rFonts w:eastAsia="宋体"/>
          <w:lang w:val="en-US" w:eastAsia="zh-CN"/>
        </w:rPr>
        <w:t>ZTE</w:t>
      </w:r>
    </w:p>
    <w:p w:rsidR="00307FF0" w:rsidRPr="00980473" w:rsidRDefault="00307FF0" w:rsidP="00FA0C0C">
      <w:pPr>
        <w:spacing w:before="120" w:after="120"/>
        <w:rPr>
          <w:rFonts w:eastAsia="宋体"/>
          <w:lang w:val="en-US" w:eastAsia="zh-CN"/>
        </w:rPr>
      </w:pPr>
    </w:p>
    <w:sectPr w:rsidR="00307FF0" w:rsidRPr="00980473"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04B1" w:rsidRDefault="006304B1">
      <w:pPr>
        <w:spacing w:before="120" w:after="120"/>
      </w:pPr>
      <w:r>
        <w:separator/>
      </w:r>
    </w:p>
  </w:endnote>
  <w:endnote w:type="continuationSeparator" w:id="0">
    <w:p w:rsidR="006304B1" w:rsidRDefault="006304B1">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1243" w:rsidRDefault="009D124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9D1243" w:rsidRDefault="009D124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1243" w:rsidRDefault="009D124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777459">
      <w:rPr>
        <w:rStyle w:val="af1"/>
      </w:rPr>
      <w:t>5</w:t>
    </w:r>
    <w:r>
      <w:rPr>
        <w:rStyle w:val="af1"/>
      </w:rPr>
      <w:fldChar w:fldCharType="end"/>
    </w:r>
  </w:p>
  <w:p w:rsidR="009D1243" w:rsidRDefault="009D1243">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04B1" w:rsidRDefault="006304B1">
      <w:pPr>
        <w:spacing w:before="120" w:after="120"/>
      </w:pPr>
      <w:r>
        <w:separator/>
      </w:r>
    </w:p>
  </w:footnote>
  <w:footnote w:type="continuationSeparator" w:id="0">
    <w:p w:rsidR="006304B1" w:rsidRDefault="006304B1">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3034BFF"/>
    <w:multiLevelType w:val="hybridMultilevel"/>
    <w:tmpl w:val="633C7064"/>
    <w:lvl w:ilvl="0" w:tplc="2578EF82">
      <w:start w:val="1"/>
      <w:numFmt w:val="bullet"/>
      <w:lvlText w:val="•"/>
      <w:lvlJc w:val="left"/>
      <w:pPr>
        <w:tabs>
          <w:tab w:val="num" w:pos="720"/>
        </w:tabs>
        <w:ind w:left="720" w:hanging="360"/>
      </w:pPr>
      <w:rPr>
        <w:rFonts w:ascii="Arial" w:hAnsi="Arial" w:hint="default"/>
      </w:rPr>
    </w:lvl>
    <w:lvl w:ilvl="1" w:tplc="13B69EC6">
      <w:numFmt w:val="bullet"/>
      <w:lvlText w:val="•"/>
      <w:lvlJc w:val="left"/>
      <w:pPr>
        <w:tabs>
          <w:tab w:val="num" w:pos="1440"/>
        </w:tabs>
        <w:ind w:left="1440" w:hanging="360"/>
      </w:pPr>
      <w:rPr>
        <w:rFonts w:ascii="Arial" w:hAnsi="Arial" w:hint="default"/>
      </w:rPr>
    </w:lvl>
    <w:lvl w:ilvl="2" w:tplc="C156B2C0" w:tentative="1">
      <w:start w:val="1"/>
      <w:numFmt w:val="bullet"/>
      <w:lvlText w:val="•"/>
      <w:lvlJc w:val="left"/>
      <w:pPr>
        <w:tabs>
          <w:tab w:val="num" w:pos="2160"/>
        </w:tabs>
        <w:ind w:left="2160" w:hanging="360"/>
      </w:pPr>
      <w:rPr>
        <w:rFonts w:ascii="Arial" w:hAnsi="Arial" w:hint="default"/>
      </w:rPr>
    </w:lvl>
    <w:lvl w:ilvl="3" w:tplc="EBA81228" w:tentative="1">
      <w:start w:val="1"/>
      <w:numFmt w:val="bullet"/>
      <w:lvlText w:val="•"/>
      <w:lvlJc w:val="left"/>
      <w:pPr>
        <w:tabs>
          <w:tab w:val="num" w:pos="2880"/>
        </w:tabs>
        <w:ind w:left="2880" w:hanging="360"/>
      </w:pPr>
      <w:rPr>
        <w:rFonts w:ascii="Arial" w:hAnsi="Arial" w:hint="default"/>
      </w:rPr>
    </w:lvl>
    <w:lvl w:ilvl="4" w:tplc="DED055DA" w:tentative="1">
      <w:start w:val="1"/>
      <w:numFmt w:val="bullet"/>
      <w:lvlText w:val="•"/>
      <w:lvlJc w:val="left"/>
      <w:pPr>
        <w:tabs>
          <w:tab w:val="num" w:pos="3600"/>
        </w:tabs>
        <w:ind w:left="3600" w:hanging="360"/>
      </w:pPr>
      <w:rPr>
        <w:rFonts w:ascii="Arial" w:hAnsi="Arial" w:hint="default"/>
      </w:rPr>
    </w:lvl>
    <w:lvl w:ilvl="5" w:tplc="E70EB8CA" w:tentative="1">
      <w:start w:val="1"/>
      <w:numFmt w:val="bullet"/>
      <w:lvlText w:val="•"/>
      <w:lvlJc w:val="left"/>
      <w:pPr>
        <w:tabs>
          <w:tab w:val="num" w:pos="4320"/>
        </w:tabs>
        <w:ind w:left="4320" w:hanging="360"/>
      </w:pPr>
      <w:rPr>
        <w:rFonts w:ascii="Arial" w:hAnsi="Arial" w:hint="default"/>
      </w:rPr>
    </w:lvl>
    <w:lvl w:ilvl="6" w:tplc="C33EC868" w:tentative="1">
      <w:start w:val="1"/>
      <w:numFmt w:val="bullet"/>
      <w:lvlText w:val="•"/>
      <w:lvlJc w:val="left"/>
      <w:pPr>
        <w:tabs>
          <w:tab w:val="num" w:pos="5040"/>
        </w:tabs>
        <w:ind w:left="5040" w:hanging="360"/>
      </w:pPr>
      <w:rPr>
        <w:rFonts w:ascii="Arial" w:hAnsi="Arial" w:hint="default"/>
      </w:rPr>
    </w:lvl>
    <w:lvl w:ilvl="7" w:tplc="F744ACF4" w:tentative="1">
      <w:start w:val="1"/>
      <w:numFmt w:val="bullet"/>
      <w:lvlText w:val="•"/>
      <w:lvlJc w:val="left"/>
      <w:pPr>
        <w:tabs>
          <w:tab w:val="num" w:pos="5760"/>
        </w:tabs>
        <w:ind w:left="5760" w:hanging="360"/>
      </w:pPr>
      <w:rPr>
        <w:rFonts w:ascii="Arial" w:hAnsi="Arial" w:hint="default"/>
      </w:rPr>
    </w:lvl>
    <w:lvl w:ilvl="8" w:tplc="9C7258B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BF647E"/>
    <w:multiLevelType w:val="hybridMultilevel"/>
    <w:tmpl w:val="F6363638"/>
    <w:lvl w:ilvl="0" w:tplc="5AE2F790">
      <w:start w:val="1"/>
      <w:numFmt w:val="bullet"/>
      <w:lvlText w:val="•"/>
      <w:lvlJc w:val="left"/>
      <w:pPr>
        <w:tabs>
          <w:tab w:val="num" w:pos="720"/>
        </w:tabs>
        <w:ind w:left="720" w:hanging="360"/>
      </w:pPr>
      <w:rPr>
        <w:rFonts w:ascii="Arial" w:hAnsi="Arial" w:hint="default"/>
      </w:rPr>
    </w:lvl>
    <w:lvl w:ilvl="1" w:tplc="D71E349C">
      <w:numFmt w:val="bullet"/>
      <w:lvlText w:val="•"/>
      <w:lvlJc w:val="left"/>
      <w:pPr>
        <w:tabs>
          <w:tab w:val="num" w:pos="1440"/>
        </w:tabs>
        <w:ind w:left="1440" w:hanging="360"/>
      </w:pPr>
      <w:rPr>
        <w:rFonts w:ascii="Arial" w:hAnsi="Arial" w:hint="default"/>
      </w:rPr>
    </w:lvl>
    <w:lvl w:ilvl="2" w:tplc="98C0AC60" w:tentative="1">
      <w:start w:val="1"/>
      <w:numFmt w:val="bullet"/>
      <w:lvlText w:val="•"/>
      <w:lvlJc w:val="left"/>
      <w:pPr>
        <w:tabs>
          <w:tab w:val="num" w:pos="2160"/>
        </w:tabs>
        <w:ind w:left="2160" w:hanging="360"/>
      </w:pPr>
      <w:rPr>
        <w:rFonts w:ascii="Arial" w:hAnsi="Arial" w:hint="default"/>
      </w:rPr>
    </w:lvl>
    <w:lvl w:ilvl="3" w:tplc="4F18A83A" w:tentative="1">
      <w:start w:val="1"/>
      <w:numFmt w:val="bullet"/>
      <w:lvlText w:val="•"/>
      <w:lvlJc w:val="left"/>
      <w:pPr>
        <w:tabs>
          <w:tab w:val="num" w:pos="2880"/>
        </w:tabs>
        <w:ind w:left="2880" w:hanging="360"/>
      </w:pPr>
      <w:rPr>
        <w:rFonts w:ascii="Arial" w:hAnsi="Arial" w:hint="default"/>
      </w:rPr>
    </w:lvl>
    <w:lvl w:ilvl="4" w:tplc="5468AD48" w:tentative="1">
      <w:start w:val="1"/>
      <w:numFmt w:val="bullet"/>
      <w:lvlText w:val="•"/>
      <w:lvlJc w:val="left"/>
      <w:pPr>
        <w:tabs>
          <w:tab w:val="num" w:pos="3600"/>
        </w:tabs>
        <w:ind w:left="3600" w:hanging="360"/>
      </w:pPr>
      <w:rPr>
        <w:rFonts w:ascii="Arial" w:hAnsi="Arial" w:hint="default"/>
      </w:rPr>
    </w:lvl>
    <w:lvl w:ilvl="5" w:tplc="2AEADF8E" w:tentative="1">
      <w:start w:val="1"/>
      <w:numFmt w:val="bullet"/>
      <w:lvlText w:val="•"/>
      <w:lvlJc w:val="left"/>
      <w:pPr>
        <w:tabs>
          <w:tab w:val="num" w:pos="4320"/>
        </w:tabs>
        <w:ind w:left="4320" w:hanging="360"/>
      </w:pPr>
      <w:rPr>
        <w:rFonts w:ascii="Arial" w:hAnsi="Arial" w:hint="default"/>
      </w:rPr>
    </w:lvl>
    <w:lvl w:ilvl="6" w:tplc="E592C15C" w:tentative="1">
      <w:start w:val="1"/>
      <w:numFmt w:val="bullet"/>
      <w:lvlText w:val="•"/>
      <w:lvlJc w:val="left"/>
      <w:pPr>
        <w:tabs>
          <w:tab w:val="num" w:pos="5040"/>
        </w:tabs>
        <w:ind w:left="5040" w:hanging="360"/>
      </w:pPr>
      <w:rPr>
        <w:rFonts w:ascii="Arial" w:hAnsi="Arial" w:hint="default"/>
      </w:rPr>
    </w:lvl>
    <w:lvl w:ilvl="7" w:tplc="97EE1ECE" w:tentative="1">
      <w:start w:val="1"/>
      <w:numFmt w:val="bullet"/>
      <w:lvlText w:val="•"/>
      <w:lvlJc w:val="left"/>
      <w:pPr>
        <w:tabs>
          <w:tab w:val="num" w:pos="5760"/>
        </w:tabs>
        <w:ind w:left="5760" w:hanging="360"/>
      </w:pPr>
      <w:rPr>
        <w:rFonts w:ascii="Arial" w:hAnsi="Arial" w:hint="default"/>
      </w:rPr>
    </w:lvl>
    <w:lvl w:ilvl="8" w:tplc="4C20CB3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4A24E6"/>
    <w:multiLevelType w:val="hybridMultilevel"/>
    <w:tmpl w:val="99085488"/>
    <w:lvl w:ilvl="0" w:tplc="7BEEB96A">
      <w:start w:val="1"/>
      <w:numFmt w:val="bullet"/>
      <w:lvlText w:val="•"/>
      <w:lvlJc w:val="left"/>
      <w:pPr>
        <w:tabs>
          <w:tab w:val="num" w:pos="720"/>
        </w:tabs>
        <w:ind w:left="720" w:hanging="360"/>
      </w:pPr>
      <w:rPr>
        <w:rFonts w:ascii="Arial" w:hAnsi="Arial" w:hint="default"/>
      </w:rPr>
    </w:lvl>
    <w:lvl w:ilvl="1" w:tplc="C5722A02">
      <w:start w:val="1"/>
      <w:numFmt w:val="bullet"/>
      <w:lvlText w:val="•"/>
      <w:lvlJc w:val="left"/>
      <w:pPr>
        <w:tabs>
          <w:tab w:val="num" w:pos="1440"/>
        </w:tabs>
        <w:ind w:left="1440" w:hanging="360"/>
      </w:pPr>
      <w:rPr>
        <w:rFonts w:ascii="Arial" w:hAnsi="Arial" w:hint="default"/>
      </w:rPr>
    </w:lvl>
    <w:lvl w:ilvl="2" w:tplc="FAB6AE5A" w:tentative="1">
      <w:start w:val="1"/>
      <w:numFmt w:val="bullet"/>
      <w:lvlText w:val="•"/>
      <w:lvlJc w:val="left"/>
      <w:pPr>
        <w:tabs>
          <w:tab w:val="num" w:pos="2160"/>
        </w:tabs>
        <w:ind w:left="2160" w:hanging="360"/>
      </w:pPr>
      <w:rPr>
        <w:rFonts w:ascii="Arial" w:hAnsi="Arial" w:hint="default"/>
      </w:rPr>
    </w:lvl>
    <w:lvl w:ilvl="3" w:tplc="2CBC81E0" w:tentative="1">
      <w:start w:val="1"/>
      <w:numFmt w:val="bullet"/>
      <w:lvlText w:val="•"/>
      <w:lvlJc w:val="left"/>
      <w:pPr>
        <w:tabs>
          <w:tab w:val="num" w:pos="2880"/>
        </w:tabs>
        <w:ind w:left="2880" w:hanging="360"/>
      </w:pPr>
      <w:rPr>
        <w:rFonts w:ascii="Arial" w:hAnsi="Arial" w:hint="default"/>
      </w:rPr>
    </w:lvl>
    <w:lvl w:ilvl="4" w:tplc="E292986A" w:tentative="1">
      <w:start w:val="1"/>
      <w:numFmt w:val="bullet"/>
      <w:lvlText w:val="•"/>
      <w:lvlJc w:val="left"/>
      <w:pPr>
        <w:tabs>
          <w:tab w:val="num" w:pos="3600"/>
        </w:tabs>
        <w:ind w:left="3600" w:hanging="360"/>
      </w:pPr>
      <w:rPr>
        <w:rFonts w:ascii="Arial" w:hAnsi="Arial" w:hint="default"/>
      </w:rPr>
    </w:lvl>
    <w:lvl w:ilvl="5" w:tplc="A35EF212" w:tentative="1">
      <w:start w:val="1"/>
      <w:numFmt w:val="bullet"/>
      <w:lvlText w:val="•"/>
      <w:lvlJc w:val="left"/>
      <w:pPr>
        <w:tabs>
          <w:tab w:val="num" w:pos="4320"/>
        </w:tabs>
        <w:ind w:left="4320" w:hanging="360"/>
      </w:pPr>
      <w:rPr>
        <w:rFonts w:ascii="Arial" w:hAnsi="Arial" w:hint="default"/>
      </w:rPr>
    </w:lvl>
    <w:lvl w:ilvl="6" w:tplc="2AFA15D4" w:tentative="1">
      <w:start w:val="1"/>
      <w:numFmt w:val="bullet"/>
      <w:lvlText w:val="•"/>
      <w:lvlJc w:val="left"/>
      <w:pPr>
        <w:tabs>
          <w:tab w:val="num" w:pos="5040"/>
        </w:tabs>
        <w:ind w:left="5040" w:hanging="360"/>
      </w:pPr>
      <w:rPr>
        <w:rFonts w:ascii="Arial" w:hAnsi="Arial" w:hint="default"/>
      </w:rPr>
    </w:lvl>
    <w:lvl w:ilvl="7" w:tplc="A84C1EEC" w:tentative="1">
      <w:start w:val="1"/>
      <w:numFmt w:val="bullet"/>
      <w:lvlText w:val="•"/>
      <w:lvlJc w:val="left"/>
      <w:pPr>
        <w:tabs>
          <w:tab w:val="num" w:pos="5760"/>
        </w:tabs>
        <w:ind w:left="5760" w:hanging="360"/>
      </w:pPr>
      <w:rPr>
        <w:rFonts w:ascii="Arial" w:hAnsi="Arial" w:hint="default"/>
      </w:rPr>
    </w:lvl>
    <w:lvl w:ilvl="8" w:tplc="94422A2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07719D"/>
    <w:multiLevelType w:val="hybridMultilevel"/>
    <w:tmpl w:val="FA4AB07E"/>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11023775"/>
    <w:multiLevelType w:val="hybridMultilevel"/>
    <w:tmpl w:val="878476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DD505E"/>
    <w:multiLevelType w:val="multilevel"/>
    <w:tmpl w:val="16DD50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6443205"/>
    <w:multiLevelType w:val="hybridMultilevel"/>
    <w:tmpl w:val="3F12077C"/>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1A0682"/>
    <w:multiLevelType w:val="hybridMultilevel"/>
    <w:tmpl w:val="D58037BE"/>
    <w:lvl w:ilvl="0" w:tplc="61FEA550">
      <w:start w:val="1"/>
      <w:numFmt w:val="decimal"/>
      <w:lvlText w:val="%1."/>
      <w:lvlJc w:val="left"/>
      <w:pPr>
        <w:ind w:left="36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F132788"/>
    <w:multiLevelType w:val="hybridMultilevel"/>
    <w:tmpl w:val="71541FA2"/>
    <w:lvl w:ilvl="0" w:tplc="041D0003">
      <w:start w:val="1"/>
      <w:numFmt w:val="bullet"/>
      <w:lvlText w:val="o"/>
      <w:lvlJc w:val="left"/>
      <w:pPr>
        <w:ind w:left="928" w:hanging="360"/>
      </w:pPr>
      <w:rPr>
        <w:rFonts w:ascii="Courier New" w:hAnsi="Courier New" w:cs="Courier New"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4"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03634E"/>
    <w:multiLevelType w:val="multilevel"/>
    <w:tmpl w:val="32036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0C0BF5"/>
    <w:multiLevelType w:val="multilevel"/>
    <w:tmpl w:val="330C0B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7E91190"/>
    <w:multiLevelType w:val="hybridMultilevel"/>
    <w:tmpl w:val="05F02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72039C"/>
    <w:multiLevelType w:val="hybridMultilevel"/>
    <w:tmpl w:val="60D069AA"/>
    <w:lvl w:ilvl="0" w:tplc="34B8EEF2">
      <w:start w:val="1"/>
      <w:numFmt w:val="bullet"/>
      <w:lvlText w:val="•"/>
      <w:lvlJc w:val="left"/>
      <w:pPr>
        <w:tabs>
          <w:tab w:val="num" w:pos="360"/>
        </w:tabs>
        <w:ind w:left="360" w:hanging="360"/>
      </w:pPr>
      <w:rPr>
        <w:rFonts w:ascii="Arial" w:hAnsi="Arial" w:hint="default"/>
      </w:rPr>
    </w:lvl>
    <w:lvl w:ilvl="1" w:tplc="5306640C">
      <w:start w:val="1"/>
      <w:numFmt w:val="bullet"/>
      <w:lvlText w:val="•"/>
      <w:lvlJc w:val="left"/>
      <w:pPr>
        <w:tabs>
          <w:tab w:val="num" w:pos="1080"/>
        </w:tabs>
        <w:ind w:left="1080" w:hanging="360"/>
      </w:pPr>
      <w:rPr>
        <w:rFonts w:ascii="Arial" w:hAnsi="Arial" w:hint="default"/>
      </w:rPr>
    </w:lvl>
    <w:lvl w:ilvl="2" w:tplc="B37087F6">
      <w:numFmt w:val="bullet"/>
      <w:lvlText w:val="•"/>
      <w:lvlJc w:val="left"/>
      <w:pPr>
        <w:tabs>
          <w:tab w:val="num" w:pos="1800"/>
        </w:tabs>
        <w:ind w:left="1800" w:hanging="360"/>
      </w:pPr>
      <w:rPr>
        <w:rFonts w:ascii="Arial" w:hAnsi="Arial" w:hint="default"/>
      </w:rPr>
    </w:lvl>
    <w:lvl w:ilvl="3" w:tplc="7D8A822E" w:tentative="1">
      <w:start w:val="1"/>
      <w:numFmt w:val="bullet"/>
      <w:lvlText w:val="•"/>
      <w:lvlJc w:val="left"/>
      <w:pPr>
        <w:tabs>
          <w:tab w:val="num" w:pos="2520"/>
        </w:tabs>
        <w:ind w:left="2520" w:hanging="360"/>
      </w:pPr>
      <w:rPr>
        <w:rFonts w:ascii="Arial" w:hAnsi="Arial" w:hint="default"/>
      </w:rPr>
    </w:lvl>
    <w:lvl w:ilvl="4" w:tplc="ADC857A0" w:tentative="1">
      <w:start w:val="1"/>
      <w:numFmt w:val="bullet"/>
      <w:lvlText w:val="•"/>
      <w:lvlJc w:val="left"/>
      <w:pPr>
        <w:tabs>
          <w:tab w:val="num" w:pos="3240"/>
        </w:tabs>
        <w:ind w:left="3240" w:hanging="360"/>
      </w:pPr>
      <w:rPr>
        <w:rFonts w:ascii="Arial" w:hAnsi="Arial" w:hint="default"/>
      </w:rPr>
    </w:lvl>
    <w:lvl w:ilvl="5" w:tplc="2F74E564" w:tentative="1">
      <w:start w:val="1"/>
      <w:numFmt w:val="bullet"/>
      <w:lvlText w:val="•"/>
      <w:lvlJc w:val="left"/>
      <w:pPr>
        <w:tabs>
          <w:tab w:val="num" w:pos="3960"/>
        </w:tabs>
        <w:ind w:left="3960" w:hanging="360"/>
      </w:pPr>
      <w:rPr>
        <w:rFonts w:ascii="Arial" w:hAnsi="Arial" w:hint="default"/>
      </w:rPr>
    </w:lvl>
    <w:lvl w:ilvl="6" w:tplc="CDBC5914" w:tentative="1">
      <w:start w:val="1"/>
      <w:numFmt w:val="bullet"/>
      <w:lvlText w:val="•"/>
      <w:lvlJc w:val="left"/>
      <w:pPr>
        <w:tabs>
          <w:tab w:val="num" w:pos="4680"/>
        </w:tabs>
        <w:ind w:left="4680" w:hanging="360"/>
      </w:pPr>
      <w:rPr>
        <w:rFonts w:ascii="Arial" w:hAnsi="Arial" w:hint="default"/>
      </w:rPr>
    </w:lvl>
    <w:lvl w:ilvl="7" w:tplc="C73031BA" w:tentative="1">
      <w:start w:val="1"/>
      <w:numFmt w:val="bullet"/>
      <w:lvlText w:val="•"/>
      <w:lvlJc w:val="left"/>
      <w:pPr>
        <w:tabs>
          <w:tab w:val="num" w:pos="5400"/>
        </w:tabs>
        <w:ind w:left="5400" w:hanging="360"/>
      </w:pPr>
      <w:rPr>
        <w:rFonts w:ascii="Arial" w:hAnsi="Arial" w:hint="default"/>
      </w:rPr>
    </w:lvl>
    <w:lvl w:ilvl="8" w:tplc="2FA08A6A"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20215A2"/>
    <w:multiLevelType w:val="hybridMultilevel"/>
    <w:tmpl w:val="E5360274"/>
    <w:lvl w:ilvl="0" w:tplc="1F02F75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4"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44F1208"/>
    <w:multiLevelType w:val="hybridMultilevel"/>
    <w:tmpl w:val="BE36C3BA"/>
    <w:lvl w:ilvl="0" w:tplc="3B0EDB50">
      <w:start w:val="1"/>
      <w:numFmt w:val="bullet"/>
      <w:lvlText w:val="•"/>
      <w:lvlJc w:val="left"/>
      <w:pPr>
        <w:tabs>
          <w:tab w:val="num" w:pos="720"/>
        </w:tabs>
        <w:ind w:left="720" w:hanging="360"/>
      </w:pPr>
      <w:rPr>
        <w:rFonts w:ascii="Arial" w:hAnsi="Arial" w:hint="default"/>
      </w:rPr>
    </w:lvl>
    <w:lvl w:ilvl="1" w:tplc="25A226B2">
      <w:start w:val="1"/>
      <w:numFmt w:val="bullet"/>
      <w:lvlText w:val="•"/>
      <w:lvlJc w:val="left"/>
      <w:pPr>
        <w:tabs>
          <w:tab w:val="num" w:pos="1440"/>
        </w:tabs>
        <w:ind w:left="1440" w:hanging="360"/>
      </w:pPr>
      <w:rPr>
        <w:rFonts w:ascii="Arial" w:hAnsi="Arial" w:hint="default"/>
      </w:rPr>
    </w:lvl>
    <w:lvl w:ilvl="2" w:tplc="FABCAAE8" w:tentative="1">
      <w:start w:val="1"/>
      <w:numFmt w:val="bullet"/>
      <w:lvlText w:val="•"/>
      <w:lvlJc w:val="left"/>
      <w:pPr>
        <w:tabs>
          <w:tab w:val="num" w:pos="2160"/>
        </w:tabs>
        <w:ind w:left="2160" w:hanging="360"/>
      </w:pPr>
      <w:rPr>
        <w:rFonts w:ascii="Arial" w:hAnsi="Arial" w:hint="default"/>
      </w:rPr>
    </w:lvl>
    <w:lvl w:ilvl="3" w:tplc="23D05EBC" w:tentative="1">
      <w:start w:val="1"/>
      <w:numFmt w:val="bullet"/>
      <w:lvlText w:val="•"/>
      <w:lvlJc w:val="left"/>
      <w:pPr>
        <w:tabs>
          <w:tab w:val="num" w:pos="2880"/>
        </w:tabs>
        <w:ind w:left="2880" w:hanging="360"/>
      </w:pPr>
      <w:rPr>
        <w:rFonts w:ascii="Arial" w:hAnsi="Arial" w:hint="default"/>
      </w:rPr>
    </w:lvl>
    <w:lvl w:ilvl="4" w:tplc="EEC6B69A" w:tentative="1">
      <w:start w:val="1"/>
      <w:numFmt w:val="bullet"/>
      <w:lvlText w:val="•"/>
      <w:lvlJc w:val="left"/>
      <w:pPr>
        <w:tabs>
          <w:tab w:val="num" w:pos="3600"/>
        </w:tabs>
        <w:ind w:left="3600" w:hanging="360"/>
      </w:pPr>
      <w:rPr>
        <w:rFonts w:ascii="Arial" w:hAnsi="Arial" w:hint="default"/>
      </w:rPr>
    </w:lvl>
    <w:lvl w:ilvl="5" w:tplc="DE666A68" w:tentative="1">
      <w:start w:val="1"/>
      <w:numFmt w:val="bullet"/>
      <w:lvlText w:val="•"/>
      <w:lvlJc w:val="left"/>
      <w:pPr>
        <w:tabs>
          <w:tab w:val="num" w:pos="4320"/>
        </w:tabs>
        <w:ind w:left="4320" w:hanging="360"/>
      </w:pPr>
      <w:rPr>
        <w:rFonts w:ascii="Arial" w:hAnsi="Arial" w:hint="default"/>
      </w:rPr>
    </w:lvl>
    <w:lvl w:ilvl="6" w:tplc="96E8E1B8" w:tentative="1">
      <w:start w:val="1"/>
      <w:numFmt w:val="bullet"/>
      <w:lvlText w:val="•"/>
      <w:lvlJc w:val="left"/>
      <w:pPr>
        <w:tabs>
          <w:tab w:val="num" w:pos="5040"/>
        </w:tabs>
        <w:ind w:left="5040" w:hanging="360"/>
      </w:pPr>
      <w:rPr>
        <w:rFonts w:ascii="Arial" w:hAnsi="Arial" w:hint="default"/>
      </w:rPr>
    </w:lvl>
    <w:lvl w:ilvl="7" w:tplc="1504B77A" w:tentative="1">
      <w:start w:val="1"/>
      <w:numFmt w:val="bullet"/>
      <w:lvlText w:val="•"/>
      <w:lvlJc w:val="left"/>
      <w:pPr>
        <w:tabs>
          <w:tab w:val="num" w:pos="5760"/>
        </w:tabs>
        <w:ind w:left="5760" w:hanging="360"/>
      </w:pPr>
      <w:rPr>
        <w:rFonts w:ascii="Arial" w:hAnsi="Arial" w:hint="default"/>
      </w:rPr>
    </w:lvl>
    <w:lvl w:ilvl="8" w:tplc="4EFEDDC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9623AF7"/>
    <w:multiLevelType w:val="hybridMultilevel"/>
    <w:tmpl w:val="AD9E16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2232F97"/>
    <w:multiLevelType w:val="multilevel"/>
    <w:tmpl w:val="62232F97"/>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8" w15:restartNumberingAfterBreak="0">
    <w:nsid w:val="62FA50C7"/>
    <w:multiLevelType w:val="hybridMultilevel"/>
    <w:tmpl w:val="5DF4D6C8"/>
    <w:lvl w:ilvl="0" w:tplc="1BC81CF8">
      <w:start w:val="1"/>
      <w:numFmt w:val="decimal"/>
      <w:lvlText w:val="%1."/>
      <w:lvlJc w:val="left"/>
      <w:pPr>
        <w:ind w:left="36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37" w15:restartNumberingAfterBreak="0">
    <w:nsid w:val="7E5D06B1"/>
    <w:multiLevelType w:val="hybridMultilevel"/>
    <w:tmpl w:val="480205CA"/>
    <w:lvl w:ilvl="0" w:tplc="041D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2"/>
  </w:num>
  <w:num w:numId="2">
    <w:abstractNumId w:val="32"/>
  </w:num>
  <w:num w:numId="3">
    <w:abstractNumId w:val="35"/>
  </w:num>
  <w:num w:numId="4">
    <w:abstractNumId w:val="11"/>
  </w:num>
  <w:num w:numId="5">
    <w:abstractNumId w:val="19"/>
  </w:num>
  <w:num w:numId="6">
    <w:abstractNumId w:val="31"/>
  </w:num>
  <w:num w:numId="7">
    <w:abstractNumId w:val="23"/>
  </w:num>
  <w:num w:numId="8">
    <w:abstractNumId w:val="36"/>
    <w:lvlOverride w:ilvl="0">
      <w:startOverride w:val="1"/>
    </w:lvlOverride>
  </w:num>
  <w:num w:numId="9">
    <w:abstractNumId w:val="29"/>
  </w:num>
  <w:num w:numId="10">
    <w:abstractNumId w:val="10"/>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21"/>
  </w:num>
  <w:num w:numId="14">
    <w:abstractNumId w:val="14"/>
  </w:num>
  <w:num w:numId="15">
    <w:abstractNumId w:val="30"/>
  </w:num>
  <w:num w:numId="16">
    <w:abstractNumId w:val="24"/>
  </w:num>
  <w:num w:numId="17">
    <w:abstractNumId w:val="15"/>
  </w:num>
  <w:num w:numId="18">
    <w:abstractNumId w:val="16"/>
  </w:num>
  <w:num w:numId="19">
    <w:abstractNumId w:val="27"/>
  </w:num>
  <w:num w:numId="20">
    <w:abstractNumId w:val="17"/>
  </w:num>
  <w:num w:numId="21">
    <w:abstractNumId w:val="7"/>
  </w:num>
  <w:num w:numId="22">
    <w:abstractNumId w:val="33"/>
  </w:num>
  <w:num w:numId="23">
    <w:abstractNumId w:val="37"/>
  </w:num>
  <w:num w:numId="24">
    <w:abstractNumId w:val="4"/>
  </w:num>
  <w:num w:numId="25">
    <w:abstractNumId w:val="26"/>
  </w:num>
  <w:num w:numId="26">
    <w:abstractNumId w:val="5"/>
  </w:num>
  <w:num w:numId="27">
    <w:abstractNumId w:val="13"/>
  </w:num>
  <w:num w:numId="28">
    <w:abstractNumId w:val="28"/>
  </w:num>
  <w:num w:numId="29">
    <w:abstractNumId w:val="9"/>
  </w:num>
  <w:num w:numId="30">
    <w:abstractNumId w:val="12"/>
  </w:num>
  <w:num w:numId="31">
    <w:abstractNumId w:val="8"/>
  </w:num>
  <w:num w:numId="32">
    <w:abstractNumId w:val="0"/>
  </w:num>
  <w:num w:numId="33">
    <w:abstractNumId w:val="6"/>
  </w:num>
  <w:num w:numId="34">
    <w:abstractNumId w:val="20"/>
  </w:num>
  <w:num w:numId="35">
    <w:abstractNumId w:val="1"/>
  </w:num>
  <w:num w:numId="36">
    <w:abstractNumId w:val="2"/>
  </w:num>
  <w:num w:numId="37">
    <w:abstractNumId w:val="25"/>
  </w:num>
  <w:num w:numId="38">
    <w:abstractNumId w:val="34"/>
  </w:num>
  <w:num w:numId="39">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8"/>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0EBB"/>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94E"/>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CF4"/>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4CB6"/>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A54"/>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37"/>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4"/>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0F23"/>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9BE"/>
    <w:rsid w:val="00136A39"/>
    <w:rsid w:val="00136B55"/>
    <w:rsid w:val="00136BDF"/>
    <w:rsid w:val="001372B1"/>
    <w:rsid w:val="00137423"/>
    <w:rsid w:val="0013763B"/>
    <w:rsid w:val="00137D81"/>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AC"/>
    <w:rsid w:val="001A14A3"/>
    <w:rsid w:val="001A1B9D"/>
    <w:rsid w:val="001A1D6F"/>
    <w:rsid w:val="001A1F68"/>
    <w:rsid w:val="001A24F6"/>
    <w:rsid w:val="001A2B46"/>
    <w:rsid w:val="001A3193"/>
    <w:rsid w:val="001A32F8"/>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CEA"/>
    <w:rsid w:val="001B1E03"/>
    <w:rsid w:val="001B20D1"/>
    <w:rsid w:val="001B2495"/>
    <w:rsid w:val="001B2A4F"/>
    <w:rsid w:val="001B3291"/>
    <w:rsid w:val="001B3669"/>
    <w:rsid w:val="001B392F"/>
    <w:rsid w:val="001B424D"/>
    <w:rsid w:val="001B4429"/>
    <w:rsid w:val="001B4857"/>
    <w:rsid w:val="001B4901"/>
    <w:rsid w:val="001B4A0C"/>
    <w:rsid w:val="001B4DD5"/>
    <w:rsid w:val="001B51FE"/>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0C5"/>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87"/>
    <w:rsid w:val="001E21E6"/>
    <w:rsid w:val="001E21F7"/>
    <w:rsid w:val="001E2CBD"/>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493"/>
    <w:rsid w:val="001F161C"/>
    <w:rsid w:val="001F19D7"/>
    <w:rsid w:val="001F1AFB"/>
    <w:rsid w:val="001F1E8A"/>
    <w:rsid w:val="001F1F13"/>
    <w:rsid w:val="001F229B"/>
    <w:rsid w:val="001F2A9B"/>
    <w:rsid w:val="001F2BBC"/>
    <w:rsid w:val="001F2C22"/>
    <w:rsid w:val="001F2F28"/>
    <w:rsid w:val="001F3907"/>
    <w:rsid w:val="001F3C19"/>
    <w:rsid w:val="001F43DF"/>
    <w:rsid w:val="001F4546"/>
    <w:rsid w:val="001F46DE"/>
    <w:rsid w:val="001F47AC"/>
    <w:rsid w:val="001F49EB"/>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ADA"/>
    <w:rsid w:val="00217C44"/>
    <w:rsid w:val="0022030C"/>
    <w:rsid w:val="0022093C"/>
    <w:rsid w:val="0022100E"/>
    <w:rsid w:val="00221074"/>
    <w:rsid w:val="002216E6"/>
    <w:rsid w:val="00222015"/>
    <w:rsid w:val="0022208E"/>
    <w:rsid w:val="00222578"/>
    <w:rsid w:val="00222BC7"/>
    <w:rsid w:val="00222C40"/>
    <w:rsid w:val="00222D1D"/>
    <w:rsid w:val="002230A2"/>
    <w:rsid w:val="00223392"/>
    <w:rsid w:val="00223D1D"/>
    <w:rsid w:val="00223D2D"/>
    <w:rsid w:val="00223E06"/>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2D3"/>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79C"/>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4E5"/>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6CD8"/>
    <w:rsid w:val="002B72D7"/>
    <w:rsid w:val="002B738D"/>
    <w:rsid w:val="002B75CC"/>
    <w:rsid w:val="002B7610"/>
    <w:rsid w:val="002B796B"/>
    <w:rsid w:val="002B7C3A"/>
    <w:rsid w:val="002B7DC1"/>
    <w:rsid w:val="002C00A2"/>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5AA8"/>
    <w:rsid w:val="002C63D3"/>
    <w:rsid w:val="002C643E"/>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6C3A"/>
    <w:rsid w:val="00317600"/>
    <w:rsid w:val="003176C7"/>
    <w:rsid w:val="00317E1E"/>
    <w:rsid w:val="00317E88"/>
    <w:rsid w:val="003203F8"/>
    <w:rsid w:val="003211A2"/>
    <w:rsid w:val="003212BC"/>
    <w:rsid w:val="0032168C"/>
    <w:rsid w:val="00321728"/>
    <w:rsid w:val="00321967"/>
    <w:rsid w:val="00321D66"/>
    <w:rsid w:val="00321F97"/>
    <w:rsid w:val="0032246D"/>
    <w:rsid w:val="0032268A"/>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C87"/>
    <w:rsid w:val="00347D06"/>
    <w:rsid w:val="003500DD"/>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5B8"/>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6DC8"/>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EDC"/>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3B"/>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2D6"/>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409"/>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229"/>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B69"/>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900"/>
    <w:rsid w:val="004A7323"/>
    <w:rsid w:val="004A74B6"/>
    <w:rsid w:val="004A7867"/>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33B"/>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8C8"/>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1F7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095"/>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94"/>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2C8"/>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32"/>
    <w:rsid w:val="005409B9"/>
    <w:rsid w:val="00540AD9"/>
    <w:rsid w:val="00540C01"/>
    <w:rsid w:val="00540D9B"/>
    <w:rsid w:val="00540F03"/>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3EC"/>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024"/>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2BD5"/>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EB2"/>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211"/>
    <w:rsid w:val="00614B75"/>
    <w:rsid w:val="00615436"/>
    <w:rsid w:val="0061552D"/>
    <w:rsid w:val="006157A1"/>
    <w:rsid w:val="00615908"/>
    <w:rsid w:val="00615ADC"/>
    <w:rsid w:val="006160A4"/>
    <w:rsid w:val="00616121"/>
    <w:rsid w:val="00616198"/>
    <w:rsid w:val="006161A2"/>
    <w:rsid w:val="006162B5"/>
    <w:rsid w:val="006162EC"/>
    <w:rsid w:val="0061685D"/>
    <w:rsid w:val="0061700B"/>
    <w:rsid w:val="006173AF"/>
    <w:rsid w:val="00617706"/>
    <w:rsid w:val="00617839"/>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4B1"/>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9FD"/>
    <w:rsid w:val="00672A85"/>
    <w:rsid w:val="00672AF3"/>
    <w:rsid w:val="00672F0E"/>
    <w:rsid w:val="00673193"/>
    <w:rsid w:val="006731A0"/>
    <w:rsid w:val="00673335"/>
    <w:rsid w:val="00673B85"/>
    <w:rsid w:val="00673FF1"/>
    <w:rsid w:val="0067434E"/>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6CD"/>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440"/>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01"/>
    <w:rsid w:val="00693469"/>
    <w:rsid w:val="00693671"/>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228"/>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1A"/>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768"/>
    <w:rsid w:val="006F1A81"/>
    <w:rsid w:val="006F2888"/>
    <w:rsid w:val="006F3228"/>
    <w:rsid w:val="006F336D"/>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989"/>
    <w:rsid w:val="00722B0A"/>
    <w:rsid w:val="00723562"/>
    <w:rsid w:val="007236F8"/>
    <w:rsid w:val="007239FC"/>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C91"/>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59"/>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031"/>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1FA6"/>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D2E"/>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73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7E6"/>
    <w:rsid w:val="00806917"/>
    <w:rsid w:val="00806C07"/>
    <w:rsid w:val="00806D18"/>
    <w:rsid w:val="008070E2"/>
    <w:rsid w:val="0080737A"/>
    <w:rsid w:val="008077EA"/>
    <w:rsid w:val="00807960"/>
    <w:rsid w:val="00807B5C"/>
    <w:rsid w:val="00807CDF"/>
    <w:rsid w:val="00807E20"/>
    <w:rsid w:val="00810344"/>
    <w:rsid w:val="00810525"/>
    <w:rsid w:val="0081067F"/>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154"/>
    <w:rsid w:val="00847847"/>
    <w:rsid w:val="00847A3A"/>
    <w:rsid w:val="00847B61"/>
    <w:rsid w:val="00847D73"/>
    <w:rsid w:val="00847EB6"/>
    <w:rsid w:val="008501B6"/>
    <w:rsid w:val="00850288"/>
    <w:rsid w:val="008505D7"/>
    <w:rsid w:val="00851041"/>
    <w:rsid w:val="008515FC"/>
    <w:rsid w:val="0085161D"/>
    <w:rsid w:val="00852790"/>
    <w:rsid w:val="00852D76"/>
    <w:rsid w:val="008539F5"/>
    <w:rsid w:val="00853B27"/>
    <w:rsid w:val="00853FC5"/>
    <w:rsid w:val="00854525"/>
    <w:rsid w:val="00854AA4"/>
    <w:rsid w:val="00854FE9"/>
    <w:rsid w:val="00855B03"/>
    <w:rsid w:val="0085603B"/>
    <w:rsid w:val="0085620C"/>
    <w:rsid w:val="008562A0"/>
    <w:rsid w:val="00856323"/>
    <w:rsid w:val="008563DD"/>
    <w:rsid w:val="008563F0"/>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124"/>
    <w:rsid w:val="00882736"/>
    <w:rsid w:val="00882B03"/>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1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89E"/>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07"/>
    <w:rsid w:val="008C23A2"/>
    <w:rsid w:val="008C274C"/>
    <w:rsid w:val="008C27A7"/>
    <w:rsid w:val="008C2E5F"/>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EDA"/>
    <w:rsid w:val="008D6028"/>
    <w:rsid w:val="008D61EE"/>
    <w:rsid w:val="008D628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A6C"/>
    <w:rsid w:val="009A4D02"/>
    <w:rsid w:val="009A5233"/>
    <w:rsid w:val="009A5360"/>
    <w:rsid w:val="009A59C2"/>
    <w:rsid w:val="009A5F68"/>
    <w:rsid w:val="009A690D"/>
    <w:rsid w:val="009A6C6A"/>
    <w:rsid w:val="009A6EBB"/>
    <w:rsid w:val="009A7CEB"/>
    <w:rsid w:val="009B0AAC"/>
    <w:rsid w:val="009B0B58"/>
    <w:rsid w:val="009B0C75"/>
    <w:rsid w:val="009B0E10"/>
    <w:rsid w:val="009B1343"/>
    <w:rsid w:val="009B15C8"/>
    <w:rsid w:val="009B1759"/>
    <w:rsid w:val="009B17EC"/>
    <w:rsid w:val="009B1A17"/>
    <w:rsid w:val="009B23E7"/>
    <w:rsid w:val="009B2506"/>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733"/>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4"/>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24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8B7"/>
    <w:rsid w:val="009E2BA0"/>
    <w:rsid w:val="009E2E80"/>
    <w:rsid w:val="009E34CD"/>
    <w:rsid w:val="009E3797"/>
    <w:rsid w:val="009E3AAD"/>
    <w:rsid w:val="009E3DD0"/>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B4"/>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81A"/>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3B5A"/>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3810"/>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3C"/>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68C"/>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8B"/>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61E"/>
    <w:rsid w:val="00BA7711"/>
    <w:rsid w:val="00BA7BCC"/>
    <w:rsid w:val="00BA7D16"/>
    <w:rsid w:val="00BA7DF4"/>
    <w:rsid w:val="00BA7F2B"/>
    <w:rsid w:val="00BB001C"/>
    <w:rsid w:val="00BB01FD"/>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6D6"/>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21A"/>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16"/>
    <w:rsid w:val="00CD0EF0"/>
    <w:rsid w:val="00CD2471"/>
    <w:rsid w:val="00CD257D"/>
    <w:rsid w:val="00CD3146"/>
    <w:rsid w:val="00CD325A"/>
    <w:rsid w:val="00CD3343"/>
    <w:rsid w:val="00CD36A7"/>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90"/>
    <w:rsid w:val="00D124F4"/>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91A"/>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68"/>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76F"/>
    <w:rsid w:val="00D60FEE"/>
    <w:rsid w:val="00D611AD"/>
    <w:rsid w:val="00D61469"/>
    <w:rsid w:val="00D621A4"/>
    <w:rsid w:val="00D62259"/>
    <w:rsid w:val="00D6269D"/>
    <w:rsid w:val="00D6291E"/>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362"/>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0B"/>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4E26"/>
    <w:rsid w:val="00DF4E88"/>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B76"/>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16"/>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3C"/>
    <w:rsid w:val="00E37652"/>
    <w:rsid w:val="00E377D8"/>
    <w:rsid w:val="00E37B9B"/>
    <w:rsid w:val="00E37F8E"/>
    <w:rsid w:val="00E37FCC"/>
    <w:rsid w:val="00E4079E"/>
    <w:rsid w:val="00E408DB"/>
    <w:rsid w:val="00E40A75"/>
    <w:rsid w:val="00E410A6"/>
    <w:rsid w:val="00E4112B"/>
    <w:rsid w:val="00E41292"/>
    <w:rsid w:val="00E412DC"/>
    <w:rsid w:val="00E41333"/>
    <w:rsid w:val="00E41512"/>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2C0"/>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437"/>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352"/>
    <w:rsid w:val="00EB75A0"/>
    <w:rsid w:val="00EB791F"/>
    <w:rsid w:val="00EB793A"/>
    <w:rsid w:val="00EB7A14"/>
    <w:rsid w:val="00EB7E41"/>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628"/>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2B"/>
    <w:rsid w:val="00F627E9"/>
    <w:rsid w:val="00F62897"/>
    <w:rsid w:val="00F62B53"/>
    <w:rsid w:val="00F62C86"/>
    <w:rsid w:val="00F62CBF"/>
    <w:rsid w:val="00F64123"/>
    <w:rsid w:val="00F64146"/>
    <w:rsid w:val="00F658CD"/>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27E1"/>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CB7"/>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671D"/>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Char"/>
    <w:qFormat/>
    <w:pPr>
      <w:numPr>
        <w:ilvl w:val="1"/>
      </w:numPr>
      <w:pBdr>
        <w:top w:val="none" w:sz="0" w:space="0" w:color="auto"/>
      </w:pBdr>
      <w:spacing w:before="180"/>
      <w:outlineLvl w:val="1"/>
    </w:pPr>
    <w:rPr>
      <w:sz w:val="32"/>
    </w:rPr>
  </w:style>
  <w:style w:type="paragraph" w:styleId="3">
    <w:name w:val="heading 3"/>
    <w:aliases w:val="H3"/>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Char"/>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aliases w:val="8 Char,Figure Title Char,h8 Char,Figure Con't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4"/>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4"/>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4"/>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4"/>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0431358">
      <w:bodyDiv w:val="1"/>
      <w:marLeft w:val="0"/>
      <w:marRight w:val="0"/>
      <w:marTop w:val="0"/>
      <w:marBottom w:val="0"/>
      <w:divBdr>
        <w:top w:val="none" w:sz="0" w:space="0" w:color="auto"/>
        <w:left w:val="none" w:sz="0" w:space="0" w:color="auto"/>
        <w:bottom w:val="none" w:sz="0" w:space="0" w:color="auto"/>
        <w:right w:val="none" w:sz="0" w:space="0" w:color="auto"/>
      </w:divBdr>
      <w:divsChild>
        <w:div w:id="1143734598">
          <w:marLeft w:val="360"/>
          <w:marRight w:val="0"/>
          <w:marTop w:val="200"/>
          <w:marBottom w:val="0"/>
          <w:divBdr>
            <w:top w:val="none" w:sz="0" w:space="0" w:color="auto"/>
            <w:left w:val="none" w:sz="0" w:space="0" w:color="auto"/>
            <w:bottom w:val="none" w:sz="0" w:space="0" w:color="auto"/>
            <w:right w:val="none" w:sz="0" w:space="0" w:color="auto"/>
          </w:divBdr>
        </w:div>
        <w:div w:id="264508028">
          <w:marLeft w:val="1080"/>
          <w:marRight w:val="0"/>
          <w:marTop w:val="100"/>
          <w:marBottom w:val="0"/>
          <w:divBdr>
            <w:top w:val="none" w:sz="0" w:space="0" w:color="auto"/>
            <w:left w:val="none" w:sz="0" w:space="0" w:color="auto"/>
            <w:bottom w:val="none" w:sz="0" w:space="0" w:color="auto"/>
            <w:right w:val="none" w:sz="0" w:space="0" w:color="auto"/>
          </w:divBdr>
        </w:div>
        <w:div w:id="1167942568">
          <w:marLeft w:val="1080"/>
          <w:marRight w:val="0"/>
          <w:marTop w:val="10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17297955">
      <w:bodyDiv w:val="1"/>
      <w:marLeft w:val="0"/>
      <w:marRight w:val="0"/>
      <w:marTop w:val="0"/>
      <w:marBottom w:val="0"/>
      <w:divBdr>
        <w:top w:val="none" w:sz="0" w:space="0" w:color="auto"/>
        <w:left w:val="none" w:sz="0" w:space="0" w:color="auto"/>
        <w:bottom w:val="none" w:sz="0" w:space="0" w:color="auto"/>
        <w:right w:val="none" w:sz="0" w:space="0" w:color="auto"/>
      </w:divBdr>
      <w:divsChild>
        <w:div w:id="1579902164">
          <w:marLeft w:val="1080"/>
          <w:marRight w:val="0"/>
          <w:marTop w:val="100"/>
          <w:marBottom w:val="0"/>
          <w:divBdr>
            <w:top w:val="none" w:sz="0" w:space="0" w:color="auto"/>
            <w:left w:val="none" w:sz="0" w:space="0" w:color="auto"/>
            <w:bottom w:val="none" w:sz="0" w:space="0" w:color="auto"/>
            <w:right w:val="none" w:sz="0" w:space="0" w:color="auto"/>
          </w:divBdr>
        </w:div>
        <w:div w:id="1614677189">
          <w:marLeft w:val="1080"/>
          <w:marRight w:val="0"/>
          <w:marTop w:val="100"/>
          <w:marBottom w:val="0"/>
          <w:divBdr>
            <w:top w:val="none" w:sz="0" w:space="0" w:color="auto"/>
            <w:left w:val="none" w:sz="0" w:space="0" w:color="auto"/>
            <w:bottom w:val="none" w:sz="0" w:space="0" w:color="auto"/>
            <w:right w:val="none" w:sz="0" w:space="0" w:color="auto"/>
          </w:divBdr>
        </w:div>
        <w:div w:id="23022249">
          <w:marLeft w:val="1080"/>
          <w:marRight w:val="0"/>
          <w:marTop w:val="100"/>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1437935">
      <w:bodyDiv w:val="1"/>
      <w:marLeft w:val="0"/>
      <w:marRight w:val="0"/>
      <w:marTop w:val="0"/>
      <w:marBottom w:val="0"/>
      <w:divBdr>
        <w:top w:val="none" w:sz="0" w:space="0" w:color="auto"/>
        <w:left w:val="none" w:sz="0" w:space="0" w:color="auto"/>
        <w:bottom w:val="none" w:sz="0" w:space="0" w:color="auto"/>
        <w:right w:val="none" w:sz="0" w:space="0" w:color="auto"/>
      </w:divBdr>
      <w:divsChild>
        <w:div w:id="358169293">
          <w:marLeft w:val="1080"/>
          <w:marRight w:val="0"/>
          <w:marTop w:val="100"/>
          <w:marBottom w:val="0"/>
          <w:divBdr>
            <w:top w:val="none" w:sz="0" w:space="0" w:color="auto"/>
            <w:left w:val="none" w:sz="0" w:space="0" w:color="auto"/>
            <w:bottom w:val="none" w:sz="0" w:space="0" w:color="auto"/>
            <w:right w:val="none" w:sz="0" w:space="0" w:color="auto"/>
          </w:divBdr>
        </w:div>
        <w:div w:id="604121288">
          <w:marLeft w:val="1080"/>
          <w:marRight w:val="0"/>
          <w:marTop w:val="100"/>
          <w:marBottom w:val="0"/>
          <w:divBdr>
            <w:top w:val="none" w:sz="0" w:space="0" w:color="auto"/>
            <w:left w:val="none" w:sz="0" w:space="0" w:color="auto"/>
            <w:bottom w:val="none" w:sz="0" w:space="0" w:color="auto"/>
            <w:right w:val="none" w:sz="0" w:space="0" w:color="auto"/>
          </w:divBdr>
        </w:div>
        <w:div w:id="287008500">
          <w:marLeft w:val="1080"/>
          <w:marRight w:val="0"/>
          <w:marTop w:val="100"/>
          <w:marBottom w:val="0"/>
          <w:divBdr>
            <w:top w:val="none" w:sz="0" w:space="0" w:color="auto"/>
            <w:left w:val="none" w:sz="0" w:space="0" w:color="auto"/>
            <w:bottom w:val="none" w:sz="0" w:space="0" w:color="auto"/>
            <w:right w:val="none" w:sz="0" w:space="0" w:color="auto"/>
          </w:divBdr>
        </w:div>
      </w:divsChild>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28568009">
      <w:bodyDiv w:val="1"/>
      <w:marLeft w:val="0"/>
      <w:marRight w:val="0"/>
      <w:marTop w:val="0"/>
      <w:marBottom w:val="0"/>
      <w:divBdr>
        <w:top w:val="none" w:sz="0" w:space="0" w:color="auto"/>
        <w:left w:val="none" w:sz="0" w:space="0" w:color="auto"/>
        <w:bottom w:val="none" w:sz="0" w:space="0" w:color="auto"/>
        <w:right w:val="none" w:sz="0" w:space="0" w:color="auto"/>
      </w:divBdr>
      <w:divsChild>
        <w:div w:id="2143959330">
          <w:marLeft w:val="547"/>
          <w:marRight w:val="0"/>
          <w:marTop w:val="43"/>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16983514">
      <w:bodyDiv w:val="1"/>
      <w:marLeft w:val="0"/>
      <w:marRight w:val="0"/>
      <w:marTop w:val="0"/>
      <w:marBottom w:val="0"/>
      <w:divBdr>
        <w:top w:val="none" w:sz="0" w:space="0" w:color="auto"/>
        <w:left w:val="none" w:sz="0" w:space="0" w:color="auto"/>
        <w:bottom w:val="none" w:sz="0" w:space="0" w:color="auto"/>
        <w:right w:val="none" w:sz="0" w:space="0" w:color="auto"/>
      </w:divBdr>
      <w:divsChild>
        <w:div w:id="1534806476">
          <w:marLeft w:val="360"/>
          <w:marRight w:val="0"/>
          <w:marTop w:val="200"/>
          <w:marBottom w:val="0"/>
          <w:divBdr>
            <w:top w:val="none" w:sz="0" w:space="0" w:color="auto"/>
            <w:left w:val="none" w:sz="0" w:space="0" w:color="auto"/>
            <w:bottom w:val="none" w:sz="0" w:space="0" w:color="auto"/>
            <w:right w:val="none" w:sz="0" w:space="0" w:color="auto"/>
          </w:divBdr>
        </w:div>
        <w:div w:id="512570665">
          <w:marLeft w:val="1080"/>
          <w:marRight w:val="0"/>
          <w:marTop w:val="100"/>
          <w:marBottom w:val="0"/>
          <w:divBdr>
            <w:top w:val="none" w:sz="0" w:space="0" w:color="auto"/>
            <w:left w:val="none" w:sz="0" w:space="0" w:color="auto"/>
            <w:bottom w:val="none" w:sz="0" w:space="0" w:color="auto"/>
            <w:right w:val="none" w:sz="0" w:space="0" w:color="auto"/>
          </w:divBdr>
        </w:div>
        <w:div w:id="118574495">
          <w:marLeft w:val="1080"/>
          <w:marRight w:val="0"/>
          <w:marTop w:val="100"/>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56765226">
      <w:bodyDiv w:val="1"/>
      <w:marLeft w:val="0"/>
      <w:marRight w:val="0"/>
      <w:marTop w:val="0"/>
      <w:marBottom w:val="0"/>
      <w:divBdr>
        <w:top w:val="none" w:sz="0" w:space="0" w:color="auto"/>
        <w:left w:val="none" w:sz="0" w:space="0" w:color="auto"/>
        <w:bottom w:val="none" w:sz="0" w:space="0" w:color="auto"/>
        <w:right w:val="none" w:sz="0" w:space="0" w:color="auto"/>
      </w:divBdr>
      <w:divsChild>
        <w:div w:id="10035634">
          <w:marLeft w:val="360"/>
          <w:marRight w:val="0"/>
          <w:marTop w:val="200"/>
          <w:marBottom w:val="0"/>
          <w:divBdr>
            <w:top w:val="none" w:sz="0" w:space="0" w:color="auto"/>
            <w:left w:val="none" w:sz="0" w:space="0" w:color="auto"/>
            <w:bottom w:val="none" w:sz="0" w:space="0" w:color="auto"/>
            <w:right w:val="none" w:sz="0" w:space="0" w:color="auto"/>
          </w:divBdr>
        </w:div>
        <w:div w:id="856576033">
          <w:marLeft w:val="1080"/>
          <w:marRight w:val="0"/>
          <w:marTop w:val="100"/>
          <w:marBottom w:val="0"/>
          <w:divBdr>
            <w:top w:val="none" w:sz="0" w:space="0" w:color="auto"/>
            <w:left w:val="none" w:sz="0" w:space="0" w:color="auto"/>
            <w:bottom w:val="none" w:sz="0" w:space="0" w:color="auto"/>
            <w:right w:val="none" w:sz="0" w:space="0" w:color="auto"/>
          </w:divBdr>
        </w:div>
        <w:div w:id="1139152266">
          <w:marLeft w:val="1080"/>
          <w:marRight w:val="0"/>
          <w:marTop w:val="100"/>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6247703">
      <w:bodyDiv w:val="1"/>
      <w:marLeft w:val="0"/>
      <w:marRight w:val="0"/>
      <w:marTop w:val="0"/>
      <w:marBottom w:val="0"/>
      <w:divBdr>
        <w:top w:val="none" w:sz="0" w:space="0" w:color="auto"/>
        <w:left w:val="none" w:sz="0" w:space="0" w:color="auto"/>
        <w:bottom w:val="none" w:sz="0" w:space="0" w:color="auto"/>
        <w:right w:val="none" w:sz="0" w:space="0" w:color="auto"/>
      </w:divBdr>
      <w:divsChild>
        <w:div w:id="56051421">
          <w:marLeft w:val="360"/>
          <w:marRight w:val="0"/>
          <w:marTop w:val="200"/>
          <w:marBottom w:val="0"/>
          <w:divBdr>
            <w:top w:val="none" w:sz="0" w:space="0" w:color="auto"/>
            <w:left w:val="none" w:sz="0" w:space="0" w:color="auto"/>
            <w:bottom w:val="none" w:sz="0" w:space="0" w:color="auto"/>
            <w:right w:val="none" w:sz="0" w:space="0" w:color="auto"/>
          </w:divBdr>
        </w:div>
        <w:div w:id="466169018">
          <w:marLeft w:val="1080"/>
          <w:marRight w:val="0"/>
          <w:marTop w:val="100"/>
          <w:marBottom w:val="0"/>
          <w:divBdr>
            <w:top w:val="none" w:sz="0" w:space="0" w:color="auto"/>
            <w:left w:val="none" w:sz="0" w:space="0" w:color="auto"/>
            <w:bottom w:val="none" w:sz="0" w:space="0" w:color="auto"/>
            <w:right w:val="none" w:sz="0" w:space="0" w:color="auto"/>
          </w:divBdr>
        </w:div>
        <w:div w:id="174851672">
          <w:marLeft w:val="1080"/>
          <w:marRight w:val="0"/>
          <w:marTop w:val="100"/>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5429217">
      <w:bodyDiv w:val="1"/>
      <w:marLeft w:val="0"/>
      <w:marRight w:val="0"/>
      <w:marTop w:val="0"/>
      <w:marBottom w:val="0"/>
      <w:divBdr>
        <w:top w:val="none" w:sz="0" w:space="0" w:color="auto"/>
        <w:left w:val="none" w:sz="0" w:space="0" w:color="auto"/>
        <w:bottom w:val="none" w:sz="0" w:space="0" w:color="auto"/>
        <w:right w:val="none" w:sz="0" w:space="0" w:color="auto"/>
      </w:divBdr>
      <w:divsChild>
        <w:div w:id="1153910815">
          <w:marLeft w:val="1080"/>
          <w:marRight w:val="0"/>
          <w:marTop w:val="100"/>
          <w:marBottom w:val="0"/>
          <w:divBdr>
            <w:top w:val="none" w:sz="0" w:space="0" w:color="auto"/>
            <w:left w:val="none" w:sz="0" w:space="0" w:color="auto"/>
            <w:bottom w:val="none" w:sz="0" w:space="0" w:color="auto"/>
            <w:right w:val="none" w:sz="0" w:space="0" w:color="auto"/>
          </w:divBdr>
        </w:div>
        <w:div w:id="725379531">
          <w:marLeft w:val="1080"/>
          <w:marRight w:val="0"/>
          <w:marTop w:val="100"/>
          <w:marBottom w:val="0"/>
          <w:divBdr>
            <w:top w:val="none" w:sz="0" w:space="0" w:color="auto"/>
            <w:left w:val="none" w:sz="0" w:space="0" w:color="auto"/>
            <w:bottom w:val="none" w:sz="0" w:space="0" w:color="auto"/>
            <w:right w:val="none" w:sz="0" w:space="0" w:color="auto"/>
          </w:divBdr>
        </w:div>
        <w:div w:id="579027692">
          <w:marLeft w:val="1080"/>
          <w:marRight w:val="0"/>
          <w:marTop w:val="100"/>
          <w:marBottom w:val="0"/>
          <w:divBdr>
            <w:top w:val="none" w:sz="0" w:space="0" w:color="auto"/>
            <w:left w:val="none" w:sz="0" w:space="0" w:color="auto"/>
            <w:bottom w:val="none" w:sz="0" w:space="0" w:color="auto"/>
            <w:right w:val="none" w:sz="0" w:space="0" w:color="auto"/>
          </w:divBdr>
        </w:div>
      </w:divsChild>
    </w:div>
    <w:div w:id="1985576785">
      <w:bodyDiv w:val="1"/>
      <w:marLeft w:val="0"/>
      <w:marRight w:val="0"/>
      <w:marTop w:val="0"/>
      <w:marBottom w:val="0"/>
      <w:divBdr>
        <w:top w:val="none" w:sz="0" w:space="0" w:color="auto"/>
        <w:left w:val="none" w:sz="0" w:space="0" w:color="auto"/>
        <w:bottom w:val="none" w:sz="0" w:space="0" w:color="auto"/>
        <w:right w:val="none" w:sz="0" w:space="0" w:color="auto"/>
      </w:divBdr>
      <w:divsChild>
        <w:div w:id="839737251">
          <w:marLeft w:val="360"/>
          <w:marRight w:val="0"/>
          <w:marTop w:val="200"/>
          <w:marBottom w:val="0"/>
          <w:divBdr>
            <w:top w:val="none" w:sz="0" w:space="0" w:color="auto"/>
            <w:left w:val="none" w:sz="0" w:space="0" w:color="auto"/>
            <w:bottom w:val="none" w:sz="0" w:space="0" w:color="auto"/>
            <w:right w:val="none" w:sz="0" w:space="0" w:color="auto"/>
          </w:divBdr>
        </w:div>
        <w:div w:id="605044761">
          <w:marLeft w:val="1080"/>
          <w:marRight w:val="0"/>
          <w:marTop w:val="100"/>
          <w:marBottom w:val="0"/>
          <w:divBdr>
            <w:top w:val="none" w:sz="0" w:space="0" w:color="auto"/>
            <w:left w:val="none" w:sz="0" w:space="0" w:color="auto"/>
            <w:bottom w:val="none" w:sz="0" w:space="0" w:color="auto"/>
            <w:right w:val="none" w:sz="0" w:space="0" w:color="auto"/>
          </w:divBdr>
        </w:div>
        <w:div w:id="1941257140">
          <w:marLeft w:val="1080"/>
          <w:marRight w:val="0"/>
          <w:marTop w:val="1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17B1DC70-ACB4-474B-A439-AB19A09BA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46294</TotalTime>
  <Pages>5</Pages>
  <Words>1953</Words>
  <Characters>11136</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13063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104</cp:revision>
  <cp:lastPrinted>2009-04-22T06:01:00Z</cp:lastPrinted>
  <dcterms:created xsi:type="dcterms:W3CDTF">2020-07-07T06:33:00Z</dcterms:created>
  <dcterms:modified xsi:type="dcterms:W3CDTF">2022-01-10T15:48:00Z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(3)0JpZEJF6Ba08LkVkaMmK3VDRZPLz7MXdEqDQ+VAmJjuouJKdRM2gTgPCpCvlywqTqrQCeokW
AWnSXa9vdy5fpuP0gSgwlYNwSTlexGGU/k61h56zU55x4Pf3YzoakcpD2fnkKjj3zyYykXtx
MkjNgaZ/PFg5XtiypnMrCRhP9wwWnxzLHQRBwHgmb5Dfchw+dLOmcJeNVk14qHAOnsMGhXPh
prMSYHxnqONGKqFow1</vt:lpwstr>
  </property>
  <property fmtid="{D5CDD505-2E9C-101B-9397-08002B2CF9AE}" pid="17" name="_2015_ms_pID_725343_00">
    <vt:lpwstr>_2015_ms_pID_725343</vt:lpwstr>
  </property>
  <property fmtid="{D5CDD505-2E9C-101B-9397-08002B2CF9AE}" pid="18" name="_2015_ms_pID_7253431">
    <vt:lpwstr>hjmDx4J0f5DIoCIgw/uFvr58Uy0QlwkcaNKiXK3GDDSaIQU9g7tO/a
rzDHDNxv2msvaR9cd04i0LEooK6gGnkLYa6jO5oRvdMCtmYeqmIflgyR4Fg/WNIfvCXQuRl5
GjYEQzUg9LMi+gNrVByMXvJqByCKk0C7GqHPa1c8AbWzr2gzDg4khqjQlfQHq6wOATk1VPhd
jZd8egt1Z8CIporxxKUcIDx2BU1op5C793G9</vt:lpwstr>
  </property>
  <property fmtid="{D5CDD505-2E9C-101B-9397-08002B2CF9AE}" pid="19" name="_2015_ms_pID_7253431_00">
    <vt:lpwstr>_2015_ms_pID_7253431</vt:lpwstr>
  </property>
  <property fmtid="{D5CDD505-2E9C-101B-9397-08002B2CF9AE}" pid="20" name="_2015_ms_pID_7253432">
    <vt:lpwstr>ieiok/pdcJrwIBvVvn/l8MGoTe5DP12gm/oC
kEUyvPTznvmYtfFAqk5eemdIQJnMC4AsFnYnmAu88t4fRXIZne0=</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