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23B4E" w14:textId="1E20A6FC" w:rsidR="00E83861" w:rsidRPr="00997DE2" w:rsidRDefault="00E83861" w:rsidP="00E83861">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101</w:t>
      </w:r>
      <w:r w:rsidR="00904E9A">
        <w:rPr>
          <w:rFonts w:cs="Arial"/>
          <w:b/>
          <w:sz w:val="24"/>
          <w:lang w:val="en-US" w:eastAsia="zh-CN"/>
        </w:rPr>
        <w:t>bis</w:t>
      </w:r>
      <w:r>
        <w:rPr>
          <w:rFonts w:cs="Arial"/>
          <w:b/>
          <w:sz w:val="24"/>
          <w:lang w:val="en-US" w:eastAsia="zh-CN"/>
        </w:rPr>
        <w:t>-e</w:t>
      </w:r>
      <w:r>
        <w:rPr>
          <w:b/>
          <w:i/>
          <w:noProof/>
          <w:sz w:val="28"/>
        </w:rPr>
        <w:tab/>
      </w:r>
      <w:r w:rsidR="00260483" w:rsidRPr="00260483">
        <w:rPr>
          <w:rFonts w:eastAsia="宋体" w:cs="Arial"/>
          <w:b/>
          <w:sz w:val="24"/>
          <w:lang w:val="en-US" w:eastAsia="zh-CN"/>
        </w:rPr>
        <w:t>R4-2201618</w:t>
      </w:r>
    </w:p>
    <w:p w14:paraId="01EA0757" w14:textId="53EE4FAE" w:rsidR="00E83861" w:rsidRPr="00D02B0E" w:rsidRDefault="00E83861" w:rsidP="00E83861">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904E9A">
        <w:rPr>
          <w:rFonts w:cs="Arial"/>
          <w:sz w:val="24"/>
          <w:szCs w:val="24"/>
        </w:rPr>
        <w:t>January</w:t>
      </w:r>
      <w:r w:rsidR="00FE3250">
        <w:rPr>
          <w:rFonts w:cs="Arial"/>
          <w:sz w:val="24"/>
          <w:szCs w:val="24"/>
        </w:rPr>
        <w:t xml:space="preserve"> </w:t>
      </w:r>
      <w:r>
        <w:rPr>
          <w:rFonts w:cs="Arial"/>
          <w:sz w:val="24"/>
          <w:szCs w:val="24"/>
        </w:rPr>
        <w:t>1</w:t>
      </w:r>
      <w:r w:rsidR="00904E9A">
        <w:rPr>
          <w:rFonts w:cs="Arial"/>
          <w:sz w:val="24"/>
          <w:szCs w:val="24"/>
        </w:rPr>
        <w:t xml:space="preserve">7 – </w:t>
      </w:r>
      <w:r>
        <w:rPr>
          <w:rFonts w:cs="Arial"/>
          <w:sz w:val="24"/>
          <w:szCs w:val="24"/>
        </w:rPr>
        <w:t>2</w:t>
      </w:r>
      <w:r w:rsidR="00904E9A">
        <w:rPr>
          <w:rFonts w:cs="Arial"/>
          <w:sz w:val="24"/>
          <w:szCs w:val="24"/>
        </w:rPr>
        <w:t>5</w:t>
      </w:r>
      <w:r>
        <w:rPr>
          <w:rFonts w:cs="Arial"/>
          <w:sz w:val="24"/>
          <w:szCs w:val="24"/>
        </w:rPr>
        <w:t>,</w:t>
      </w:r>
      <w:r w:rsidRPr="00024C5D">
        <w:rPr>
          <w:sz w:val="24"/>
        </w:rPr>
        <w:t xml:space="preserve"> </w:t>
      </w:r>
      <w:r w:rsidRPr="00D02B0E">
        <w:rPr>
          <w:rFonts w:cs="Arial"/>
          <w:noProof w:val="0"/>
          <w:sz w:val="24"/>
        </w:rPr>
        <w:t>20</w:t>
      </w:r>
      <w:r>
        <w:rPr>
          <w:rFonts w:cs="Arial"/>
          <w:noProof w:val="0"/>
          <w:sz w:val="24"/>
        </w:rPr>
        <w:t>2</w:t>
      </w:r>
      <w:r w:rsidR="00904E9A">
        <w:rPr>
          <w:rFonts w:cs="Arial"/>
          <w:noProof w:val="0"/>
          <w:sz w:val="24"/>
        </w:rPr>
        <w:t>2</w:t>
      </w:r>
    </w:p>
    <w:bookmarkEnd w:id="0"/>
    <w:bookmarkEnd w:id="1"/>
    <w:p w14:paraId="05625486" w14:textId="77777777" w:rsidR="00070561" w:rsidRPr="00E83861" w:rsidRDefault="00070561" w:rsidP="00F90E24">
      <w:pPr>
        <w:pStyle w:val="a4"/>
        <w:jc w:val="both"/>
        <w:rPr>
          <w:noProof w:val="0"/>
        </w:rPr>
      </w:pPr>
    </w:p>
    <w:p w14:paraId="28513F45" w14:textId="7082654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548A" w:rsidRPr="000C548A">
        <w:rPr>
          <w:rFonts w:ascii="Arial" w:eastAsia="宋体" w:hAnsi="Arial"/>
          <w:b/>
          <w:sz w:val="24"/>
          <w:lang w:val="en-US" w:eastAsia="zh-CN"/>
        </w:rPr>
        <w:t>Discussion on other RRM requirements for NR FeMIMO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6EF453B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B020D">
        <w:rPr>
          <w:rFonts w:ascii="Arial" w:eastAsia="宋体" w:hAnsi="Arial"/>
          <w:b/>
          <w:sz w:val="24"/>
          <w:lang w:val="en-US" w:eastAsia="zh-CN"/>
        </w:rPr>
        <w:t>6</w:t>
      </w:r>
      <w:r w:rsidR="00FE3250" w:rsidRPr="00FE3250">
        <w:rPr>
          <w:rFonts w:ascii="Arial" w:eastAsia="宋体" w:hAnsi="Arial"/>
          <w:b/>
          <w:sz w:val="24"/>
          <w:lang w:val="en-US" w:eastAsia="zh-CN"/>
        </w:rPr>
        <w:t>.19.3.3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33C506BD" w14:textId="2C92A882" w:rsidR="00047AD1" w:rsidRDefault="00047AD1" w:rsidP="0064026D">
      <w:pPr>
        <w:adjustRightInd w:val="0"/>
        <w:snapToGrid w:val="0"/>
        <w:spacing w:before="180" w:after="120"/>
        <w:rPr>
          <w:rFonts w:eastAsia="宋体"/>
          <w:sz w:val="22"/>
          <w:lang w:eastAsia="zh-CN"/>
        </w:rPr>
      </w:pPr>
      <w:r>
        <w:rPr>
          <w:rFonts w:eastAsia="宋体" w:hint="eastAsia"/>
          <w:sz w:val="22"/>
          <w:lang w:eastAsia="zh-CN"/>
        </w:rPr>
        <w:t>I</w:t>
      </w:r>
      <w:r>
        <w:rPr>
          <w:rFonts w:eastAsia="宋体"/>
          <w:sz w:val="22"/>
          <w:lang w:eastAsia="zh-CN"/>
        </w:rPr>
        <w:t>n RAN4#10</w:t>
      </w:r>
      <w:r w:rsidR="00904E9A">
        <w:rPr>
          <w:rFonts w:eastAsia="宋体"/>
          <w:sz w:val="22"/>
          <w:lang w:eastAsia="zh-CN"/>
        </w:rPr>
        <w:t>1</w:t>
      </w:r>
      <w:r>
        <w:rPr>
          <w:rFonts w:eastAsia="宋体"/>
          <w:sz w:val="22"/>
          <w:lang w:eastAsia="zh-CN"/>
        </w:rPr>
        <w:t>-e meeting, the following</w:t>
      </w:r>
      <w:r w:rsidR="009075F8">
        <w:rPr>
          <w:rFonts w:eastAsia="宋体"/>
          <w:sz w:val="22"/>
          <w:lang w:eastAsia="zh-CN"/>
        </w:rPr>
        <w:t>s</w:t>
      </w:r>
      <w:r>
        <w:rPr>
          <w:rFonts w:eastAsia="宋体"/>
          <w:sz w:val="22"/>
          <w:lang w:eastAsia="zh-CN"/>
        </w:rPr>
        <w:t xml:space="preserve"> have been </w:t>
      </w:r>
      <w:r w:rsidR="009075F8">
        <w:rPr>
          <w:rFonts w:eastAsia="宋体"/>
          <w:sz w:val="22"/>
          <w:lang w:eastAsia="zh-CN"/>
        </w:rPr>
        <w:t>captured</w:t>
      </w:r>
      <w:r>
        <w:rPr>
          <w:rFonts w:eastAsia="宋体"/>
          <w:sz w:val="22"/>
          <w:lang w:eastAsia="zh-CN"/>
        </w:rPr>
        <w:t xml:space="preserve"> in </w:t>
      </w:r>
      <w:r w:rsidR="00875FBF">
        <w:rPr>
          <w:rFonts w:eastAsia="宋体"/>
          <w:sz w:val="22"/>
          <w:lang w:eastAsia="zh-CN"/>
        </w:rPr>
        <w:t>RAN4</w:t>
      </w:r>
      <w:r w:rsidR="009075F8">
        <w:rPr>
          <w:rFonts w:eastAsia="宋体"/>
          <w:sz w:val="22"/>
          <w:lang w:eastAsia="zh-CN"/>
        </w:rPr>
        <w:t>#101-e meeting report.</w:t>
      </w:r>
    </w:p>
    <w:tbl>
      <w:tblPr>
        <w:tblStyle w:val="af4"/>
        <w:tblW w:w="0" w:type="auto"/>
        <w:tblLook w:val="04A0" w:firstRow="1" w:lastRow="0" w:firstColumn="1" w:lastColumn="0" w:noHBand="0" w:noVBand="1"/>
      </w:tblPr>
      <w:tblGrid>
        <w:gridCol w:w="9621"/>
      </w:tblGrid>
      <w:tr w:rsidR="00047AD1" w14:paraId="2F905CB5" w14:textId="77777777" w:rsidTr="00047AD1">
        <w:tc>
          <w:tcPr>
            <w:tcW w:w="9621" w:type="dxa"/>
          </w:tcPr>
          <w:p w14:paraId="089FE8DC" w14:textId="5D20D00E" w:rsidR="00047AD1" w:rsidRPr="00047AD1" w:rsidRDefault="00904E9A" w:rsidP="00904E9A">
            <w:pPr>
              <w:numPr>
                <w:ilvl w:val="0"/>
                <w:numId w:val="12"/>
              </w:numPr>
              <w:spacing w:after="0"/>
              <w:rPr>
                <w:rFonts w:eastAsia="Calibri"/>
                <w:i/>
              </w:rPr>
            </w:pPr>
            <w:r w:rsidRPr="00904E9A">
              <w:rPr>
                <w:rFonts w:eastAsia="Calibri"/>
                <w:i/>
              </w:rPr>
              <w:t>RAN4 will further discuss the QCL definition update based on RAN1 agreements</w:t>
            </w:r>
          </w:p>
          <w:p w14:paraId="39ACA706" w14:textId="36928487" w:rsidR="00047AD1" w:rsidRPr="00047AD1" w:rsidRDefault="00904E9A" w:rsidP="00904E9A">
            <w:pPr>
              <w:numPr>
                <w:ilvl w:val="0"/>
                <w:numId w:val="12"/>
              </w:numPr>
              <w:spacing w:after="0"/>
              <w:rPr>
                <w:rFonts w:eastAsia="Calibri"/>
              </w:rPr>
            </w:pPr>
            <w:r w:rsidRPr="00904E9A">
              <w:rPr>
                <w:rFonts w:eastAsia="Calibri"/>
                <w:i/>
              </w:rPr>
              <w:t>RAN4 will specify the TRP specific BFR including requirements for BFD, CBD and BFRQ assuming 2 BFD-RS sets in mTRP operations</w:t>
            </w:r>
          </w:p>
        </w:tc>
      </w:tr>
    </w:tbl>
    <w:p w14:paraId="2B07E221" w14:textId="5755B2EB" w:rsidR="00993BFA" w:rsidRDefault="00E83861"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Pr>
          <w:rFonts w:eastAsia="宋体"/>
          <w:sz w:val="22"/>
          <w:lang w:eastAsia="zh-CN"/>
        </w:rPr>
        <w:t xml:space="preserve">further </w:t>
      </w:r>
      <w:r w:rsidRPr="00922D0A">
        <w:rPr>
          <w:rFonts w:eastAsia="宋体"/>
          <w:sz w:val="22"/>
          <w:lang w:eastAsia="zh-CN"/>
        </w:rPr>
        <w:t>discussion on</w:t>
      </w:r>
      <w:r>
        <w:rPr>
          <w:rFonts w:eastAsia="宋体"/>
          <w:sz w:val="22"/>
          <w:lang w:eastAsia="zh-CN"/>
        </w:rPr>
        <w:t xml:space="preserve"> </w:t>
      </w:r>
      <w:r w:rsidR="008B146D">
        <w:rPr>
          <w:rFonts w:eastAsia="宋体"/>
          <w:sz w:val="22"/>
          <w:lang w:eastAsia="zh-CN"/>
        </w:rPr>
        <w:t xml:space="preserve">QCL definition and TRP-specific BFR requirements </w:t>
      </w:r>
      <w:r w:rsidR="000923E6">
        <w:rPr>
          <w:rFonts w:eastAsia="宋体"/>
          <w:sz w:val="22"/>
          <w:lang w:eastAsia="zh-CN"/>
        </w:rPr>
        <w:t xml:space="preserve">for NR FeMIMO </w:t>
      </w:r>
      <w:r w:rsidR="008B146D">
        <w:rPr>
          <w:rFonts w:eastAsia="宋体"/>
          <w:sz w:val="22"/>
          <w:lang w:eastAsia="zh-CN"/>
        </w:rPr>
        <w:t>in R17</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E24B510" w14:textId="0F3CC2EF" w:rsidR="004228C4" w:rsidRPr="004228C4" w:rsidRDefault="004228C4" w:rsidP="004228C4">
      <w:pPr>
        <w:pStyle w:val="2"/>
        <w:rPr>
          <w:lang w:val="en-US" w:eastAsia="zh-CN"/>
        </w:rPr>
      </w:pPr>
      <w:bookmarkStart w:id="3" w:name="OLE_LINK232"/>
      <w:bookmarkStart w:id="4" w:name="OLE_LINK233"/>
      <w:bookmarkStart w:id="5" w:name="OLE_LINK665"/>
      <w:bookmarkStart w:id="6" w:name="OLE_LINK666"/>
      <w:bookmarkStart w:id="7" w:name="OLE_LINK667"/>
      <w:r>
        <w:rPr>
          <w:lang w:val="en-US" w:eastAsia="zh-CN"/>
        </w:rPr>
        <w:t xml:space="preserve">Issues on QCL </w:t>
      </w:r>
      <w:r w:rsidRPr="004228C4">
        <w:rPr>
          <w:lang w:val="en-US" w:eastAsia="zh-CN"/>
        </w:rPr>
        <w:t>definition</w:t>
      </w:r>
    </w:p>
    <w:p w14:paraId="2143030D" w14:textId="5C32F321" w:rsidR="004228C4" w:rsidRDefault="00B3573A" w:rsidP="002F57F4">
      <w:pPr>
        <w:spacing w:after="120"/>
        <w:rPr>
          <w:rFonts w:eastAsia="宋体"/>
          <w:sz w:val="22"/>
          <w:lang w:val="en-US" w:eastAsia="zh-CN"/>
        </w:rPr>
      </w:pPr>
      <w:r>
        <w:rPr>
          <w:rFonts w:eastAsia="宋体" w:hint="eastAsia"/>
          <w:sz w:val="22"/>
          <w:lang w:val="en-US" w:eastAsia="zh-CN"/>
        </w:rPr>
        <w:t>I</w:t>
      </w:r>
      <w:r>
        <w:rPr>
          <w:rFonts w:eastAsia="宋体"/>
          <w:sz w:val="22"/>
          <w:lang w:val="en-US" w:eastAsia="zh-CN"/>
        </w:rPr>
        <w:t xml:space="preserve">n R15/R16, a TCI state indicates </w:t>
      </w:r>
      <w:r w:rsidR="00190F46" w:rsidRPr="00190F46">
        <w:rPr>
          <w:rFonts w:eastAsia="宋体"/>
          <w:sz w:val="22"/>
          <w:lang w:val="en-US" w:eastAsia="zh-CN"/>
        </w:rPr>
        <w:t xml:space="preserve">the </w:t>
      </w:r>
      <w:r w:rsidR="00190F46">
        <w:rPr>
          <w:rFonts w:eastAsia="宋体"/>
          <w:sz w:val="22"/>
          <w:lang w:val="en-US" w:eastAsia="zh-CN"/>
        </w:rPr>
        <w:t xml:space="preserve">source RS for </w:t>
      </w:r>
      <w:r w:rsidR="00190F46" w:rsidRPr="00B748D0">
        <w:rPr>
          <w:rFonts w:eastAsia="宋体"/>
          <w:sz w:val="22"/>
          <w:lang w:val="en-US" w:eastAsia="zh-CN"/>
        </w:rPr>
        <w:t>determin</w:t>
      </w:r>
      <w:r w:rsidR="00190F46">
        <w:rPr>
          <w:rFonts w:eastAsia="宋体"/>
          <w:sz w:val="22"/>
          <w:lang w:val="en-US" w:eastAsia="zh-CN"/>
        </w:rPr>
        <w:t xml:space="preserve">ing </w:t>
      </w:r>
      <w:r>
        <w:rPr>
          <w:rFonts w:eastAsia="宋体"/>
          <w:sz w:val="22"/>
          <w:lang w:val="en-US" w:eastAsia="zh-CN"/>
        </w:rPr>
        <w:t xml:space="preserve">the DL </w:t>
      </w:r>
      <w:r w:rsidR="00CC2EE0">
        <w:rPr>
          <w:rFonts w:eastAsia="宋体"/>
          <w:sz w:val="22"/>
          <w:lang w:val="en-US" w:eastAsia="zh-CN"/>
        </w:rPr>
        <w:t>QCL</w:t>
      </w:r>
      <w:r>
        <w:rPr>
          <w:rFonts w:eastAsiaTheme="minorEastAsia"/>
          <w:sz w:val="22"/>
          <w:lang w:val="en-US" w:eastAsia="zh-CN"/>
        </w:rPr>
        <w:t xml:space="preserve"> information of</w:t>
      </w:r>
      <w:r w:rsidR="00190F46">
        <w:rPr>
          <w:rFonts w:eastAsiaTheme="minorEastAsia"/>
          <w:sz w:val="22"/>
          <w:lang w:val="en-US" w:eastAsia="zh-CN"/>
        </w:rPr>
        <w:t xml:space="preserve"> DL RS/channel</w:t>
      </w:r>
      <w:r>
        <w:rPr>
          <w:rFonts w:eastAsia="宋体"/>
          <w:sz w:val="22"/>
          <w:lang w:val="en-US" w:eastAsia="zh-CN"/>
        </w:rPr>
        <w:t>. In R17, three types of TCI state are introduced for unified TCI framework.</w:t>
      </w:r>
      <w:r w:rsidRPr="00B748D0">
        <w:rPr>
          <w:rFonts w:eastAsia="宋体"/>
          <w:sz w:val="22"/>
          <w:lang w:val="en-US" w:eastAsia="zh-CN"/>
        </w:rPr>
        <w:t xml:space="preserve"> </w:t>
      </w:r>
      <w:r>
        <w:rPr>
          <w:rFonts w:eastAsia="宋体"/>
          <w:sz w:val="22"/>
          <w:lang w:val="en-US" w:eastAsia="zh-CN"/>
        </w:rPr>
        <w:t xml:space="preserve">A DL TCI state can indicate the source RS for </w:t>
      </w:r>
      <w:r w:rsidRPr="00B748D0">
        <w:rPr>
          <w:rFonts w:eastAsia="宋体"/>
          <w:sz w:val="22"/>
          <w:lang w:val="en-US" w:eastAsia="zh-CN"/>
        </w:rPr>
        <w:t>determin</w:t>
      </w:r>
      <w:r>
        <w:rPr>
          <w:rFonts w:eastAsia="宋体"/>
          <w:sz w:val="22"/>
          <w:lang w:val="en-US" w:eastAsia="zh-CN"/>
        </w:rPr>
        <w:t xml:space="preserve">ing </w:t>
      </w:r>
      <w:r w:rsidR="00190F46">
        <w:rPr>
          <w:rFonts w:eastAsia="宋体"/>
          <w:sz w:val="22"/>
          <w:lang w:val="en-US" w:eastAsia="zh-CN"/>
        </w:rPr>
        <w:t>the</w:t>
      </w:r>
      <w:r w:rsidRPr="00B748D0">
        <w:rPr>
          <w:rFonts w:eastAsia="宋体"/>
          <w:sz w:val="22"/>
          <w:lang w:val="en-US" w:eastAsia="zh-CN"/>
        </w:rPr>
        <w:t xml:space="preserve"> </w:t>
      </w:r>
      <w:r>
        <w:rPr>
          <w:rFonts w:eastAsia="宋体"/>
          <w:sz w:val="22"/>
          <w:lang w:val="en-US" w:eastAsia="zh-CN"/>
        </w:rPr>
        <w:t xml:space="preserve">DL </w:t>
      </w:r>
      <w:r w:rsidR="00CC2EE0">
        <w:rPr>
          <w:rFonts w:eastAsia="宋体"/>
          <w:sz w:val="22"/>
          <w:lang w:val="en-US" w:eastAsia="zh-CN"/>
        </w:rPr>
        <w:t>QCL</w:t>
      </w:r>
      <w:r w:rsidR="00CC2EE0">
        <w:rPr>
          <w:rFonts w:eastAsiaTheme="minorEastAsia"/>
          <w:sz w:val="22"/>
          <w:lang w:val="en-US" w:eastAsia="zh-CN"/>
        </w:rPr>
        <w:t xml:space="preserve"> information</w:t>
      </w:r>
      <w:r>
        <w:rPr>
          <w:rFonts w:eastAsiaTheme="minorEastAsia"/>
          <w:sz w:val="22"/>
          <w:lang w:val="en-US" w:eastAsia="zh-CN"/>
        </w:rPr>
        <w:t xml:space="preserve"> of DL RS/channel.</w:t>
      </w:r>
      <w:r>
        <w:rPr>
          <w:rFonts w:eastAsia="宋体"/>
          <w:sz w:val="22"/>
          <w:lang w:val="en-US" w:eastAsia="zh-CN"/>
        </w:rPr>
        <w:t xml:space="preserve"> A UL state can indicate the source RS for </w:t>
      </w:r>
      <w:r w:rsidRPr="00B748D0">
        <w:rPr>
          <w:rFonts w:eastAsia="宋体"/>
          <w:sz w:val="22"/>
          <w:lang w:val="en-US" w:eastAsia="zh-CN"/>
        </w:rPr>
        <w:t>determin</w:t>
      </w:r>
      <w:r>
        <w:rPr>
          <w:rFonts w:eastAsia="宋体"/>
          <w:sz w:val="22"/>
          <w:lang w:val="en-US" w:eastAsia="zh-CN"/>
        </w:rPr>
        <w:t xml:space="preserve">ing </w:t>
      </w:r>
      <w:r w:rsidR="00190F46">
        <w:rPr>
          <w:rFonts w:eastAsia="宋体"/>
          <w:sz w:val="22"/>
          <w:lang w:val="en-US" w:eastAsia="zh-CN"/>
        </w:rPr>
        <w:t>the</w:t>
      </w:r>
      <w:r w:rsidRPr="00B748D0">
        <w:rPr>
          <w:rFonts w:eastAsia="宋体"/>
          <w:sz w:val="22"/>
          <w:lang w:val="en-US" w:eastAsia="zh-CN"/>
        </w:rPr>
        <w:t xml:space="preserve"> </w:t>
      </w:r>
      <w:r>
        <w:rPr>
          <w:rFonts w:eastAsia="宋体"/>
          <w:sz w:val="22"/>
          <w:lang w:val="en-US" w:eastAsia="zh-CN"/>
        </w:rPr>
        <w:t xml:space="preserve">UL TX </w:t>
      </w:r>
      <w:r w:rsidRPr="009E3146">
        <w:rPr>
          <w:rFonts w:eastAsiaTheme="minorEastAsia"/>
          <w:sz w:val="22"/>
          <w:lang w:val="en-US" w:eastAsia="zh-CN"/>
        </w:rPr>
        <w:t>spatial filter</w:t>
      </w:r>
      <w:r>
        <w:rPr>
          <w:rFonts w:eastAsiaTheme="minorEastAsia"/>
          <w:sz w:val="22"/>
          <w:lang w:val="en-US" w:eastAsia="zh-CN"/>
        </w:rPr>
        <w:t xml:space="preserve"> information of UL RS/channel. </w:t>
      </w:r>
      <w:r>
        <w:rPr>
          <w:rFonts w:eastAsia="宋体"/>
          <w:sz w:val="22"/>
          <w:lang w:val="en-US" w:eastAsia="zh-CN"/>
        </w:rPr>
        <w:t>A joint TCI state can indicate the source RS</w:t>
      </w:r>
      <w:r w:rsidR="00CC2EE0">
        <w:rPr>
          <w:rFonts w:eastAsia="宋体"/>
          <w:sz w:val="22"/>
          <w:lang w:val="en-US" w:eastAsia="zh-CN"/>
        </w:rPr>
        <w:t>(s)</w:t>
      </w:r>
      <w:r>
        <w:rPr>
          <w:rFonts w:eastAsia="宋体"/>
          <w:sz w:val="22"/>
          <w:lang w:val="en-US" w:eastAsia="zh-CN"/>
        </w:rPr>
        <w:t xml:space="preserve"> for </w:t>
      </w:r>
      <w:r w:rsidRPr="00B748D0">
        <w:rPr>
          <w:rFonts w:eastAsia="宋体"/>
          <w:sz w:val="22"/>
          <w:lang w:val="en-US" w:eastAsia="zh-CN"/>
        </w:rPr>
        <w:t>determin</w:t>
      </w:r>
      <w:r>
        <w:rPr>
          <w:rFonts w:eastAsia="宋体"/>
          <w:sz w:val="22"/>
          <w:lang w:val="en-US" w:eastAsia="zh-CN"/>
        </w:rPr>
        <w:t xml:space="preserve">ing both DL </w:t>
      </w:r>
      <w:r w:rsidR="00CC2EE0">
        <w:rPr>
          <w:rFonts w:eastAsia="宋体"/>
          <w:sz w:val="22"/>
          <w:lang w:val="en-US" w:eastAsia="zh-CN"/>
        </w:rPr>
        <w:t>QCL</w:t>
      </w:r>
      <w:r w:rsidR="00CC2EE0">
        <w:rPr>
          <w:rFonts w:eastAsiaTheme="minorEastAsia"/>
          <w:sz w:val="22"/>
          <w:lang w:val="en-US" w:eastAsia="zh-CN"/>
        </w:rPr>
        <w:t xml:space="preserve"> information</w:t>
      </w:r>
      <w:r>
        <w:rPr>
          <w:rFonts w:eastAsiaTheme="minorEastAsia"/>
          <w:sz w:val="22"/>
          <w:lang w:val="en-US" w:eastAsia="zh-CN"/>
        </w:rPr>
        <w:t xml:space="preserve"> of DL RS/channel</w:t>
      </w:r>
      <w:r>
        <w:rPr>
          <w:rFonts w:eastAsia="宋体"/>
          <w:sz w:val="22"/>
          <w:lang w:val="en-US" w:eastAsia="zh-CN"/>
        </w:rPr>
        <w:t xml:space="preserve"> and UL TX </w:t>
      </w:r>
      <w:r w:rsidRPr="009E3146">
        <w:rPr>
          <w:rFonts w:eastAsiaTheme="minorEastAsia"/>
          <w:sz w:val="22"/>
          <w:lang w:val="en-US" w:eastAsia="zh-CN"/>
        </w:rPr>
        <w:t>spatial filter</w:t>
      </w:r>
      <w:r>
        <w:rPr>
          <w:rFonts w:eastAsiaTheme="minorEastAsia"/>
          <w:sz w:val="22"/>
          <w:lang w:val="en-US" w:eastAsia="zh-CN"/>
        </w:rPr>
        <w:t xml:space="preserve"> information of UL RS/channel.</w:t>
      </w:r>
      <w:r w:rsidR="00190F46">
        <w:rPr>
          <w:rFonts w:eastAsiaTheme="minorEastAsia"/>
          <w:sz w:val="22"/>
          <w:lang w:val="en-US" w:eastAsia="zh-CN"/>
        </w:rPr>
        <w:t xml:space="preserve"> </w:t>
      </w:r>
      <w:r w:rsidR="0039717B">
        <w:rPr>
          <w:rFonts w:eastAsia="宋体" w:hint="eastAsia"/>
          <w:sz w:val="22"/>
          <w:lang w:val="en-US" w:eastAsia="zh-CN"/>
        </w:rPr>
        <w:t>I</w:t>
      </w:r>
      <w:r w:rsidR="0039717B">
        <w:rPr>
          <w:rFonts w:eastAsia="宋体"/>
          <w:sz w:val="22"/>
          <w:lang w:val="en-US" w:eastAsia="zh-CN"/>
        </w:rPr>
        <w:t xml:space="preserve">n TS38.133, the </w:t>
      </w:r>
      <w:r w:rsidR="002A373D">
        <w:rPr>
          <w:rFonts w:eastAsia="宋体"/>
          <w:sz w:val="22"/>
          <w:lang w:val="en-US" w:eastAsia="zh-CN"/>
        </w:rPr>
        <w:t xml:space="preserve">current </w:t>
      </w:r>
      <w:r w:rsidR="00190F46">
        <w:rPr>
          <w:rFonts w:eastAsia="宋体"/>
          <w:sz w:val="22"/>
          <w:lang w:val="en-US" w:eastAsia="zh-CN"/>
        </w:rPr>
        <w:t xml:space="preserve">requirements on </w:t>
      </w:r>
      <w:r w:rsidR="0039717B">
        <w:rPr>
          <w:rFonts w:eastAsia="宋体"/>
          <w:sz w:val="22"/>
          <w:lang w:val="en-US" w:eastAsia="zh-CN"/>
        </w:rPr>
        <w:t>applicability of QCL are defined as follows:</w:t>
      </w:r>
    </w:p>
    <w:tbl>
      <w:tblPr>
        <w:tblStyle w:val="af4"/>
        <w:tblW w:w="0" w:type="auto"/>
        <w:tblLook w:val="04A0" w:firstRow="1" w:lastRow="0" w:firstColumn="1" w:lastColumn="0" w:noHBand="0" w:noVBand="1"/>
      </w:tblPr>
      <w:tblGrid>
        <w:gridCol w:w="9621"/>
      </w:tblGrid>
      <w:tr w:rsidR="0039717B" w14:paraId="769FAB48" w14:textId="77777777" w:rsidTr="0039717B">
        <w:tc>
          <w:tcPr>
            <w:tcW w:w="9621" w:type="dxa"/>
          </w:tcPr>
          <w:p w14:paraId="2E4DB418" w14:textId="77777777" w:rsidR="0039717B" w:rsidRPr="00211B6D" w:rsidRDefault="0039717B" w:rsidP="0039717B">
            <w:pPr>
              <w:rPr>
                <w:rFonts w:eastAsia="?? ??"/>
                <w:i/>
                <w:lang w:eastAsia="ko-KR"/>
              </w:rPr>
            </w:pPr>
            <w:r w:rsidRPr="00211B6D">
              <w:rPr>
                <w:rFonts w:eastAsia="?? ??"/>
                <w:i/>
                <w:lang w:eastAsia="ko-KR"/>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7602B583" w14:textId="77777777" w:rsidR="0039717B" w:rsidRPr="00211B6D" w:rsidRDefault="0039717B" w:rsidP="0039717B">
            <w:pPr>
              <w:rPr>
                <w:rFonts w:eastAsia="?? ??"/>
                <w:i/>
                <w:lang w:eastAsia="ko-KR"/>
              </w:rPr>
            </w:pPr>
            <w:r w:rsidRPr="00211B6D">
              <w:rPr>
                <w:rFonts w:eastAsia="?? ??"/>
                <w:i/>
                <w:lang w:eastAsia="ko-KR"/>
              </w:rPr>
              <w:t xml:space="preserve">A TCI chain consists of an SSB, and one or more CSI-RS resources, and the TCI state of each Reference Signal includes another Reference Signal in the same TCI chain. </w:t>
            </w:r>
          </w:p>
          <w:p w14:paraId="52AA9EEC" w14:textId="7EDB2C71" w:rsidR="0039717B" w:rsidRPr="0039717B" w:rsidRDefault="0039717B" w:rsidP="0039717B">
            <w:pPr>
              <w:rPr>
                <w:rFonts w:eastAsia="宋体"/>
                <w:noProof/>
              </w:rPr>
            </w:pPr>
            <w:r w:rsidRPr="00211B6D">
              <w:rPr>
                <w:rFonts w:eastAsia="宋体"/>
                <w:i/>
                <w:noProof/>
              </w:rPr>
              <w:t>DMRS of PDCCH or PDSCH is QCLed with the reference signal in its active TCI state and any other reference signal that is QCLed, based on above criteria, with the reference signal in the active TCI state.</w:t>
            </w:r>
          </w:p>
        </w:tc>
      </w:tr>
    </w:tbl>
    <w:p w14:paraId="54E77E08" w14:textId="62D60553" w:rsidR="007D53F0" w:rsidRDefault="007D53F0" w:rsidP="00CF5EDE">
      <w:pPr>
        <w:spacing w:beforeLines="50" w:before="120" w:after="120"/>
        <w:rPr>
          <w:rFonts w:eastAsia="宋体"/>
          <w:sz w:val="22"/>
          <w:lang w:val="en-US" w:eastAsia="zh-CN"/>
        </w:rPr>
      </w:pPr>
      <w:r>
        <w:rPr>
          <w:rFonts w:eastAsia="宋体" w:hint="eastAsia"/>
          <w:sz w:val="22"/>
          <w:lang w:val="en-US" w:eastAsia="zh-CN"/>
        </w:rPr>
        <w:t>I</w:t>
      </w:r>
      <w:r>
        <w:rPr>
          <w:rFonts w:eastAsia="宋体"/>
          <w:sz w:val="22"/>
          <w:lang w:val="en-US" w:eastAsia="zh-CN"/>
        </w:rPr>
        <w:t>t can be observed</w:t>
      </w:r>
      <w:r w:rsidRPr="007D53F0">
        <w:rPr>
          <w:rFonts w:eastAsia="宋体"/>
          <w:sz w:val="22"/>
          <w:lang w:val="en-US" w:eastAsia="zh-CN"/>
        </w:rPr>
        <w:t xml:space="preserve"> </w:t>
      </w:r>
      <w:r>
        <w:rPr>
          <w:rFonts w:eastAsia="宋体"/>
          <w:sz w:val="22"/>
          <w:lang w:val="en-US" w:eastAsia="zh-CN"/>
        </w:rPr>
        <w:t xml:space="preserve">that the existing </w:t>
      </w:r>
      <w:r w:rsidR="0001601D" w:rsidRPr="0001601D">
        <w:rPr>
          <w:rFonts w:eastAsia="宋体"/>
          <w:sz w:val="22"/>
          <w:lang w:val="en-US" w:eastAsia="zh-CN"/>
        </w:rPr>
        <w:t>applicability of QCL</w:t>
      </w:r>
      <w:r>
        <w:rPr>
          <w:rFonts w:eastAsia="宋体"/>
          <w:sz w:val="22"/>
          <w:lang w:val="en-US" w:eastAsia="zh-CN"/>
        </w:rPr>
        <w:t xml:space="preserve"> in R15/R16 is only applicable to DL channel. </w:t>
      </w:r>
      <w:r w:rsidR="00BE77CC">
        <w:rPr>
          <w:rFonts w:eastAsia="宋体"/>
          <w:sz w:val="22"/>
          <w:lang w:val="en-US" w:eastAsia="zh-CN"/>
        </w:rPr>
        <w:t xml:space="preserve">In R17, </w:t>
      </w:r>
      <w:r w:rsidR="00F86101">
        <w:rPr>
          <w:rFonts w:eastAsia="宋体" w:hint="eastAsia"/>
          <w:sz w:val="22"/>
          <w:lang w:val="en-US" w:eastAsia="zh-CN"/>
        </w:rPr>
        <w:t>a</w:t>
      </w:r>
      <w:r w:rsidR="00F86101">
        <w:rPr>
          <w:rFonts w:eastAsia="宋体"/>
          <w:sz w:val="22"/>
          <w:lang w:val="en-US" w:eastAsia="zh-CN"/>
        </w:rPr>
        <w:t xml:space="preserve"> TCI state can be configured to indicate </w:t>
      </w:r>
      <w:r w:rsidR="00F86101" w:rsidRPr="00F86101">
        <w:rPr>
          <w:rFonts w:eastAsia="宋体"/>
          <w:sz w:val="22"/>
          <w:lang w:val="en-US" w:eastAsia="zh-CN"/>
        </w:rPr>
        <w:t>a reference for determining UL TX spatial filter</w:t>
      </w:r>
      <w:r w:rsidR="00CC2EE0">
        <w:rPr>
          <w:rFonts w:eastAsia="宋体"/>
          <w:sz w:val="22"/>
          <w:lang w:val="en-US" w:eastAsia="zh-CN"/>
        </w:rPr>
        <w:t xml:space="preserve"> for PUCCH/PUSCH. Hence, the existing requirements on </w:t>
      </w:r>
      <w:r w:rsidR="00CC2EE0" w:rsidRPr="0001601D">
        <w:rPr>
          <w:rFonts w:eastAsia="宋体"/>
          <w:sz w:val="22"/>
          <w:lang w:val="en-US" w:eastAsia="zh-CN"/>
        </w:rPr>
        <w:t>applicability of QCL</w:t>
      </w:r>
      <w:r w:rsidR="00CC2EE0">
        <w:rPr>
          <w:rFonts w:eastAsia="宋体"/>
          <w:sz w:val="22"/>
          <w:lang w:val="en-US" w:eastAsia="zh-CN"/>
        </w:rPr>
        <w:t xml:space="preserve"> need to be updated for applicable to UL channel</w:t>
      </w:r>
      <w:r w:rsidR="00017D37">
        <w:rPr>
          <w:rFonts w:eastAsia="宋体"/>
          <w:sz w:val="22"/>
          <w:lang w:val="en-US" w:eastAsia="zh-CN"/>
        </w:rPr>
        <w:t xml:space="preserve"> also.</w:t>
      </w:r>
    </w:p>
    <w:p w14:paraId="13D5DE6F" w14:textId="689C46F7" w:rsidR="00D823D4" w:rsidRPr="00D823D4" w:rsidRDefault="00D823D4" w:rsidP="00D823D4">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sidR="00F86101">
        <w:rPr>
          <w:rFonts w:eastAsia="宋体"/>
          <w:b/>
          <w:i/>
          <w:sz w:val="22"/>
          <w:lang w:val="en-US" w:eastAsia="zh-CN"/>
        </w:rPr>
        <w:t>1</w:t>
      </w:r>
      <w:r w:rsidRPr="00D823D4">
        <w:rPr>
          <w:rFonts w:eastAsia="宋体"/>
          <w:b/>
          <w:i/>
          <w:sz w:val="22"/>
          <w:lang w:val="en-US" w:eastAsia="zh-CN"/>
        </w:rPr>
        <w:t>:</w:t>
      </w:r>
      <w:r>
        <w:rPr>
          <w:rFonts w:eastAsia="宋体"/>
          <w:b/>
          <w:i/>
          <w:sz w:val="22"/>
          <w:lang w:val="en-US" w:eastAsia="zh-CN"/>
        </w:rPr>
        <w:t xml:space="preserve"> </w:t>
      </w:r>
      <w:r w:rsidR="007D53F0">
        <w:rPr>
          <w:rFonts w:eastAsia="宋体"/>
          <w:b/>
          <w:i/>
          <w:sz w:val="22"/>
          <w:lang w:val="en-US" w:eastAsia="zh-CN"/>
        </w:rPr>
        <w:t>In Rel-17, t</w:t>
      </w:r>
      <w:r w:rsidRPr="00D823D4">
        <w:rPr>
          <w:rFonts w:eastAsia="宋体"/>
          <w:b/>
          <w:i/>
          <w:sz w:val="22"/>
          <w:lang w:val="en-US" w:eastAsia="zh-CN"/>
        </w:rPr>
        <w:t xml:space="preserve">he </w:t>
      </w:r>
      <w:r w:rsidR="007D53F0">
        <w:rPr>
          <w:rFonts w:eastAsia="宋体"/>
          <w:b/>
          <w:i/>
          <w:sz w:val="22"/>
          <w:lang w:val="en-US" w:eastAsia="zh-CN"/>
        </w:rPr>
        <w:t xml:space="preserve">requirements on applicability of </w:t>
      </w:r>
      <w:r w:rsidRPr="00D823D4">
        <w:rPr>
          <w:rFonts w:eastAsia="宋体"/>
          <w:b/>
          <w:i/>
          <w:sz w:val="22"/>
          <w:lang w:val="en-US" w:eastAsia="zh-CN"/>
        </w:rPr>
        <w:t xml:space="preserve">QCL </w:t>
      </w:r>
      <w:r w:rsidR="007D53F0">
        <w:rPr>
          <w:rFonts w:eastAsia="宋体"/>
          <w:b/>
          <w:i/>
          <w:sz w:val="22"/>
          <w:lang w:val="en-US" w:eastAsia="zh-CN"/>
        </w:rPr>
        <w:t>need to</w:t>
      </w:r>
      <w:r>
        <w:rPr>
          <w:rFonts w:eastAsia="宋体"/>
          <w:b/>
          <w:i/>
          <w:sz w:val="22"/>
          <w:lang w:val="en-US" w:eastAsia="zh-CN"/>
        </w:rPr>
        <w:t xml:space="preserve"> be </w:t>
      </w:r>
      <w:r w:rsidR="007D53F0">
        <w:rPr>
          <w:rFonts w:eastAsia="宋体"/>
          <w:b/>
          <w:i/>
          <w:sz w:val="22"/>
          <w:lang w:val="en-US" w:eastAsia="zh-CN"/>
        </w:rPr>
        <w:t xml:space="preserve">updated for </w:t>
      </w:r>
      <w:r w:rsidRPr="00D823D4">
        <w:rPr>
          <w:rFonts w:eastAsia="宋体"/>
          <w:b/>
          <w:i/>
          <w:sz w:val="22"/>
          <w:lang w:val="en-US" w:eastAsia="zh-CN"/>
        </w:rPr>
        <w:t>applicable</w:t>
      </w:r>
      <w:r>
        <w:rPr>
          <w:rFonts w:eastAsia="宋体"/>
          <w:b/>
          <w:i/>
          <w:sz w:val="22"/>
          <w:lang w:val="en-US" w:eastAsia="zh-CN"/>
        </w:rPr>
        <w:t xml:space="preserve"> to both DL and UL channel.</w:t>
      </w:r>
    </w:p>
    <w:p w14:paraId="089B4D9F" w14:textId="05645BC0" w:rsidR="00017D37" w:rsidRDefault="00017D37" w:rsidP="00CF5EDE">
      <w:pPr>
        <w:spacing w:beforeLines="50" w:before="120" w:after="12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a TCI state of DL </w:t>
      </w:r>
      <w:r>
        <w:rPr>
          <w:rFonts w:eastAsiaTheme="minorEastAsia"/>
          <w:sz w:val="22"/>
          <w:lang w:val="en-US" w:eastAsia="zh-CN"/>
        </w:rPr>
        <w:t>RS/channel</w:t>
      </w:r>
      <w:r>
        <w:rPr>
          <w:rFonts w:eastAsia="宋体"/>
          <w:sz w:val="22"/>
          <w:lang w:val="en-US" w:eastAsia="zh-CN"/>
        </w:rPr>
        <w:t xml:space="preserve">, the source RS(s) can be configured as SSB and/or CSI-RS. For a TCI state of UL </w:t>
      </w:r>
      <w:r>
        <w:rPr>
          <w:rFonts w:eastAsiaTheme="minorEastAsia"/>
          <w:sz w:val="22"/>
          <w:lang w:val="en-US" w:eastAsia="zh-CN"/>
        </w:rPr>
        <w:t>RS/channel</w:t>
      </w:r>
      <w:r>
        <w:rPr>
          <w:rFonts w:eastAsia="宋体"/>
          <w:sz w:val="22"/>
          <w:lang w:val="en-US" w:eastAsia="zh-CN"/>
        </w:rPr>
        <w:t xml:space="preserve">, the source RS can be configured as SRS, SSB or CSI-RS. </w:t>
      </w:r>
      <w:r w:rsidR="000124B4">
        <w:rPr>
          <w:rFonts w:eastAsia="宋体"/>
          <w:sz w:val="22"/>
          <w:lang w:val="en-US" w:eastAsia="zh-CN"/>
        </w:rPr>
        <w:t xml:space="preserve">For example, </w:t>
      </w:r>
      <w:r w:rsidR="003046DD">
        <w:rPr>
          <w:rFonts w:eastAsia="宋体"/>
          <w:sz w:val="22"/>
          <w:lang w:val="en-US" w:eastAsia="zh-CN"/>
        </w:rPr>
        <w:t>the source RS in TCI state of PUCCH/PUSCH is SRS #</w:t>
      </w:r>
      <w:r w:rsidR="003046DD" w:rsidRPr="003046DD">
        <w:rPr>
          <w:rFonts w:eastAsia="宋体"/>
          <w:i/>
          <w:sz w:val="22"/>
          <w:lang w:val="en-US" w:eastAsia="zh-CN"/>
        </w:rPr>
        <w:t>i</w:t>
      </w:r>
      <w:r w:rsidR="003046DD">
        <w:rPr>
          <w:rFonts w:eastAsia="宋体"/>
          <w:sz w:val="22"/>
          <w:lang w:val="en-US" w:eastAsia="zh-CN"/>
        </w:rPr>
        <w:t>, the source RS in TCI state of SRS #</w:t>
      </w:r>
      <w:r w:rsidR="003046DD" w:rsidRPr="003046DD">
        <w:rPr>
          <w:rFonts w:eastAsia="宋体"/>
          <w:i/>
          <w:sz w:val="22"/>
          <w:lang w:val="en-US" w:eastAsia="zh-CN"/>
        </w:rPr>
        <w:t>i</w:t>
      </w:r>
      <w:r w:rsidR="003046DD">
        <w:rPr>
          <w:rFonts w:eastAsia="宋体"/>
          <w:sz w:val="22"/>
          <w:lang w:val="en-US" w:eastAsia="zh-CN"/>
        </w:rPr>
        <w:t xml:space="preserve"> is CSI-RS #</w:t>
      </w:r>
      <w:r w:rsidR="003046DD" w:rsidRPr="003046DD">
        <w:rPr>
          <w:rFonts w:eastAsia="宋体"/>
          <w:i/>
          <w:sz w:val="22"/>
          <w:lang w:val="en-US" w:eastAsia="zh-CN"/>
        </w:rPr>
        <w:t>j</w:t>
      </w:r>
      <w:r w:rsidR="003046DD">
        <w:rPr>
          <w:rFonts w:eastAsia="宋体"/>
          <w:sz w:val="22"/>
          <w:lang w:val="en-US" w:eastAsia="zh-CN"/>
        </w:rPr>
        <w:t>, and the QCL-TypeD source RS in TCI state of CSI-RS #</w:t>
      </w:r>
      <w:r w:rsidR="003046DD" w:rsidRPr="003046DD">
        <w:rPr>
          <w:rFonts w:eastAsia="宋体"/>
          <w:i/>
          <w:sz w:val="22"/>
          <w:lang w:val="en-US" w:eastAsia="zh-CN"/>
        </w:rPr>
        <w:t>j</w:t>
      </w:r>
      <w:r w:rsidR="003046DD">
        <w:rPr>
          <w:rFonts w:eastAsia="宋体"/>
          <w:sz w:val="22"/>
          <w:lang w:val="en-US" w:eastAsia="zh-CN"/>
        </w:rPr>
        <w:t xml:space="preserve"> is SSB #</w:t>
      </w:r>
      <w:r w:rsidR="003046DD">
        <w:rPr>
          <w:rFonts w:eastAsia="宋体"/>
          <w:i/>
          <w:sz w:val="22"/>
          <w:lang w:val="en-US" w:eastAsia="zh-CN"/>
        </w:rPr>
        <w:t>k</w:t>
      </w:r>
      <w:r w:rsidR="003046DD">
        <w:rPr>
          <w:rFonts w:eastAsia="宋体"/>
          <w:sz w:val="22"/>
          <w:lang w:val="en-US" w:eastAsia="zh-CN"/>
        </w:rPr>
        <w:t>. Besides, the QCL-TypeD source RS in TCI state of PDCCH/PDCCH is CSI-RS #</w:t>
      </w:r>
      <w:r w:rsidR="003046DD" w:rsidRPr="003046DD">
        <w:rPr>
          <w:rFonts w:eastAsia="宋体"/>
          <w:i/>
          <w:sz w:val="22"/>
          <w:lang w:val="en-US" w:eastAsia="zh-CN"/>
        </w:rPr>
        <w:t>j</w:t>
      </w:r>
      <w:r w:rsidR="003046DD">
        <w:rPr>
          <w:rFonts w:eastAsia="宋体"/>
          <w:sz w:val="22"/>
          <w:lang w:val="en-US" w:eastAsia="zh-CN"/>
        </w:rPr>
        <w:t>.</w:t>
      </w:r>
      <w:r w:rsidR="003046DD" w:rsidRPr="003046DD">
        <w:rPr>
          <w:rFonts w:eastAsia="宋体"/>
          <w:sz w:val="22"/>
          <w:lang w:val="en-US" w:eastAsia="zh-CN"/>
        </w:rPr>
        <w:t xml:space="preserve"> </w:t>
      </w:r>
      <w:r w:rsidR="004C7592">
        <w:rPr>
          <w:rFonts w:eastAsia="宋体"/>
          <w:sz w:val="22"/>
          <w:lang w:val="en-US" w:eastAsia="zh-CN"/>
        </w:rPr>
        <w:t xml:space="preserve">PUCCH/PUSCH can be considered to be </w:t>
      </w:r>
      <w:r w:rsidR="004C7592" w:rsidRPr="004C7592">
        <w:rPr>
          <w:rFonts w:eastAsia="宋体"/>
          <w:sz w:val="22"/>
          <w:lang w:val="en-US" w:eastAsia="zh-CN"/>
        </w:rPr>
        <w:t>QCLed with</w:t>
      </w:r>
      <w:r w:rsidR="004C7592">
        <w:rPr>
          <w:rFonts w:eastAsia="宋体"/>
          <w:sz w:val="22"/>
          <w:lang w:val="en-US" w:eastAsia="zh-CN"/>
        </w:rPr>
        <w:t xml:space="preserve"> SRS #</w:t>
      </w:r>
      <w:r w:rsidR="004C7592" w:rsidRPr="003046DD">
        <w:rPr>
          <w:rFonts w:eastAsia="宋体"/>
          <w:i/>
          <w:sz w:val="22"/>
          <w:lang w:val="en-US" w:eastAsia="zh-CN"/>
        </w:rPr>
        <w:t>i</w:t>
      </w:r>
      <w:r w:rsidR="004C7592">
        <w:rPr>
          <w:rFonts w:eastAsia="宋体"/>
          <w:sz w:val="22"/>
          <w:lang w:val="en-US" w:eastAsia="zh-CN"/>
        </w:rPr>
        <w:t>, CSI-RS #</w:t>
      </w:r>
      <w:r w:rsidR="004C7592" w:rsidRPr="003046DD">
        <w:rPr>
          <w:rFonts w:eastAsia="宋体"/>
          <w:i/>
          <w:sz w:val="22"/>
          <w:lang w:val="en-US" w:eastAsia="zh-CN"/>
        </w:rPr>
        <w:t>j</w:t>
      </w:r>
      <w:r w:rsidR="004C7592">
        <w:rPr>
          <w:rFonts w:eastAsia="宋体"/>
          <w:sz w:val="22"/>
          <w:lang w:val="en-US" w:eastAsia="zh-CN"/>
        </w:rPr>
        <w:t xml:space="preserve"> and SSB #</w:t>
      </w:r>
      <w:r w:rsidR="004C7592">
        <w:rPr>
          <w:rFonts w:eastAsia="宋体"/>
          <w:i/>
          <w:sz w:val="22"/>
          <w:lang w:val="en-US" w:eastAsia="zh-CN"/>
        </w:rPr>
        <w:t>k</w:t>
      </w:r>
      <w:r w:rsidR="003046DD">
        <w:rPr>
          <w:rFonts w:eastAsia="宋体"/>
          <w:sz w:val="22"/>
          <w:lang w:val="en-US" w:eastAsia="zh-CN"/>
        </w:rPr>
        <w:t xml:space="preserve">. </w:t>
      </w:r>
      <w:r w:rsidR="004C7592">
        <w:rPr>
          <w:rFonts w:eastAsia="宋体"/>
          <w:sz w:val="22"/>
          <w:lang w:val="en-US" w:eastAsia="zh-CN"/>
        </w:rPr>
        <w:t xml:space="preserve">PDCCH/PDSCH can be considered to be </w:t>
      </w:r>
      <w:r w:rsidR="004C7592" w:rsidRPr="004C7592">
        <w:rPr>
          <w:rFonts w:eastAsia="宋体"/>
          <w:sz w:val="22"/>
          <w:lang w:val="en-US" w:eastAsia="zh-CN"/>
        </w:rPr>
        <w:t>QCLed with</w:t>
      </w:r>
      <w:r w:rsidR="004C7592">
        <w:rPr>
          <w:rFonts w:eastAsia="宋体"/>
          <w:sz w:val="22"/>
          <w:lang w:val="en-US" w:eastAsia="zh-CN"/>
        </w:rPr>
        <w:t xml:space="preserve"> CSI-RS #</w:t>
      </w:r>
      <w:r w:rsidR="004C7592" w:rsidRPr="003046DD">
        <w:rPr>
          <w:rFonts w:eastAsia="宋体"/>
          <w:i/>
          <w:sz w:val="22"/>
          <w:lang w:val="en-US" w:eastAsia="zh-CN"/>
        </w:rPr>
        <w:t>j</w:t>
      </w:r>
      <w:r w:rsidR="004C7592">
        <w:rPr>
          <w:rFonts w:eastAsia="宋体"/>
          <w:sz w:val="22"/>
          <w:lang w:val="en-US" w:eastAsia="zh-CN"/>
        </w:rPr>
        <w:t xml:space="preserve"> and SSB #</w:t>
      </w:r>
      <w:r w:rsidR="004C7592">
        <w:rPr>
          <w:rFonts w:eastAsia="宋体"/>
          <w:i/>
          <w:sz w:val="22"/>
          <w:lang w:val="en-US" w:eastAsia="zh-CN"/>
        </w:rPr>
        <w:t>k</w:t>
      </w:r>
      <w:r w:rsidR="004C7592">
        <w:rPr>
          <w:rFonts w:eastAsia="宋体"/>
          <w:sz w:val="22"/>
          <w:lang w:val="en-US" w:eastAsia="zh-CN"/>
        </w:rPr>
        <w:t xml:space="preserve">. </w:t>
      </w:r>
      <w:r w:rsidR="003046DD">
        <w:rPr>
          <w:rFonts w:eastAsia="宋体"/>
          <w:sz w:val="22"/>
          <w:lang w:val="en-US" w:eastAsia="zh-CN"/>
        </w:rPr>
        <w:t xml:space="preserve">However, </w:t>
      </w:r>
      <w:r w:rsidR="004C7592">
        <w:rPr>
          <w:rFonts w:eastAsia="宋体"/>
          <w:sz w:val="22"/>
          <w:lang w:val="en-US" w:eastAsia="zh-CN"/>
        </w:rPr>
        <w:lastRenderedPageBreak/>
        <w:t xml:space="preserve">PDCCH/PDSCH shall not be considered to be </w:t>
      </w:r>
      <w:r w:rsidR="004C7592" w:rsidRPr="004C7592">
        <w:rPr>
          <w:rFonts w:eastAsia="宋体"/>
          <w:sz w:val="22"/>
          <w:lang w:val="en-US" w:eastAsia="zh-CN"/>
        </w:rPr>
        <w:t>QCLed with</w:t>
      </w:r>
      <w:r w:rsidR="004C7592">
        <w:rPr>
          <w:rFonts w:eastAsia="宋体"/>
          <w:sz w:val="22"/>
          <w:lang w:val="en-US" w:eastAsia="zh-CN"/>
        </w:rPr>
        <w:t xml:space="preserve"> SRS #</w:t>
      </w:r>
      <w:r w:rsidR="004C7592" w:rsidRPr="003046DD">
        <w:rPr>
          <w:rFonts w:eastAsia="宋体"/>
          <w:i/>
          <w:sz w:val="22"/>
          <w:lang w:val="en-US" w:eastAsia="zh-CN"/>
        </w:rPr>
        <w:t>i</w:t>
      </w:r>
      <w:r w:rsidR="00CD58E1">
        <w:rPr>
          <w:rFonts w:eastAsia="宋体"/>
          <w:sz w:val="22"/>
          <w:lang w:val="en-US" w:eastAsia="zh-CN"/>
        </w:rPr>
        <w:t xml:space="preserve"> (UL RS). For this case, the DL TCI chain consists of CSI-RS #</w:t>
      </w:r>
      <w:r w:rsidR="00CD58E1" w:rsidRPr="003046DD">
        <w:rPr>
          <w:rFonts w:eastAsia="宋体"/>
          <w:i/>
          <w:sz w:val="22"/>
          <w:lang w:val="en-US" w:eastAsia="zh-CN"/>
        </w:rPr>
        <w:t>j</w:t>
      </w:r>
      <w:r w:rsidR="00CD58E1">
        <w:rPr>
          <w:rFonts w:eastAsia="宋体"/>
          <w:sz w:val="22"/>
          <w:lang w:val="en-US" w:eastAsia="zh-CN"/>
        </w:rPr>
        <w:t xml:space="preserve"> and SSB #</w:t>
      </w:r>
      <w:r w:rsidR="00CD58E1">
        <w:rPr>
          <w:rFonts w:eastAsia="宋体"/>
          <w:i/>
          <w:sz w:val="22"/>
          <w:lang w:val="en-US" w:eastAsia="zh-CN"/>
        </w:rPr>
        <w:t>k</w:t>
      </w:r>
      <w:r w:rsidR="00CD58E1">
        <w:rPr>
          <w:rFonts w:eastAsia="宋体"/>
          <w:sz w:val="22"/>
          <w:lang w:val="en-US" w:eastAsia="zh-CN"/>
        </w:rPr>
        <w:t>, and the UL TCI chain consists of SRS #</w:t>
      </w:r>
      <w:r w:rsidR="00CD58E1" w:rsidRPr="003046DD">
        <w:rPr>
          <w:rFonts w:eastAsia="宋体"/>
          <w:i/>
          <w:sz w:val="22"/>
          <w:lang w:val="en-US" w:eastAsia="zh-CN"/>
        </w:rPr>
        <w:t>i</w:t>
      </w:r>
      <w:r w:rsidR="00CD58E1">
        <w:rPr>
          <w:rFonts w:eastAsia="宋体"/>
          <w:sz w:val="22"/>
          <w:lang w:val="en-US" w:eastAsia="zh-CN"/>
        </w:rPr>
        <w:t>, CSI-RS #</w:t>
      </w:r>
      <w:r w:rsidR="00CD58E1" w:rsidRPr="003046DD">
        <w:rPr>
          <w:rFonts w:eastAsia="宋体"/>
          <w:i/>
          <w:sz w:val="22"/>
          <w:lang w:val="en-US" w:eastAsia="zh-CN"/>
        </w:rPr>
        <w:t>j</w:t>
      </w:r>
      <w:r w:rsidR="00CD58E1">
        <w:rPr>
          <w:rFonts w:eastAsia="宋体"/>
          <w:sz w:val="22"/>
          <w:lang w:val="en-US" w:eastAsia="zh-CN"/>
        </w:rPr>
        <w:t xml:space="preserve"> and SSB #</w:t>
      </w:r>
      <w:r w:rsidR="00CD58E1">
        <w:rPr>
          <w:rFonts w:eastAsia="宋体"/>
          <w:i/>
          <w:sz w:val="22"/>
          <w:lang w:val="en-US" w:eastAsia="zh-CN"/>
        </w:rPr>
        <w:t>k</w:t>
      </w:r>
      <w:r w:rsidR="00CD58E1">
        <w:rPr>
          <w:rFonts w:eastAsia="宋体"/>
          <w:sz w:val="22"/>
          <w:lang w:val="en-US" w:eastAsia="zh-CN"/>
        </w:rPr>
        <w:t>.</w:t>
      </w:r>
      <w:r w:rsidR="00E530BC" w:rsidRPr="00E530BC">
        <w:rPr>
          <w:rFonts w:eastAsia="宋体"/>
          <w:sz w:val="22"/>
          <w:lang w:val="en-US" w:eastAsia="zh-CN"/>
        </w:rPr>
        <w:t xml:space="preserve"> </w:t>
      </w:r>
      <w:r w:rsidR="00E530BC">
        <w:rPr>
          <w:rFonts w:eastAsia="宋体"/>
          <w:sz w:val="22"/>
          <w:lang w:val="en-US" w:eastAsia="zh-CN"/>
        </w:rPr>
        <w:t>Hence, we suggest to define DL TCI chain and UL TCI chain, respectively.</w:t>
      </w:r>
    </w:p>
    <w:p w14:paraId="3DF1D465" w14:textId="3A028F2C" w:rsidR="005B575D" w:rsidRPr="00D823D4" w:rsidRDefault="005B575D" w:rsidP="005B575D">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2</w:t>
      </w:r>
      <w:r w:rsidRPr="00D823D4">
        <w:rPr>
          <w:rFonts w:eastAsia="宋体"/>
          <w:b/>
          <w:i/>
          <w:sz w:val="22"/>
          <w:lang w:val="en-US" w:eastAsia="zh-CN"/>
        </w:rPr>
        <w:t>:</w:t>
      </w:r>
      <w:r>
        <w:rPr>
          <w:rFonts w:eastAsia="宋体"/>
          <w:b/>
          <w:i/>
          <w:sz w:val="22"/>
          <w:lang w:val="en-US" w:eastAsia="zh-CN"/>
        </w:rPr>
        <w:t xml:space="preserve"> In Rel-17, it is suggested to define </w:t>
      </w:r>
      <w:r w:rsidR="00145681">
        <w:rPr>
          <w:rFonts w:eastAsia="宋体"/>
          <w:b/>
          <w:i/>
          <w:sz w:val="22"/>
          <w:lang w:val="en-US" w:eastAsia="zh-CN"/>
        </w:rPr>
        <w:t>DL TCI chain and UL TCI chain respectively for unified TCI framework</w:t>
      </w:r>
      <w:r>
        <w:rPr>
          <w:rFonts w:eastAsia="宋体"/>
          <w:b/>
          <w:i/>
          <w:sz w:val="22"/>
          <w:lang w:val="en-US" w:eastAsia="zh-CN"/>
        </w:rPr>
        <w:t>.</w:t>
      </w:r>
    </w:p>
    <w:p w14:paraId="0AE0E27B" w14:textId="62F65C06" w:rsidR="00145681" w:rsidRDefault="00145681" w:rsidP="00CF5EDE">
      <w:pPr>
        <w:spacing w:beforeLines="50" w:before="120" w:after="120"/>
        <w:rPr>
          <w:rFonts w:eastAsia="宋体"/>
          <w:sz w:val="22"/>
          <w:lang w:val="en-US" w:eastAsia="zh-CN"/>
        </w:rPr>
      </w:pPr>
      <w:r>
        <w:rPr>
          <w:rFonts w:eastAsia="宋体" w:hint="eastAsia"/>
          <w:sz w:val="22"/>
          <w:lang w:val="en-US" w:eastAsia="zh-CN"/>
        </w:rPr>
        <w:t>F</w:t>
      </w:r>
      <w:r>
        <w:rPr>
          <w:rFonts w:eastAsia="宋体"/>
          <w:sz w:val="22"/>
          <w:lang w:val="en-US" w:eastAsia="zh-CN"/>
        </w:rPr>
        <w:t>or DL, the existing definition</w:t>
      </w:r>
      <w:r w:rsidR="00125A9C" w:rsidRPr="00125A9C">
        <w:rPr>
          <w:rFonts w:eastAsia="宋体"/>
          <w:sz w:val="22"/>
          <w:lang w:val="en-US" w:eastAsia="zh-CN"/>
        </w:rPr>
        <w:t xml:space="preserve"> </w:t>
      </w:r>
      <w:r w:rsidR="00125A9C">
        <w:rPr>
          <w:rFonts w:eastAsia="宋体"/>
          <w:sz w:val="22"/>
          <w:lang w:val="en-US" w:eastAsia="zh-CN"/>
        </w:rPr>
        <w:t>of TCI</w:t>
      </w:r>
      <w:r>
        <w:rPr>
          <w:rFonts w:eastAsia="宋体"/>
          <w:sz w:val="22"/>
          <w:lang w:val="en-US" w:eastAsia="zh-CN"/>
        </w:rPr>
        <w:t xml:space="preserve"> </w:t>
      </w:r>
      <w:r w:rsidR="00125A9C">
        <w:rPr>
          <w:rFonts w:eastAsia="宋体"/>
          <w:sz w:val="22"/>
          <w:lang w:val="en-US" w:eastAsia="zh-CN"/>
        </w:rPr>
        <w:t xml:space="preserve">chain </w:t>
      </w:r>
      <w:r>
        <w:rPr>
          <w:rFonts w:eastAsia="宋体"/>
          <w:sz w:val="22"/>
          <w:lang w:val="en-US" w:eastAsia="zh-CN"/>
        </w:rPr>
        <w:t xml:space="preserve">in </w:t>
      </w:r>
      <w:r w:rsidR="00125A9C">
        <w:rPr>
          <w:rFonts w:eastAsia="宋体"/>
          <w:sz w:val="22"/>
          <w:lang w:val="en-US" w:eastAsia="zh-CN"/>
        </w:rPr>
        <w:t>R15/R16 can be reused for DL TCI chain in R17. For UL, three types of UL TCI chain need to be considered:</w:t>
      </w:r>
      <w:r w:rsidR="0050412C">
        <w:rPr>
          <w:rFonts w:eastAsia="宋体"/>
          <w:sz w:val="22"/>
          <w:lang w:val="en-US" w:eastAsia="zh-CN"/>
        </w:rPr>
        <w:t xml:space="preserve"> 1) SSB and CSI-RS; 2)</w:t>
      </w:r>
      <w:r w:rsidR="0050412C" w:rsidRPr="0050412C">
        <w:rPr>
          <w:rFonts w:eastAsia="宋体"/>
          <w:sz w:val="22"/>
          <w:lang w:val="en-US" w:eastAsia="zh-CN"/>
        </w:rPr>
        <w:t xml:space="preserve"> </w:t>
      </w:r>
      <w:r w:rsidR="0050412C">
        <w:rPr>
          <w:rFonts w:eastAsia="宋体"/>
          <w:sz w:val="22"/>
          <w:lang w:val="en-US" w:eastAsia="zh-CN"/>
        </w:rPr>
        <w:t>SSB and SRS; 3)</w:t>
      </w:r>
      <w:r w:rsidR="0050412C" w:rsidRPr="0050412C">
        <w:rPr>
          <w:rFonts w:eastAsia="宋体"/>
          <w:sz w:val="22"/>
          <w:lang w:val="en-US" w:eastAsia="zh-CN"/>
        </w:rPr>
        <w:t xml:space="preserve"> </w:t>
      </w:r>
      <w:r w:rsidR="0050412C">
        <w:rPr>
          <w:rFonts w:eastAsia="宋体"/>
          <w:sz w:val="22"/>
          <w:lang w:val="en-US" w:eastAsia="zh-CN"/>
        </w:rPr>
        <w:t>SSB, CSI-RS and SRS. Besides, the only QCL</w:t>
      </w:r>
    </w:p>
    <w:p w14:paraId="7950B66E" w14:textId="43B02255" w:rsidR="00125A9C" w:rsidRDefault="00125A9C" w:rsidP="00125A9C">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The existing definition of TCI chain in R15/R16 can be reused for DL TCL chain in R17.</w:t>
      </w:r>
    </w:p>
    <w:p w14:paraId="291EB22F" w14:textId="5DE221EC" w:rsidR="00125A9C" w:rsidRDefault="00125A9C" w:rsidP="00125A9C">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4</w:t>
      </w:r>
      <w:r w:rsidRPr="00D823D4">
        <w:rPr>
          <w:rFonts w:eastAsia="宋体"/>
          <w:b/>
          <w:i/>
          <w:sz w:val="22"/>
          <w:lang w:val="en-US" w:eastAsia="zh-CN"/>
        </w:rPr>
        <w:t>:</w:t>
      </w:r>
      <w:r>
        <w:rPr>
          <w:rFonts w:eastAsia="宋体"/>
          <w:b/>
          <w:i/>
          <w:sz w:val="22"/>
          <w:lang w:val="en-US" w:eastAsia="zh-CN"/>
        </w:rPr>
        <w:t xml:space="preserve"> In R17, a UL TCI chain</w:t>
      </w:r>
    </w:p>
    <w:p w14:paraId="1B5E2767" w14:textId="77777777" w:rsidR="0050412C" w:rsidRDefault="0050412C" w:rsidP="0050412C">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CSI-RS resources, and the TCI state of each reference signal includes another reference signal in the same TCI chain.</w:t>
      </w:r>
    </w:p>
    <w:p w14:paraId="061A4F52" w14:textId="77777777" w:rsidR="0050412C" w:rsidRPr="00153B66" w:rsidRDefault="0050412C" w:rsidP="0050412C">
      <w:pPr>
        <w:pStyle w:val="af8"/>
        <w:spacing w:after="120"/>
        <w:ind w:left="420"/>
        <w:rPr>
          <w:rFonts w:eastAsia="宋体"/>
          <w:b/>
          <w:i/>
          <w:sz w:val="22"/>
          <w:lang w:val="en-US" w:eastAsia="zh-CN"/>
        </w:rPr>
      </w:pPr>
      <w:r>
        <w:rPr>
          <w:rFonts w:eastAsia="宋体"/>
          <w:b/>
          <w:i/>
          <w:sz w:val="22"/>
          <w:lang w:val="en-US" w:eastAsia="zh-CN"/>
        </w:rPr>
        <w:t>Or</w:t>
      </w:r>
    </w:p>
    <w:p w14:paraId="7E8BF6A4" w14:textId="77777777" w:rsidR="0050412C" w:rsidRDefault="0050412C" w:rsidP="0050412C">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the TCI state of each reference signal includes another reference signal in the same TCI chain.</w:t>
      </w:r>
    </w:p>
    <w:p w14:paraId="5A81E02C" w14:textId="77777777" w:rsidR="0050412C" w:rsidRPr="00153B66" w:rsidRDefault="0050412C" w:rsidP="0050412C">
      <w:pPr>
        <w:pStyle w:val="af8"/>
        <w:spacing w:after="120"/>
        <w:ind w:left="420"/>
        <w:rPr>
          <w:rFonts w:eastAsia="宋体"/>
          <w:b/>
          <w:i/>
          <w:sz w:val="22"/>
          <w:lang w:val="en-US" w:eastAsia="zh-CN"/>
        </w:rPr>
      </w:pPr>
      <w:r>
        <w:rPr>
          <w:rFonts w:eastAsia="宋体"/>
          <w:b/>
          <w:i/>
          <w:sz w:val="22"/>
          <w:lang w:val="en-US" w:eastAsia="zh-CN"/>
        </w:rPr>
        <w:t>Or</w:t>
      </w:r>
    </w:p>
    <w:p w14:paraId="27C935F9" w14:textId="194A27EB" w:rsidR="00125A9C" w:rsidRPr="00B50A63" w:rsidRDefault="00125A9C" w:rsidP="00125A9C">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w:t>
      </w:r>
      <w:r w:rsidR="0050412C" w:rsidRPr="00153B66">
        <w:rPr>
          <w:rFonts w:eastAsia="宋体"/>
          <w:b/>
          <w:i/>
          <w:sz w:val="22"/>
          <w:lang w:val="en-US" w:eastAsia="zh-CN"/>
        </w:rPr>
        <w:t>and one or more CSI-RS resources,</w:t>
      </w:r>
      <w:r w:rsidR="0050412C">
        <w:rPr>
          <w:rFonts w:eastAsia="宋体"/>
          <w:b/>
          <w:i/>
          <w:sz w:val="22"/>
          <w:lang w:val="en-US" w:eastAsia="zh-CN"/>
        </w:rPr>
        <w:t xml:space="preserve"> </w:t>
      </w:r>
      <w:r w:rsidRPr="00153B66">
        <w:rPr>
          <w:rFonts w:eastAsia="宋体"/>
          <w:b/>
          <w:i/>
          <w:sz w:val="22"/>
          <w:lang w:val="en-US" w:eastAsia="zh-CN"/>
        </w:rPr>
        <w:t>and one or more SRS resources, and the TCI state of each reference signal includes another reference signal in the same TCI chain.</w:t>
      </w:r>
    </w:p>
    <w:p w14:paraId="23755EB3" w14:textId="77777777" w:rsidR="00B3573A" w:rsidRDefault="00B3573A" w:rsidP="002F57F4">
      <w:pPr>
        <w:spacing w:after="120"/>
        <w:rPr>
          <w:rFonts w:eastAsia="宋体"/>
          <w:sz w:val="22"/>
          <w:lang w:val="en-US" w:eastAsia="zh-CN"/>
        </w:rPr>
      </w:pPr>
    </w:p>
    <w:p w14:paraId="177B19ED" w14:textId="5D9225D8" w:rsidR="00B3573A" w:rsidRPr="004228C4" w:rsidRDefault="00B3573A" w:rsidP="00B3573A">
      <w:pPr>
        <w:pStyle w:val="2"/>
        <w:rPr>
          <w:lang w:val="en-US" w:eastAsia="zh-CN"/>
        </w:rPr>
      </w:pPr>
      <w:r w:rsidRPr="00B3573A">
        <w:rPr>
          <w:lang w:val="en-US" w:eastAsia="zh-CN"/>
        </w:rPr>
        <w:t>TRP specific BFR</w:t>
      </w:r>
    </w:p>
    <w:p w14:paraId="7BEE9A45" w14:textId="473B3195" w:rsidR="00414EFC" w:rsidRDefault="00E530BC" w:rsidP="002F57F4">
      <w:pPr>
        <w:spacing w:after="120"/>
        <w:rPr>
          <w:rFonts w:eastAsia="宋体"/>
          <w:sz w:val="22"/>
          <w:lang w:val="en-US" w:eastAsia="zh-CN"/>
        </w:rPr>
      </w:pPr>
      <w:r>
        <w:rPr>
          <w:rFonts w:eastAsia="宋体"/>
          <w:sz w:val="22"/>
          <w:lang w:val="en-US" w:eastAsia="zh-CN"/>
        </w:rPr>
        <w:t xml:space="preserve">In R15/R16, the </w:t>
      </w:r>
      <w:r w:rsidRPr="00E530BC">
        <w:rPr>
          <w:rFonts w:eastAsia="宋体"/>
          <w:sz w:val="22"/>
          <w:lang w:val="en-US" w:eastAsia="zh-CN"/>
        </w:rPr>
        <w:t>link recovery requirements</w:t>
      </w:r>
      <w:r>
        <w:rPr>
          <w:rFonts w:eastAsia="宋体"/>
          <w:sz w:val="22"/>
          <w:lang w:val="en-US" w:eastAsia="zh-CN"/>
        </w:rPr>
        <w:t xml:space="preserve"> are defined based cell-specific BFR configuration. Only one </w:t>
      </w:r>
      <w:r w:rsidRPr="00E75A2C">
        <w:rPr>
          <w:rFonts w:eastAsia="宋体"/>
          <w:sz w:val="22"/>
          <w:lang w:val="en-US" w:eastAsia="zh-CN"/>
        </w:rPr>
        <w:t>BFD-RS set</w:t>
      </w:r>
      <w:r>
        <w:rPr>
          <w:rFonts w:eastAsia="宋体"/>
          <w:sz w:val="22"/>
          <w:lang w:val="en-US" w:eastAsia="zh-CN"/>
        </w:rPr>
        <w:t xml:space="preserve"> with no more than 2 RS resources can be </w:t>
      </w:r>
      <w:r w:rsidRPr="00E75A2C">
        <w:rPr>
          <w:rFonts w:eastAsia="宋体"/>
          <w:sz w:val="22"/>
          <w:lang w:val="en-US" w:eastAsia="zh-CN"/>
        </w:rPr>
        <w:t>configured</w:t>
      </w:r>
      <w:r>
        <w:rPr>
          <w:rFonts w:eastAsia="宋体"/>
          <w:sz w:val="22"/>
          <w:lang w:val="en-US" w:eastAsia="zh-CN"/>
        </w:rPr>
        <w:t xml:space="preserve"> in on CC. In Rel-17, </w:t>
      </w:r>
      <w:r>
        <w:rPr>
          <w:rFonts w:eastAsia="宋体" w:hint="eastAsia"/>
          <w:sz w:val="22"/>
          <w:lang w:val="en-US" w:eastAsia="zh-CN"/>
        </w:rPr>
        <w:t>TRP-specific</w:t>
      </w:r>
      <w:r>
        <w:rPr>
          <w:rFonts w:eastAsia="宋体"/>
          <w:sz w:val="22"/>
          <w:lang w:val="en-US" w:eastAsia="zh-CN"/>
        </w:rPr>
        <w:t xml:space="preserve"> BFR is introduced for multi-TRP transmission. Two </w:t>
      </w:r>
      <w:r w:rsidRPr="00E75A2C">
        <w:rPr>
          <w:rFonts w:eastAsia="宋体"/>
          <w:sz w:val="22"/>
          <w:lang w:val="en-US" w:eastAsia="zh-CN"/>
        </w:rPr>
        <w:t xml:space="preserve">BFD-RS sets </w:t>
      </w:r>
      <w:r>
        <w:rPr>
          <w:rFonts w:eastAsia="宋体"/>
          <w:sz w:val="22"/>
          <w:lang w:val="en-US" w:eastAsia="zh-CN"/>
        </w:rPr>
        <w:t xml:space="preserve">can be </w:t>
      </w:r>
      <w:r w:rsidRPr="00E75A2C">
        <w:rPr>
          <w:rFonts w:eastAsia="宋体"/>
          <w:sz w:val="22"/>
          <w:lang w:val="en-US" w:eastAsia="zh-CN"/>
        </w:rPr>
        <w:t>configured in one</w:t>
      </w:r>
      <w:r>
        <w:rPr>
          <w:rFonts w:eastAsia="宋体"/>
          <w:sz w:val="22"/>
          <w:lang w:val="en-US" w:eastAsia="zh-CN"/>
        </w:rPr>
        <w:t xml:space="preserve"> CC for multi-TRP beam failure detection, </w:t>
      </w:r>
      <w:r w:rsidRPr="00E75A2C">
        <w:rPr>
          <w:rFonts w:eastAsia="宋体"/>
          <w:sz w:val="22"/>
          <w:lang w:val="en-US" w:eastAsia="zh-CN"/>
        </w:rPr>
        <w:t>where each TRP is associated with a BFD-RS set.</w:t>
      </w:r>
      <w:r w:rsidR="00414EFC" w:rsidRPr="00414EFC">
        <w:rPr>
          <w:rFonts w:eastAsia="宋体"/>
          <w:sz w:val="22"/>
          <w:lang w:val="en-US" w:eastAsia="zh-CN"/>
        </w:rPr>
        <w:t xml:space="preserve"> </w:t>
      </w:r>
      <w:r w:rsidR="00414EFC" w:rsidRPr="00B53C53">
        <w:rPr>
          <w:rFonts w:eastAsia="宋体"/>
          <w:sz w:val="22"/>
          <w:lang w:val="en-US" w:eastAsia="zh-CN"/>
        </w:rPr>
        <w:t>For multi-TRP link recovery procedure, BFD-RS sets and NBI-RS sets are 1-to-1 mapping configured.</w:t>
      </w:r>
      <w:r w:rsidR="00414EFC">
        <w:rPr>
          <w:rFonts w:eastAsia="宋体"/>
          <w:sz w:val="22"/>
          <w:lang w:val="en-US" w:eastAsia="zh-CN"/>
        </w:rPr>
        <w:t xml:space="preserve"> </w:t>
      </w:r>
      <w:r w:rsidR="003962D9" w:rsidRPr="003962D9">
        <w:rPr>
          <w:rFonts w:eastAsia="宋体"/>
          <w:sz w:val="22"/>
          <w:lang w:val="en-US" w:eastAsia="zh-CN"/>
        </w:rPr>
        <w:t>The physical layer in the UE assesses the radio link quality per BFD-RS set</w:t>
      </w:r>
      <w:r w:rsidR="003962D9">
        <w:rPr>
          <w:rFonts w:eastAsia="宋体"/>
          <w:sz w:val="22"/>
          <w:lang w:val="en-US" w:eastAsia="zh-CN"/>
        </w:rPr>
        <w:t xml:space="preserve">. </w:t>
      </w:r>
      <w:r w:rsidR="00414EFC">
        <w:rPr>
          <w:rFonts w:eastAsia="宋体"/>
          <w:sz w:val="22"/>
          <w:lang w:val="en-US" w:eastAsia="zh-CN"/>
        </w:rPr>
        <w:t xml:space="preserve">When beam failure is detected on a </w:t>
      </w:r>
      <w:r w:rsidR="00414EFC" w:rsidRPr="00B53C53">
        <w:rPr>
          <w:rFonts w:eastAsia="宋体"/>
          <w:sz w:val="22"/>
          <w:lang w:val="en-US" w:eastAsia="zh-CN"/>
        </w:rPr>
        <w:t>BFD-RS set</w:t>
      </w:r>
      <w:r w:rsidR="00414EFC">
        <w:rPr>
          <w:rFonts w:eastAsia="宋体"/>
          <w:sz w:val="22"/>
          <w:lang w:val="en-US" w:eastAsia="zh-CN"/>
        </w:rPr>
        <w:t xml:space="preserve">, the </w:t>
      </w:r>
      <w:r w:rsidR="00414EFC" w:rsidRPr="00065C3B">
        <w:rPr>
          <w:rFonts w:eastAsia="宋体"/>
          <w:sz w:val="22"/>
          <w:lang w:val="en-US" w:eastAsia="zh-CN"/>
        </w:rPr>
        <w:t>new candidate beam</w:t>
      </w:r>
      <w:r w:rsidR="00414EFC">
        <w:rPr>
          <w:rFonts w:eastAsia="宋体"/>
          <w:sz w:val="22"/>
          <w:lang w:val="en-US" w:eastAsia="zh-CN"/>
        </w:rPr>
        <w:t xml:space="preserve"> needs to be </w:t>
      </w:r>
      <w:r w:rsidR="00414EFC" w:rsidRPr="00280A98">
        <w:rPr>
          <w:rFonts w:eastAsia="宋体"/>
          <w:sz w:val="22"/>
          <w:lang w:val="en-US" w:eastAsia="zh-CN"/>
        </w:rPr>
        <w:t>identified in the NBI-RS set associated with the failed BFD-RS set</w:t>
      </w:r>
      <w:r w:rsidR="00414EFC">
        <w:rPr>
          <w:rFonts w:eastAsia="宋体"/>
          <w:sz w:val="22"/>
          <w:lang w:val="en-US" w:eastAsia="zh-CN"/>
        </w:rPr>
        <w:t>.</w:t>
      </w:r>
      <w:r w:rsidR="00E9641A" w:rsidRPr="00E9641A">
        <w:rPr>
          <w:rFonts w:eastAsia="宋体"/>
          <w:sz w:val="22"/>
          <w:lang w:val="en-US" w:eastAsia="zh-CN"/>
        </w:rPr>
        <w:t xml:space="preserve"> </w:t>
      </w:r>
      <w:r w:rsidR="003962D9">
        <w:rPr>
          <w:rFonts w:eastAsia="宋体"/>
          <w:sz w:val="22"/>
          <w:lang w:val="en-US" w:eastAsia="zh-CN"/>
        </w:rPr>
        <w:t>A</w:t>
      </w:r>
      <w:r w:rsidR="003962D9" w:rsidRPr="003962D9">
        <w:rPr>
          <w:rFonts w:eastAsia="宋体"/>
          <w:sz w:val="22"/>
          <w:lang w:val="en-US" w:eastAsia="zh-CN"/>
        </w:rPr>
        <w:t xml:space="preserve"> UE configured with TRP-specific BFR can be configured with up to 2 PUCCH-SR resource</w:t>
      </w:r>
      <w:r w:rsidR="003962D9">
        <w:rPr>
          <w:rFonts w:eastAsia="宋体"/>
          <w:sz w:val="22"/>
          <w:lang w:val="en-US" w:eastAsia="zh-CN"/>
        </w:rPr>
        <w:t>s</w:t>
      </w:r>
      <w:r w:rsidR="003962D9" w:rsidRPr="003962D9">
        <w:rPr>
          <w:rFonts w:eastAsia="宋体"/>
          <w:sz w:val="22"/>
          <w:lang w:val="en-US" w:eastAsia="zh-CN"/>
        </w:rPr>
        <w:t xml:space="preserve"> in a cell group</w:t>
      </w:r>
      <w:r w:rsidR="003962D9">
        <w:rPr>
          <w:rFonts w:eastAsia="宋体"/>
          <w:sz w:val="22"/>
          <w:lang w:val="en-US" w:eastAsia="zh-CN"/>
        </w:rPr>
        <w:t xml:space="preserve">. For </w:t>
      </w:r>
      <w:r w:rsidR="003962D9" w:rsidRPr="003962D9">
        <w:rPr>
          <w:rFonts w:eastAsia="宋体"/>
          <w:sz w:val="22"/>
          <w:lang w:val="en-US" w:eastAsia="zh-CN"/>
        </w:rPr>
        <w:t>BFRQ response</w:t>
      </w:r>
      <w:r w:rsidR="003962D9">
        <w:rPr>
          <w:rFonts w:eastAsia="宋体"/>
          <w:sz w:val="22"/>
          <w:lang w:val="en-US" w:eastAsia="zh-CN"/>
        </w:rPr>
        <w:t>,</w:t>
      </w:r>
      <w:r w:rsidR="003962D9" w:rsidRPr="003962D9">
        <w:rPr>
          <w:rFonts w:eastAsia="宋体"/>
          <w:sz w:val="22"/>
          <w:lang w:val="en-US" w:eastAsia="zh-CN"/>
        </w:rPr>
        <w:t xml:space="preserve"> </w:t>
      </w:r>
      <w:r w:rsidR="003962D9">
        <w:rPr>
          <w:rFonts w:eastAsia="宋体"/>
          <w:sz w:val="22"/>
          <w:lang w:val="en-US" w:eastAsia="zh-CN"/>
        </w:rPr>
        <w:t xml:space="preserve">RAN1 agreed </w:t>
      </w:r>
      <w:r w:rsidR="00E9641A">
        <w:rPr>
          <w:rFonts w:eastAsia="宋体"/>
          <w:sz w:val="22"/>
          <w:lang w:val="en-US" w:eastAsia="zh-CN"/>
        </w:rPr>
        <w:t>to s</w:t>
      </w:r>
      <w:r w:rsidR="00E9641A" w:rsidRPr="00B53C53">
        <w:rPr>
          <w:rFonts w:eastAsia="宋体"/>
          <w:sz w:val="22"/>
          <w:lang w:val="en-US" w:eastAsia="zh-CN"/>
        </w:rPr>
        <w:t xml:space="preserve">upport </w:t>
      </w:r>
      <w:r w:rsidR="003962D9" w:rsidRPr="003962D9">
        <w:rPr>
          <w:rFonts w:eastAsia="宋体"/>
          <w:sz w:val="22"/>
          <w:lang w:val="en-US" w:eastAsia="zh-CN"/>
        </w:rPr>
        <w:t>at least the same gNB response as in Rel.16 SCell BFR</w:t>
      </w:r>
      <w:r w:rsidR="00E9641A" w:rsidRPr="00B53C53">
        <w:rPr>
          <w:rFonts w:eastAsia="宋体"/>
          <w:sz w:val="22"/>
          <w:lang w:val="en-US" w:eastAsia="zh-CN"/>
        </w:rPr>
        <w:t>.</w:t>
      </w:r>
      <w:r>
        <w:rPr>
          <w:rFonts w:eastAsia="宋体"/>
          <w:sz w:val="22"/>
          <w:lang w:val="en-US" w:eastAsia="zh-CN"/>
        </w:rPr>
        <w:t xml:space="preserve"> </w:t>
      </w:r>
      <w:r w:rsidR="008B146D" w:rsidRPr="008B146D">
        <w:rPr>
          <w:rFonts w:eastAsia="宋体"/>
          <w:sz w:val="22"/>
          <w:lang w:val="en-US" w:eastAsia="zh-CN"/>
        </w:rPr>
        <w:t>RACH-based transmission can be triggered on a SpCell at least</w:t>
      </w:r>
      <w:r w:rsidR="008B146D">
        <w:rPr>
          <w:rFonts w:eastAsia="宋体"/>
          <w:sz w:val="22"/>
          <w:lang w:val="en-US" w:eastAsia="zh-CN"/>
        </w:rPr>
        <w:t xml:space="preserve"> when </w:t>
      </w:r>
      <w:r w:rsidR="008B146D" w:rsidRPr="008B146D">
        <w:rPr>
          <w:rFonts w:eastAsia="宋体"/>
          <w:sz w:val="22"/>
          <w:lang w:val="en-US" w:eastAsia="zh-CN"/>
        </w:rPr>
        <w:t>beam failure is detected on all BFD-RS sets on the SpCell</w:t>
      </w:r>
      <w:r w:rsidR="008B146D">
        <w:rPr>
          <w:rFonts w:eastAsia="宋体"/>
          <w:sz w:val="22"/>
          <w:lang w:val="en-US" w:eastAsia="zh-CN"/>
        </w:rPr>
        <w:t xml:space="preserve">. </w:t>
      </w:r>
      <w:r w:rsidR="00E9641A">
        <w:rPr>
          <w:rFonts w:eastAsia="宋体"/>
          <w:sz w:val="22"/>
          <w:lang w:val="en-US" w:eastAsia="zh-CN"/>
        </w:rPr>
        <w:t xml:space="preserve">It can be observed that the main difference between </w:t>
      </w:r>
      <w:r w:rsidR="003962D9">
        <w:rPr>
          <w:rFonts w:eastAsia="宋体"/>
          <w:sz w:val="22"/>
          <w:lang w:val="en-US" w:eastAsia="zh-CN"/>
        </w:rPr>
        <w:t xml:space="preserve">cell-specific BFR and </w:t>
      </w:r>
      <w:r w:rsidR="003962D9">
        <w:rPr>
          <w:rFonts w:eastAsia="宋体" w:hint="eastAsia"/>
          <w:sz w:val="22"/>
          <w:lang w:val="en-US" w:eastAsia="zh-CN"/>
        </w:rPr>
        <w:t>TRP-specific</w:t>
      </w:r>
      <w:r w:rsidR="003962D9">
        <w:rPr>
          <w:rFonts w:eastAsia="宋体"/>
          <w:sz w:val="22"/>
          <w:lang w:val="en-US" w:eastAsia="zh-CN"/>
        </w:rPr>
        <w:t xml:space="preserve"> BFR can be the total number of </w:t>
      </w:r>
      <w:r w:rsidR="003962D9" w:rsidRPr="007F1E5D">
        <w:rPr>
          <w:rFonts w:eastAsia="宋体"/>
          <w:sz w:val="22"/>
          <w:lang w:val="en-US" w:eastAsia="zh-CN"/>
        </w:rPr>
        <w:t>BFD-</w:t>
      </w:r>
      <w:r w:rsidR="003962D9" w:rsidRPr="008676F3">
        <w:rPr>
          <w:rFonts w:eastAsia="宋体"/>
          <w:sz w:val="22"/>
          <w:lang w:val="en-US" w:eastAsia="zh-CN"/>
        </w:rPr>
        <w:t>RSs</w:t>
      </w:r>
      <w:r w:rsidR="003962D9">
        <w:rPr>
          <w:rFonts w:eastAsia="宋体"/>
          <w:sz w:val="22"/>
          <w:lang w:val="en-US" w:eastAsia="zh-CN"/>
        </w:rPr>
        <w:t xml:space="preserve"> in one CC. However, the</w:t>
      </w:r>
      <w:r w:rsidR="003962D9" w:rsidRPr="001452C0">
        <w:rPr>
          <w:rFonts w:eastAsia="宋体"/>
          <w:sz w:val="22"/>
          <w:lang w:val="en-US" w:eastAsia="zh-CN"/>
        </w:rPr>
        <w:t xml:space="preserve"> </w:t>
      </w:r>
      <w:r w:rsidR="003962D9" w:rsidRPr="008676F3">
        <w:rPr>
          <w:rFonts w:eastAsia="宋体"/>
          <w:sz w:val="22"/>
          <w:lang w:val="en-US" w:eastAsia="zh-CN"/>
        </w:rPr>
        <w:t>total number of RSs in two BF</w:t>
      </w:r>
      <w:r w:rsidR="003D07AC">
        <w:rPr>
          <w:rFonts w:eastAsia="宋体"/>
          <w:sz w:val="22"/>
          <w:lang w:val="en-US" w:eastAsia="zh-CN"/>
        </w:rPr>
        <w:t>D</w:t>
      </w:r>
      <w:r w:rsidR="003962D9" w:rsidRPr="008676F3">
        <w:rPr>
          <w:rFonts w:eastAsia="宋体"/>
          <w:sz w:val="22"/>
          <w:lang w:val="en-US" w:eastAsia="zh-CN"/>
        </w:rPr>
        <w:t>-RS sets per DL BWP</w:t>
      </w:r>
      <w:r w:rsidR="003962D9">
        <w:rPr>
          <w:rFonts w:eastAsia="宋体"/>
          <w:sz w:val="22"/>
          <w:lang w:val="en-US" w:eastAsia="zh-CN"/>
        </w:rPr>
        <w:t xml:space="preserve"> is </w:t>
      </w:r>
      <w:r w:rsidR="003962D9" w:rsidRPr="008676F3">
        <w:rPr>
          <w:rFonts w:eastAsia="宋体"/>
          <w:sz w:val="22"/>
          <w:lang w:val="en-US" w:eastAsia="zh-CN"/>
        </w:rPr>
        <w:t>a UE capability</w:t>
      </w:r>
      <w:r w:rsidR="003962D9">
        <w:rPr>
          <w:rFonts w:eastAsia="宋体"/>
          <w:sz w:val="22"/>
          <w:lang w:val="en-US" w:eastAsia="zh-CN"/>
        </w:rPr>
        <w:t>.</w:t>
      </w:r>
      <w:r w:rsidR="008B146D">
        <w:rPr>
          <w:rFonts w:eastAsia="宋体"/>
          <w:sz w:val="22"/>
          <w:lang w:val="en-US" w:eastAsia="zh-CN"/>
        </w:rPr>
        <w:t xml:space="preserve"> The UE shall be able to perform BFD</w:t>
      </w:r>
      <w:r w:rsidR="003D07AC">
        <w:rPr>
          <w:rFonts w:eastAsia="宋体"/>
          <w:sz w:val="22"/>
          <w:lang w:val="en-US" w:eastAsia="zh-CN"/>
        </w:rPr>
        <w:t xml:space="preserve"> measurements on all </w:t>
      </w:r>
      <w:r w:rsidR="003D07AC" w:rsidRPr="007F1E5D">
        <w:rPr>
          <w:rFonts w:eastAsia="宋体"/>
          <w:sz w:val="22"/>
          <w:lang w:val="en-US" w:eastAsia="zh-CN"/>
        </w:rPr>
        <w:t>BFD-</w:t>
      </w:r>
      <w:r w:rsidR="003D07AC" w:rsidRPr="008676F3">
        <w:rPr>
          <w:rFonts w:eastAsia="宋体"/>
          <w:sz w:val="22"/>
          <w:lang w:val="en-US" w:eastAsia="zh-CN"/>
        </w:rPr>
        <w:t>RSs</w:t>
      </w:r>
      <w:r w:rsidR="003D07AC">
        <w:rPr>
          <w:rFonts w:eastAsia="宋体"/>
          <w:sz w:val="22"/>
          <w:lang w:val="en-US" w:eastAsia="zh-CN"/>
        </w:rPr>
        <w:t xml:space="preserve"> in one CC provided the total number of </w:t>
      </w:r>
      <w:r w:rsidR="003D07AC" w:rsidRPr="007F1E5D">
        <w:rPr>
          <w:rFonts w:eastAsia="宋体"/>
          <w:sz w:val="22"/>
          <w:lang w:val="en-US" w:eastAsia="zh-CN"/>
        </w:rPr>
        <w:t>BFD-</w:t>
      </w:r>
      <w:r w:rsidR="003D07AC" w:rsidRPr="008676F3">
        <w:rPr>
          <w:rFonts w:eastAsia="宋体"/>
          <w:sz w:val="22"/>
          <w:lang w:val="en-US" w:eastAsia="zh-CN"/>
        </w:rPr>
        <w:t>RSs</w:t>
      </w:r>
      <w:r w:rsidR="003D07AC">
        <w:rPr>
          <w:rFonts w:eastAsia="宋体"/>
          <w:sz w:val="22"/>
          <w:lang w:val="en-US" w:eastAsia="zh-CN"/>
        </w:rPr>
        <w:t xml:space="preserve"> does not </w:t>
      </w:r>
      <w:r w:rsidR="003D07AC" w:rsidRPr="003D07AC">
        <w:rPr>
          <w:rFonts w:eastAsia="宋体"/>
          <w:sz w:val="22"/>
          <w:lang w:val="en-US" w:eastAsia="zh-CN"/>
        </w:rPr>
        <w:t>exceeds the UE capability</w:t>
      </w:r>
      <w:r w:rsidR="008B146D">
        <w:rPr>
          <w:rFonts w:eastAsia="宋体"/>
          <w:sz w:val="22"/>
          <w:lang w:val="en-US" w:eastAsia="zh-CN"/>
        </w:rPr>
        <w:t>. Hence, the current BFD and CBD measurement requirements for a serving cell configured with cell-specific BFR can also be applied to a serving cell configured with TRP-specific BFR.</w:t>
      </w:r>
    </w:p>
    <w:p w14:paraId="152B80F1" w14:textId="77AF7E2C" w:rsidR="00B53C53" w:rsidRPr="007F1E5D" w:rsidRDefault="007F1E5D" w:rsidP="002F57F4">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 xml:space="preserve">5: </w:t>
      </w:r>
      <w:r w:rsidR="001452C0">
        <w:rPr>
          <w:rFonts w:eastAsia="宋体"/>
          <w:b/>
          <w:i/>
          <w:sz w:val="22"/>
          <w:lang w:val="en-US" w:eastAsia="zh-CN"/>
        </w:rPr>
        <w:t>T</w:t>
      </w:r>
      <w:r>
        <w:rPr>
          <w:rFonts w:eastAsia="宋体"/>
          <w:b/>
          <w:i/>
          <w:sz w:val="22"/>
          <w:lang w:val="en-US" w:eastAsia="zh-CN"/>
        </w:rPr>
        <w:t xml:space="preserve">he </w:t>
      </w:r>
      <w:r w:rsidR="001452C0">
        <w:rPr>
          <w:rFonts w:eastAsia="宋体"/>
          <w:b/>
          <w:i/>
          <w:sz w:val="22"/>
          <w:lang w:val="en-US" w:eastAsia="zh-CN"/>
        </w:rPr>
        <w:t>existing BFD</w:t>
      </w:r>
      <w:r w:rsidR="00414EFC">
        <w:rPr>
          <w:rFonts w:eastAsia="宋体"/>
          <w:b/>
          <w:i/>
          <w:sz w:val="22"/>
          <w:lang w:val="en-US" w:eastAsia="zh-CN"/>
        </w:rPr>
        <w:t xml:space="preserve"> and CBD</w:t>
      </w:r>
      <w:r w:rsidR="001452C0">
        <w:rPr>
          <w:rFonts w:eastAsia="宋体"/>
          <w:b/>
          <w:i/>
          <w:sz w:val="22"/>
          <w:lang w:val="en-US" w:eastAsia="zh-CN"/>
        </w:rPr>
        <w:t xml:space="preserve"> </w:t>
      </w:r>
      <w:r w:rsidR="00280A98">
        <w:rPr>
          <w:rFonts w:eastAsia="宋体"/>
          <w:b/>
          <w:i/>
          <w:sz w:val="22"/>
          <w:lang w:val="en-US" w:eastAsia="zh-CN"/>
        </w:rPr>
        <w:t xml:space="preserve">measurement </w:t>
      </w:r>
      <w:r w:rsidR="001452C0">
        <w:rPr>
          <w:rFonts w:eastAsia="宋体"/>
          <w:b/>
          <w:i/>
          <w:sz w:val="22"/>
          <w:lang w:val="en-US" w:eastAsia="zh-CN"/>
        </w:rPr>
        <w:t>requirements</w:t>
      </w:r>
      <w:r w:rsidR="008B146D">
        <w:rPr>
          <w:rFonts w:eastAsia="宋体"/>
          <w:b/>
          <w:i/>
          <w:sz w:val="22"/>
          <w:lang w:val="en-US" w:eastAsia="zh-CN"/>
        </w:rPr>
        <w:t xml:space="preserve"> in R16</w:t>
      </w:r>
      <w:r w:rsidR="001452C0">
        <w:rPr>
          <w:rFonts w:eastAsia="宋体"/>
          <w:b/>
          <w:i/>
          <w:sz w:val="22"/>
          <w:lang w:val="en-US" w:eastAsia="zh-CN"/>
        </w:rPr>
        <w:t xml:space="preserve"> can be applied to the serving cell configured with TRP-specific BFR</w:t>
      </w:r>
      <w:r w:rsidR="008B146D">
        <w:rPr>
          <w:rFonts w:eastAsia="宋体"/>
          <w:b/>
          <w:i/>
          <w:sz w:val="22"/>
          <w:lang w:val="en-US" w:eastAsia="zh-CN"/>
        </w:rPr>
        <w:t xml:space="preserve"> in R17</w:t>
      </w:r>
      <w:r w:rsidR="00280A98">
        <w:rPr>
          <w:rFonts w:eastAsia="宋体"/>
          <w:b/>
          <w:i/>
          <w:sz w:val="22"/>
          <w:lang w:val="en-US" w:eastAsia="zh-CN"/>
        </w:rPr>
        <w:t>.</w:t>
      </w:r>
    </w:p>
    <w:p w14:paraId="10F50BE0" w14:textId="77777777" w:rsidR="00B53C53" w:rsidRPr="00611356" w:rsidRDefault="00B53C53" w:rsidP="002F57F4">
      <w:pPr>
        <w:spacing w:after="120"/>
        <w:rPr>
          <w:rFonts w:eastAsia="宋体"/>
          <w:sz w:val="22"/>
          <w:lang w:val="en-US" w:eastAsia="zh-CN"/>
        </w:rPr>
      </w:pPr>
    </w:p>
    <w:bookmarkEnd w:id="3"/>
    <w:bookmarkEnd w:id="4"/>
    <w:bookmarkEnd w:id="5"/>
    <w:bookmarkEnd w:id="6"/>
    <w:bookmarkEnd w:id="7"/>
    <w:p w14:paraId="0C3F8523" w14:textId="77777777" w:rsidR="001B0BA7" w:rsidRDefault="001B0BA7" w:rsidP="001B0BA7">
      <w:pPr>
        <w:pStyle w:val="1"/>
        <w:jc w:val="both"/>
        <w:rPr>
          <w:lang w:val="en-US"/>
        </w:rPr>
      </w:pPr>
      <w:r>
        <w:rPr>
          <w:lang w:val="en-US"/>
        </w:rPr>
        <w:t>Conclusions</w:t>
      </w:r>
    </w:p>
    <w:p w14:paraId="7BE33DCB" w14:textId="67916041"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8B0C35">
        <w:rPr>
          <w:rFonts w:eastAsia="宋体"/>
          <w:sz w:val="22"/>
          <w:lang w:eastAsia="zh-CN"/>
        </w:rPr>
        <w:t>requirements</w:t>
      </w:r>
      <w:r w:rsidR="003A48D5">
        <w:rPr>
          <w:rFonts w:eastAsia="宋体"/>
          <w:sz w:val="22"/>
          <w:lang w:eastAsia="zh-CN"/>
        </w:rPr>
        <w:t xml:space="preserve"> of </w:t>
      </w:r>
      <w:r w:rsidR="008B0C35">
        <w:rPr>
          <w:rFonts w:eastAsia="宋体"/>
          <w:sz w:val="22"/>
          <w:lang w:eastAsia="zh-CN"/>
        </w:rPr>
        <w:t>QCL definition and TRP-specific BFR</w:t>
      </w:r>
      <w:r w:rsidR="003A48D5">
        <w:rPr>
          <w:rFonts w:eastAsia="宋体"/>
          <w:sz w:val="22"/>
          <w:lang w:eastAsia="zh-CN"/>
        </w:rPr>
        <w:t xml:space="preserve">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8B0C35">
        <w:rPr>
          <w:rFonts w:eastAsia="宋体"/>
          <w:sz w:val="22"/>
          <w:lang w:eastAsia="zh-CN"/>
        </w:rPr>
        <w:t>s</w:t>
      </w:r>
      <w:bookmarkStart w:id="8" w:name="_GoBack"/>
      <w:bookmarkEnd w:id="8"/>
      <w:r w:rsidRPr="0046206D">
        <w:rPr>
          <w:rFonts w:eastAsia="宋体" w:hint="eastAsia"/>
          <w:sz w:val="22"/>
          <w:lang w:eastAsia="zh-CN"/>
        </w:rPr>
        <w:t xml:space="preserve">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24504469" w14:textId="77777777" w:rsidR="00F124BB" w:rsidRPr="00D823D4" w:rsidRDefault="00F124BB" w:rsidP="00F124BB">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1</w:t>
      </w:r>
      <w:r w:rsidRPr="00D823D4">
        <w:rPr>
          <w:rFonts w:eastAsia="宋体"/>
          <w:b/>
          <w:i/>
          <w:sz w:val="22"/>
          <w:lang w:val="en-US" w:eastAsia="zh-CN"/>
        </w:rPr>
        <w:t>:</w:t>
      </w:r>
      <w:r>
        <w:rPr>
          <w:rFonts w:eastAsia="宋体"/>
          <w:b/>
          <w:i/>
          <w:sz w:val="22"/>
          <w:lang w:val="en-US" w:eastAsia="zh-CN"/>
        </w:rPr>
        <w:t xml:space="preserve"> In Rel-17, t</w:t>
      </w:r>
      <w:r w:rsidRPr="00D823D4">
        <w:rPr>
          <w:rFonts w:eastAsia="宋体"/>
          <w:b/>
          <w:i/>
          <w:sz w:val="22"/>
          <w:lang w:val="en-US" w:eastAsia="zh-CN"/>
        </w:rPr>
        <w:t xml:space="preserve">he </w:t>
      </w:r>
      <w:r>
        <w:rPr>
          <w:rFonts w:eastAsia="宋体"/>
          <w:b/>
          <w:i/>
          <w:sz w:val="22"/>
          <w:lang w:val="en-US" w:eastAsia="zh-CN"/>
        </w:rPr>
        <w:t xml:space="preserve">requirements on applicability of </w:t>
      </w:r>
      <w:r w:rsidRPr="00D823D4">
        <w:rPr>
          <w:rFonts w:eastAsia="宋体"/>
          <w:b/>
          <w:i/>
          <w:sz w:val="22"/>
          <w:lang w:val="en-US" w:eastAsia="zh-CN"/>
        </w:rPr>
        <w:t xml:space="preserve">QCL </w:t>
      </w:r>
      <w:r>
        <w:rPr>
          <w:rFonts w:eastAsia="宋体"/>
          <w:b/>
          <w:i/>
          <w:sz w:val="22"/>
          <w:lang w:val="en-US" w:eastAsia="zh-CN"/>
        </w:rPr>
        <w:t xml:space="preserve">need to be updated for </w:t>
      </w:r>
      <w:r w:rsidRPr="00D823D4">
        <w:rPr>
          <w:rFonts w:eastAsia="宋体"/>
          <w:b/>
          <w:i/>
          <w:sz w:val="22"/>
          <w:lang w:val="en-US" w:eastAsia="zh-CN"/>
        </w:rPr>
        <w:t>applicable</w:t>
      </w:r>
      <w:r>
        <w:rPr>
          <w:rFonts w:eastAsia="宋体"/>
          <w:b/>
          <w:i/>
          <w:sz w:val="22"/>
          <w:lang w:val="en-US" w:eastAsia="zh-CN"/>
        </w:rPr>
        <w:t xml:space="preserve"> to both DL and UL channel.</w:t>
      </w:r>
    </w:p>
    <w:p w14:paraId="5CD312B5" w14:textId="77777777" w:rsidR="00F124BB" w:rsidRPr="00D823D4" w:rsidRDefault="00F124BB" w:rsidP="00F124BB">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2</w:t>
      </w:r>
      <w:r w:rsidRPr="00D823D4">
        <w:rPr>
          <w:rFonts w:eastAsia="宋体"/>
          <w:b/>
          <w:i/>
          <w:sz w:val="22"/>
          <w:lang w:val="en-US" w:eastAsia="zh-CN"/>
        </w:rPr>
        <w:t>:</w:t>
      </w:r>
      <w:r>
        <w:rPr>
          <w:rFonts w:eastAsia="宋体"/>
          <w:b/>
          <w:i/>
          <w:sz w:val="22"/>
          <w:lang w:val="en-US" w:eastAsia="zh-CN"/>
        </w:rPr>
        <w:t xml:space="preserve"> In Rel-17, it is suggested to define DL TCI chain and UL TCI chain respectively for unified TCI framework.</w:t>
      </w:r>
    </w:p>
    <w:p w14:paraId="3399B492" w14:textId="77777777" w:rsidR="00F124BB" w:rsidRDefault="00F124BB" w:rsidP="00F124BB">
      <w:pPr>
        <w:spacing w:after="120"/>
        <w:rPr>
          <w:rFonts w:eastAsia="宋体"/>
          <w:b/>
          <w:i/>
          <w:sz w:val="22"/>
          <w:lang w:val="en-US" w:eastAsia="zh-CN"/>
        </w:rPr>
      </w:pPr>
      <w:r w:rsidRPr="00D823D4">
        <w:rPr>
          <w:rFonts w:eastAsia="宋体" w:hint="eastAsia"/>
          <w:b/>
          <w:i/>
          <w:sz w:val="22"/>
          <w:lang w:val="en-US" w:eastAsia="zh-CN"/>
        </w:rPr>
        <w:lastRenderedPageBreak/>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The existing definition of TCI chain in R15/R16 can be reused for DL TCL chain in R17.</w:t>
      </w:r>
    </w:p>
    <w:p w14:paraId="2AB10BB3" w14:textId="77777777" w:rsidR="00F124BB" w:rsidRDefault="00F124BB" w:rsidP="00F124BB">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4</w:t>
      </w:r>
      <w:r w:rsidRPr="00D823D4">
        <w:rPr>
          <w:rFonts w:eastAsia="宋体"/>
          <w:b/>
          <w:i/>
          <w:sz w:val="22"/>
          <w:lang w:val="en-US" w:eastAsia="zh-CN"/>
        </w:rPr>
        <w:t>:</w:t>
      </w:r>
      <w:r>
        <w:rPr>
          <w:rFonts w:eastAsia="宋体"/>
          <w:b/>
          <w:i/>
          <w:sz w:val="22"/>
          <w:lang w:val="en-US" w:eastAsia="zh-CN"/>
        </w:rPr>
        <w:t xml:space="preserve"> In R17, a UL TCI chain</w:t>
      </w:r>
    </w:p>
    <w:p w14:paraId="651A9084" w14:textId="77777777" w:rsidR="00F124BB" w:rsidRDefault="00F124BB" w:rsidP="00F124BB">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CSI-RS resources, and the TCI state of each reference signal includes another reference signal in the same TCI chain.</w:t>
      </w:r>
    </w:p>
    <w:p w14:paraId="47270486" w14:textId="77777777" w:rsidR="00F124BB" w:rsidRPr="00153B66" w:rsidRDefault="00F124BB" w:rsidP="00F124BB">
      <w:pPr>
        <w:pStyle w:val="af8"/>
        <w:spacing w:after="120"/>
        <w:ind w:left="420"/>
        <w:rPr>
          <w:rFonts w:eastAsia="宋体"/>
          <w:b/>
          <w:i/>
          <w:sz w:val="22"/>
          <w:lang w:val="en-US" w:eastAsia="zh-CN"/>
        </w:rPr>
      </w:pPr>
      <w:r>
        <w:rPr>
          <w:rFonts w:eastAsia="宋体"/>
          <w:b/>
          <w:i/>
          <w:sz w:val="22"/>
          <w:lang w:val="en-US" w:eastAsia="zh-CN"/>
        </w:rPr>
        <w:t>Or</w:t>
      </w:r>
    </w:p>
    <w:p w14:paraId="3EE56A16" w14:textId="77777777" w:rsidR="00F124BB" w:rsidRDefault="00F124BB" w:rsidP="00F124BB">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the TCI state of each reference signal includes another reference signal in the same TCI chain.</w:t>
      </w:r>
    </w:p>
    <w:p w14:paraId="0223ACEE" w14:textId="77777777" w:rsidR="00F124BB" w:rsidRPr="00153B66" w:rsidRDefault="00F124BB" w:rsidP="00F124BB">
      <w:pPr>
        <w:pStyle w:val="af8"/>
        <w:spacing w:after="120"/>
        <w:ind w:left="420"/>
        <w:rPr>
          <w:rFonts w:eastAsia="宋体"/>
          <w:b/>
          <w:i/>
          <w:sz w:val="22"/>
          <w:lang w:val="en-US" w:eastAsia="zh-CN"/>
        </w:rPr>
      </w:pPr>
      <w:r>
        <w:rPr>
          <w:rFonts w:eastAsia="宋体"/>
          <w:b/>
          <w:i/>
          <w:sz w:val="22"/>
          <w:lang w:val="en-US" w:eastAsia="zh-CN"/>
        </w:rPr>
        <w:t>Or</w:t>
      </w:r>
    </w:p>
    <w:p w14:paraId="2DADDF42" w14:textId="77777777" w:rsidR="00F124BB" w:rsidRPr="00B50A63" w:rsidRDefault="00F124BB" w:rsidP="00F124BB">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CSI-RS resources,</w:t>
      </w:r>
      <w:r>
        <w:rPr>
          <w:rFonts w:eastAsia="宋体"/>
          <w:b/>
          <w:i/>
          <w:sz w:val="22"/>
          <w:lang w:val="en-US" w:eastAsia="zh-CN"/>
        </w:rPr>
        <w:t xml:space="preserve"> </w:t>
      </w:r>
      <w:r w:rsidRPr="00153B66">
        <w:rPr>
          <w:rFonts w:eastAsia="宋体"/>
          <w:b/>
          <w:i/>
          <w:sz w:val="22"/>
          <w:lang w:val="en-US" w:eastAsia="zh-CN"/>
        </w:rPr>
        <w:t>and one or more SRS resources, and the TCI state of each reference signal includes another reference signal in the same TCI chain.</w:t>
      </w:r>
    </w:p>
    <w:p w14:paraId="782F4FC6" w14:textId="77777777" w:rsidR="008B146D" w:rsidRPr="007F1E5D" w:rsidRDefault="008B146D" w:rsidP="008B146D">
      <w:pPr>
        <w:spacing w:after="120"/>
        <w:rPr>
          <w:rFonts w:eastAsia="宋体"/>
          <w:b/>
          <w:i/>
          <w:sz w:val="22"/>
          <w:lang w:val="en-US" w:eastAsia="zh-CN"/>
        </w:rPr>
      </w:pPr>
      <w:r w:rsidRPr="007F1E5D">
        <w:rPr>
          <w:rFonts w:eastAsia="宋体" w:hint="eastAsia"/>
          <w:b/>
          <w:i/>
          <w:sz w:val="22"/>
          <w:lang w:val="en-US" w:eastAsia="zh-CN"/>
        </w:rPr>
        <w:t>P</w:t>
      </w:r>
      <w:r w:rsidRPr="007F1E5D">
        <w:rPr>
          <w:rFonts w:eastAsia="宋体"/>
          <w:b/>
          <w:i/>
          <w:sz w:val="22"/>
          <w:lang w:val="en-US" w:eastAsia="zh-CN"/>
        </w:rPr>
        <w:t xml:space="preserve">roposal </w:t>
      </w:r>
      <w:r>
        <w:rPr>
          <w:rFonts w:eastAsia="宋体"/>
          <w:b/>
          <w:i/>
          <w:sz w:val="22"/>
          <w:lang w:val="en-US" w:eastAsia="zh-CN"/>
        </w:rPr>
        <w:t>5: The existing BFD and CBD measurement requirements in R16 can be applied to the serving cell configured with TRP-specific BFR in R17.</w:t>
      </w:r>
    </w:p>
    <w:p w14:paraId="365D3621" w14:textId="77777777" w:rsidR="00F124BB" w:rsidRPr="008B146D" w:rsidRDefault="00F124BB" w:rsidP="00105C3C">
      <w:pPr>
        <w:adjustRightInd w:val="0"/>
        <w:snapToGrid w:val="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074677AD" w14:textId="1E860434" w:rsidR="001D7EDA" w:rsidRPr="00E83861" w:rsidRDefault="00E83861" w:rsidP="00035A96">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R4-2115355, “</w:t>
      </w:r>
      <w:r w:rsidRPr="00E83861">
        <w:rPr>
          <w:rFonts w:eastAsia="宋体" w:hint="eastAsia"/>
          <w:sz w:val="22"/>
          <w:szCs w:val="22"/>
          <w:lang w:eastAsia="zh-CN"/>
        </w:rPr>
        <w:t>WF on for FeMIMO RR</w:t>
      </w:r>
      <w:r w:rsidRPr="00E83861">
        <w:rPr>
          <w:rFonts w:eastAsia="宋体"/>
          <w:sz w:val="22"/>
          <w:szCs w:val="22"/>
          <w:lang w:eastAsia="zh-CN"/>
        </w:rPr>
        <w:t>M”, Samsung</w:t>
      </w:r>
    </w:p>
    <w:sectPr w:rsidR="001D7EDA" w:rsidRPr="00E8386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9D864" w14:textId="77777777" w:rsidR="00567D7F" w:rsidRDefault="00567D7F">
      <w:r>
        <w:separator/>
      </w:r>
    </w:p>
  </w:endnote>
  <w:endnote w:type="continuationSeparator" w:id="0">
    <w:p w14:paraId="0BE6950C" w14:textId="77777777" w:rsidR="00567D7F" w:rsidRDefault="0056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8B146D" w:rsidRDefault="008B146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8B146D" w:rsidRDefault="008B14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8B146D" w:rsidRDefault="008B146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B0C35">
      <w:rPr>
        <w:rStyle w:val="af1"/>
      </w:rPr>
      <w:t>2</w:t>
    </w:r>
    <w:r>
      <w:rPr>
        <w:rStyle w:val="af1"/>
      </w:rPr>
      <w:fldChar w:fldCharType="end"/>
    </w:r>
  </w:p>
  <w:p w14:paraId="53820B6B" w14:textId="77777777" w:rsidR="008B146D" w:rsidRDefault="008B146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FF587" w14:textId="77777777" w:rsidR="00567D7F" w:rsidRDefault="00567D7F">
      <w:r>
        <w:separator/>
      </w:r>
    </w:p>
  </w:footnote>
  <w:footnote w:type="continuationSeparator" w:id="0">
    <w:p w14:paraId="60C3BC99" w14:textId="77777777" w:rsidR="00567D7F" w:rsidRDefault="00567D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13"/>
  </w:num>
  <w:num w:numId="4">
    <w:abstractNumId w:val="2"/>
  </w:num>
  <w:num w:numId="5">
    <w:abstractNumId w:val="3"/>
  </w:num>
  <w:num w:numId="6">
    <w:abstractNumId w:val="0"/>
  </w:num>
  <w:num w:numId="7">
    <w:abstractNumId w:val="7"/>
  </w:num>
  <w:num w:numId="8">
    <w:abstractNumId w:val="4"/>
  </w:num>
  <w:num w:numId="9">
    <w:abstractNumId w:val="11"/>
  </w:num>
  <w:num w:numId="10">
    <w:abstractNumId w:val="6"/>
  </w:num>
  <w:num w:numId="11">
    <w:abstractNumId w:val="10"/>
  </w:num>
  <w:num w:numId="12">
    <w:abstractNumId w:val="8"/>
  </w:num>
  <w:num w:numId="13">
    <w:abstractNumId w:val="1"/>
  </w:num>
  <w:num w:numId="14">
    <w:abstractNumId w:val="1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4B4"/>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01D"/>
    <w:rsid w:val="000167F5"/>
    <w:rsid w:val="00016A3A"/>
    <w:rsid w:val="00016AA1"/>
    <w:rsid w:val="00016B69"/>
    <w:rsid w:val="00016FCA"/>
    <w:rsid w:val="00016FE6"/>
    <w:rsid w:val="00017195"/>
    <w:rsid w:val="00017422"/>
    <w:rsid w:val="00017A58"/>
    <w:rsid w:val="00017D37"/>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0F9D"/>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3B"/>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3E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48A"/>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71"/>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A9C"/>
    <w:rsid w:val="00125C52"/>
    <w:rsid w:val="00125E63"/>
    <w:rsid w:val="001266F1"/>
    <w:rsid w:val="001268B9"/>
    <w:rsid w:val="0012690F"/>
    <w:rsid w:val="00126A0C"/>
    <w:rsid w:val="00126BF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2C0"/>
    <w:rsid w:val="00145681"/>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46"/>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B6D"/>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6F75"/>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83"/>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A98"/>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73D"/>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D"/>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4D"/>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2D9"/>
    <w:rsid w:val="00396303"/>
    <w:rsid w:val="003964AE"/>
    <w:rsid w:val="00396725"/>
    <w:rsid w:val="0039717B"/>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7AC"/>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4EFC"/>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592"/>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12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D7F"/>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20D"/>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A61"/>
    <w:rsid w:val="005B4A91"/>
    <w:rsid w:val="005B575D"/>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3F0"/>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1E5D"/>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5FBF"/>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C35"/>
    <w:rsid w:val="008B0F95"/>
    <w:rsid w:val="008B115C"/>
    <w:rsid w:val="008B146D"/>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BA8"/>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45A"/>
    <w:rsid w:val="00904638"/>
    <w:rsid w:val="009046D1"/>
    <w:rsid w:val="00904910"/>
    <w:rsid w:val="00904915"/>
    <w:rsid w:val="009049F2"/>
    <w:rsid w:val="00904AAF"/>
    <w:rsid w:val="00904DE3"/>
    <w:rsid w:val="00904E9A"/>
    <w:rsid w:val="0090523D"/>
    <w:rsid w:val="00905495"/>
    <w:rsid w:val="0090597C"/>
    <w:rsid w:val="00905B82"/>
    <w:rsid w:val="00905DCA"/>
    <w:rsid w:val="00905E41"/>
    <w:rsid w:val="00906591"/>
    <w:rsid w:val="00906D56"/>
    <w:rsid w:val="00906EB7"/>
    <w:rsid w:val="009072B9"/>
    <w:rsid w:val="0090744C"/>
    <w:rsid w:val="009075F8"/>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82A"/>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2FA"/>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2B3"/>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30"/>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73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C53"/>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E6B"/>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8D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7CC"/>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27F"/>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2EE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8E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1EEB"/>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0BC"/>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41A"/>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4BB"/>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101"/>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10"/>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1"/>
      </w:numPr>
      <w:tabs>
        <w:tab w:val="num" w:pos="1069"/>
      </w:tabs>
      <w:spacing w:before="60" w:after="0"/>
      <w:ind w:left="1069"/>
    </w:pPr>
    <w:rPr>
      <w:rFonts w:ascii="Arial" w:hAnsi="Arial"/>
      <w:b/>
      <w:szCs w:val="24"/>
      <w:lang w:eastAsia="en-GB"/>
    </w:rPr>
  </w:style>
  <w:style w:type="paragraph" w:customStyle="1" w:styleId="Normal9pointspacing">
    <w:name w:val="Normal 9 point spacing"/>
    <w:basedOn w:val="ad"/>
    <w:link w:val="Normal9pointspacingChar"/>
    <w:qFormat/>
    <w:rsid w:val="00BD1631"/>
    <w:pPr>
      <w:widowControl/>
      <w:spacing w:before="180" w:after="60"/>
      <w:jc w:val="both"/>
    </w:pPr>
    <w:rPr>
      <w:sz w:val="20"/>
      <w:szCs w:val="24"/>
      <w:lang w:val="en-GB"/>
    </w:rPr>
  </w:style>
  <w:style w:type="character" w:customStyle="1" w:styleId="Normal9pointspacingChar">
    <w:name w:val="Normal 9 point spacing Char"/>
    <w:link w:val="Normal9pointspacing"/>
    <w:rsid w:val="00BD1631"/>
    <w:rPr>
      <w:rFonts w:ascii="Times New Roman"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F17FDB-7553-4F77-9EDA-B8440880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2022-01-10T15:26:00Z</dcterms:created>
  <dcterms:modified xsi:type="dcterms:W3CDTF">2022-01-10T15:28:00Z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(3)6K/5nblr58HhhBTXsjk6yqFxihhIQhBh8JslxnJFOipQfSaZXir7O+c+A4imUKPrdLgR7EFP
H/x4oFudKyVBzL7IGkSg/yeHSpeAZlW4TbBZS119NuNu7OZgnj/H6ihDUvZMuN3+2tJFDQqp
0RpgkCW2XYcpa1Pv42EVhXMyNS4g1xfDxJUXLqUIBUjR2g+qJB0+ImBa/pwTNfr6iQgww0+P
kv8G7x728lWpwlmZeQ</vt:lpwstr>
  </property>
  <property fmtid="{D5CDD505-2E9C-101B-9397-08002B2CF9AE}" pid="17" name="_2015_ms_pID_725343_00">
    <vt:lpwstr>_2015_ms_pID_725343</vt:lpwstr>
  </property>
  <property fmtid="{D5CDD505-2E9C-101B-9397-08002B2CF9AE}" pid="18" name="_2015_ms_pID_7253431">
    <vt:lpwstr>oXLk8jrcii7dkVh3B+JdygS0SN8LqvHniZ/sEfET8EjAiDtY3x2L0V
XZiwuikTdotGFfMmrKaW6yA156NosLQO7qrbsgQDNYPtKkKW8ojGH46Onw5NYjXuW1EQNGWF
xp09Xt/m0hnK6j2VUgePV4uqsHM06JqWp7Cgyvl9FpvFsbPSrtDT+lDJh11smdYO5rdulEvW
GFOYaILXkRdcYW0tFI7nkm+SdDBykfQ0Da9J</vt:lpwstr>
  </property>
  <property fmtid="{D5CDD505-2E9C-101B-9397-08002B2CF9AE}" pid="19" name="_2015_ms_pID_7253431_00">
    <vt:lpwstr>_2015_ms_pID_7253431</vt:lpwstr>
  </property>
  <property fmtid="{D5CDD505-2E9C-101B-9397-08002B2CF9AE}" pid="20" name="_2015_ms_pID_7253432">
    <vt:lpwstr>RULVUW9OmteWhply5NuY2KbKChALOLFq1vGP
JmbzkOzex2wMDdcBRO8a8LW7S5Wx5ggT3pWZ5OXO34kwemyZrTU=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