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6E0E2D92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97486B">
        <w:rPr>
          <w:rFonts w:cs="Arial"/>
          <w:b/>
          <w:sz w:val="24"/>
          <w:lang w:val="en-US" w:eastAsia="zh-CN"/>
        </w:rPr>
        <w:t>10</w:t>
      </w:r>
      <w:r w:rsidR="00CE0DF8">
        <w:rPr>
          <w:rFonts w:cs="Arial"/>
          <w:b/>
          <w:sz w:val="24"/>
          <w:lang w:val="en-US" w:eastAsia="zh-CN"/>
        </w:rPr>
        <w:t>1</w:t>
      </w:r>
      <w:r w:rsidR="00C72CC1">
        <w:rPr>
          <w:rFonts w:cs="Arial"/>
          <w:b/>
          <w:sz w:val="24"/>
          <w:lang w:val="en-US" w:eastAsia="zh-CN"/>
        </w:rPr>
        <w:t>bis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691CD3" w:rsidRPr="00691CD3">
        <w:rPr>
          <w:rFonts w:eastAsia="宋体" w:cs="Arial"/>
          <w:b/>
          <w:sz w:val="24"/>
          <w:lang w:val="en-US" w:eastAsia="zh-CN"/>
        </w:rPr>
        <w:t>R4-2201616</w:t>
      </w:r>
      <w:bookmarkStart w:id="2" w:name="_GoBack"/>
      <w:bookmarkEnd w:id="2"/>
    </w:p>
    <w:p w14:paraId="245253B7" w14:textId="74B816FD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72CC1">
        <w:rPr>
          <w:rFonts w:cs="Arial"/>
          <w:sz w:val="24"/>
          <w:szCs w:val="24"/>
        </w:rPr>
        <w:t>January</w:t>
      </w:r>
      <w:r w:rsidR="007D748D">
        <w:rPr>
          <w:rFonts w:cs="Arial"/>
          <w:sz w:val="24"/>
          <w:szCs w:val="24"/>
        </w:rPr>
        <w:t xml:space="preserve"> </w:t>
      </w:r>
      <w:r w:rsidR="00BB2D03">
        <w:rPr>
          <w:rFonts w:cs="Arial"/>
          <w:sz w:val="24"/>
          <w:szCs w:val="24"/>
        </w:rPr>
        <w:t>1</w:t>
      </w:r>
      <w:r w:rsidR="00C72CC1">
        <w:rPr>
          <w:rFonts w:cs="Arial"/>
          <w:sz w:val="24"/>
          <w:szCs w:val="24"/>
        </w:rPr>
        <w:t>7</w:t>
      </w:r>
      <w:r w:rsidR="002C5C96">
        <w:rPr>
          <w:rFonts w:cs="Arial"/>
          <w:sz w:val="24"/>
          <w:szCs w:val="24"/>
        </w:rPr>
        <w:t xml:space="preserve"> –</w:t>
      </w:r>
      <w:r w:rsidR="00C72CC1">
        <w:rPr>
          <w:rFonts w:cs="Arial"/>
          <w:sz w:val="24"/>
          <w:szCs w:val="24"/>
        </w:rPr>
        <w:t xml:space="preserve"> </w:t>
      </w:r>
      <w:r w:rsidR="00BB2D03">
        <w:rPr>
          <w:rFonts w:cs="Arial"/>
          <w:sz w:val="24"/>
          <w:szCs w:val="24"/>
        </w:rPr>
        <w:t>2</w:t>
      </w:r>
      <w:r w:rsidR="00C72CC1">
        <w:rPr>
          <w:rFonts w:cs="Arial"/>
          <w:sz w:val="24"/>
          <w:szCs w:val="24"/>
        </w:rPr>
        <w:t>5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C72CC1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1A36B1EC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72CC1" w:rsidRPr="00C72CC1">
        <w:rPr>
          <w:rFonts w:ascii="Arial" w:eastAsia="宋体" w:hAnsi="Arial"/>
          <w:b/>
          <w:sz w:val="24"/>
          <w:lang w:val="en-US" w:eastAsia="zh-CN"/>
        </w:rPr>
        <w:t>Discussion on RRM requirements for R17 unified TCI framework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0FE49E8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74757" w:rsidRPr="00B74757">
        <w:rPr>
          <w:rFonts w:ascii="Arial" w:eastAsia="宋体" w:hAnsi="Arial"/>
          <w:b/>
          <w:sz w:val="24"/>
          <w:lang w:val="en-US" w:eastAsia="zh-CN"/>
        </w:rPr>
        <w:t>6</w:t>
      </w:r>
      <w:r w:rsidR="007D748D" w:rsidRPr="00B74757">
        <w:rPr>
          <w:rFonts w:ascii="Arial" w:eastAsia="宋体" w:hAnsi="Arial"/>
          <w:b/>
          <w:sz w:val="24"/>
          <w:lang w:val="en-US" w:eastAsia="zh-CN"/>
        </w:rPr>
        <w:t>.19.3.1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0C9335D4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437759">
        <w:rPr>
          <w:rFonts w:eastAsia="宋体"/>
          <w:sz w:val="22"/>
          <w:lang w:eastAsia="zh-CN"/>
        </w:rPr>
        <w:t>further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RRM impacts </w:t>
      </w:r>
      <w:r w:rsidR="00F42832">
        <w:rPr>
          <w:rFonts w:eastAsia="宋体"/>
          <w:sz w:val="22"/>
          <w:lang w:eastAsia="zh-CN"/>
        </w:rPr>
        <w:t xml:space="preserve">of Rel-17 unified TCI </w:t>
      </w:r>
      <w:r w:rsidR="003A48D5">
        <w:rPr>
          <w:rFonts w:eastAsia="宋体"/>
          <w:sz w:val="22"/>
          <w:lang w:eastAsia="zh-CN"/>
        </w:rPr>
        <w:t>in NR FeMIMO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9908AB" w14:textId="627E986C" w:rsidR="00067B90" w:rsidRDefault="003F60A4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For</w:t>
      </w:r>
      <w:r>
        <w:rPr>
          <w:rFonts w:eastAsiaTheme="minorEastAsia"/>
          <w:sz w:val="22"/>
          <w:lang w:val="en-US" w:eastAsia="zh-CN"/>
        </w:rPr>
        <w:t xml:space="preserve"> </w:t>
      </w:r>
      <w:r w:rsidR="00D97ADB">
        <w:rPr>
          <w:rFonts w:eastAsiaTheme="minorEastAsia"/>
          <w:sz w:val="22"/>
          <w:lang w:val="en-US" w:eastAsia="zh-CN"/>
        </w:rPr>
        <w:t xml:space="preserve">NR </w:t>
      </w:r>
      <w:r>
        <w:rPr>
          <w:rFonts w:eastAsiaTheme="minorEastAsia"/>
          <w:sz w:val="22"/>
          <w:lang w:val="en-US" w:eastAsia="zh-CN"/>
        </w:rPr>
        <w:t>FeMIMO</w:t>
      </w:r>
      <w:r>
        <w:rPr>
          <w:rFonts w:eastAsiaTheme="minorEastAsia" w:hint="eastAsia"/>
          <w:sz w:val="22"/>
          <w:lang w:val="en-US" w:eastAsia="zh-CN"/>
        </w:rPr>
        <w:t>,</w:t>
      </w:r>
      <w:r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lang w:val="en-US" w:eastAsia="zh-CN"/>
        </w:rPr>
        <w:t>TCI</w:t>
      </w:r>
      <w:r>
        <w:rPr>
          <w:rFonts w:eastAsiaTheme="minorEastAsia"/>
          <w:sz w:val="22"/>
          <w:lang w:val="en-US" w:eastAsia="zh-CN"/>
        </w:rPr>
        <w:t xml:space="preserve"> </w:t>
      </w:r>
      <w:r w:rsidR="00D41936">
        <w:rPr>
          <w:rFonts w:eastAsiaTheme="minorEastAsia"/>
          <w:sz w:val="22"/>
          <w:lang w:val="en-US" w:eastAsia="zh-CN"/>
        </w:rPr>
        <w:t>state</w:t>
      </w:r>
      <w:r>
        <w:rPr>
          <w:rFonts w:eastAsiaTheme="minorEastAsia"/>
          <w:sz w:val="22"/>
          <w:lang w:val="en-US" w:eastAsia="zh-CN"/>
        </w:rPr>
        <w:t xml:space="preserve"> </w:t>
      </w:r>
      <w:r w:rsidR="00D41936">
        <w:rPr>
          <w:rFonts w:eastAsiaTheme="minorEastAsia"/>
          <w:sz w:val="22"/>
          <w:lang w:val="en-US" w:eastAsia="zh-CN"/>
        </w:rPr>
        <w:t xml:space="preserve">switching </w:t>
      </w:r>
      <w:r>
        <w:rPr>
          <w:rFonts w:eastAsiaTheme="minorEastAsia"/>
          <w:sz w:val="22"/>
          <w:lang w:val="en-US" w:eastAsia="zh-CN"/>
        </w:rPr>
        <w:t xml:space="preserve">and PL-RS </w:t>
      </w:r>
      <w:r w:rsidR="00D41936">
        <w:rPr>
          <w:rFonts w:eastAsiaTheme="minorEastAsia"/>
          <w:sz w:val="22"/>
          <w:lang w:val="en-US" w:eastAsia="zh-CN"/>
        </w:rPr>
        <w:t xml:space="preserve">switching </w:t>
      </w:r>
      <w:r>
        <w:rPr>
          <w:rFonts w:eastAsiaTheme="minorEastAsia"/>
          <w:sz w:val="22"/>
          <w:lang w:val="en-US" w:eastAsia="zh-CN"/>
        </w:rPr>
        <w:t>are discussed for unified TCI framework</w:t>
      </w:r>
      <w:r>
        <w:rPr>
          <w:rFonts w:eastAsiaTheme="minorEastAsia" w:hint="eastAsia"/>
          <w:sz w:val="22"/>
          <w:lang w:val="en-US" w:eastAsia="zh-CN"/>
        </w:rPr>
        <w:t>.</w:t>
      </w:r>
    </w:p>
    <w:p w14:paraId="4EC26AEA" w14:textId="6D6B4917" w:rsidR="009944BF" w:rsidRPr="00FF5F3D" w:rsidRDefault="009944BF" w:rsidP="00C91483">
      <w:pPr>
        <w:pStyle w:val="2"/>
        <w:rPr>
          <w:lang w:val="en-US" w:eastAsia="zh-CN"/>
        </w:rPr>
      </w:pPr>
      <w:r w:rsidRPr="00FF5F3D">
        <w:rPr>
          <w:rFonts w:hint="eastAsia"/>
          <w:lang w:val="en-US" w:eastAsia="zh-CN"/>
        </w:rPr>
        <w:t>T</w:t>
      </w:r>
      <w:r w:rsidRPr="00FF5F3D">
        <w:rPr>
          <w:lang w:val="en-US" w:eastAsia="zh-CN"/>
        </w:rPr>
        <w:t xml:space="preserve">CI </w:t>
      </w:r>
      <w:r w:rsidR="00FF5F3D">
        <w:rPr>
          <w:lang w:val="en-US" w:eastAsia="zh-CN"/>
        </w:rPr>
        <w:t xml:space="preserve">state </w:t>
      </w:r>
      <w:r w:rsidRPr="00FF5F3D">
        <w:rPr>
          <w:lang w:val="en-US" w:eastAsia="zh-CN"/>
        </w:rPr>
        <w:t>sw</w:t>
      </w:r>
      <w:r w:rsidR="00D41936" w:rsidRPr="00FF5F3D">
        <w:rPr>
          <w:lang w:val="en-US" w:eastAsia="zh-CN"/>
        </w:rPr>
        <w:t xml:space="preserve">itching </w:t>
      </w:r>
      <w:r w:rsidR="00FF5F3D">
        <w:rPr>
          <w:lang w:val="en-US" w:eastAsia="zh-CN"/>
        </w:rPr>
        <w:t>for unified TCI in Rel-17</w:t>
      </w:r>
    </w:p>
    <w:p w14:paraId="7054E6CB" w14:textId="419B03FA" w:rsidR="00622DFD" w:rsidRDefault="00C817D0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>n last RAN4 meeting, it has agreed to define MAC-CE based and DCI based TCI switching delay requirements</w:t>
      </w:r>
      <w:r w:rsidR="00FE5F10">
        <w:rPr>
          <w:rFonts w:eastAsiaTheme="minorEastAsia"/>
          <w:sz w:val="22"/>
          <w:lang w:val="en-US" w:eastAsia="zh-CN"/>
        </w:rPr>
        <w:t xml:space="preserve"> for </w:t>
      </w:r>
      <w:r w:rsidR="000C1703">
        <w:rPr>
          <w:rFonts w:eastAsiaTheme="minorEastAsia"/>
          <w:sz w:val="22"/>
          <w:lang w:val="en-US" w:eastAsia="zh-CN"/>
        </w:rPr>
        <w:t>unified TCI</w:t>
      </w:r>
      <w:r w:rsidR="00070C23">
        <w:rPr>
          <w:rFonts w:eastAsiaTheme="minorEastAsia" w:hint="eastAsia"/>
          <w:sz w:val="22"/>
          <w:lang w:val="en-US" w:eastAsia="zh-CN"/>
        </w:rPr>
        <w:t>.</w:t>
      </w:r>
      <w:r w:rsidR="000C1703">
        <w:rPr>
          <w:rFonts w:eastAsiaTheme="minorEastAsia"/>
          <w:sz w:val="22"/>
          <w:lang w:val="en-US" w:eastAsia="zh-CN"/>
        </w:rPr>
        <w:t xml:space="preserve"> DL/UL TCI switching</w:t>
      </w:r>
      <w:r w:rsidR="00070C23">
        <w:rPr>
          <w:rFonts w:eastAsiaTheme="minorEastAsia"/>
          <w:sz w:val="22"/>
          <w:lang w:val="en-US" w:eastAsia="zh-CN"/>
        </w:rPr>
        <w:t xml:space="preserve"> requirements need to be defined for both joint TCI and separate TCI. </w:t>
      </w:r>
      <w:r w:rsidR="00AF6CED">
        <w:rPr>
          <w:rFonts w:eastAsiaTheme="minorEastAsia"/>
          <w:sz w:val="22"/>
          <w:lang w:val="en-US" w:eastAsia="zh-CN"/>
        </w:rPr>
        <w:t>Hence</w:t>
      </w:r>
      <w:r w:rsidR="00622DFD">
        <w:rPr>
          <w:rFonts w:eastAsiaTheme="minorEastAsia"/>
          <w:sz w:val="22"/>
          <w:lang w:val="en-US" w:eastAsia="zh-CN"/>
        </w:rPr>
        <w:t xml:space="preserve">, the </w:t>
      </w:r>
      <w:r w:rsidR="00AF6CED">
        <w:rPr>
          <w:rFonts w:eastAsiaTheme="minorEastAsia"/>
          <w:sz w:val="22"/>
          <w:lang w:val="en-US" w:eastAsia="zh-CN"/>
        </w:rPr>
        <w:t>TCI state switching delay</w:t>
      </w:r>
      <w:r w:rsidR="006A0A91">
        <w:rPr>
          <w:rFonts w:eastAsiaTheme="minorEastAsia"/>
          <w:sz w:val="22"/>
          <w:lang w:val="en-US" w:eastAsia="zh-CN"/>
        </w:rPr>
        <w:t xml:space="preserve"> requirements shall include four cases: MAC-CE based DL TCI switching, MAC-CE based UL TCI switching, DCI based DL TCI switching and DCI based UL TCI switching</w:t>
      </w:r>
      <w:r w:rsidR="00622DFD">
        <w:rPr>
          <w:rFonts w:eastAsiaTheme="minorEastAsia"/>
          <w:sz w:val="22"/>
          <w:lang w:val="en-US" w:eastAsia="zh-CN"/>
        </w:rPr>
        <w:t>.</w:t>
      </w:r>
    </w:p>
    <w:p w14:paraId="7C210A82" w14:textId="338612B7" w:rsidR="00AF6CED" w:rsidRPr="003253DF" w:rsidRDefault="00AF6CED" w:rsidP="00AF6CED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The following TCI state switching delay requirements needs to be defined for R17 unified TCI</w:t>
      </w:r>
      <w:r w:rsidR="006A0A91">
        <w:rPr>
          <w:rFonts w:eastAsiaTheme="minorEastAsia"/>
          <w:b/>
          <w:i/>
          <w:sz w:val="22"/>
          <w:lang w:val="en-US" w:eastAsia="zh-CN"/>
        </w:rPr>
        <w:t xml:space="preserve"> framework.</w:t>
      </w:r>
    </w:p>
    <w:p w14:paraId="4935B532" w14:textId="77777777" w:rsidR="00AF6CED" w:rsidRPr="00AF6CED" w:rsidRDefault="00AF6CED" w:rsidP="00AF6CED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MAC-CE based DL TCI state switching delay</w:t>
      </w:r>
    </w:p>
    <w:p w14:paraId="2C752BD0" w14:textId="77777777" w:rsidR="00AF6CED" w:rsidRPr="00AF6CED" w:rsidRDefault="00AF6CED" w:rsidP="00AF6CED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MAC-CE based UL TCI state switching delay</w:t>
      </w:r>
    </w:p>
    <w:p w14:paraId="261E8C94" w14:textId="77777777" w:rsidR="00AF6CED" w:rsidRPr="00AF6CED" w:rsidRDefault="00AF6CED" w:rsidP="00AF6CED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DCI based DL TCI state switching delay</w:t>
      </w:r>
    </w:p>
    <w:p w14:paraId="7D03BE36" w14:textId="77777777" w:rsidR="00AF6CED" w:rsidRPr="00AF6CED" w:rsidRDefault="00AF6CED" w:rsidP="00AF6CED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DCI based UL TCI state switching delay</w:t>
      </w:r>
    </w:p>
    <w:p w14:paraId="138AF958" w14:textId="6BCD11EA" w:rsidR="00BD6814" w:rsidRPr="00BD6814" w:rsidRDefault="00070C23" w:rsidP="00E36BBD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For MAC-CE/DCI based TCI switching, one TCI codepoint can </w:t>
      </w:r>
      <w:r w:rsidRPr="00070C23">
        <w:rPr>
          <w:rFonts w:eastAsiaTheme="minorEastAsia"/>
          <w:sz w:val="22"/>
          <w:lang w:val="en-US" w:eastAsia="zh-CN"/>
        </w:rPr>
        <w:t>represent a pair of DL TCI state and UL TCI state</w:t>
      </w:r>
      <w:r>
        <w:rPr>
          <w:rFonts w:eastAsiaTheme="minorEastAsia"/>
          <w:sz w:val="22"/>
          <w:lang w:val="en-US" w:eastAsia="zh-CN"/>
        </w:rPr>
        <w:t xml:space="preserve">. </w:t>
      </w:r>
      <w:r w:rsidR="00970201">
        <w:rPr>
          <w:rFonts w:eastAsiaTheme="minorEastAsia"/>
          <w:sz w:val="22"/>
          <w:lang w:val="en-US" w:eastAsia="zh-CN"/>
        </w:rPr>
        <w:t>Then, t</w:t>
      </w:r>
      <w:r w:rsidR="001A7EE6">
        <w:rPr>
          <w:rFonts w:eastAsiaTheme="minorEastAsia"/>
          <w:sz w:val="22"/>
          <w:lang w:val="en-US" w:eastAsia="zh-CN"/>
        </w:rPr>
        <w:t xml:space="preserve">he UE </w:t>
      </w:r>
      <w:r w:rsidR="00970201">
        <w:rPr>
          <w:rFonts w:eastAsiaTheme="minorEastAsia"/>
          <w:sz w:val="22"/>
          <w:lang w:val="en-US" w:eastAsia="zh-CN"/>
        </w:rPr>
        <w:t xml:space="preserve">needs to </w:t>
      </w:r>
      <w:r w:rsidR="001A7EE6">
        <w:rPr>
          <w:rFonts w:eastAsiaTheme="minorEastAsia"/>
          <w:sz w:val="22"/>
          <w:lang w:val="en-US" w:eastAsia="zh-CN"/>
        </w:rPr>
        <w:t xml:space="preserve">perform </w:t>
      </w:r>
      <w:r w:rsidR="00970201" w:rsidRPr="00070C23">
        <w:rPr>
          <w:rFonts w:eastAsiaTheme="minorEastAsia"/>
          <w:sz w:val="22"/>
          <w:lang w:val="en-US" w:eastAsia="zh-CN"/>
        </w:rPr>
        <w:t>DL TCI state</w:t>
      </w:r>
      <w:r w:rsidR="00970201">
        <w:rPr>
          <w:rFonts w:eastAsiaTheme="minorEastAsia"/>
          <w:sz w:val="22"/>
          <w:lang w:val="en-US" w:eastAsia="zh-CN"/>
        </w:rPr>
        <w:t xml:space="preserve"> switching and UL </w:t>
      </w:r>
      <w:r w:rsidR="00970201" w:rsidRPr="00070C23">
        <w:rPr>
          <w:rFonts w:eastAsiaTheme="minorEastAsia"/>
          <w:sz w:val="22"/>
          <w:lang w:val="en-US" w:eastAsia="zh-CN"/>
        </w:rPr>
        <w:t>TCI state</w:t>
      </w:r>
      <w:r w:rsidR="00970201">
        <w:rPr>
          <w:rFonts w:eastAsiaTheme="minorEastAsia"/>
          <w:sz w:val="22"/>
          <w:lang w:val="en-US" w:eastAsia="zh-CN"/>
        </w:rPr>
        <w:t xml:space="preserve"> switching respectively according to the indicated </w:t>
      </w:r>
      <w:r w:rsidR="00970201" w:rsidRPr="00070C23">
        <w:rPr>
          <w:rFonts w:eastAsiaTheme="minorEastAsia"/>
          <w:sz w:val="22"/>
          <w:lang w:val="en-US" w:eastAsia="zh-CN"/>
        </w:rPr>
        <w:t>DL TCI</w:t>
      </w:r>
      <w:r w:rsidR="00970201">
        <w:rPr>
          <w:rFonts w:eastAsiaTheme="minorEastAsia"/>
          <w:sz w:val="22"/>
          <w:lang w:val="en-US" w:eastAsia="zh-CN"/>
        </w:rPr>
        <w:t xml:space="preserve"> </w:t>
      </w:r>
      <w:r w:rsidR="00970201" w:rsidRPr="00070C23">
        <w:rPr>
          <w:rFonts w:eastAsiaTheme="minorEastAsia"/>
          <w:sz w:val="22"/>
          <w:lang w:val="en-US" w:eastAsia="zh-CN"/>
        </w:rPr>
        <w:t>and UL TCI</w:t>
      </w:r>
      <w:r w:rsidR="00970201">
        <w:rPr>
          <w:rFonts w:eastAsiaTheme="minorEastAsia"/>
          <w:sz w:val="22"/>
          <w:lang w:val="en-US" w:eastAsia="zh-CN"/>
        </w:rPr>
        <w:t>.</w:t>
      </w:r>
      <w:r w:rsidR="00F50307">
        <w:rPr>
          <w:rFonts w:eastAsiaTheme="minorEastAsia"/>
          <w:sz w:val="22"/>
          <w:lang w:val="en-US" w:eastAsia="zh-CN"/>
        </w:rPr>
        <w:t xml:space="preserve"> </w:t>
      </w:r>
      <w:r w:rsidR="00F50307" w:rsidRPr="00F50307">
        <w:rPr>
          <w:rFonts w:eastAsiaTheme="minorEastAsia"/>
          <w:sz w:val="22"/>
          <w:lang w:val="en-US" w:eastAsia="zh-CN"/>
        </w:rPr>
        <w:t>I</w:t>
      </w:r>
      <w:r w:rsidR="00F50307">
        <w:rPr>
          <w:rFonts w:eastAsiaTheme="minorEastAsia"/>
          <w:sz w:val="22"/>
          <w:lang w:val="en-US" w:eastAsia="zh-CN"/>
        </w:rPr>
        <w:t>t is equivalent to a case where the UE receives</w:t>
      </w:r>
      <w:r w:rsidR="00970201">
        <w:rPr>
          <w:rFonts w:eastAsiaTheme="minorEastAsia"/>
          <w:sz w:val="22"/>
          <w:lang w:val="en-US" w:eastAsia="zh-CN"/>
        </w:rPr>
        <w:t xml:space="preserve"> </w:t>
      </w:r>
      <w:r w:rsidR="00F50307">
        <w:rPr>
          <w:rFonts w:eastAsiaTheme="minorEastAsia"/>
          <w:sz w:val="22"/>
          <w:lang w:val="en-US" w:eastAsia="zh-CN"/>
        </w:rPr>
        <w:t xml:space="preserve">the </w:t>
      </w:r>
      <w:r w:rsidR="00970201" w:rsidRPr="00070C23">
        <w:rPr>
          <w:rFonts w:eastAsiaTheme="minorEastAsia"/>
          <w:sz w:val="22"/>
          <w:lang w:val="en-US" w:eastAsia="zh-CN"/>
        </w:rPr>
        <w:t>DL TCI state</w:t>
      </w:r>
      <w:r w:rsidR="00970201">
        <w:rPr>
          <w:rFonts w:eastAsiaTheme="minorEastAsia"/>
          <w:sz w:val="22"/>
          <w:lang w:val="en-US" w:eastAsia="zh-CN"/>
        </w:rPr>
        <w:t xml:space="preserve"> </w:t>
      </w:r>
      <w:r w:rsidR="00F50307">
        <w:rPr>
          <w:rFonts w:eastAsiaTheme="minorEastAsia"/>
          <w:sz w:val="22"/>
          <w:lang w:val="en-US" w:eastAsia="zh-CN"/>
        </w:rPr>
        <w:t>and the U</w:t>
      </w:r>
      <w:r w:rsidR="00F50307" w:rsidRPr="00070C23">
        <w:rPr>
          <w:rFonts w:eastAsiaTheme="minorEastAsia"/>
          <w:sz w:val="22"/>
          <w:lang w:val="en-US" w:eastAsia="zh-CN"/>
        </w:rPr>
        <w:t>L TCI state</w:t>
      </w:r>
      <w:r w:rsidR="00F50307">
        <w:rPr>
          <w:rFonts w:eastAsiaTheme="minorEastAsia"/>
          <w:sz w:val="22"/>
          <w:lang w:val="en-US" w:eastAsia="zh-CN"/>
        </w:rPr>
        <w:t xml:space="preserve"> simultaneously. </w:t>
      </w:r>
      <w:r w:rsidR="0090273C">
        <w:rPr>
          <w:rFonts w:eastAsiaTheme="minorEastAsia"/>
          <w:sz w:val="22"/>
          <w:lang w:val="en-US" w:eastAsia="zh-CN"/>
        </w:rPr>
        <w:t>Both</w:t>
      </w:r>
      <w:r w:rsidR="000B2831">
        <w:rPr>
          <w:rFonts w:eastAsiaTheme="minorEastAsia"/>
          <w:sz w:val="22"/>
          <w:lang w:val="en-US" w:eastAsia="zh-CN"/>
        </w:rPr>
        <w:t xml:space="preserve"> </w:t>
      </w:r>
      <w:r w:rsidR="000B2831" w:rsidRPr="00E96D53">
        <w:rPr>
          <w:rFonts w:eastAsiaTheme="minorEastAsia"/>
          <w:sz w:val="22"/>
          <w:szCs w:val="22"/>
          <w:lang w:val="en-US" w:eastAsia="zh-CN"/>
        </w:rPr>
        <w:t>DL TCI state switching delay</w:t>
      </w:r>
      <w:r w:rsidR="000B2831">
        <w:rPr>
          <w:rFonts w:eastAsiaTheme="minorEastAsia"/>
          <w:sz w:val="22"/>
          <w:szCs w:val="22"/>
          <w:lang w:val="en-US" w:eastAsia="zh-CN"/>
        </w:rPr>
        <w:t xml:space="preserve"> requirements </w:t>
      </w:r>
      <w:r w:rsidR="00F50307">
        <w:rPr>
          <w:rFonts w:eastAsiaTheme="minorEastAsia"/>
          <w:sz w:val="22"/>
          <w:szCs w:val="22"/>
          <w:lang w:val="en-US" w:eastAsia="zh-CN"/>
        </w:rPr>
        <w:t xml:space="preserve">and </w:t>
      </w:r>
      <w:r w:rsidR="00F50307">
        <w:rPr>
          <w:rFonts w:eastAsiaTheme="minorEastAsia"/>
          <w:sz w:val="22"/>
          <w:lang w:val="en-US" w:eastAsia="zh-CN"/>
        </w:rPr>
        <w:t>U</w:t>
      </w:r>
      <w:r w:rsidR="00F50307" w:rsidRPr="00070C23">
        <w:rPr>
          <w:rFonts w:eastAsiaTheme="minorEastAsia"/>
          <w:sz w:val="22"/>
          <w:lang w:val="en-US" w:eastAsia="zh-CN"/>
        </w:rPr>
        <w:t>L TCI state</w:t>
      </w:r>
      <w:r w:rsidR="00F50307">
        <w:rPr>
          <w:rFonts w:eastAsiaTheme="minorEastAsia"/>
          <w:sz w:val="22"/>
          <w:lang w:val="en-US" w:eastAsia="zh-CN"/>
        </w:rPr>
        <w:t xml:space="preserve"> switching</w:t>
      </w:r>
      <w:r w:rsidR="00F5030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50307" w:rsidRPr="00E96D53">
        <w:rPr>
          <w:rFonts w:eastAsiaTheme="minorEastAsia"/>
          <w:sz w:val="22"/>
          <w:szCs w:val="22"/>
          <w:lang w:val="en-US" w:eastAsia="zh-CN"/>
        </w:rPr>
        <w:t>delay</w:t>
      </w:r>
      <w:r w:rsidR="00F50307">
        <w:rPr>
          <w:rFonts w:eastAsiaTheme="minorEastAsia"/>
          <w:sz w:val="22"/>
          <w:szCs w:val="22"/>
          <w:lang w:val="en-US" w:eastAsia="zh-CN"/>
        </w:rPr>
        <w:t xml:space="preserve"> requirements </w:t>
      </w:r>
      <w:r w:rsidR="0090273C">
        <w:rPr>
          <w:rFonts w:eastAsiaTheme="minorEastAsia"/>
          <w:sz w:val="22"/>
          <w:szCs w:val="22"/>
          <w:lang w:val="en-US" w:eastAsia="zh-CN"/>
        </w:rPr>
        <w:t>shall</w:t>
      </w:r>
      <w:r w:rsidR="000B2831">
        <w:rPr>
          <w:rFonts w:eastAsiaTheme="minorEastAsia"/>
          <w:sz w:val="22"/>
          <w:szCs w:val="22"/>
          <w:lang w:val="en-US" w:eastAsia="zh-CN"/>
        </w:rPr>
        <w:t xml:space="preserve"> be applied.</w:t>
      </w:r>
      <w:r w:rsidR="0090273C">
        <w:rPr>
          <w:rFonts w:eastAsiaTheme="minorEastAsia"/>
          <w:sz w:val="22"/>
          <w:szCs w:val="22"/>
          <w:lang w:val="en-US" w:eastAsia="zh-CN"/>
        </w:rPr>
        <w:t xml:space="preserve"> However, the </w:t>
      </w:r>
      <w:r w:rsidR="0090273C" w:rsidRPr="00E96D53">
        <w:rPr>
          <w:rFonts w:eastAsiaTheme="minorEastAsia"/>
          <w:sz w:val="22"/>
          <w:szCs w:val="22"/>
          <w:lang w:val="en-US" w:eastAsia="zh-CN"/>
        </w:rPr>
        <w:t>DL TCI state switching delay</w:t>
      </w:r>
      <w:r w:rsidR="0090273C">
        <w:rPr>
          <w:rFonts w:eastAsiaTheme="minorEastAsia"/>
          <w:sz w:val="22"/>
          <w:szCs w:val="22"/>
          <w:lang w:val="en-US" w:eastAsia="zh-CN"/>
        </w:rPr>
        <w:t xml:space="preserve"> requirements shall be the same when </w:t>
      </w:r>
      <w:r w:rsidR="003253DF">
        <w:rPr>
          <w:rFonts w:eastAsiaTheme="minorEastAsia"/>
          <w:sz w:val="22"/>
          <w:szCs w:val="22"/>
          <w:lang w:val="en-US" w:eastAsia="zh-CN"/>
        </w:rPr>
        <w:t xml:space="preserve">being triggered by a </w:t>
      </w:r>
      <w:r w:rsidR="003253DF" w:rsidRPr="00070C23">
        <w:rPr>
          <w:rFonts w:eastAsiaTheme="minorEastAsia"/>
          <w:sz w:val="22"/>
          <w:lang w:val="en-US" w:eastAsia="zh-CN"/>
        </w:rPr>
        <w:t>DL TCI</w:t>
      </w:r>
      <w:r w:rsidR="003253DF" w:rsidRPr="003253DF">
        <w:rPr>
          <w:rFonts w:eastAsiaTheme="minorEastAsia"/>
          <w:sz w:val="22"/>
          <w:lang w:val="en-US" w:eastAsia="zh-CN"/>
        </w:rPr>
        <w:t xml:space="preserve"> </w:t>
      </w:r>
      <w:r w:rsidR="003253DF" w:rsidRPr="00070C23">
        <w:rPr>
          <w:rFonts w:eastAsiaTheme="minorEastAsia"/>
          <w:sz w:val="22"/>
          <w:lang w:val="en-US" w:eastAsia="zh-CN"/>
        </w:rPr>
        <w:t>state</w:t>
      </w:r>
      <w:r w:rsidR="003253DF">
        <w:rPr>
          <w:rFonts w:eastAsiaTheme="minorEastAsia"/>
          <w:sz w:val="22"/>
          <w:lang w:val="en-US" w:eastAsia="zh-CN"/>
        </w:rPr>
        <w:t xml:space="preserve"> or by a </w:t>
      </w:r>
      <w:r w:rsidR="003253DF" w:rsidRPr="00070C23">
        <w:rPr>
          <w:rFonts w:eastAsiaTheme="minorEastAsia"/>
          <w:sz w:val="22"/>
          <w:lang w:val="en-US" w:eastAsia="zh-CN"/>
        </w:rPr>
        <w:t>TCI</w:t>
      </w:r>
      <w:r w:rsidR="003253DF" w:rsidRPr="003253DF">
        <w:rPr>
          <w:rFonts w:eastAsiaTheme="minorEastAsia"/>
          <w:sz w:val="22"/>
          <w:lang w:val="en-US" w:eastAsia="zh-CN"/>
        </w:rPr>
        <w:t xml:space="preserve"> </w:t>
      </w:r>
      <w:r w:rsidR="003253DF" w:rsidRPr="00070C23">
        <w:rPr>
          <w:rFonts w:eastAsiaTheme="minorEastAsia"/>
          <w:sz w:val="22"/>
          <w:lang w:val="en-US" w:eastAsia="zh-CN"/>
        </w:rPr>
        <w:t>state</w:t>
      </w:r>
      <w:r w:rsidR="003253DF">
        <w:rPr>
          <w:rFonts w:eastAsiaTheme="minorEastAsia"/>
          <w:sz w:val="22"/>
          <w:lang w:val="en-US" w:eastAsia="zh-CN"/>
        </w:rPr>
        <w:t xml:space="preserve"> pair, and the </w:t>
      </w:r>
      <w:r w:rsidR="003253DF">
        <w:rPr>
          <w:rFonts w:eastAsiaTheme="minorEastAsia"/>
          <w:sz w:val="22"/>
          <w:szCs w:val="22"/>
          <w:lang w:val="en-US" w:eastAsia="zh-CN"/>
        </w:rPr>
        <w:t>U</w:t>
      </w:r>
      <w:r w:rsidR="003253DF" w:rsidRPr="00E96D53">
        <w:rPr>
          <w:rFonts w:eastAsiaTheme="minorEastAsia"/>
          <w:sz w:val="22"/>
          <w:szCs w:val="22"/>
          <w:lang w:val="en-US" w:eastAsia="zh-CN"/>
        </w:rPr>
        <w:t>L TCI state switching delay</w:t>
      </w:r>
      <w:r w:rsidR="003253DF">
        <w:rPr>
          <w:rFonts w:eastAsiaTheme="minorEastAsia"/>
          <w:sz w:val="22"/>
          <w:szCs w:val="22"/>
          <w:lang w:val="en-US" w:eastAsia="zh-CN"/>
        </w:rPr>
        <w:t xml:space="preserve"> requirements shall be the same when being triggered by a </w:t>
      </w:r>
      <w:r w:rsidR="003253DF">
        <w:rPr>
          <w:rFonts w:eastAsiaTheme="minorEastAsia"/>
          <w:sz w:val="22"/>
          <w:lang w:val="en-US" w:eastAsia="zh-CN"/>
        </w:rPr>
        <w:t>U</w:t>
      </w:r>
      <w:r w:rsidR="003253DF" w:rsidRPr="00070C23">
        <w:rPr>
          <w:rFonts w:eastAsiaTheme="minorEastAsia"/>
          <w:sz w:val="22"/>
          <w:lang w:val="en-US" w:eastAsia="zh-CN"/>
        </w:rPr>
        <w:t>L TCI</w:t>
      </w:r>
      <w:r w:rsidR="003253DF" w:rsidRPr="003253DF">
        <w:rPr>
          <w:rFonts w:eastAsiaTheme="minorEastAsia"/>
          <w:sz w:val="22"/>
          <w:lang w:val="en-US" w:eastAsia="zh-CN"/>
        </w:rPr>
        <w:t xml:space="preserve"> </w:t>
      </w:r>
      <w:r w:rsidR="003253DF" w:rsidRPr="00070C23">
        <w:rPr>
          <w:rFonts w:eastAsiaTheme="minorEastAsia"/>
          <w:sz w:val="22"/>
          <w:lang w:val="en-US" w:eastAsia="zh-CN"/>
        </w:rPr>
        <w:t>state</w:t>
      </w:r>
      <w:r w:rsidR="003253DF">
        <w:rPr>
          <w:rFonts w:eastAsiaTheme="minorEastAsia"/>
          <w:sz w:val="22"/>
          <w:lang w:val="en-US" w:eastAsia="zh-CN"/>
        </w:rPr>
        <w:t xml:space="preserve"> or by a </w:t>
      </w:r>
      <w:r w:rsidR="003253DF" w:rsidRPr="00070C23">
        <w:rPr>
          <w:rFonts w:eastAsiaTheme="minorEastAsia"/>
          <w:sz w:val="22"/>
          <w:lang w:val="en-US" w:eastAsia="zh-CN"/>
        </w:rPr>
        <w:t>TCI</w:t>
      </w:r>
      <w:r w:rsidR="003253DF" w:rsidRPr="003253DF">
        <w:rPr>
          <w:rFonts w:eastAsiaTheme="minorEastAsia"/>
          <w:sz w:val="22"/>
          <w:lang w:val="en-US" w:eastAsia="zh-CN"/>
        </w:rPr>
        <w:t xml:space="preserve"> </w:t>
      </w:r>
      <w:r w:rsidR="003253DF" w:rsidRPr="00070C23">
        <w:rPr>
          <w:rFonts w:eastAsiaTheme="minorEastAsia"/>
          <w:sz w:val="22"/>
          <w:lang w:val="en-US" w:eastAsia="zh-CN"/>
        </w:rPr>
        <w:t>state</w:t>
      </w:r>
      <w:r w:rsidR="003253DF">
        <w:rPr>
          <w:rFonts w:eastAsiaTheme="minorEastAsia"/>
          <w:sz w:val="22"/>
          <w:lang w:val="en-US" w:eastAsia="zh-CN"/>
        </w:rPr>
        <w:t xml:space="preserve"> pair.</w:t>
      </w:r>
      <w:r w:rsidR="00BD6814">
        <w:rPr>
          <w:rFonts w:eastAsiaTheme="minorEastAsia"/>
          <w:sz w:val="22"/>
          <w:lang w:val="en-US" w:eastAsia="zh-CN"/>
        </w:rPr>
        <w:t xml:space="preserve"> </w:t>
      </w:r>
      <w:r w:rsidR="00BD6814">
        <w:rPr>
          <w:rFonts w:eastAsiaTheme="minorEastAsia" w:hint="eastAsia"/>
          <w:sz w:val="22"/>
          <w:lang w:val="en-US" w:eastAsia="zh-CN"/>
        </w:rPr>
        <w:t>W</w:t>
      </w:r>
      <w:r w:rsidR="00BD6814">
        <w:rPr>
          <w:rFonts w:eastAsiaTheme="minorEastAsia"/>
          <w:sz w:val="22"/>
          <w:lang w:val="en-US" w:eastAsia="zh-CN"/>
        </w:rPr>
        <w:t xml:space="preserve">hen the TCI codepoint </w:t>
      </w:r>
      <w:r w:rsidR="00BD6814" w:rsidRPr="00070C23">
        <w:rPr>
          <w:rFonts w:eastAsiaTheme="minorEastAsia"/>
          <w:sz w:val="22"/>
          <w:lang w:val="en-US" w:eastAsia="zh-CN"/>
        </w:rPr>
        <w:t>represent</w:t>
      </w:r>
      <w:r w:rsidR="00BD6814">
        <w:rPr>
          <w:rFonts w:eastAsiaTheme="minorEastAsia"/>
          <w:sz w:val="22"/>
          <w:lang w:val="en-US" w:eastAsia="zh-CN"/>
        </w:rPr>
        <w:t xml:space="preserve">s a joint TCI, the UE also needs to perform </w:t>
      </w:r>
      <w:r w:rsidR="00BD6814" w:rsidRPr="00070C23">
        <w:rPr>
          <w:rFonts w:eastAsiaTheme="minorEastAsia"/>
          <w:sz w:val="22"/>
          <w:lang w:val="en-US" w:eastAsia="zh-CN"/>
        </w:rPr>
        <w:t>DL TCI state</w:t>
      </w:r>
      <w:r w:rsidR="00BD6814">
        <w:rPr>
          <w:rFonts w:eastAsiaTheme="minorEastAsia"/>
          <w:sz w:val="22"/>
          <w:lang w:val="en-US" w:eastAsia="zh-CN"/>
        </w:rPr>
        <w:t xml:space="preserve"> switching and UL </w:t>
      </w:r>
      <w:r w:rsidR="00BD6814" w:rsidRPr="00070C23">
        <w:rPr>
          <w:rFonts w:eastAsiaTheme="minorEastAsia"/>
          <w:sz w:val="22"/>
          <w:lang w:val="en-US" w:eastAsia="zh-CN"/>
        </w:rPr>
        <w:t>TCI state</w:t>
      </w:r>
      <w:r w:rsidR="00BD6814">
        <w:rPr>
          <w:rFonts w:eastAsiaTheme="minorEastAsia"/>
          <w:sz w:val="22"/>
          <w:lang w:val="en-US" w:eastAsia="zh-CN"/>
        </w:rPr>
        <w:t xml:space="preserve"> switching</w:t>
      </w:r>
      <w:r w:rsidR="00FE50D7">
        <w:rPr>
          <w:rFonts w:eastAsiaTheme="minorEastAsia"/>
          <w:sz w:val="22"/>
          <w:lang w:val="en-US" w:eastAsia="zh-CN"/>
        </w:rPr>
        <w:t xml:space="preserve">. </w:t>
      </w:r>
      <w:r w:rsidR="00FE50D7" w:rsidRPr="00F50307">
        <w:rPr>
          <w:rFonts w:eastAsiaTheme="minorEastAsia"/>
          <w:sz w:val="22"/>
          <w:lang w:val="en-US" w:eastAsia="zh-CN"/>
        </w:rPr>
        <w:t>I</w:t>
      </w:r>
      <w:r w:rsidR="00FE50D7">
        <w:rPr>
          <w:rFonts w:eastAsiaTheme="minorEastAsia"/>
          <w:sz w:val="22"/>
          <w:lang w:val="en-US" w:eastAsia="zh-CN"/>
        </w:rPr>
        <w:t xml:space="preserve">t is equivalent to a case where the UE receives a </w:t>
      </w:r>
      <w:r w:rsidR="00FE50D7" w:rsidRPr="00070C23">
        <w:rPr>
          <w:rFonts w:eastAsiaTheme="minorEastAsia"/>
          <w:sz w:val="22"/>
          <w:lang w:val="en-US" w:eastAsia="zh-CN"/>
        </w:rPr>
        <w:t>TCI</w:t>
      </w:r>
      <w:r w:rsidR="00FE50D7" w:rsidRPr="003253DF">
        <w:rPr>
          <w:rFonts w:eastAsiaTheme="minorEastAsia"/>
          <w:sz w:val="22"/>
          <w:lang w:val="en-US" w:eastAsia="zh-CN"/>
        </w:rPr>
        <w:t xml:space="preserve"> </w:t>
      </w:r>
      <w:r w:rsidR="00FE50D7" w:rsidRPr="00070C23">
        <w:rPr>
          <w:rFonts w:eastAsiaTheme="minorEastAsia"/>
          <w:sz w:val="22"/>
          <w:lang w:val="en-US" w:eastAsia="zh-CN"/>
        </w:rPr>
        <w:t>state</w:t>
      </w:r>
      <w:r w:rsidR="00FE50D7">
        <w:rPr>
          <w:rFonts w:eastAsiaTheme="minorEastAsia"/>
          <w:sz w:val="22"/>
          <w:lang w:val="en-US" w:eastAsia="zh-CN"/>
        </w:rPr>
        <w:t xml:space="preserve"> pair and the same source RS is included in both </w:t>
      </w:r>
      <w:r w:rsidR="00FE50D7" w:rsidRPr="00070C23">
        <w:rPr>
          <w:rFonts w:eastAsiaTheme="minorEastAsia"/>
          <w:sz w:val="22"/>
          <w:lang w:val="en-US" w:eastAsia="zh-CN"/>
        </w:rPr>
        <w:t>DL TCI</w:t>
      </w:r>
      <w:r w:rsidR="00FE50D7">
        <w:rPr>
          <w:rFonts w:eastAsiaTheme="minorEastAsia"/>
          <w:sz w:val="22"/>
          <w:lang w:val="en-US" w:eastAsia="zh-CN"/>
        </w:rPr>
        <w:t xml:space="preserve"> </w:t>
      </w:r>
      <w:r w:rsidR="00FE50D7" w:rsidRPr="00070C23">
        <w:rPr>
          <w:rFonts w:eastAsiaTheme="minorEastAsia"/>
          <w:sz w:val="22"/>
          <w:lang w:val="en-US" w:eastAsia="zh-CN"/>
        </w:rPr>
        <w:t>state</w:t>
      </w:r>
      <w:r w:rsidR="00FE50D7">
        <w:rPr>
          <w:rFonts w:eastAsiaTheme="minorEastAsia"/>
          <w:sz w:val="22"/>
          <w:lang w:val="en-US" w:eastAsia="zh-CN"/>
        </w:rPr>
        <w:t xml:space="preserve"> and U</w:t>
      </w:r>
      <w:r w:rsidR="00FE50D7" w:rsidRPr="00070C23">
        <w:rPr>
          <w:rFonts w:eastAsiaTheme="minorEastAsia"/>
          <w:sz w:val="22"/>
          <w:lang w:val="en-US" w:eastAsia="zh-CN"/>
        </w:rPr>
        <w:t>L TCI state</w:t>
      </w:r>
      <w:r w:rsidR="00FE50D7">
        <w:rPr>
          <w:rFonts w:eastAsiaTheme="minorEastAsia"/>
          <w:sz w:val="22"/>
          <w:lang w:val="en-US" w:eastAsia="zh-CN"/>
        </w:rPr>
        <w:t xml:space="preserve">. Hence, the same DL/UL </w:t>
      </w:r>
      <w:r w:rsidR="00FE50D7" w:rsidRPr="00070C23">
        <w:rPr>
          <w:rFonts w:eastAsiaTheme="minorEastAsia"/>
          <w:sz w:val="22"/>
          <w:lang w:val="en-US" w:eastAsia="zh-CN"/>
        </w:rPr>
        <w:t>TCI state</w:t>
      </w:r>
      <w:r w:rsidR="00FE50D7">
        <w:rPr>
          <w:rFonts w:eastAsiaTheme="minorEastAsia"/>
          <w:sz w:val="22"/>
          <w:lang w:val="en-US" w:eastAsia="zh-CN"/>
        </w:rPr>
        <w:t xml:space="preserve"> switching delay requirements can be applied also.</w:t>
      </w:r>
    </w:p>
    <w:p w14:paraId="0B54E768" w14:textId="5A052A2E" w:rsidR="00AF6CED" w:rsidRPr="003253DF" w:rsidRDefault="00AF6CED" w:rsidP="00AF6CED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6A0A91">
        <w:rPr>
          <w:rFonts w:eastAsiaTheme="minorEastAsia"/>
          <w:b/>
          <w:i/>
          <w:sz w:val="22"/>
          <w:lang w:val="en-US" w:eastAsia="zh-CN"/>
        </w:rPr>
        <w:t>2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same DL TCI state switching delay requirements are </w:t>
      </w:r>
      <w:r w:rsidR="006A0A91">
        <w:rPr>
          <w:rFonts w:eastAsiaTheme="minorEastAsia"/>
          <w:b/>
          <w:i/>
          <w:sz w:val="22"/>
          <w:lang w:val="en-US" w:eastAsia="zh-CN"/>
        </w:rPr>
        <w:t>applied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6A0A91">
        <w:rPr>
          <w:rFonts w:eastAsiaTheme="minorEastAsia"/>
          <w:b/>
          <w:i/>
          <w:sz w:val="22"/>
          <w:lang w:val="en-US" w:eastAsia="zh-CN"/>
        </w:rPr>
        <w:t>when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6A0A91">
        <w:rPr>
          <w:rFonts w:eastAsiaTheme="minorEastAsia"/>
          <w:b/>
          <w:i/>
          <w:sz w:val="22"/>
          <w:lang w:val="en-US" w:eastAsia="zh-CN"/>
        </w:rPr>
        <w:t>the target DL TCI state is indicated by a DL TCI state, a joint TCI state or a TCI pair.</w:t>
      </w:r>
    </w:p>
    <w:p w14:paraId="533E335B" w14:textId="40C058E7" w:rsidR="00AF6CED" w:rsidRPr="003253DF" w:rsidRDefault="00AF6CED" w:rsidP="00AF6CED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6A0A91">
        <w:rPr>
          <w:rFonts w:eastAsiaTheme="minorEastAsia"/>
          <w:b/>
          <w:i/>
          <w:sz w:val="22"/>
          <w:lang w:val="en-US" w:eastAsia="zh-CN"/>
        </w:rPr>
        <w:t>3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6A0A91">
        <w:rPr>
          <w:rFonts w:eastAsiaTheme="minorEastAsia"/>
          <w:b/>
          <w:i/>
          <w:sz w:val="22"/>
          <w:lang w:val="en-US" w:eastAsia="zh-CN"/>
        </w:rPr>
        <w:t>The same UL TCI state switching delay requirements are applied when the target UL TCI state is indicated by a UL TCI state, a joint TCI state or a TCI pair.</w:t>
      </w:r>
    </w:p>
    <w:p w14:paraId="56B38540" w14:textId="77777777" w:rsidR="00AF6CED" w:rsidRPr="00EB4D68" w:rsidRDefault="00AF6CED" w:rsidP="00AF6CED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val="en-US" w:eastAsia="zh-CN"/>
        </w:rPr>
      </w:pPr>
      <w:r w:rsidRPr="00EB4D68">
        <w:rPr>
          <w:rFonts w:eastAsiaTheme="minorEastAsia"/>
          <w:sz w:val="22"/>
          <w:szCs w:val="22"/>
          <w:lang w:val="en-US" w:eastAsia="zh-CN"/>
        </w:rPr>
        <w:t>For DCI based DL/UL TCI state switching, according to RAN1 agreements, the switching delay shall be defined (</w:t>
      </w:r>
      <w:r w:rsidRPr="00EB4D68">
        <w:rPr>
          <w:sz w:val="22"/>
          <w:szCs w:val="22"/>
        </w:rPr>
        <w:t>T</w:t>
      </w:r>
      <w:r w:rsidRPr="00EB4D68">
        <w:rPr>
          <w:sz w:val="22"/>
          <w:szCs w:val="22"/>
          <w:vertAlign w:val="subscript"/>
        </w:rPr>
        <w:t>HARQ</w:t>
      </w:r>
      <w:r w:rsidRPr="00EB4D68">
        <w:rPr>
          <w:rFonts w:eastAsiaTheme="minorEastAsia"/>
          <w:sz w:val="22"/>
          <w:szCs w:val="22"/>
          <w:lang w:val="en-US" w:eastAsia="zh-CN"/>
        </w:rPr>
        <w:t xml:space="preserve"> + Y symbols), where </w:t>
      </w:r>
      <w:r w:rsidRPr="00EB4D68">
        <w:rPr>
          <w:sz w:val="22"/>
          <w:szCs w:val="22"/>
        </w:rPr>
        <w:t>T</w:t>
      </w:r>
      <w:r w:rsidRPr="00EB4D68">
        <w:rPr>
          <w:sz w:val="22"/>
          <w:szCs w:val="22"/>
          <w:vertAlign w:val="subscript"/>
        </w:rPr>
        <w:t>HARQ</w:t>
      </w:r>
      <w:r w:rsidRPr="00EB4D68">
        <w:rPr>
          <w:sz w:val="22"/>
          <w:szCs w:val="22"/>
        </w:rPr>
        <w:t xml:space="preserve"> is the tim</w:t>
      </w:r>
      <w:r>
        <w:rPr>
          <w:sz w:val="22"/>
          <w:szCs w:val="22"/>
        </w:rPr>
        <w:t>e</w:t>
      </w:r>
      <w:r w:rsidRPr="00EB4D68">
        <w:rPr>
          <w:sz w:val="22"/>
          <w:szCs w:val="22"/>
        </w:rPr>
        <w:t xml:space="preserve"> between DL data transmission and acknowledgement</w:t>
      </w:r>
      <w:r>
        <w:rPr>
          <w:sz w:val="22"/>
          <w:szCs w:val="22"/>
        </w:rPr>
        <w:t xml:space="preserve">, and </w:t>
      </w:r>
      <w:r w:rsidRPr="00EB4D68">
        <w:rPr>
          <w:rFonts w:eastAsiaTheme="minorEastAsia"/>
          <w:sz w:val="22"/>
          <w:szCs w:val="22"/>
          <w:lang w:val="en-US" w:eastAsia="zh-CN"/>
        </w:rPr>
        <w:t>Y symbols</w:t>
      </w:r>
      <w:r>
        <w:rPr>
          <w:rFonts w:eastAsiaTheme="minorEastAsia"/>
          <w:sz w:val="22"/>
          <w:szCs w:val="22"/>
          <w:lang w:val="en-US" w:eastAsia="zh-CN"/>
        </w:rPr>
        <w:t xml:space="preserve"> is configured by gNB based on UE capability</w:t>
      </w:r>
      <w:r w:rsidRPr="00EB4D68">
        <w:rPr>
          <w:rFonts w:eastAsiaTheme="minorEastAsia"/>
          <w:sz w:val="22"/>
          <w:szCs w:val="22"/>
          <w:lang w:val="en-US" w:eastAsia="zh-CN"/>
        </w:rPr>
        <w:t>. For MAC-CE based DL/UL TCI state switching,</w:t>
      </w:r>
      <w:r w:rsidRPr="00EB4D68">
        <w:rPr>
          <w:rFonts w:eastAsiaTheme="minorEastAsia" w:hint="eastAsia"/>
          <w:sz w:val="22"/>
          <w:szCs w:val="22"/>
          <w:lang w:val="en-US" w:eastAsia="zh-CN"/>
        </w:rPr>
        <w:t xml:space="preserve"> R</w:t>
      </w:r>
      <w:r w:rsidRPr="00EB4D68">
        <w:rPr>
          <w:rFonts w:eastAsiaTheme="minorEastAsia"/>
          <w:sz w:val="22"/>
          <w:szCs w:val="22"/>
          <w:lang w:val="en-US" w:eastAsia="zh-CN"/>
        </w:rPr>
        <w:t xml:space="preserve">AN4 agreed to reuse R15/R16 MAC-CE based TCI switching delay requirements for R17 DL </w:t>
      </w:r>
      <w:r w:rsidRPr="00EB4D68">
        <w:rPr>
          <w:rFonts w:eastAsiaTheme="minorEastAsia"/>
          <w:sz w:val="22"/>
          <w:szCs w:val="22"/>
          <w:lang w:val="en-US" w:eastAsia="zh-CN"/>
        </w:rPr>
        <w:lastRenderedPageBreak/>
        <w:t xml:space="preserve">TCI switching delay requirements and to reuse R15/R16 MAC-CE based uplink spatial relation switching delay requirements for R17 UL TCI switching delay requirements. </w:t>
      </w:r>
      <w:r>
        <w:rPr>
          <w:rFonts w:eastAsiaTheme="minorEastAsia"/>
          <w:sz w:val="22"/>
          <w:szCs w:val="22"/>
          <w:lang w:val="en-US" w:eastAsia="zh-CN"/>
        </w:rPr>
        <w:t xml:space="preserve">Hence, the </w:t>
      </w:r>
      <w:r>
        <w:rPr>
          <w:rFonts w:eastAsiaTheme="minorEastAsia"/>
          <w:sz w:val="22"/>
          <w:lang w:val="en-US" w:eastAsia="zh-CN"/>
        </w:rPr>
        <w:t xml:space="preserve">DL/UL TCI switching requirements </w:t>
      </w:r>
      <w:r>
        <w:rPr>
          <w:rFonts w:eastAsiaTheme="minorEastAsia" w:hint="eastAsia"/>
          <w:sz w:val="22"/>
          <w:lang w:val="en-US" w:eastAsia="zh-CN"/>
        </w:rPr>
        <w:t>c</w:t>
      </w:r>
      <w:r>
        <w:rPr>
          <w:rFonts w:eastAsiaTheme="minorEastAsia"/>
          <w:sz w:val="22"/>
          <w:lang w:val="en-US" w:eastAsia="zh-CN"/>
        </w:rPr>
        <w:t>an be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5373"/>
      </w:tblGrid>
      <w:tr w:rsidR="00AF6CED" w:rsidRPr="00E96D53" w14:paraId="771B379D" w14:textId="77777777" w:rsidTr="006A0A91">
        <w:tc>
          <w:tcPr>
            <w:tcW w:w="2263" w:type="dxa"/>
          </w:tcPr>
          <w:p w14:paraId="400BD173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b/>
                <w:sz w:val="22"/>
                <w:szCs w:val="22"/>
                <w:lang w:val="en-US" w:eastAsia="zh-CN"/>
              </w:rPr>
              <w:t>Requirement Type</w:t>
            </w:r>
          </w:p>
        </w:tc>
        <w:tc>
          <w:tcPr>
            <w:tcW w:w="1985" w:type="dxa"/>
          </w:tcPr>
          <w:p w14:paraId="206F0385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b/>
                <w:sz w:val="22"/>
                <w:szCs w:val="22"/>
                <w:lang w:val="en-US" w:eastAsia="zh-CN"/>
              </w:rPr>
              <w:t>Known/Unknown</w:t>
            </w:r>
          </w:p>
        </w:tc>
        <w:tc>
          <w:tcPr>
            <w:tcW w:w="5373" w:type="dxa"/>
          </w:tcPr>
          <w:p w14:paraId="5DE6B784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b/>
                <w:sz w:val="22"/>
                <w:szCs w:val="22"/>
                <w:lang w:val="en-US" w:eastAsia="zh-CN"/>
              </w:rPr>
              <w:t>Switching Delay</w:t>
            </w:r>
          </w:p>
        </w:tc>
      </w:tr>
      <w:tr w:rsidR="00AF6CED" w:rsidRPr="00E96D53" w14:paraId="11D9AB88" w14:textId="77777777" w:rsidTr="006A0A91">
        <w:tc>
          <w:tcPr>
            <w:tcW w:w="2263" w:type="dxa"/>
            <w:vMerge w:val="restart"/>
          </w:tcPr>
          <w:p w14:paraId="6A317B1E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MAC-CE based DL TCI state switching</w:t>
            </w:r>
          </w:p>
        </w:tc>
        <w:tc>
          <w:tcPr>
            <w:tcW w:w="1985" w:type="dxa"/>
          </w:tcPr>
          <w:p w14:paraId="074D1C1F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5373" w:type="dxa"/>
          </w:tcPr>
          <w:p w14:paraId="343C8C28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 TO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>k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*(T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 xml:space="preserve">first-SSB 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 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)</w:t>
            </w:r>
          </w:p>
        </w:tc>
      </w:tr>
      <w:tr w:rsidR="00AF6CED" w:rsidRPr="00E96D53" w14:paraId="5FDF83B7" w14:textId="77777777" w:rsidTr="006A0A91">
        <w:tc>
          <w:tcPr>
            <w:tcW w:w="2263" w:type="dxa"/>
            <w:vMerge/>
          </w:tcPr>
          <w:p w14:paraId="66964171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  <w:tc>
          <w:tcPr>
            <w:tcW w:w="1985" w:type="dxa"/>
          </w:tcPr>
          <w:p w14:paraId="2D597F5E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unknown</w:t>
            </w:r>
          </w:p>
        </w:tc>
        <w:tc>
          <w:tcPr>
            <w:tcW w:w="5373" w:type="dxa"/>
          </w:tcPr>
          <w:p w14:paraId="5D780187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 xml:space="preserve"> + </w:t>
            </w:r>
            <w:r w:rsidRPr="00E96D53">
              <w:rPr>
                <w:sz w:val="22"/>
                <w:szCs w:val="22"/>
                <w:lang w:eastAsia="en-GB"/>
              </w:rPr>
              <w:t>T</w:t>
            </w:r>
            <w:r w:rsidRPr="00E96D53">
              <w:rPr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+TO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>uk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*(T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>first-SSB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 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)</w:t>
            </w:r>
          </w:p>
        </w:tc>
      </w:tr>
      <w:tr w:rsidR="00AF6CED" w:rsidRPr="00E96D53" w14:paraId="535A702D" w14:textId="77777777" w:rsidTr="006A0A91">
        <w:tc>
          <w:tcPr>
            <w:tcW w:w="2263" w:type="dxa"/>
            <w:vMerge w:val="restart"/>
          </w:tcPr>
          <w:p w14:paraId="1CCCDDFF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MAC-CE based DL TCI state switching</w:t>
            </w:r>
          </w:p>
        </w:tc>
        <w:tc>
          <w:tcPr>
            <w:tcW w:w="1985" w:type="dxa"/>
          </w:tcPr>
          <w:p w14:paraId="7A6D434B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5373" w:type="dxa"/>
          </w:tcPr>
          <w:p w14:paraId="4CBB9546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+ 1</w:t>
            </w:r>
          </w:p>
        </w:tc>
      </w:tr>
      <w:tr w:rsidR="00AF6CED" w:rsidRPr="00E96D53" w14:paraId="6AD9662D" w14:textId="77777777" w:rsidTr="006A0A91">
        <w:tc>
          <w:tcPr>
            <w:tcW w:w="2263" w:type="dxa"/>
            <w:vMerge/>
          </w:tcPr>
          <w:p w14:paraId="4F8E4EB4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  <w:tc>
          <w:tcPr>
            <w:tcW w:w="1985" w:type="dxa"/>
          </w:tcPr>
          <w:p w14:paraId="216E3FDC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unknown</w:t>
            </w:r>
          </w:p>
        </w:tc>
        <w:tc>
          <w:tcPr>
            <w:tcW w:w="5373" w:type="dxa"/>
          </w:tcPr>
          <w:p w14:paraId="1D94A70D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 xml:space="preserve"> + </w:t>
            </w:r>
            <w:r w:rsidRPr="00E96D53">
              <w:rPr>
                <w:sz w:val="22"/>
                <w:szCs w:val="22"/>
                <w:lang w:eastAsia="en-GB"/>
              </w:rPr>
              <w:t>T</w:t>
            </w:r>
            <w:r w:rsidRPr="00E96D53">
              <w:rPr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E96D53">
              <w:rPr>
                <w:rFonts w:eastAsia="Malgun Gothic"/>
                <w:sz w:val="22"/>
                <w:szCs w:val="22"/>
                <w:lang w:val="en-US" w:eastAsia="zh-CN"/>
              </w:rPr>
              <w:t>+1</w:t>
            </w:r>
          </w:p>
        </w:tc>
      </w:tr>
      <w:tr w:rsidR="00AF6CED" w:rsidRPr="00E96D53" w14:paraId="6FC3816F" w14:textId="77777777" w:rsidTr="006A0A91">
        <w:tc>
          <w:tcPr>
            <w:tcW w:w="2263" w:type="dxa"/>
          </w:tcPr>
          <w:p w14:paraId="3131BEFD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DCI based DL TCI state switching</w:t>
            </w:r>
          </w:p>
        </w:tc>
        <w:tc>
          <w:tcPr>
            <w:tcW w:w="1985" w:type="dxa"/>
          </w:tcPr>
          <w:p w14:paraId="5C78C673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known only</w:t>
            </w:r>
          </w:p>
        </w:tc>
        <w:tc>
          <w:tcPr>
            <w:tcW w:w="5373" w:type="dxa"/>
          </w:tcPr>
          <w:p w14:paraId="2062221D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 Y symbol</w:t>
            </w:r>
          </w:p>
        </w:tc>
      </w:tr>
      <w:tr w:rsidR="00AF6CED" w:rsidRPr="00E96D53" w14:paraId="00B9B534" w14:textId="77777777" w:rsidTr="006A0A91">
        <w:tc>
          <w:tcPr>
            <w:tcW w:w="2263" w:type="dxa"/>
          </w:tcPr>
          <w:p w14:paraId="3A49636E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DCL based UL TCI state switching</w:t>
            </w:r>
          </w:p>
        </w:tc>
        <w:tc>
          <w:tcPr>
            <w:tcW w:w="1985" w:type="dxa"/>
          </w:tcPr>
          <w:p w14:paraId="2C784037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Theme="minorEastAsia"/>
                <w:sz w:val="22"/>
                <w:szCs w:val="22"/>
                <w:lang w:val="en-US" w:eastAsia="zh-CN"/>
              </w:rPr>
              <w:t>known only</w:t>
            </w:r>
          </w:p>
        </w:tc>
        <w:tc>
          <w:tcPr>
            <w:tcW w:w="5373" w:type="dxa"/>
          </w:tcPr>
          <w:p w14:paraId="1C443BE0" w14:textId="77777777" w:rsidR="00AF6CED" w:rsidRPr="00E96D53" w:rsidRDefault="00AF6CED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96D53">
              <w:rPr>
                <w:rFonts w:eastAsia="Malgun Gothic"/>
                <w:sz w:val="22"/>
                <w:szCs w:val="22"/>
                <w:lang w:eastAsia="zh-CN"/>
              </w:rPr>
              <w:t>T</w:t>
            </w:r>
            <w:r w:rsidRPr="00E96D53">
              <w:rPr>
                <w:rFonts w:eastAsia="Malgun Gothic"/>
                <w:sz w:val="22"/>
                <w:szCs w:val="22"/>
                <w:vertAlign w:val="subscript"/>
                <w:lang w:eastAsia="zh-CN"/>
              </w:rPr>
              <w:t>HARQ</w:t>
            </w:r>
            <w:r w:rsidRPr="00E96D53">
              <w:rPr>
                <w:rFonts w:eastAsia="Malgun Gothic"/>
                <w:sz w:val="22"/>
                <w:szCs w:val="22"/>
                <w:lang w:eastAsia="zh-CN"/>
              </w:rPr>
              <w:t xml:space="preserve"> + Y symbol</w:t>
            </w:r>
          </w:p>
        </w:tc>
      </w:tr>
    </w:tbl>
    <w:p w14:paraId="1A1F16D0" w14:textId="03D07C87" w:rsidR="0090273C" w:rsidRPr="003253DF" w:rsidRDefault="003253DF" w:rsidP="00E36BBD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6A0A91">
        <w:rPr>
          <w:rFonts w:eastAsiaTheme="minorEastAsia"/>
          <w:b/>
          <w:i/>
          <w:sz w:val="22"/>
          <w:lang w:val="en-US" w:eastAsia="zh-CN"/>
        </w:rPr>
        <w:t>4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</w:t>
      </w:r>
      <w:r w:rsidR="00BD6814">
        <w:rPr>
          <w:rFonts w:eastAsiaTheme="minorEastAsia"/>
          <w:b/>
          <w:i/>
          <w:sz w:val="22"/>
          <w:lang w:val="en-US" w:eastAsia="zh-CN"/>
        </w:rPr>
        <w:t>TCI state switching delay requirements for R17 unified TCI can be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3392"/>
        <w:gridCol w:w="2406"/>
      </w:tblGrid>
      <w:tr w:rsidR="00BD6814" w:rsidRPr="00AF6CED" w14:paraId="55D42466" w14:textId="77777777" w:rsidTr="00BD6814">
        <w:tc>
          <w:tcPr>
            <w:tcW w:w="1980" w:type="dxa"/>
          </w:tcPr>
          <w:p w14:paraId="76C40C44" w14:textId="7B2F37FF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Requirement Type</w:t>
            </w:r>
          </w:p>
        </w:tc>
        <w:tc>
          <w:tcPr>
            <w:tcW w:w="1843" w:type="dxa"/>
          </w:tcPr>
          <w:p w14:paraId="5A178C4E" w14:textId="3000C36C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Known/Unknown</w:t>
            </w:r>
          </w:p>
        </w:tc>
        <w:tc>
          <w:tcPr>
            <w:tcW w:w="3392" w:type="dxa"/>
          </w:tcPr>
          <w:p w14:paraId="546E7310" w14:textId="3E87E139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Switching Delay</w:t>
            </w:r>
          </w:p>
        </w:tc>
        <w:tc>
          <w:tcPr>
            <w:tcW w:w="2406" w:type="dxa"/>
          </w:tcPr>
          <w:p w14:paraId="2C4107C7" w14:textId="05956DB5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Applicable cases</w:t>
            </w:r>
          </w:p>
        </w:tc>
      </w:tr>
      <w:tr w:rsidR="00FE50D7" w:rsidRPr="00AF6CED" w14:paraId="0051F577" w14:textId="77777777" w:rsidTr="00BD6814">
        <w:tc>
          <w:tcPr>
            <w:tcW w:w="1980" w:type="dxa"/>
            <w:vMerge w:val="restart"/>
          </w:tcPr>
          <w:p w14:paraId="1146B1F1" w14:textId="12AA419E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MAC-CE based DL TCI state switching</w:t>
            </w:r>
          </w:p>
        </w:tc>
        <w:tc>
          <w:tcPr>
            <w:tcW w:w="1843" w:type="dxa"/>
          </w:tcPr>
          <w:p w14:paraId="60251688" w14:textId="3124046E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3392" w:type="dxa"/>
          </w:tcPr>
          <w:p w14:paraId="1FCD0996" w14:textId="1B3B4AAA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="Malgun Gothic"/>
                <w:i/>
                <w:sz w:val="22"/>
                <w:szCs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+ </w:t>
            </w:r>
          </w:p>
          <w:p w14:paraId="09DE5127" w14:textId="17F59344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TO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k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*(T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 xml:space="preserve">first-SSB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406" w:type="dxa"/>
            <w:vMerge w:val="restart"/>
          </w:tcPr>
          <w:p w14:paraId="30DBEE4E" w14:textId="199A604C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DL TCI, joint TCI or TCI pair</w:t>
            </w:r>
          </w:p>
        </w:tc>
      </w:tr>
      <w:tr w:rsidR="00FE50D7" w:rsidRPr="00AF6CED" w14:paraId="41B3AB92" w14:textId="77777777" w:rsidTr="00BD6814">
        <w:tc>
          <w:tcPr>
            <w:tcW w:w="1980" w:type="dxa"/>
            <w:vMerge/>
          </w:tcPr>
          <w:p w14:paraId="5BBAC370" w14:textId="77777777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  <w:tc>
          <w:tcPr>
            <w:tcW w:w="1843" w:type="dxa"/>
          </w:tcPr>
          <w:p w14:paraId="26E88285" w14:textId="70236DE6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Unknown</w:t>
            </w:r>
          </w:p>
        </w:tc>
        <w:tc>
          <w:tcPr>
            <w:tcW w:w="3392" w:type="dxa"/>
          </w:tcPr>
          <w:p w14:paraId="431F4E07" w14:textId="2126F464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="Malgun Gothic"/>
                <w:i/>
                <w:sz w:val="22"/>
                <w:szCs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+ </w:t>
            </w:r>
            <w:r w:rsidRPr="00AF6CED">
              <w:rPr>
                <w:i/>
                <w:sz w:val="22"/>
                <w:szCs w:val="22"/>
                <w:lang w:eastAsia="en-GB"/>
              </w:rPr>
              <w:t>T</w:t>
            </w:r>
            <w:r w:rsidRPr="00AF6CED">
              <w:rPr>
                <w:i/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</w:t>
            </w:r>
          </w:p>
          <w:p w14:paraId="40E3F232" w14:textId="23013078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TO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uk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*(T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first-SSB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406" w:type="dxa"/>
            <w:vMerge/>
          </w:tcPr>
          <w:p w14:paraId="03CF45C1" w14:textId="169ED175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</w:tr>
      <w:tr w:rsidR="00FE50D7" w:rsidRPr="00AF6CED" w14:paraId="128EB7E1" w14:textId="77777777" w:rsidTr="00BD6814">
        <w:tc>
          <w:tcPr>
            <w:tcW w:w="1980" w:type="dxa"/>
            <w:vMerge w:val="restart"/>
          </w:tcPr>
          <w:p w14:paraId="4685455B" w14:textId="46143830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MAC-CE based DL TCI state switching</w:t>
            </w:r>
          </w:p>
        </w:tc>
        <w:tc>
          <w:tcPr>
            <w:tcW w:w="1843" w:type="dxa"/>
          </w:tcPr>
          <w:p w14:paraId="01C287E8" w14:textId="5B415423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3392" w:type="dxa"/>
          </w:tcPr>
          <w:p w14:paraId="1EE48C93" w14:textId="58776F50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+ 1</w:t>
            </w:r>
          </w:p>
        </w:tc>
        <w:tc>
          <w:tcPr>
            <w:tcW w:w="2406" w:type="dxa"/>
            <w:vMerge w:val="restart"/>
          </w:tcPr>
          <w:p w14:paraId="40F1AD36" w14:textId="67B4CB66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UL TCI, joint TCI or TCI pair</w:t>
            </w:r>
          </w:p>
        </w:tc>
      </w:tr>
      <w:tr w:rsidR="00FE50D7" w:rsidRPr="00AF6CED" w14:paraId="15B07E87" w14:textId="77777777" w:rsidTr="00BD6814">
        <w:tc>
          <w:tcPr>
            <w:tcW w:w="1980" w:type="dxa"/>
            <w:vMerge/>
          </w:tcPr>
          <w:p w14:paraId="0830DC41" w14:textId="77777777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  <w:tc>
          <w:tcPr>
            <w:tcW w:w="1843" w:type="dxa"/>
          </w:tcPr>
          <w:p w14:paraId="557E4EDA" w14:textId="744598E1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Unknown</w:t>
            </w:r>
          </w:p>
        </w:tc>
        <w:tc>
          <w:tcPr>
            <w:tcW w:w="3392" w:type="dxa"/>
          </w:tcPr>
          <w:p w14:paraId="69A3E599" w14:textId="3EF48F8B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+ </w:t>
            </w:r>
            <w:r w:rsidRPr="00AF6CED">
              <w:rPr>
                <w:i/>
                <w:sz w:val="22"/>
                <w:szCs w:val="22"/>
                <w:lang w:eastAsia="en-GB"/>
              </w:rPr>
              <w:t>T</w:t>
            </w:r>
            <w:r w:rsidRPr="00AF6CED">
              <w:rPr>
                <w:i/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+1</w:t>
            </w:r>
          </w:p>
        </w:tc>
        <w:tc>
          <w:tcPr>
            <w:tcW w:w="2406" w:type="dxa"/>
            <w:vMerge/>
          </w:tcPr>
          <w:p w14:paraId="4FAC07B5" w14:textId="77777777" w:rsidR="00FE50D7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</w:tr>
      <w:tr w:rsidR="00BD6814" w:rsidRPr="00AF6CED" w14:paraId="621B2A4D" w14:textId="77777777" w:rsidTr="00BD6814">
        <w:tc>
          <w:tcPr>
            <w:tcW w:w="1980" w:type="dxa"/>
          </w:tcPr>
          <w:p w14:paraId="2EF2B75E" w14:textId="5AF30C93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DCI based DL TCI state switching</w:t>
            </w:r>
          </w:p>
        </w:tc>
        <w:tc>
          <w:tcPr>
            <w:tcW w:w="1843" w:type="dxa"/>
          </w:tcPr>
          <w:p w14:paraId="30715F13" w14:textId="69563431" w:rsidR="00BD6814" w:rsidRPr="00AF6CED" w:rsidRDefault="00AF6CED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  <w:r>
              <w:rPr>
                <w:rFonts w:eastAsiaTheme="minorEastAsia"/>
                <w:i/>
                <w:sz w:val="22"/>
                <w:szCs w:val="22"/>
                <w:lang w:val="en-US" w:eastAsia="zh-CN"/>
              </w:rPr>
              <w:t xml:space="preserve"> only</w:t>
            </w:r>
          </w:p>
        </w:tc>
        <w:tc>
          <w:tcPr>
            <w:tcW w:w="3392" w:type="dxa"/>
          </w:tcPr>
          <w:p w14:paraId="08593226" w14:textId="12A5E7B9" w:rsidR="00BD6814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 Y symbol</w:t>
            </w:r>
          </w:p>
        </w:tc>
        <w:tc>
          <w:tcPr>
            <w:tcW w:w="2406" w:type="dxa"/>
          </w:tcPr>
          <w:p w14:paraId="60E591E7" w14:textId="1DEC0437" w:rsidR="00BD6814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DL TCI, joint TCI or TCI pair</w:t>
            </w:r>
          </w:p>
        </w:tc>
      </w:tr>
      <w:tr w:rsidR="00BD6814" w:rsidRPr="00AF6CED" w14:paraId="4AEC8B6C" w14:textId="77777777" w:rsidTr="00BD6814">
        <w:tc>
          <w:tcPr>
            <w:tcW w:w="1980" w:type="dxa"/>
          </w:tcPr>
          <w:p w14:paraId="4732AE94" w14:textId="6FB53FC6" w:rsidR="00BD6814" w:rsidRPr="00AF6CED" w:rsidRDefault="00BD6814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DCI based UL TCI state switching</w:t>
            </w:r>
          </w:p>
        </w:tc>
        <w:tc>
          <w:tcPr>
            <w:tcW w:w="1843" w:type="dxa"/>
          </w:tcPr>
          <w:p w14:paraId="7E603F1A" w14:textId="73F5B38C" w:rsidR="00BD6814" w:rsidRPr="00AF6CED" w:rsidRDefault="00AF6CED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  <w:r>
              <w:rPr>
                <w:rFonts w:eastAsiaTheme="minorEastAsia"/>
                <w:i/>
                <w:sz w:val="22"/>
                <w:szCs w:val="22"/>
                <w:lang w:val="en-US" w:eastAsia="zh-CN"/>
              </w:rPr>
              <w:t xml:space="preserve"> only</w:t>
            </w:r>
          </w:p>
        </w:tc>
        <w:tc>
          <w:tcPr>
            <w:tcW w:w="3392" w:type="dxa"/>
          </w:tcPr>
          <w:p w14:paraId="4D61B265" w14:textId="7C51A2B4" w:rsidR="00BD6814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 Y symbol</w:t>
            </w:r>
          </w:p>
        </w:tc>
        <w:tc>
          <w:tcPr>
            <w:tcW w:w="2406" w:type="dxa"/>
          </w:tcPr>
          <w:p w14:paraId="3805A089" w14:textId="068A09F2" w:rsidR="00BD6814" w:rsidRPr="00AF6CED" w:rsidRDefault="00FE50D7" w:rsidP="00BD6814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UL TCI, joint TCI or TCI pair</w:t>
            </w:r>
          </w:p>
        </w:tc>
      </w:tr>
    </w:tbl>
    <w:p w14:paraId="3E9BC86A" w14:textId="59212B89" w:rsidR="00CA0B89" w:rsidRDefault="009C3F50" w:rsidP="00E36BBD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For </w:t>
      </w:r>
      <w:r w:rsidRPr="00EB4D68">
        <w:rPr>
          <w:rFonts w:eastAsiaTheme="minorEastAsia"/>
          <w:sz w:val="22"/>
          <w:szCs w:val="22"/>
          <w:lang w:val="en-US" w:eastAsia="zh-CN"/>
        </w:rPr>
        <w:t>MAC-CE based DL/UL TCI state switching,</w:t>
      </w:r>
      <w:r>
        <w:rPr>
          <w:rFonts w:eastAsiaTheme="minorEastAsia"/>
          <w:sz w:val="22"/>
          <w:szCs w:val="22"/>
          <w:lang w:val="en-US" w:eastAsia="zh-CN"/>
        </w:rPr>
        <w:t xml:space="preserve"> RAN4 has agreed to reuse the existing known condition for </w:t>
      </w:r>
      <w:r w:rsidR="0063512E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63512E" w:rsidRPr="0063512E">
        <w:rPr>
          <w:rFonts w:eastAsiaTheme="minorEastAsia"/>
          <w:sz w:val="22"/>
          <w:szCs w:val="22"/>
          <w:lang w:val="en-US" w:eastAsia="zh-CN"/>
        </w:rPr>
        <w:t>associated DL-RS</w:t>
      </w:r>
      <w:r w:rsidR="0063512E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6752B9">
        <w:rPr>
          <w:rFonts w:eastAsiaTheme="minorEastAsia"/>
          <w:sz w:val="22"/>
          <w:szCs w:val="22"/>
          <w:lang w:val="en-US" w:eastAsia="zh-CN"/>
        </w:rPr>
        <w:t xml:space="preserve">For known TCI, the </w:t>
      </w:r>
      <w:r w:rsidR="006752B9" w:rsidRPr="0063512E">
        <w:rPr>
          <w:rFonts w:eastAsiaTheme="minorEastAsia"/>
          <w:sz w:val="22"/>
          <w:szCs w:val="22"/>
          <w:lang w:val="en-US" w:eastAsia="zh-CN"/>
        </w:rPr>
        <w:t>associated DL-RS</w:t>
      </w:r>
      <w:r w:rsidR="006752B9">
        <w:rPr>
          <w:rFonts w:eastAsiaTheme="minorEastAsia"/>
          <w:sz w:val="22"/>
          <w:szCs w:val="22"/>
          <w:lang w:val="en-US" w:eastAsia="zh-CN"/>
        </w:rPr>
        <w:t xml:space="preserve"> is used for </w:t>
      </w:r>
      <w:r w:rsidR="006752B9" w:rsidRPr="006752B9">
        <w:rPr>
          <w:rFonts w:eastAsiaTheme="minorEastAsia"/>
          <w:sz w:val="22"/>
          <w:szCs w:val="22"/>
          <w:lang w:val="en-US" w:eastAsia="zh-CN"/>
        </w:rPr>
        <w:t>L1-RSRP measurement reporting</w:t>
      </w:r>
      <w:r w:rsidR="006752B9">
        <w:rPr>
          <w:rFonts w:eastAsiaTheme="minorEastAsia"/>
          <w:sz w:val="22"/>
          <w:szCs w:val="22"/>
          <w:lang w:val="en-US" w:eastAsia="zh-CN"/>
        </w:rPr>
        <w:t>.</w:t>
      </w:r>
      <w:r w:rsidR="009D1D7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752B9">
        <w:rPr>
          <w:rFonts w:eastAsiaTheme="minorEastAsia" w:hint="eastAsia"/>
          <w:sz w:val="22"/>
          <w:lang w:val="en-US" w:eastAsia="zh-CN"/>
        </w:rPr>
        <w:t>A</w:t>
      </w:r>
      <w:r w:rsidR="006752B9">
        <w:rPr>
          <w:rFonts w:eastAsiaTheme="minorEastAsia"/>
          <w:sz w:val="22"/>
          <w:lang w:val="en-US" w:eastAsia="zh-CN"/>
        </w:rPr>
        <w:t>ccording to RAN1 agreements, both SSB and CSI-RS can be used as the source RS in a TCI state. However, only CSI-RS can be configured in the TCI state of PDCCH/PDSCH. A SSB can be used as the source RS (QCL-</w:t>
      </w:r>
      <w:r w:rsidR="006752B9" w:rsidRPr="00154C30">
        <w:rPr>
          <w:rFonts w:eastAsiaTheme="minorEastAsia"/>
          <w:sz w:val="22"/>
          <w:lang w:val="en-US" w:eastAsia="zh-CN"/>
        </w:rPr>
        <w:t>typeD</w:t>
      </w:r>
      <w:r w:rsidR="006752B9">
        <w:rPr>
          <w:rFonts w:eastAsiaTheme="minorEastAsia"/>
          <w:sz w:val="22"/>
          <w:lang w:val="en-US" w:eastAsia="zh-CN"/>
        </w:rPr>
        <w:t xml:space="preserve">) in a TCI state of CSI-RS. So, the source RS in the TCI state of PDCCH/PDSCH can be </w:t>
      </w:r>
      <w:r w:rsidR="005E5551">
        <w:rPr>
          <w:rFonts w:eastAsiaTheme="minorEastAsia"/>
          <w:sz w:val="22"/>
          <w:lang w:val="en-US" w:eastAsia="zh-CN"/>
        </w:rPr>
        <w:t>QCL-</w:t>
      </w:r>
      <w:r w:rsidR="005E5551" w:rsidRPr="00154C30">
        <w:rPr>
          <w:rFonts w:eastAsiaTheme="minorEastAsia"/>
          <w:sz w:val="22"/>
          <w:lang w:val="en-US" w:eastAsia="zh-CN"/>
        </w:rPr>
        <w:t>typeD</w:t>
      </w:r>
      <w:r w:rsidR="005E5551" w:rsidRPr="007461D4">
        <w:rPr>
          <w:rFonts w:eastAsiaTheme="minorEastAsia"/>
          <w:sz w:val="22"/>
          <w:lang w:val="en-US" w:eastAsia="zh-CN"/>
        </w:rPr>
        <w:t xml:space="preserve"> </w:t>
      </w:r>
      <w:r w:rsidR="006752B9" w:rsidRPr="007461D4">
        <w:rPr>
          <w:rFonts w:eastAsiaTheme="minorEastAsia"/>
          <w:sz w:val="22"/>
          <w:lang w:val="en-US" w:eastAsia="zh-CN"/>
        </w:rPr>
        <w:t>to</w:t>
      </w:r>
      <w:r w:rsidR="006752B9">
        <w:rPr>
          <w:rFonts w:eastAsiaTheme="minorEastAsia"/>
          <w:sz w:val="22"/>
          <w:lang w:val="en-US" w:eastAsia="zh-CN"/>
        </w:rPr>
        <w:t xml:space="preserve"> a SSB. </w:t>
      </w:r>
      <w:r w:rsidR="00650CB3">
        <w:rPr>
          <w:rFonts w:eastAsiaTheme="minorEastAsia"/>
          <w:sz w:val="22"/>
          <w:lang w:val="en-US" w:eastAsia="zh-CN"/>
        </w:rPr>
        <w:t xml:space="preserve">In R17, </w:t>
      </w:r>
      <w:r w:rsidR="00486754">
        <w:rPr>
          <w:rFonts w:eastAsiaTheme="minorEastAsia"/>
          <w:sz w:val="22"/>
          <w:lang w:val="en-US" w:eastAsia="zh-CN"/>
        </w:rPr>
        <w:t xml:space="preserve">a cell with PCI </w:t>
      </w:r>
      <w:r w:rsidR="00A57979">
        <w:rPr>
          <w:rFonts w:eastAsiaTheme="minorEastAsia"/>
          <w:sz w:val="22"/>
          <w:lang w:val="en-US" w:eastAsia="zh-CN"/>
        </w:rPr>
        <w:t xml:space="preserve">different </w:t>
      </w:r>
      <w:r w:rsidR="00486754">
        <w:rPr>
          <w:rFonts w:eastAsiaTheme="minorEastAsia"/>
          <w:sz w:val="22"/>
          <w:lang w:val="en-US" w:eastAsia="zh-CN"/>
        </w:rPr>
        <w:t xml:space="preserve">from </w:t>
      </w:r>
      <w:r w:rsidR="00EE31A2">
        <w:rPr>
          <w:rFonts w:eastAsiaTheme="minorEastAsia"/>
          <w:sz w:val="22"/>
          <w:lang w:val="en-US" w:eastAsia="zh-CN"/>
        </w:rPr>
        <w:t xml:space="preserve">the </w:t>
      </w:r>
      <w:r w:rsidR="00486754">
        <w:rPr>
          <w:rFonts w:eastAsiaTheme="minorEastAsia"/>
          <w:sz w:val="22"/>
          <w:lang w:val="en-US" w:eastAsia="zh-CN"/>
        </w:rPr>
        <w:t xml:space="preserve">serving cell can be </w:t>
      </w:r>
      <w:r w:rsidR="00EA4598">
        <w:rPr>
          <w:rFonts w:eastAsiaTheme="minorEastAsia"/>
          <w:sz w:val="22"/>
          <w:lang w:val="en-US" w:eastAsia="zh-CN"/>
        </w:rPr>
        <w:t>served</w:t>
      </w:r>
      <w:r w:rsidR="00486754">
        <w:rPr>
          <w:rFonts w:eastAsiaTheme="minorEastAsia"/>
          <w:sz w:val="22"/>
          <w:lang w:val="en-US" w:eastAsia="zh-CN"/>
        </w:rPr>
        <w:t xml:space="preserve"> as a </w:t>
      </w:r>
      <w:r w:rsidR="00EA4598">
        <w:rPr>
          <w:rFonts w:eastAsiaTheme="minorEastAsia"/>
          <w:sz w:val="22"/>
          <w:lang w:val="en-US" w:eastAsia="zh-CN"/>
        </w:rPr>
        <w:t>TRP</w:t>
      </w:r>
      <w:r w:rsidR="00A57979">
        <w:rPr>
          <w:rFonts w:eastAsiaTheme="minorEastAsia"/>
          <w:sz w:val="22"/>
          <w:lang w:val="en-US" w:eastAsia="zh-CN"/>
        </w:rPr>
        <w:t>, and</w:t>
      </w:r>
      <w:r w:rsidR="00EA4598">
        <w:rPr>
          <w:rFonts w:eastAsiaTheme="minorEastAsia"/>
          <w:sz w:val="22"/>
          <w:lang w:val="en-US" w:eastAsia="zh-CN"/>
        </w:rPr>
        <w:t xml:space="preserve"> </w:t>
      </w:r>
      <w:r w:rsidR="00EA4598" w:rsidRPr="00EA4598">
        <w:rPr>
          <w:rFonts w:eastAsiaTheme="minorEastAsia"/>
          <w:sz w:val="22"/>
          <w:lang w:val="en-US" w:eastAsia="zh-CN"/>
        </w:rPr>
        <w:t xml:space="preserve">UE receives and transmits </w:t>
      </w:r>
      <w:r w:rsidR="00EA4598">
        <w:rPr>
          <w:rFonts w:eastAsiaTheme="minorEastAsia"/>
          <w:sz w:val="22"/>
          <w:lang w:val="en-US" w:eastAsia="zh-CN"/>
        </w:rPr>
        <w:t xml:space="preserve">signals </w:t>
      </w:r>
      <w:r w:rsidR="00EA4598" w:rsidRPr="00EA4598">
        <w:rPr>
          <w:rFonts w:eastAsiaTheme="minorEastAsia"/>
          <w:sz w:val="22"/>
          <w:lang w:val="en-US" w:eastAsia="zh-CN"/>
        </w:rPr>
        <w:t xml:space="preserve">using UE-dedicated channel on </w:t>
      </w:r>
      <w:r w:rsidR="00EA4598">
        <w:rPr>
          <w:rFonts w:eastAsiaTheme="minorEastAsia"/>
          <w:sz w:val="22"/>
          <w:lang w:val="en-US" w:eastAsia="zh-CN"/>
        </w:rPr>
        <w:t xml:space="preserve">the </w:t>
      </w:r>
      <w:r w:rsidR="00EA4598" w:rsidRPr="00EA4598">
        <w:rPr>
          <w:rFonts w:eastAsiaTheme="minorEastAsia"/>
          <w:sz w:val="22"/>
          <w:lang w:val="en-US" w:eastAsia="zh-CN"/>
        </w:rPr>
        <w:t>TRP with different PCI</w:t>
      </w:r>
      <w:r w:rsidR="00EA4598">
        <w:rPr>
          <w:rFonts w:eastAsiaTheme="minorEastAsia"/>
          <w:sz w:val="22"/>
          <w:lang w:val="en-US" w:eastAsia="zh-CN"/>
        </w:rPr>
        <w:t>.</w:t>
      </w:r>
      <w:r w:rsidR="00486754">
        <w:rPr>
          <w:rFonts w:eastAsiaTheme="minorEastAsia"/>
          <w:sz w:val="22"/>
          <w:lang w:val="en-US" w:eastAsia="zh-CN"/>
        </w:rPr>
        <w:t xml:space="preserve"> </w:t>
      </w:r>
      <w:r w:rsidR="00650CB3" w:rsidRPr="00650CB3">
        <w:rPr>
          <w:rFonts w:eastAsiaTheme="minorEastAsia"/>
          <w:sz w:val="22"/>
          <w:lang w:val="en-US" w:eastAsia="zh-CN"/>
        </w:rPr>
        <w:t>SSB with PCI different from the serving cell can be used as a QCL Type-D source RS for CSI-RS for BM/TRS</w:t>
      </w:r>
      <w:r w:rsidR="00650CB3">
        <w:rPr>
          <w:rFonts w:eastAsiaTheme="minorEastAsia"/>
          <w:sz w:val="22"/>
          <w:lang w:val="en-US" w:eastAsia="zh-CN"/>
        </w:rPr>
        <w:t>.</w:t>
      </w:r>
      <w:r w:rsidR="009E2253">
        <w:rPr>
          <w:rFonts w:eastAsiaTheme="minorEastAsia"/>
          <w:sz w:val="22"/>
          <w:lang w:val="en-US" w:eastAsia="zh-CN"/>
        </w:rPr>
        <w:t xml:space="preserve"> </w:t>
      </w:r>
      <w:r w:rsidR="00E41465">
        <w:rPr>
          <w:rFonts w:eastAsiaTheme="minorEastAsia"/>
          <w:sz w:val="22"/>
          <w:lang w:val="en-US" w:eastAsia="zh-CN"/>
        </w:rPr>
        <w:t xml:space="preserve">L1-RSRP measurements based </w:t>
      </w:r>
      <w:r w:rsidR="00A57979">
        <w:rPr>
          <w:rFonts w:eastAsiaTheme="minorEastAsia"/>
          <w:sz w:val="22"/>
          <w:lang w:val="en-US" w:eastAsia="zh-CN"/>
        </w:rPr>
        <w:t>the SSB</w:t>
      </w:r>
      <w:r w:rsidR="00E41465" w:rsidRPr="00E41465">
        <w:rPr>
          <w:rFonts w:eastAsiaTheme="minorEastAsia"/>
          <w:sz w:val="22"/>
          <w:lang w:val="en-US" w:eastAsia="zh-CN"/>
        </w:rPr>
        <w:t xml:space="preserve"> with </w:t>
      </w:r>
      <w:r w:rsidR="00A57979">
        <w:rPr>
          <w:rFonts w:eastAsiaTheme="minorEastAsia"/>
          <w:sz w:val="22"/>
          <w:lang w:val="en-US" w:eastAsia="zh-CN"/>
        </w:rPr>
        <w:t>PCI</w:t>
      </w:r>
      <w:r w:rsidR="00A57979" w:rsidRPr="00A57979">
        <w:rPr>
          <w:rFonts w:eastAsiaTheme="minorEastAsia"/>
          <w:sz w:val="22"/>
          <w:lang w:val="en-US" w:eastAsia="zh-CN"/>
        </w:rPr>
        <w:t xml:space="preserve"> </w:t>
      </w:r>
      <w:r w:rsidR="00A57979" w:rsidRPr="00E41465">
        <w:rPr>
          <w:rFonts w:eastAsiaTheme="minorEastAsia"/>
          <w:sz w:val="22"/>
          <w:lang w:val="en-US" w:eastAsia="zh-CN"/>
        </w:rPr>
        <w:t>different</w:t>
      </w:r>
      <w:r w:rsidR="00E41465">
        <w:rPr>
          <w:rFonts w:eastAsiaTheme="minorEastAsia"/>
          <w:sz w:val="22"/>
          <w:lang w:val="en-US" w:eastAsia="zh-CN"/>
        </w:rPr>
        <w:t xml:space="preserve"> </w:t>
      </w:r>
      <w:r w:rsidR="00A57979">
        <w:rPr>
          <w:rFonts w:eastAsiaTheme="minorEastAsia"/>
          <w:sz w:val="22"/>
          <w:lang w:val="en-US" w:eastAsia="zh-CN"/>
        </w:rPr>
        <w:t xml:space="preserve">from </w:t>
      </w:r>
      <w:r w:rsidR="00EE31A2">
        <w:rPr>
          <w:rFonts w:eastAsiaTheme="minorEastAsia"/>
          <w:sz w:val="22"/>
          <w:lang w:val="en-US" w:eastAsia="zh-CN"/>
        </w:rPr>
        <w:t xml:space="preserve">the </w:t>
      </w:r>
      <w:r w:rsidR="00A57979">
        <w:rPr>
          <w:rFonts w:eastAsiaTheme="minorEastAsia"/>
          <w:sz w:val="22"/>
          <w:lang w:val="en-US" w:eastAsia="zh-CN"/>
        </w:rPr>
        <w:t xml:space="preserve">serving cell </w:t>
      </w:r>
      <w:r w:rsidR="00E41465">
        <w:rPr>
          <w:rFonts w:eastAsiaTheme="minorEastAsia"/>
          <w:sz w:val="22"/>
          <w:lang w:val="en-US" w:eastAsia="zh-CN"/>
        </w:rPr>
        <w:t>are supported in R17.</w:t>
      </w:r>
      <w:r w:rsidR="00EA4598" w:rsidRPr="00EA4598">
        <w:rPr>
          <w:rFonts w:eastAsiaTheme="minorEastAsia"/>
          <w:sz w:val="22"/>
          <w:lang w:val="en-US" w:eastAsia="zh-CN"/>
        </w:rPr>
        <w:t xml:space="preserve"> </w:t>
      </w:r>
      <w:r w:rsidR="00EA4598">
        <w:rPr>
          <w:rFonts w:eastAsiaTheme="minorEastAsia"/>
          <w:sz w:val="22"/>
          <w:lang w:val="en-US" w:eastAsia="zh-CN"/>
        </w:rPr>
        <w:t xml:space="preserve">Hence, the </w:t>
      </w:r>
      <w:r w:rsidR="00EA4598" w:rsidRPr="0063512E">
        <w:rPr>
          <w:rFonts w:eastAsiaTheme="minorEastAsia"/>
          <w:sz w:val="22"/>
          <w:szCs w:val="22"/>
          <w:lang w:val="en-US" w:eastAsia="zh-CN"/>
        </w:rPr>
        <w:t>associated DL-RS</w:t>
      </w:r>
      <w:r w:rsidR="00EA4598">
        <w:rPr>
          <w:rFonts w:eastAsiaTheme="minorEastAsia"/>
          <w:sz w:val="22"/>
          <w:szCs w:val="22"/>
          <w:lang w:val="en-US" w:eastAsia="zh-CN"/>
        </w:rPr>
        <w:t xml:space="preserve"> for target TCI can be a </w:t>
      </w:r>
      <w:r w:rsidR="00EA4598" w:rsidRPr="00650CB3">
        <w:rPr>
          <w:rFonts w:eastAsiaTheme="minorEastAsia"/>
          <w:sz w:val="22"/>
          <w:lang w:val="en-US" w:eastAsia="zh-CN"/>
        </w:rPr>
        <w:t>SSB with PCI different from the serving cell</w:t>
      </w:r>
      <w:r w:rsidR="00EA4598">
        <w:rPr>
          <w:rFonts w:eastAsiaTheme="minorEastAsia"/>
          <w:sz w:val="22"/>
          <w:lang w:val="en-US" w:eastAsia="zh-CN"/>
        </w:rPr>
        <w:t xml:space="preserve">. </w:t>
      </w:r>
      <w:r w:rsidR="009D1D75">
        <w:rPr>
          <w:rFonts w:eastAsiaTheme="minorEastAsia"/>
          <w:sz w:val="22"/>
          <w:lang w:val="en-US" w:eastAsia="zh-CN"/>
        </w:rPr>
        <w:t xml:space="preserve">For this case, the </w:t>
      </w:r>
      <w:r w:rsidR="00EE31A2">
        <w:rPr>
          <w:rFonts w:eastAsiaTheme="minorEastAsia"/>
          <w:sz w:val="22"/>
          <w:lang w:val="en-US" w:eastAsia="zh-CN"/>
        </w:rPr>
        <w:t xml:space="preserve">DL/UL </w:t>
      </w:r>
      <w:r w:rsidR="00A57979">
        <w:rPr>
          <w:rFonts w:eastAsiaTheme="minorEastAsia"/>
          <w:sz w:val="22"/>
          <w:lang w:val="en-US" w:eastAsia="zh-CN"/>
        </w:rPr>
        <w:t>TCI</w:t>
      </w:r>
      <w:r w:rsidR="00EE31A2">
        <w:rPr>
          <w:rFonts w:eastAsiaTheme="minorEastAsia"/>
          <w:sz w:val="22"/>
          <w:lang w:val="en-US" w:eastAsia="zh-CN"/>
        </w:rPr>
        <w:t xml:space="preserve"> state switching delay requirements suggested in Proposal 4 also can be applied.</w:t>
      </w:r>
    </w:p>
    <w:p w14:paraId="71494946" w14:textId="2A6B708F" w:rsidR="009B0CA5" w:rsidRPr="00A57979" w:rsidRDefault="00A57979" w:rsidP="00E36BBD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5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R17 unified TCI, the same DL/UL TCI state switching delay requirements are applied when </w:t>
      </w:r>
      <w:r w:rsidRPr="009D1D75">
        <w:rPr>
          <w:rFonts w:eastAsiaTheme="minorEastAsia"/>
          <w:b/>
          <w:i/>
          <w:sz w:val="22"/>
          <w:lang w:val="en-US" w:eastAsia="zh-CN"/>
        </w:rPr>
        <w:t xml:space="preserve">the associated </w:t>
      </w:r>
      <w:r>
        <w:rPr>
          <w:rFonts w:eastAsiaTheme="minorEastAsia"/>
          <w:b/>
          <w:i/>
          <w:sz w:val="22"/>
          <w:lang w:val="en-US" w:eastAsia="zh-CN"/>
        </w:rPr>
        <w:t>SSB</w:t>
      </w:r>
      <w:r w:rsidRPr="009D1D75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for target TCI is with the serving cell PCI or with PCI different from the serving cell.</w:t>
      </w:r>
    </w:p>
    <w:p w14:paraId="31820AF8" w14:textId="52041040" w:rsidR="00F42832" w:rsidRPr="00F42832" w:rsidRDefault="00F42832" w:rsidP="00C91483">
      <w:pPr>
        <w:pStyle w:val="2"/>
        <w:rPr>
          <w:lang w:val="en-US" w:eastAsia="zh-CN"/>
        </w:rPr>
      </w:pPr>
      <w:r>
        <w:rPr>
          <w:lang w:val="en-US" w:eastAsia="zh-CN"/>
        </w:rPr>
        <w:t>Pathloss-RS</w:t>
      </w:r>
      <w:r w:rsidRPr="00F42832">
        <w:rPr>
          <w:lang w:val="en-US" w:eastAsia="zh-CN"/>
        </w:rPr>
        <w:t xml:space="preserve"> switching</w:t>
      </w:r>
      <w:r>
        <w:rPr>
          <w:lang w:val="en-US" w:eastAsia="zh-CN"/>
        </w:rPr>
        <w:t xml:space="preserve"> in Rel-17</w:t>
      </w:r>
    </w:p>
    <w:p w14:paraId="19123617" w14:textId="5373A3C4" w:rsidR="00035214" w:rsidRDefault="0070128A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R</w:t>
      </w:r>
      <w:r>
        <w:rPr>
          <w:rFonts w:eastAsiaTheme="minorEastAsia"/>
          <w:sz w:val="22"/>
          <w:lang w:val="en-US" w:eastAsia="zh-CN"/>
        </w:rPr>
        <w:t xml:space="preserve">AN4 needs to further study </w:t>
      </w:r>
      <w:r w:rsidRPr="0070128A">
        <w:rPr>
          <w:rFonts w:eastAsiaTheme="minorEastAsia"/>
          <w:sz w:val="22"/>
          <w:lang w:val="en-US" w:eastAsia="zh-CN"/>
        </w:rPr>
        <w:t>whether UL TCI state switching requirements can be re-used for PL-RS switching delay if UL TCI state swi</w:t>
      </w:r>
      <w:r>
        <w:rPr>
          <w:rFonts w:eastAsiaTheme="minorEastAsia"/>
          <w:sz w:val="22"/>
          <w:lang w:val="en-US" w:eastAsia="zh-CN"/>
        </w:rPr>
        <w:t>tching can trigger PL-RS switch.</w:t>
      </w:r>
    </w:p>
    <w:p w14:paraId="71F9DDB1" w14:textId="45819B97" w:rsidR="005C7118" w:rsidRDefault="005C7118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According to RAN1 agreements, a PL-RS is </w:t>
      </w:r>
      <w:r w:rsidRPr="005C7118">
        <w:rPr>
          <w:rFonts w:eastAsiaTheme="minorEastAsia"/>
          <w:sz w:val="22"/>
          <w:lang w:val="en-US" w:eastAsia="zh-CN"/>
        </w:rPr>
        <w:t>either included in UL</w:t>
      </w:r>
      <w:r>
        <w:rPr>
          <w:rFonts w:eastAsiaTheme="minorEastAsia"/>
          <w:sz w:val="22"/>
          <w:lang w:val="en-US" w:eastAsia="zh-CN"/>
        </w:rPr>
        <w:t>/</w:t>
      </w:r>
      <w:r w:rsidRPr="005C7118">
        <w:rPr>
          <w:rFonts w:eastAsiaTheme="minorEastAsia"/>
          <w:sz w:val="22"/>
          <w:lang w:val="en-US" w:eastAsia="zh-CN"/>
        </w:rPr>
        <w:t>joint TCI state</w:t>
      </w:r>
      <w:r>
        <w:rPr>
          <w:rFonts w:eastAsiaTheme="minorEastAsia"/>
          <w:sz w:val="22"/>
          <w:lang w:val="en-US" w:eastAsia="zh-CN"/>
        </w:rPr>
        <w:t xml:space="preserve"> or </w:t>
      </w:r>
      <w:r w:rsidRPr="005C7118">
        <w:rPr>
          <w:rFonts w:eastAsiaTheme="minorEastAsia"/>
          <w:sz w:val="22"/>
          <w:lang w:val="en-US" w:eastAsia="zh-CN"/>
        </w:rPr>
        <w:t>associated with UL</w:t>
      </w:r>
      <w:r>
        <w:rPr>
          <w:rFonts w:eastAsiaTheme="minorEastAsia"/>
          <w:sz w:val="22"/>
          <w:lang w:val="en-US" w:eastAsia="zh-CN"/>
        </w:rPr>
        <w:t>/</w:t>
      </w:r>
      <w:r w:rsidRPr="005C7118">
        <w:rPr>
          <w:rFonts w:eastAsiaTheme="minorEastAsia"/>
          <w:sz w:val="22"/>
          <w:lang w:val="en-US" w:eastAsia="zh-CN"/>
        </w:rPr>
        <w:t>joint TCI state</w:t>
      </w:r>
      <w:r>
        <w:rPr>
          <w:rFonts w:eastAsiaTheme="minorEastAsia"/>
          <w:sz w:val="22"/>
          <w:lang w:val="en-US" w:eastAsia="zh-CN"/>
        </w:rPr>
        <w:t xml:space="preserve">. </w:t>
      </w:r>
      <w:r w:rsidR="009E1956">
        <w:rPr>
          <w:rFonts w:eastAsiaTheme="minorEastAsia"/>
          <w:sz w:val="22"/>
          <w:lang w:val="en-US" w:eastAsia="zh-CN"/>
        </w:rPr>
        <w:t>T</w:t>
      </w:r>
      <w:r w:rsidR="00965A1F">
        <w:rPr>
          <w:rFonts w:eastAsiaTheme="minorEastAsia"/>
          <w:sz w:val="22"/>
          <w:lang w:val="en-US" w:eastAsia="zh-CN"/>
        </w:rPr>
        <w:t xml:space="preserve">he </w:t>
      </w:r>
      <w:r w:rsidR="00965A1F" w:rsidRPr="008D36C0">
        <w:rPr>
          <w:rFonts w:eastAsiaTheme="minorEastAsia"/>
          <w:sz w:val="22"/>
          <w:lang w:val="en-US" w:eastAsia="zh-CN"/>
        </w:rPr>
        <w:t>maximum number of activated UL TCI states or (if applicable) joint TCI states per band per cell is a UE capability</w:t>
      </w:r>
      <w:r w:rsidR="009E1956">
        <w:rPr>
          <w:rFonts w:eastAsiaTheme="minorEastAsia"/>
          <w:sz w:val="22"/>
          <w:lang w:val="en-US" w:eastAsia="zh-CN"/>
        </w:rPr>
        <w:t>,</w:t>
      </w:r>
      <w:r w:rsidR="0039640A">
        <w:rPr>
          <w:rFonts w:eastAsiaTheme="minorEastAsia"/>
          <w:sz w:val="22"/>
          <w:lang w:val="en-US" w:eastAsia="zh-CN"/>
        </w:rPr>
        <w:t xml:space="preserve"> </w:t>
      </w:r>
      <w:r w:rsidR="009E1956">
        <w:rPr>
          <w:rFonts w:eastAsiaTheme="minorEastAsia"/>
          <w:sz w:val="22"/>
          <w:lang w:val="en-US" w:eastAsia="zh-CN"/>
        </w:rPr>
        <w:t>i.e. t</w:t>
      </w:r>
      <w:r w:rsidR="0039640A">
        <w:rPr>
          <w:rFonts w:eastAsiaTheme="minorEastAsia"/>
          <w:sz w:val="22"/>
          <w:lang w:val="en-US" w:eastAsia="zh-CN"/>
        </w:rPr>
        <w:t xml:space="preserve">he </w:t>
      </w:r>
      <w:r w:rsidR="009E1956" w:rsidRPr="009E1956">
        <w:rPr>
          <w:rFonts w:eastAsiaTheme="minorEastAsia"/>
          <w:sz w:val="22"/>
          <w:lang w:val="en-US" w:eastAsia="zh-CN"/>
        </w:rPr>
        <w:t xml:space="preserve">maximum number of </w:t>
      </w:r>
      <w:r w:rsidR="0039640A">
        <w:rPr>
          <w:rFonts w:eastAsiaTheme="minorEastAsia"/>
          <w:sz w:val="22"/>
          <w:lang w:val="en-US" w:eastAsia="zh-CN"/>
        </w:rPr>
        <w:t>UL/</w:t>
      </w:r>
      <w:r w:rsidR="0039640A" w:rsidRPr="008D36C0">
        <w:rPr>
          <w:rFonts w:eastAsiaTheme="minorEastAsia"/>
          <w:sz w:val="22"/>
          <w:lang w:val="en-US" w:eastAsia="zh-CN"/>
        </w:rPr>
        <w:t>joint</w:t>
      </w:r>
      <w:r w:rsidR="0039640A">
        <w:rPr>
          <w:rFonts w:eastAsiaTheme="minorEastAsia"/>
          <w:sz w:val="22"/>
          <w:lang w:val="en-US" w:eastAsia="zh-CN"/>
        </w:rPr>
        <w:t xml:space="preserve"> </w:t>
      </w:r>
      <w:r w:rsidR="0039640A" w:rsidRPr="008D36C0">
        <w:rPr>
          <w:rFonts w:eastAsiaTheme="minorEastAsia"/>
          <w:sz w:val="22"/>
          <w:lang w:val="en-US" w:eastAsia="zh-CN"/>
        </w:rPr>
        <w:t>TCI</w:t>
      </w:r>
      <w:r w:rsidR="009E1956" w:rsidRPr="009E1956">
        <w:rPr>
          <w:rFonts w:eastAsiaTheme="minorEastAsia"/>
          <w:sz w:val="22"/>
          <w:lang w:val="en-US" w:eastAsia="zh-CN"/>
        </w:rPr>
        <w:t xml:space="preserve"> </w:t>
      </w:r>
      <w:r w:rsidR="009E1956" w:rsidRPr="008D36C0">
        <w:rPr>
          <w:rFonts w:eastAsiaTheme="minorEastAsia"/>
          <w:sz w:val="22"/>
          <w:lang w:val="en-US" w:eastAsia="zh-CN"/>
        </w:rPr>
        <w:t>activated</w:t>
      </w:r>
      <w:r w:rsidR="009E1956">
        <w:rPr>
          <w:rFonts w:eastAsiaTheme="minorEastAsia"/>
          <w:sz w:val="22"/>
          <w:lang w:val="en-US" w:eastAsia="zh-CN"/>
        </w:rPr>
        <w:t xml:space="preserve"> </w:t>
      </w:r>
      <w:r w:rsidR="009E1956" w:rsidRPr="009E1956">
        <w:rPr>
          <w:rFonts w:eastAsiaTheme="minorEastAsia"/>
          <w:sz w:val="22"/>
          <w:lang w:val="en-US" w:eastAsia="zh-CN"/>
        </w:rPr>
        <w:t>via MAC-CE</w:t>
      </w:r>
      <w:r w:rsidR="009E1956">
        <w:rPr>
          <w:rFonts w:eastAsiaTheme="minorEastAsia"/>
          <w:sz w:val="22"/>
          <w:lang w:val="en-US" w:eastAsia="zh-CN"/>
        </w:rPr>
        <w:t xml:space="preserve"> is a</w:t>
      </w:r>
      <w:r w:rsidR="009E1956" w:rsidRPr="008D36C0">
        <w:rPr>
          <w:rFonts w:eastAsiaTheme="minorEastAsia"/>
          <w:sz w:val="22"/>
          <w:lang w:val="en-US" w:eastAsia="zh-CN"/>
        </w:rPr>
        <w:t xml:space="preserve"> UE capability</w:t>
      </w:r>
      <w:r w:rsidR="009E1956">
        <w:rPr>
          <w:rFonts w:eastAsiaTheme="minorEastAsia"/>
          <w:sz w:val="22"/>
          <w:lang w:val="en-US" w:eastAsia="zh-CN"/>
        </w:rPr>
        <w:t xml:space="preserve">. </w:t>
      </w:r>
      <w:r w:rsidR="009E1956" w:rsidRPr="008D36C0">
        <w:rPr>
          <w:rFonts w:eastAsiaTheme="minorEastAsia"/>
          <w:sz w:val="22"/>
          <w:lang w:val="en-US" w:eastAsia="zh-CN"/>
        </w:rPr>
        <w:t>The UE maintains the PL-RS of the activated UL</w:t>
      </w:r>
      <w:r w:rsidR="009E1956">
        <w:rPr>
          <w:rFonts w:eastAsiaTheme="minorEastAsia"/>
          <w:sz w:val="22"/>
          <w:lang w:val="en-US" w:eastAsia="zh-CN"/>
        </w:rPr>
        <w:t>/</w:t>
      </w:r>
      <w:r w:rsidR="009E1956" w:rsidRPr="008D36C0">
        <w:rPr>
          <w:rFonts w:eastAsiaTheme="minorEastAsia"/>
          <w:sz w:val="22"/>
          <w:lang w:val="en-US" w:eastAsia="zh-CN"/>
        </w:rPr>
        <w:t>joint</w:t>
      </w:r>
      <w:r w:rsidR="009E1956">
        <w:rPr>
          <w:rFonts w:eastAsiaTheme="minorEastAsia"/>
          <w:sz w:val="22"/>
          <w:lang w:val="en-US" w:eastAsia="zh-CN"/>
        </w:rPr>
        <w:t xml:space="preserve"> TCI state. When </w:t>
      </w:r>
      <w:r w:rsidR="009E1956" w:rsidRPr="008D36C0">
        <w:rPr>
          <w:rFonts w:eastAsiaTheme="minorEastAsia"/>
          <w:sz w:val="22"/>
          <w:lang w:val="en-US" w:eastAsia="zh-CN"/>
        </w:rPr>
        <w:t>UL</w:t>
      </w:r>
      <w:r w:rsidR="009E1956">
        <w:rPr>
          <w:rFonts w:eastAsiaTheme="minorEastAsia"/>
          <w:sz w:val="22"/>
          <w:lang w:val="en-US" w:eastAsia="zh-CN"/>
        </w:rPr>
        <w:t>/</w:t>
      </w:r>
      <w:r w:rsidR="009E1956" w:rsidRPr="008D36C0">
        <w:rPr>
          <w:rFonts w:eastAsiaTheme="minorEastAsia"/>
          <w:sz w:val="22"/>
          <w:lang w:val="en-US" w:eastAsia="zh-CN"/>
        </w:rPr>
        <w:t>joint</w:t>
      </w:r>
      <w:r w:rsidR="009E1956">
        <w:rPr>
          <w:rFonts w:eastAsiaTheme="minorEastAsia"/>
          <w:sz w:val="22"/>
          <w:lang w:val="en-US" w:eastAsia="zh-CN"/>
        </w:rPr>
        <w:t xml:space="preserve"> TCI state switching is indicated by a DCI and a</w:t>
      </w:r>
      <w:r w:rsidR="009E1956" w:rsidRPr="008D36C0">
        <w:rPr>
          <w:rFonts w:eastAsiaTheme="minorEastAsia"/>
          <w:sz w:val="22"/>
          <w:lang w:val="en-US" w:eastAsia="zh-CN"/>
        </w:rPr>
        <w:t xml:space="preserve"> PL-RS</w:t>
      </w:r>
      <w:r w:rsidR="009E1956">
        <w:rPr>
          <w:rFonts w:eastAsiaTheme="minorEastAsia"/>
          <w:sz w:val="22"/>
          <w:lang w:val="en-US" w:eastAsia="zh-CN"/>
        </w:rPr>
        <w:t xml:space="preserve"> is </w:t>
      </w:r>
      <w:r w:rsidR="009E1956" w:rsidRPr="005C7118">
        <w:rPr>
          <w:rFonts w:eastAsiaTheme="minorEastAsia"/>
          <w:sz w:val="22"/>
          <w:lang w:val="en-US" w:eastAsia="zh-CN"/>
        </w:rPr>
        <w:t>included in</w:t>
      </w:r>
      <w:r w:rsidR="009E1956" w:rsidRPr="008D36C0">
        <w:rPr>
          <w:rFonts w:eastAsiaTheme="minorEastAsia"/>
          <w:sz w:val="22"/>
          <w:lang w:val="en-US" w:eastAsia="zh-CN"/>
        </w:rPr>
        <w:t xml:space="preserve"> </w:t>
      </w:r>
      <w:r w:rsidR="009E1956">
        <w:rPr>
          <w:rFonts w:eastAsiaTheme="minorEastAsia"/>
          <w:sz w:val="22"/>
          <w:lang w:val="en-US" w:eastAsia="zh-CN"/>
        </w:rPr>
        <w:t xml:space="preserve">or </w:t>
      </w:r>
      <w:r w:rsidR="009E1956" w:rsidRPr="005C7118">
        <w:rPr>
          <w:rFonts w:eastAsiaTheme="minorEastAsia"/>
          <w:sz w:val="22"/>
          <w:lang w:val="en-US" w:eastAsia="zh-CN"/>
        </w:rPr>
        <w:t xml:space="preserve">associated with </w:t>
      </w:r>
      <w:r w:rsidR="009E1956">
        <w:rPr>
          <w:rFonts w:eastAsiaTheme="minorEastAsia"/>
          <w:sz w:val="22"/>
          <w:lang w:val="en-US" w:eastAsia="zh-CN"/>
        </w:rPr>
        <w:t xml:space="preserve">the </w:t>
      </w:r>
      <w:r w:rsidR="009E1956" w:rsidRPr="008D36C0">
        <w:rPr>
          <w:rFonts w:eastAsiaTheme="minorEastAsia"/>
          <w:sz w:val="22"/>
          <w:lang w:val="en-US" w:eastAsia="zh-CN"/>
        </w:rPr>
        <w:t>UL</w:t>
      </w:r>
      <w:r w:rsidR="009E1956">
        <w:rPr>
          <w:rFonts w:eastAsiaTheme="minorEastAsia"/>
          <w:sz w:val="22"/>
          <w:lang w:val="en-US" w:eastAsia="zh-CN"/>
        </w:rPr>
        <w:t>/</w:t>
      </w:r>
      <w:r w:rsidR="009E1956" w:rsidRPr="008D36C0">
        <w:rPr>
          <w:rFonts w:eastAsiaTheme="minorEastAsia"/>
          <w:sz w:val="22"/>
          <w:lang w:val="en-US" w:eastAsia="zh-CN"/>
        </w:rPr>
        <w:t>joint</w:t>
      </w:r>
      <w:r w:rsidR="009E1956">
        <w:rPr>
          <w:rFonts w:eastAsiaTheme="minorEastAsia"/>
          <w:sz w:val="22"/>
          <w:lang w:val="en-US" w:eastAsia="zh-CN"/>
        </w:rPr>
        <w:t xml:space="preserve"> TCI state, </w:t>
      </w:r>
      <w:r w:rsidR="00F739BC">
        <w:rPr>
          <w:rFonts w:eastAsiaTheme="minorEastAsia"/>
          <w:sz w:val="22"/>
          <w:lang w:val="en-US" w:eastAsia="zh-CN"/>
        </w:rPr>
        <w:t xml:space="preserve">the </w:t>
      </w:r>
      <w:r w:rsidR="00F739BC" w:rsidRPr="008D36C0">
        <w:rPr>
          <w:rFonts w:eastAsiaTheme="minorEastAsia"/>
          <w:sz w:val="22"/>
          <w:lang w:val="en-US" w:eastAsia="zh-CN"/>
        </w:rPr>
        <w:t>UE maintains</w:t>
      </w:r>
      <w:r w:rsidR="00F739BC" w:rsidRPr="00F739BC">
        <w:rPr>
          <w:rFonts w:eastAsiaTheme="minorEastAsia"/>
          <w:sz w:val="22"/>
          <w:lang w:val="en-US" w:eastAsia="zh-CN"/>
        </w:rPr>
        <w:t xml:space="preserve"> </w:t>
      </w:r>
      <w:r w:rsidR="00F739BC" w:rsidRPr="008D36C0">
        <w:rPr>
          <w:rFonts w:eastAsiaTheme="minorEastAsia"/>
          <w:sz w:val="22"/>
          <w:lang w:val="en-US" w:eastAsia="zh-CN"/>
        </w:rPr>
        <w:t>the PL-RS</w:t>
      </w:r>
      <w:r w:rsidR="00F739BC">
        <w:rPr>
          <w:rFonts w:eastAsiaTheme="minorEastAsia"/>
          <w:sz w:val="22"/>
          <w:lang w:val="en-US" w:eastAsia="zh-CN"/>
        </w:rPr>
        <w:t xml:space="preserve"> and the DCI based UL state switching delay (</w:t>
      </w:r>
      <w:r w:rsidR="00F739BC" w:rsidRPr="00E96D53">
        <w:rPr>
          <w:rFonts w:eastAsia="Malgun Gothic"/>
          <w:sz w:val="22"/>
          <w:szCs w:val="22"/>
          <w:lang w:eastAsia="zh-CN"/>
        </w:rPr>
        <w:t>T</w:t>
      </w:r>
      <w:r w:rsidR="00F739BC" w:rsidRPr="00E96D53">
        <w:rPr>
          <w:rFonts w:eastAsia="Malgun Gothic"/>
          <w:sz w:val="22"/>
          <w:szCs w:val="22"/>
          <w:vertAlign w:val="subscript"/>
          <w:lang w:eastAsia="zh-CN"/>
        </w:rPr>
        <w:t>HARQ</w:t>
      </w:r>
      <w:r w:rsidR="00F739BC" w:rsidRPr="00E96D53">
        <w:rPr>
          <w:rFonts w:eastAsia="Malgun Gothic"/>
          <w:sz w:val="22"/>
          <w:szCs w:val="22"/>
          <w:lang w:eastAsia="zh-CN"/>
        </w:rPr>
        <w:t xml:space="preserve"> + Y symbol</w:t>
      </w:r>
      <w:r w:rsidR="00F739BC">
        <w:rPr>
          <w:rFonts w:eastAsiaTheme="minorEastAsia"/>
          <w:sz w:val="22"/>
          <w:lang w:val="en-US" w:eastAsia="zh-CN"/>
        </w:rPr>
        <w:t xml:space="preserve">) can be reused as </w:t>
      </w:r>
      <w:r w:rsidR="00F739BC" w:rsidRPr="008D36C0">
        <w:rPr>
          <w:rFonts w:eastAsiaTheme="minorEastAsia"/>
          <w:sz w:val="22"/>
          <w:lang w:val="en-US" w:eastAsia="zh-CN"/>
        </w:rPr>
        <w:t>PL-</w:t>
      </w:r>
      <w:r w:rsidR="00F739BC" w:rsidRPr="008D36C0">
        <w:rPr>
          <w:rFonts w:eastAsiaTheme="minorEastAsia"/>
          <w:sz w:val="22"/>
          <w:lang w:val="en-US" w:eastAsia="zh-CN"/>
        </w:rPr>
        <w:lastRenderedPageBreak/>
        <w:t>RS</w:t>
      </w:r>
      <w:r w:rsidR="00F739BC">
        <w:rPr>
          <w:rFonts w:eastAsiaTheme="minorEastAsia"/>
          <w:sz w:val="22"/>
          <w:lang w:val="en-US" w:eastAsia="zh-CN"/>
        </w:rPr>
        <w:t xml:space="preserve"> switching delay.</w:t>
      </w:r>
    </w:p>
    <w:p w14:paraId="2ED2D147" w14:textId="5138EB61" w:rsidR="0067608A" w:rsidRPr="0067608A" w:rsidRDefault="0067608A" w:rsidP="0042079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67608A">
        <w:rPr>
          <w:rFonts w:eastAsiaTheme="minorEastAsia"/>
          <w:b/>
          <w:i/>
          <w:sz w:val="22"/>
          <w:lang w:val="en-US" w:eastAsia="zh-CN"/>
        </w:rPr>
        <w:t xml:space="preserve">Proposal 6: When </w:t>
      </w:r>
      <w:r>
        <w:rPr>
          <w:rFonts w:eastAsiaTheme="minorEastAsia"/>
          <w:b/>
          <w:i/>
          <w:sz w:val="22"/>
          <w:lang w:val="en-US" w:eastAsia="zh-CN"/>
        </w:rPr>
        <w:t xml:space="preserve">the UE needs to update a </w:t>
      </w:r>
      <w:r w:rsidR="009118B8">
        <w:rPr>
          <w:rFonts w:eastAsiaTheme="minorEastAsia"/>
          <w:b/>
          <w:i/>
          <w:sz w:val="22"/>
          <w:lang w:val="en-US" w:eastAsia="zh-CN"/>
        </w:rPr>
        <w:t>PL</w:t>
      </w:r>
      <w:r>
        <w:rPr>
          <w:rFonts w:eastAsiaTheme="minorEastAsia"/>
          <w:b/>
          <w:i/>
          <w:sz w:val="22"/>
          <w:lang w:val="en-US" w:eastAsia="zh-CN"/>
        </w:rPr>
        <w:t xml:space="preserve">-RS which is </w:t>
      </w:r>
      <w:r w:rsidRPr="0067608A">
        <w:rPr>
          <w:rFonts w:eastAsiaTheme="minorEastAsia"/>
          <w:b/>
          <w:i/>
          <w:sz w:val="22"/>
          <w:lang w:val="en-US" w:eastAsia="zh-CN"/>
        </w:rPr>
        <w:t>included in or associated with the UL/joint TCI state</w:t>
      </w:r>
      <w:r>
        <w:rPr>
          <w:rFonts w:eastAsiaTheme="minorEastAsia"/>
          <w:b/>
          <w:i/>
          <w:sz w:val="22"/>
          <w:lang w:val="en-US" w:eastAsia="zh-CN"/>
        </w:rPr>
        <w:t xml:space="preserve"> by DCI, the </w:t>
      </w:r>
      <w:r w:rsidRPr="0067608A">
        <w:rPr>
          <w:rFonts w:eastAsiaTheme="minorEastAsia"/>
          <w:b/>
          <w:i/>
          <w:sz w:val="22"/>
          <w:lang w:val="en-US" w:eastAsia="zh-CN"/>
        </w:rPr>
        <w:t>DCI based UL state switching delay</w:t>
      </w:r>
      <w:r>
        <w:rPr>
          <w:rFonts w:eastAsiaTheme="minorEastAsia"/>
          <w:b/>
          <w:i/>
          <w:sz w:val="22"/>
          <w:lang w:val="en-US" w:eastAsia="zh-CN"/>
        </w:rPr>
        <w:t xml:space="preserve"> can be reused </w:t>
      </w:r>
      <w:r w:rsidR="009118B8">
        <w:rPr>
          <w:rFonts w:eastAsiaTheme="minorEastAsia"/>
          <w:b/>
          <w:i/>
          <w:sz w:val="22"/>
          <w:lang w:val="en-US" w:eastAsia="zh-CN"/>
        </w:rPr>
        <w:t>as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9118B8">
        <w:rPr>
          <w:rFonts w:eastAsiaTheme="minorEastAsia"/>
          <w:b/>
          <w:i/>
          <w:sz w:val="22"/>
          <w:lang w:val="en-US" w:eastAsia="zh-CN"/>
        </w:rPr>
        <w:t>PL-RS switching delay.</w:t>
      </w:r>
    </w:p>
    <w:p w14:paraId="4A74373D" w14:textId="77777777" w:rsidR="00611356" w:rsidRPr="00611356" w:rsidRDefault="00611356" w:rsidP="002F57F4">
      <w:pPr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72C80A9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</w:t>
      </w:r>
      <w:r w:rsidR="006A0A91">
        <w:rPr>
          <w:rFonts w:eastAsia="宋体"/>
          <w:sz w:val="22"/>
          <w:lang w:eastAsia="zh-CN"/>
        </w:rPr>
        <w:t>requirements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unified TCI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0DBFD03" w14:textId="77777777" w:rsidR="006A0A91" w:rsidRPr="003253DF" w:rsidRDefault="006A0A91" w:rsidP="006A0A9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The following TCI state switching delay requirements needs to be defined for R17 unified TCI framework.</w:t>
      </w:r>
    </w:p>
    <w:p w14:paraId="02862453" w14:textId="77777777" w:rsidR="006A0A91" w:rsidRPr="00AF6CED" w:rsidRDefault="006A0A91" w:rsidP="006A0A91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MAC-CE based DL TCI state switching delay</w:t>
      </w:r>
    </w:p>
    <w:p w14:paraId="6F2C3B86" w14:textId="77777777" w:rsidR="006A0A91" w:rsidRPr="00AF6CED" w:rsidRDefault="006A0A91" w:rsidP="006A0A91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MAC-CE based UL TCI state switching delay</w:t>
      </w:r>
    </w:p>
    <w:p w14:paraId="0EF46671" w14:textId="77777777" w:rsidR="006A0A91" w:rsidRPr="00AF6CED" w:rsidRDefault="006A0A91" w:rsidP="006A0A91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DCI based DL TCI state switching delay</w:t>
      </w:r>
    </w:p>
    <w:p w14:paraId="510AB0AD" w14:textId="77777777" w:rsidR="006A0A91" w:rsidRPr="00AF6CED" w:rsidRDefault="006A0A91" w:rsidP="006A0A91">
      <w:pPr>
        <w:pStyle w:val="af8"/>
        <w:widowControl w:val="0"/>
        <w:numPr>
          <w:ilvl w:val="0"/>
          <w:numId w:val="33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F6CED">
        <w:rPr>
          <w:rFonts w:eastAsiaTheme="minorEastAsia"/>
          <w:b/>
          <w:i/>
          <w:sz w:val="22"/>
          <w:lang w:val="en-US" w:eastAsia="zh-CN"/>
        </w:rPr>
        <w:t>DCI based UL TCI state switching delay</w:t>
      </w:r>
    </w:p>
    <w:p w14:paraId="20B66CA7" w14:textId="77777777" w:rsidR="006A0A91" w:rsidRPr="003253DF" w:rsidRDefault="006A0A91" w:rsidP="006A0A9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same DL TCI state switching delay requirements are applied when the target DL TCI state is indicated by a DL TCI state, a joint TCI state or a TCI pair.</w:t>
      </w:r>
    </w:p>
    <w:p w14:paraId="11730BCD" w14:textId="77777777" w:rsidR="006A0A91" w:rsidRPr="003253DF" w:rsidRDefault="006A0A91" w:rsidP="006A0A9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3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same UL TCI state switching delay requirements are applied when the target UL TCI state is indicated by a UL TCI state, a joint TCI state or a TCI pair.</w:t>
      </w:r>
    </w:p>
    <w:p w14:paraId="5DC15B1F" w14:textId="77777777" w:rsidR="006A0A91" w:rsidRPr="003253DF" w:rsidRDefault="006A0A91" w:rsidP="006A0A9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4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TCI state switching delay requirements for R17 unified TCI can be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3392"/>
        <w:gridCol w:w="2406"/>
      </w:tblGrid>
      <w:tr w:rsidR="006A0A91" w:rsidRPr="00AF6CED" w14:paraId="74BADC1D" w14:textId="77777777" w:rsidTr="006A0A91">
        <w:tc>
          <w:tcPr>
            <w:tcW w:w="1980" w:type="dxa"/>
          </w:tcPr>
          <w:p w14:paraId="5DD18BB4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Requirement Type</w:t>
            </w:r>
          </w:p>
        </w:tc>
        <w:tc>
          <w:tcPr>
            <w:tcW w:w="1843" w:type="dxa"/>
          </w:tcPr>
          <w:p w14:paraId="4AE95141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Known/Unknown</w:t>
            </w:r>
          </w:p>
        </w:tc>
        <w:tc>
          <w:tcPr>
            <w:tcW w:w="3392" w:type="dxa"/>
          </w:tcPr>
          <w:p w14:paraId="73DF14C9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Switching Delay</w:t>
            </w:r>
          </w:p>
        </w:tc>
        <w:tc>
          <w:tcPr>
            <w:tcW w:w="2406" w:type="dxa"/>
          </w:tcPr>
          <w:p w14:paraId="502D4B9E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b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b/>
                <w:i/>
                <w:sz w:val="22"/>
                <w:lang w:val="en-US" w:eastAsia="zh-CN"/>
              </w:rPr>
              <w:t>Applicable cases</w:t>
            </w:r>
          </w:p>
        </w:tc>
      </w:tr>
      <w:tr w:rsidR="006A0A91" w:rsidRPr="00AF6CED" w14:paraId="5DBFD00A" w14:textId="77777777" w:rsidTr="006A0A91">
        <w:tc>
          <w:tcPr>
            <w:tcW w:w="1980" w:type="dxa"/>
            <w:vMerge w:val="restart"/>
          </w:tcPr>
          <w:p w14:paraId="3F9B3E12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MAC-CE based DL TCI state switching</w:t>
            </w:r>
          </w:p>
        </w:tc>
        <w:tc>
          <w:tcPr>
            <w:tcW w:w="1843" w:type="dxa"/>
          </w:tcPr>
          <w:p w14:paraId="41A903FE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3392" w:type="dxa"/>
          </w:tcPr>
          <w:p w14:paraId="0C0AFDBF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="Malgun Gothic"/>
                <w:i/>
                <w:sz w:val="22"/>
                <w:szCs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+ </w:t>
            </w:r>
          </w:p>
          <w:p w14:paraId="1CB52D07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TO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k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*(T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 xml:space="preserve">first-SSB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406" w:type="dxa"/>
            <w:vMerge w:val="restart"/>
          </w:tcPr>
          <w:p w14:paraId="6D8D3890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DL TCI, joint TCI or TCI pair</w:t>
            </w:r>
          </w:p>
        </w:tc>
      </w:tr>
      <w:tr w:rsidR="006A0A91" w:rsidRPr="00AF6CED" w14:paraId="582FD33D" w14:textId="77777777" w:rsidTr="006A0A91">
        <w:tc>
          <w:tcPr>
            <w:tcW w:w="1980" w:type="dxa"/>
            <w:vMerge/>
          </w:tcPr>
          <w:p w14:paraId="229D06D9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  <w:tc>
          <w:tcPr>
            <w:tcW w:w="1843" w:type="dxa"/>
          </w:tcPr>
          <w:p w14:paraId="7D1C65EE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Unknown</w:t>
            </w:r>
          </w:p>
        </w:tc>
        <w:tc>
          <w:tcPr>
            <w:tcW w:w="3392" w:type="dxa"/>
          </w:tcPr>
          <w:p w14:paraId="457F5705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="Malgun Gothic"/>
                <w:i/>
                <w:sz w:val="22"/>
                <w:szCs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+ </w:t>
            </w:r>
            <w:r w:rsidRPr="00AF6CED">
              <w:rPr>
                <w:i/>
                <w:sz w:val="22"/>
                <w:szCs w:val="22"/>
                <w:lang w:eastAsia="en-GB"/>
              </w:rPr>
              <w:t>T</w:t>
            </w:r>
            <w:r w:rsidRPr="00AF6CED">
              <w:rPr>
                <w:i/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</w:t>
            </w:r>
          </w:p>
          <w:p w14:paraId="413A2286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TO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uk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*(T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first-SSB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val="en-US" w:eastAsia="zh-CN"/>
              </w:rPr>
              <w:t>SSB-proc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406" w:type="dxa"/>
            <w:vMerge/>
          </w:tcPr>
          <w:p w14:paraId="6E4B41FF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</w:tr>
      <w:tr w:rsidR="006A0A91" w:rsidRPr="00AF6CED" w14:paraId="77C5B729" w14:textId="77777777" w:rsidTr="006A0A91">
        <w:tc>
          <w:tcPr>
            <w:tcW w:w="1980" w:type="dxa"/>
            <w:vMerge w:val="restart"/>
          </w:tcPr>
          <w:p w14:paraId="3DC7B1E3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MAC-CE based DL TCI state switching</w:t>
            </w:r>
          </w:p>
        </w:tc>
        <w:tc>
          <w:tcPr>
            <w:tcW w:w="1843" w:type="dxa"/>
          </w:tcPr>
          <w:p w14:paraId="31002C6E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</w:p>
        </w:tc>
        <w:tc>
          <w:tcPr>
            <w:tcW w:w="3392" w:type="dxa"/>
          </w:tcPr>
          <w:p w14:paraId="6EB53F11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+ 1</w:t>
            </w:r>
          </w:p>
        </w:tc>
        <w:tc>
          <w:tcPr>
            <w:tcW w:w="2406" w:type="dxa"/>
            <w:vMerge w:val="restart"/>
          </w:tcPr>
          <w:p w14:paraId="3A41577A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UL TCI, joint TCI or TCI pair</w:t>
            </w:r>
          </w:p>
        </w:tc>
      </w:tr>
      <w:tr w:rsidR="006A0A91" w:rsidRPr="00AF6CED" w14:paraId="461E51E4" w14:textId="77777777" w:rsidTr="006A0A91">
        <w:tc>
          <w:tcPr>
            <w:tcW w:w="1980" w:type="dxa"/>
            <w:vMerge/>
          </w:tcPr>
          <w:p w14:paraId="7710A9E9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  <w:tc>
          <w:tcPr>
            <w:tcW w:w="1843" w:type="dxa"/>
          </w:tcPr>
          <w:p w14:paraId="55533FF6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Unknown</w:t>
            </w:r>
          </w:p>
        </w:tc>
        <w:tc>
          <w:tcPr>
            <w:tcW w:w="3392" w:type="dxa"/>
          </w:tcPr>
          <w:p w14:paraId="75C9A4FE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subframe,µ</m:t>
                  </m:r>
                </m:sup>
              </m:sSubSup>
            </m:oMath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 xml:space="preserve"> + </w:t>
            </w:r>
            <w:r w:rsidRPr="00AF6CED">
              <w:rPr>
                <w:i/>
                <w:sz w:val="22"/>
                <w:szCs w:val="22"/>
                <w:lang w:eastAsia="en-GB"/>
              </w:rPr>
              <w:t>T</w:t>
            </w:r>
            <w:r w:rsidRPr="00AF6CED">
              <w:rPr>
                <w:i/>
                <w:sz w:val="22"/>
                <w:szCs w:val="22"/>
                <w:vertAlign w:val="subscript"/>
                <w:lang w:eastAsia="en-GB"/>
              </w:rPr>
              <w:t xml:space="preserve">L1-RSRP </w:t>
            </w:r>
            <w:r w:rsidRPr="00AF6CED">
              <w:rPr>
                <w:rFonts w:eastAsia="Malgun Gothic"/>
                <w:i/>
                <w:sz w:val="22"/>
                <w:szCs w:val="22"/>
                <w:lang w:val="en-US" w:eastAsia="zh-CN"/>
              </w:rPr>
              <w:t>+1</w:t>
            </w:r>
          </w:p>
        </w:tc>
        <w:tc>
          <w:tcPr>
            <w:tcW w:w="2406" w:type="dxa"/>
            <w:vMerge/>
          </w:tcPr>
          <w:p w14:paraId="53CBA24D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</w:p>
        </w:tc>
      </w:tr>
      <w:tr w:rsidR="006A0A91" w:rsidRPr="00AF6CED" w14:paraId="1B2DF992" w14:textId="77777777" w:rsidTr="006A0A91">
        <w:tc>
          <w:tcPr>
            <w:tcW w:w="1980" w:type="dxa"/>
          </w:tcPr>
          <w:p w14:paraId="14388394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DCI based DL TCI state switching</w:t>
            </w:r>
          </w:p>
        </w:tc>
        <w:tc>
          <w:tcPr>
            <w:tcW w:w="1843" w:type="dxa"/>
          </w:tcPr>
          <w:p w14:paraId="571C7FE2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  <w:r>
              <w:rPr>
                <w:rFonts w:eastAsiaTheme="minorEastAsia"/>
                <w:i/>
                <w:sz w:val="22"/>
                <w:szCs w:val="22"/>
                <w:lang w:val="en-US" w:eastAsia="zh-CN"/>
              </w:rPr>
              <w:t xml:space="preserve"> only</w:t>
            </w:r>
          </w:p>
        </w:tc>
        <w:tc>
          <w:tcPr>
            <w:tcW w:w="3392" w:type="dxa"/>
          </w:tcPr>
          <w:p w14:paraId="7B62E700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 Y symbol</w:t>
            </w:r>
          </w:p>
        </w:tc>
        <w:tc>
          <w:tcPr>
            <w:tcW w:w="2406" w:type="dxa"/>
          </w:tcPr>
          <w:p w14:paraId="1C44EC67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DL TCI, joint TCI or TCI pair</w:t>
            </w:r>
          </w:p>
        </w:tc>
      </w:tr>
      <w:tr w:rsidR="006A0A91" w:rsidRPr="00AF6CED" w14:paraId="095E85B5" w14:textId="77777777" w:rsidTr="006A0A91">
        <w:tc>
          <w:tcPr>
            <w:tcW w:w="1980" w:type="dxa"/>
          </w:tcPr>
          <w:p w14:paraId="4DCC1AD3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DCI based UL TCI state switching</w:t>
            </w:r>
          </w:p>
        </w:tc>
        <w:tc>
          <w:tcPr>
            <w:tcW w:w="1843" w:type="dxa"/>
          </w:tcPr>
          <w:p w14:paraId="2A2DE0C1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szCs w:val="22"/>
                <w:lang w:val="en-US" w:eastAsia="zh-CN"/>
              </w:rPr>
              <w:t>Known</w:t>
            </w:r>
            <w:r>
              <w:rPr>
                <w:rFonts w:eastAsiaTheme="minorEastAsia"/>
                <w:i/>
                <w:sz w:val="22"/>
                <w:szCs w:val="22"/>
                <w:lang w:val="en-US" w:eastAsia="zh-CN"/>
              </w:rPr>
              <w:t xml:space="preserve"> only</w:t>
            </w:r>
          </w:p>
        </w:tc>
        <w:tc>
          <w:tcPr>
            <w:tcW w:w="3392" w:type="dxa"/>
          </w:tcPr>
          <w:p w14:paraId="3D140642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>T</w:t>
            </w:r>
            <w:r w:rsidRPr="00AF6CED">
              <w:rPr>
                <w:rFonts w:eastAsia="Malgun Gothic"/>
                <w:i/>
                <w:sz w:val="22"/>
                <w:szCs w:val="22"/>
                <w:vertAlign w:val="subscript"/>
                <w:lang w:eastAsia="zh-CN"/>
              </w:rPr>
              <w:t>HARQ</w:t>
            </w:r>
            <w:r w:rsidRPr="00AF6CED">
              <w:rPr>
                <w:rFonts w:eastAsia="Malgun Gothic"/>
                <w:i/>
                <w:sz w:val="22"/>
                <w:szCs w:val="22"/>
                <w:lang w:eastAsia="zh-CN"/>
              </w:rPr>
              <w:t xml:space="preserve"> + Y symbol</w:t>
            </w:r>
          </w:p>
        </w:tc>
        <w:tc>
          <w:tcPr>
            <w:tcW w:w="2406" w:type="dxa"/>
          </w:tcPr>
          <w:p w14:paraId="4440EA04" w14:textId="77777777" w:rsidR="006A0A91" w:rsidRPr="00AF6CED" w:rsidRDefault="006A0A91" w:rsidP="006A0A91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sz w:val="22"/>
                <w:lang w:val="en-US" w:eastAsia="zh-CN"/>
              </w:rPr>
            </w:pPr>
            <w:r w:rsidRPr="00AF6CED">
              <w:rPr>
                <w:rFonts w:eastAsiaTheme="minorEastAsia"/>
                <w:i/>
                <w:sz w:val="22"/>
                <w:lang w:val="en-US" w:eastAsia="zh-CN"/>
              </w:rPr>
              <w:t>UL TCI, joint TCI or TCI pair</w:t>
            </w:r>
          </w:p>
        </w:tc>
      </w:tr>
    </w:tbl>
    <w:p w14:paraId="7E16099D" w14:textId="77777777" w:rsidR="00A57979" w:rsidRPr="003253DF" w:rsidRDefault="00A57979" w:rsidP="00A57979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3253DF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3253DF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5</w:t>
      </w:r>
      <w:r w:rsidRPr="003253DF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R17 unified TCI, the same DL/UL TCI state switching delay requirements are applied when </w:t>
      </w:r>
      <w:r w:rsidRPr="009D1D75">
        <w:rPr>
          <w:rFonts w:eastAsiaTheme="minorEastAsia"/>
          <w:b/>
          <w:i/>
          <w:sz w:val="22"/>
          <w:lang w:val="en-US" w:eastAsia="zh-CN"/>
        </w:rPr>
        <w:t xml:space="preserve">the associated </w:t>
      </w:r>
      <w:r>
        <w:rPr>
          <w:rFonts w:eastAsiaTheme="minorEastAsia"/>
          <w:b/>
          <w:i/>
          <w:sz w:val="22"/>
          <w:lang w:val="en-US" w:eastAsia="zh-CN"/>
        </w:rPr>
        <w:t>SSB</w:t>
      </w:r>
      <w:r w:rsidRPr="009D1D75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for target TCI is with the serving cell PCI or with PCI different from the serving cell.</w:t>
      </w:r>
    </w:p>
    <w:p w14:paraId="517B3867" w14:textId="77777777" w:rsidR="009118B8" w:rsidRPr="0067608A" w:rsidRDefault="009118B8" w:rsidP="009118B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67608A">
        <w:rPr>
          <w:rFonts w:eastAsiaTheme="minorEastAsia"/>
          <w:b/>
          <w:i/>
          <w:sz w:val="22"/>
          <w:lang w:val="en-US" w:eastAsia="zh-CN"/>
        </w:rPr>
        <w:t xml:space="preserve">Proposal 6: When </w:t>
      </w:r>
      <w:r>
        <w:rPr>
          <w:rFonts w:eastAsiaTheme="minorEastAsia"/>
          <w:b/>
          <w:i/>
          <w:sz w:val="22"/>
          <w:lang w:val="en-US" w:eastAsia="zh-CN"/>
        </w:rPr>
        <w:t xml:space="preserve">the UE needs to update a PL-RS which is </w:t>
      </w:r>
      <w:r w:rsidRPr="0067608A">
        <w:rPr>
          <w:rFonts w:eastAsiaTheme="minorEastAsia"/>
          <w:b/>
          <w:i/>
          <w:sz w:val="22"/>
          <w:lang w:val="en-US" w:eastAsia="zh-CN"/>
        </w:rPr>
        <w:t>included in or associated with the UL/joint TCI state</w:t>
      </w:r>
      <w:r>
        <w:rPr>
          <w:rFonts w:eastAsiaTheme="minorEastAsia"/>
          <w:b/>
          <w:i/>
          <w:sz w:val="22"/>
          <w:lang w:val="en-US" w:eastAsia="zh-CN"/>
        </w:rPr>
        <w:t xml:space="preserve"> by DCI, the </w:t>
      </w:r>
      <w:r w:rsidRPr="0067608A">
        <w:rPr>
          <w:rFonts w:eastAsiaTheme="minorEastAsia"/>
          <w:b/>
          <w:i/>
          <w:sz w:val="22"/>
          <w:lang w:val="en-US" w:eastAsia="zh-CN"/>
        </w:rPr>
        <w:t>DCI based UL state switching delay</w:t>
      </w:r>
      <w:r>
        <w:rPr>
          <w:rFonts w:eastAsiaTheme="minorEastAsia"/>
          <w:b/>
          <w:i/>
          <w:sz w:val="22"/>
          <w:lang w:val="en-US" w:eastAsia="zh-CN"/>
        </w:rPr>
        <w:t xml:space="preserve"> can be reused as PL-RS switching delay.</w:t>
      </w:r>
    </w:p>
    <w:p w14:paraId="2228BC75" w14:textId="77777777" w:rsidR="006A0A91" w:rsidRPr="009118B8" w:rsidRDefault="006A0A91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7D3511E" w:rsidR="001D7EDA" w:rsidRPr="001D7EDA" w:rsidRDefault="008B20B3" w:rsidP="008B20B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8B20B3">
        <w:rPr>
          <w:rFonts w:eastAsia="宋体"/>
          <w:sz w:val="22"/>
          <w:szCs w:val="22"/>
          <w:lang w:eastAsia="zh-CN"/>
        </w:rPr>
        <w:t>R4-2120320</w:t>
      </w:r>
      <w:r>
        <w:rPr>
          <w:rFonts w:eastAsia="宋体"/>
          <w:sz w:val="22"/>
          <w:szCs w:val="22"/>
          <w:lang w:eastAsia="zh-CN"/>
        </w:rPr>
        <w:t>,</w:t>
      </w:r>
      <w:r w:rsidRPr="008B20B3">
        <w:rPr>
          <w:rFonts w:eastAsia="宋体"/>
          <w:sz w:val="22"/>
          <w:szCs w:val="22"/>
          <w:lang w:eastAsia="zh-CN"/>
        </w:rPr>
        <w:t xml:space="preserve"> </w:t>
      </w:r>
      <w:r w:rsidR="00E77778" w:rsidRPr="001D7EDA">
        <w:rPr>
          <w:rFonts w:eastAsia="宋体"/>
          <w:sz w:val="22"/>
          <w:szCs w:val="22"/>
          <w:lang w:eastAsia="zh-CN"/>
        </w:rPr>
        <w:t xml:space="preserve"> “</w:t>
      </w:r>
      <w:r w:rsidRPr="008B20B3">
        <w:rPr>
          <w:rFonts w:eastAsia="宋体"/>
          <w:sz w:val="22"/>
          <w:szCs w:val="22"/>
          <w:lang w:eastAsia="zh-CN"/>
        </w:rPr>
        <w:t>WF on RRM impact for unified TCI in FeMIMO</w:t>
      </w:r>
      <w:r w:rsidR="00E77778" w:rsidRPr="001D7EDA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1D7EDA">
        <w:rPr>
          <w:rFonts w:eastAsia="宋体"/>
          <w:sz w:val="22"/>
          <w:szCs w:val="22"/>
          <w:lang w:eastAsia="zh-CN"/>
        </w:rPr>
        <w:t xml:space="preserve"> </w:t>
      </w:r>
      <w:r w:rsidRPr="008B20B3">
        <w:rPr>
          <w:rFonts w:eastAsia="宋体"/>
          <w:sz w:val="22"/>
          <w:szCs w:val="22"/>
          <w:lang w:eastAsia="zh-CN"/>
        </w:rPr>
        <w:t>Intel</w:t>
      </w:r>
    </w:p>
    <w:sectPr w:rsidR="001D7EDA" w:rsidRP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A2E94" w14:textId="77777777" w:rsidR="00824630" w:rsidRDefault="00824630">
      <w:r>
        <w:separator/>
      </w:r>
    </w:p>
  </w:endnote>
  <w:endnote w:type="continuationSeparator" w:id="0">
    <w:p w14:paraId="4AB0B1E0" w14:textId="77777777" w:rsidR="00824630" w:rsidRDefault="0082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0128A" w:rsidRDefault="007012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0128A" w:rsidRDefault="007012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0128A" w:rsidRDefault="007012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6479A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70128A" w:rsidRDefault="007012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2E5B5" w14:textId="77777777" w:rsidR="00824630" w:rsidRDefault="00824630">
      <w:r>
        <w:separator/>
      </w:r>
    </w:p>
  </w:footnote>
  <w:footnote w:type="continuationSeparator" w:id="0">
    <w:p w14:paraId="17DF47C1" w14:textId="77777777" w:rsidR="00824630" w:rsidRDefault="00824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7"/>
  </w:num>
  <w:num w:numId="3">
    <w:abstractNumId w:val="31"/>
  </w:num>
  <w:num w:numId="4">
    <w:abstractNumId w:val="11"/>
  </w:num>
  <w:num w:numId="5">
    <w:abstractNumId w:val="13"/>
  </w:num>
  <w:num w:numId="6">
    <w:abstractNumId w:val="3"/>
  </w:num>
  <w:num w:numId="7">
    <w:abstractNumId w:val="22"/>
  </w:num>
  <w:num w:numId="8">
    <w:abstractNumId w:val="14"/>
  </w:num>
  <w:num w:numId="9">
    <w:abstractNumId w:val="19"/>
  </w:num>
  <w:num w:numId="10">
    <w:abstractNumId w:val="25"/>
  </w:num>
  <w:num w:numId="11">
    <w:abstractNumId w:val="6"/>
  </w:num>
  <w:num w:numId="12">
    <w:abstractNumId w:val="28"/>
  </w:num>
  <w:num w:numId="13">
    <w:abstractNumId w:val="7"/>
  </w:num>
  <w:num w:numId="14">
    <w:abstractNumId w:val="10"/>
  </w:num>
  <w:num w:numId="15">
    <w:abstractNumId w:val="20"/>
  </w:num>
  <w:num w:numId="16">
    <w:abstractNumId w:val="17"/>
  </w:num>
  <w:num w:numId="17">
    <w:abstractNumId w:val="2"/>
  </w:num>
  <w:num w:numId="18">
    <w:abstractNumId w:val="4"/>
  </w:num>
  <w:num w:numId="19">
    <w:abstractNumId w:val="32"/>
  </w:num>
  <w:num w:numId="20">
    <w:abstractNumId w:val="1"/>
  </w:num>
  <w:num w:numId="21">
    <w:abstractNumId w:val="26"/>
  </w:num>
  <w:num w:numId="22">
    <w:abstractNumId w:val="23"/>
  </w:num>
  <w:num w:numId="23">
    <w:abstractNumId w:val="24"/>
  </w:num>
  <w:num w:numId="24">
    <w:abstractNumId w:val="5"/>
  </w:num>
  <w:num w:numId="25">
    <w:abstractNumId w:val="9"/>
  </w:num>
  <w:num w:numId="26">
    <w:abstractNumId w:val="29"/>
  </w:num>
  <w:num w:numId="27">
    <w:abstractNumId w:val="12"/>
  </w:num>
  <w:num w:numId="28">
    <w:abstractNumId w:val="8"/>
  </w:num>
  <w:num w:numId="29">
    <w:abstractNumId w:val="30"/>
  </w:num>
  <w:num w:numId="30">
    <w:abstractNumId w:val="18"/>
  </w:num>
  <w:num w:numId="31">
    <w:abstractNumId w:val="21"/>
  </w:num>
  <w:num w:numId="32">
    <w:abstractNumId w:val="0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ABB16E-C7B6-486D-A262-1E1593EC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2022-01-10T15:25:00Z</dcterms:created>
  <dcterms:modified xsi:type="dcterms:W3CDTF">2022-01-10T15:25:00Z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(3)xVsFE0BVR5LwHav8fsegldsZojQBM2CiDRWDw1PMs3NQqPbZTKr7bEhS+qnjxCXXyeDJCWwT
SNzDmLbJSUS0+LE9rBxSQIZEJT+89eFeV6fqt7lFMURD55s/N8uQeeIN1BQnY5BBMDAaGOhk
twIruEI6asNGa+pH48qlXnIphrtpg2OwM2ALb57w//jsNOjSvsWmD4+jXAoDopLayml/ijp9
7PHjXBG/Te1Fp9pvjr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r6qct2raAhLAcnUeKE5YxGaOHQm9BO+HUCw1L5H9uXmG790lFFHJ2X
c+Xkx1U+Ix4SJg2psf8Tg1xghaSctfAIP2vcqVjESSQ1d5E0kj+JnFpW4jZyiLmlPqvs2O1W
hCF3748TFrME2fNMikhsO2YBiXNKhFllCleQbKGtgAutTfP5ij12viijXULJ6DRB//9P2Rya
9bMo4M+rpz889fnjJaRFn1/J1M6WHwM/+Ppi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IRtvzlM208ZaWKQWodLZNzssWDn9XNi11IdZ
sMiB+NlnuIjJ87/U9Ac6QHeO93/ADNDpdh9cdKUt3xuCM7GAgUY=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