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59D3E34E" w:rsidR="00B66DD7" w:rsidRPr="00976823" w:rsidRDefault="003A71A1" w:rsidP="00B66DD7">
      <w:pPr>
        <w:pStyle w:val="CRCoverPage"/>
        <w:tabs>
          <w:tab w:val="right" w:pos="9639"/>
        </w:tabs>
        <w:spacing w:after="0"/>
        <w:rPr>
          <w:rFonts w:cs="Arial"/>
          <w:b/>
          <w:i/>
          <w:noProof/>
          <w:sz w:val="28"/>
        </w:rPr>
      </w:pPr>
      <w:bookmarkStart w:id="0" w:name="_Toc2086435"/>
      <w:r w:rsidRPr="00976823">
        <w:rPr>
          <w:rFonts w:cs="Arial"/>
          <w:b/>
          <w:noProof/>
          <w:sz w:val="24"/>
        </w:rPr>
        <w:t xml:space="preserve">3GPP TSG-RAN WG4 Meeting # </w:t>
      </w:r>
      <w:r w:rsidR="006A63BD" w:rsidRPr="00976823">
        <w:rPr>
          <w:rFonts w:cs="Arial"/>
          <w:b/>
          <w:noProof/>
          <w:sz w:val="24"/>
        </w:rPr>
        <w:t>10</w:t>
      </w:r>
      <w:r w:rsidR="00637755" w:rsidRPr="00976823">
        <w:rPr>
          <w:rFonts w:cs="Arial"/>
          <w:b/>
          <w:noProof/>
          <w:sz w:val="24"/>
        </w:rPr>
        <w:t>1-</w:t>
      </w:r>
      <w:r w:rsidR="00B472B9" w:rsidRPr="00976823">
        <w:rPr>
          <w:rFonts w:cs="Arial"/>
          <w:b/>
          <w:noProof/>
          <w:sz w:val="24"/>
        </w:rPr>
        <w:t>bis-</w:t>
      </w:r>
      <w:r w:rsidR="00637755" w:rsidRPr="00976823">
        <w:rPr>
          <w:rFonts w:cs="Arial"/>
          <w:b/>
          <w:noProof/>
          <w:sz w:val="24"/>
        </w:rPr>
        <w:t>e</w:t>
      </w:r>
      <w:r w:rsidRPr="00976823">
        <w:rPr>
          <w:rFonts w:cs="Arial"/>
          <w:b/>
          <w:noProof/>
          <w:sz w:val="24"/>
        </w:rPr>
        <w:t xml:space="preserve"> </w:t>
      </w:r>
      <w:r w:rsidR="00B66DD7" w:rsidRPr="00976823">
        <w:rPr>
          <w:rFonts w:cs="Arial"/>
          <w:b/>
          <w:i/>
          <w:noProof/>
          <w:sz w:val="28"/>
        </w:rPr>
        <w:tab/>
      </w:r>
      <w:r w:rsidR="00780480" w:rsidRPr="00780480">
        <w:rPr>
          <w:rFonts w:cs="Arial"/>
          <w:b/>
          <w:i/>
          <w:noProof/>
          <w:sz w:val="28"/>
        </w:rPr>
        <w:t>R4-2201587</w:t>
      </w:r>
    </w:p>
    <w:p w14:paraId="3E512B0B" w14:textId="08F0AB3F" w:rsidR="00D12A57" w:rsidRPr="00976823" w:rsidRDefault="00133675" w:rsidP="0044364B">
      <w:pPr>
        <w:rPr>
          <w:rFonts w:ascii="Arial" w:hAnsi="Arial" w:cs="Arial"/>
          <w:b/>
          <w:bCs/>
          <w:noProof/>
          <w:sz w:val="24"/>
          <w:szCs w:val="24"/>
          <w:lang w:val="en-US"/>
        </w:rPr>
      </w:pPr>
      <w:r w:rsidRPr="00133675">
        <w:rPr>
          <w:rFonts w:ascii="Arial" w:hAnsi="Arial" w:cs="Arial"/>
          <w:b/>
          <w:sz w:val="24"/>
          <w:szCs w:val="24"/>
        </w:rPr>
        <w:t xml:space="preserve">Electronic Meeting, Jan. 17-25, 2022        </w:t>
      </w:r>
      <w:r>
        <w:rPr>
          <w:rFonts w:ascii="Arial" w:hAnsi="Arial" w:cs="Arial"/>
          <w:b/>
          <w:sz w:val="24"/>
          <w:szCs w:val="24"/>
        </w:rPr>
        <w:br/>
      </w:r>
    </w:p>
    <w:p w14:paraId="4AED29A0" w14:textId="77777777" w:rsidR="0044364B" w:rsidRPr="00976823" w:rsidRDefault="0044364B" w:rsidP="0044364B">
      <w:pPr>
        <w:spacing w:after="120"/>
        <w:ind w:left="1985" w:hanging="1985"/>
        <w:rPr>
          <w:rFonts w:ascii="Arial" w:hAnsi="Arial" w:cs="Arial"/>
          <w:bCs/>
          <w:lang w:val="en-US"/>
        </w:rPr>
      </w:pPr>
      <w:r w:rsidRPr="00976823">
        <w:rPr>
          <w:rFonts w:ascii="Arial" w:hAnsi="Arial" w:cs="Arial"/>
          <w:b/>
          <w:lang w:val="en-US"/>
        </w:rPr>
        <w:t>Source:</w:t>
      </w:r>
      <w:r w:rsidRPr="00976823">
        <w:rPr>
          <w:rFonts w:ascii="Arial" w:hAnsi="Arial" w:cs="Arial"/>
          <w:b/>
          <w:lang w:val="en-US"/>
        </w:rPr>
        <w:tab/>
      </w:r>
      <w:r w:rsidRPr="00976823">
        <w:rPr>
          <w:rFonts w:ascii="Arial" w:hAnsi="Arial" w:cs="Arial"/>
          <w:bCs/>
          <w:lang w:val="en-US"/>
        </w:rPr>
        <w:t>Ericsson</w:t>
      </w:r>
    </w:p>
    <w:p w14:paraId="0762B6CB" w14:textId="4C962C96" w:rsidR="0044364B" w:rsidRPr="00976823" w:rsidRDefault="0044364B" w:rsidP="0044364B">
      <w:pPr>
        <w:spacing w:after="120"/>
        <w:ind w:left="1985" w:hanging="1985"/>
        <w:rPr>
          <w:rFonts w:ascii="Arial" w:hAnsi="Arial" w:cs="Arial"/>
          <w:bCs/>
          <w:lang w:val="en-US"/>
        </w:rPr>
      </w:pPr>
      <w:r w:rsidRPr="00976823">
        <w:rPr>
          <w:rFonts w:ascii="Arial" w:hAnsi="Arial" w:cs="Arial"/>
          <w:b/>
          <w:lang w:val="en-US"/>
        </w:rPr>
        <w:t>Title:</w:t>
      </w:r>
      <w:r w:rsidRPr="00976823">
        <w:rPr>
          <w:rFonts w:ascii="Arial" w:hAnsi="Arial" w:cs="Arial"/>
          <w:lang w:val="en-US"/>
        </w:rPr>
        <w:tab/>
      </w:r>
      <w:r w:rsidR="00133675" w:rsidRPr="00133675">
        <w:rPr>
          <w:rFonts w:ascii="Arial" w:hAnsi="Arial" w:cs="Arial"/>
          <w:bCs/>
          <w:lang w:val="en-US"/>
        </w:rPr>
        <w:t>Reply LS to RAN1: LS on open loop closed loop dual correction of timing</w:t>
      </w:r>
    </w:p>
    <w:p w14:paraId="710B5126" w14:textId="2F80CE1B" w:rsidR="00D12A57" w:rsidRPr="00976823" w:rsidRDefault="006C1584" w:rsidP="00D12A57">
      <w:pPr>
        <w:spacing w:after="120"/>
        <w:ind w:left="1985" w:hanging="1985"/>
        <w:rPr>
          <w:rFonts w:ascii="Arial" w:hAnsi="Arial" w:cs="Arial"/>
          <w:b/>
          <w:lang w:val="en-US"/>
        </w:rPr>
      </w:pPr>
      <w:r w:rsidRPr="00976823">
        <w:rPr>
          <w:rFonts w:ascii="Arial" w:hAnsi="Arial" w:cs="Arial"/>
          <w:b/>
          <w:lang w:val="en-US"/>
        </w:rPr>
        <w:t>Agenda item:</w:t>
      </w:r>
      <w:r w:rsidR="00D12A57" w:rsidRPr="00976823">
        <w:rPr>
          <w:rFonts w:ascii="Arial" w:hAnsi="Arial" w:cs="Arial"/>
          <w:lang w:val="en-US"/>
        </w:rPr>
        <w:tab/>
      </w:r>
      <w:r w:rsidR="00615593">
        <w:rPr>
          <w:rFonts w:ascii="Arial" w:hAnsi="Arial" w:cs="Arial"/>
          <w:bCs/>
          <w:lang w:val="en-US"/>
        </w:rPr>
        <w:t>6.13.5.1</w:t>
      </w:r>
    </w:p>
    <w:p w14:paraId="5A3522FA" w14:textId="04FABCBB" w:rsidR="00080512" w:rsidRPr="00976823" w:rsidRDefault="006C1584" w:rsidP="009C3E5A">
      <w:pPr>
        <w:spacing w:after="120"/>
        <w:ind w:left="1985" w:hanging="1985"/>
        <w:rPr>
          <w:rFonts w:ascii="Arial" w:hAnsi="Arial" w:cs="Arial"/>
          <w:b/>
          <w:lang w:val="en-US"/>
        </w:rPr>
      </w:pPr>
      <w:r w:rsidRPr="00976823">
        <w:rPr>
          <w:rFonts w:ascii="Arial" w:hAnsi="Arial" w:cs="Arial"/>
          <w:b/>
          <w:lang w:val="en-US"/>
        </w:rPr>
        <w:t>Document for:</w:t>
      </w:r>
      <w:r w:rsidR="00D12A57" w:rsidRPr="00976823">
        <w:rPr>
          <w:rFonts w:ascii="Arial" w:hAnsi="Arial" w:cs="Arial"/>
          <w:lang w:val="en-US"/>
        </w:rPr>
        <w:tab/>
      </w:r>
      <w:bookmarkEnd w:id="0"/>
      <w:r w:rsidR="005B082B" w:rsidRPr="00976823">
        <w:rPr>
          <w:rFonts w:ascii="Arial" w:hAnsi="Arial" w:cs="Arial"/>
          <w:bCs/>
          <w:lang w:val="en-US"/>
        </w:rPr>
        <w:t>Approval</w:t>
      </w:r>
    </w:p>
    <w:p w14:paraId="438BBA8B" w14:textId="59ADDD95" w:rsidR="00080512" w:rsidRPr="00976823" w:rsidRDefault="00985F99">
      <w:pPr>
        <w:pStyle w:val="Heading1"/>
        <w:rPr>
          <w:rFonts w:cs="Arial"/>
          <w:lang w:val="en-US"/>
        </w:rPr>
      </w:pPr>
      <w:bookmarkStart w:id="1" w:name="clause4"/>
      <w:bookmarkStart w:id="2" w:name="_Toc2086441"/>
      <w:bookmarkEnd w:id="1"/>
      <w:r w:rsidRPr="00976823">
        <w:rPr>
          <w:rFonts w:cs="Arial"/>
          <w:lang w:val="en-US"/>
        </w:rPr>
        <w:t>1</w:t>
      </w:r>
      <w:r w:rsidR="00080512" w:rsidRPr="00976823">
        <w:rPr>
          <w:rFonts w:cs="Arial"/>
          <w:lang w:val="en-US"/>
        </w:rPr>
        <w:tab/>
      </w:r>
      <w:bookmarkEnd w:id="2"/>
      <w:r w:rsidR="00B93FB3" w:rsidRPr="00976823">
        <w:rPr>
          <w:rFonts w:cs="Arial"/>
          <w:lang w:val="en-US"/>
        </w:rPr>
        <w:t>Introduction</w:t>
      </w:r>
    </w:p>
    <w:p w14:paraId="14EDABD1" w14:textId="7FA25AEC" w:rsidR="00491248" w:rsidRPr="00DB08E1" w:rsidRDefault="000663F8" w:rsidP="00B93FB3">
      <w:pPr>
        <w:rPr>
          <w:lang w:val="en-US"/>
        </w:rPr>
      </w:pPr>
      <w:r w:rsidRPr="00DB08E1">
        <w:rPr>
          <w:lang w:val="en-US"/>
        </w:rPr>
        <w:t xml:space="preserve">An LS was sent from RAN1 to RAN4 regarding </w:t>
      </w:r>
      <w:r w:rsidR="007B1496" w:rsidRPr="00DB08E1">
        <w:rPr>
          <w:lang w:val="en-US"/>
        </w:rPr>
        <w:t xml:space="preserve">NTN UL </w:t>
      </w:r>
      <w:r w:rsidR="002E1D85" w:rsidRPr="002E1D85">
        <w:rPr>
          <w:lang w:val="en-US"/>
        </w:rPr>
        <w:t>Combination of open and closed loop TA control in NTN</w:t>
      </w:r>
      <w:r w:rsidR="002E1D85">
        <w:rPr>
          <w:lang w:val="en-US"/>
        </w:rPr>
        <w:t xml:space="preserve"> </w:t>
      </w:r>
      <w:r w:rsidR="00DB08E1" w:rsidRPr="00DB08E1">
        <w:t>(</w:t>
      </w:r>
      <w:r w:rsidR="002E1D85" w:rsidRPr="002E1D85">
        <w:t xml:space="preserve"> R1-2110604</w:t>
      </w:r>
      <w:r w:rsidR="00DB08E1" w:rsidRPr="00DB08E1">
        <w:t>)</w:t>
      </w:r>
      <w:r w:rsidRPr="00DB08E1">
        <w:rPr>
          <w:lang w:val="en-US"/>
        </w:rPr>
        <w:t>.</w:t>
      </w:r>
      <w:r w:rsidR="00463FD0" w:rsidRPr="00DB08E1">
        <w:rPr>
          <w:lang w:val="en-US"/>
        </w:rPr>
        <w:t xml:space="preserve"> </w:t>
      </w:r>
    </w:p>
    <w:tbl>
      <w:tblPr>
        <w:tblStyle w:val="TableGrid"/>
        <w:tblW w:w="0" w:type="auto"/>
        <w:tblLook w:val="04A0" w:firstRow="1" w:lastRow="0" w:firstColumn="1" w:lastColumn="0" w:noHBand="0" w:noVBand="1"/>
      </w:tblPr>
      <w:tblGrid>
        <w:gridCol w:w="9631"/>
      </w:tblGrid>
      <w:tr w:rsidR="00D550D7" w:rsidRPr="00976823" w14:paraId="69B9A893" w14:textId="77777777" w:rsidTr="00D550D7">
        <w:tc>
          <w:tcPr>
            <w:tcW w:w="9631" w:type="dxa"/>
          </w:tcPr>
          <w:p w14:paraId="054F6169" w14:textId="0432524D" w:rsidR="00491248" w:rsidRDefault="00491248" w:rsidP="002E1D85"/>
          <w:p w14:paraId="6B67253B" w14:textId="0ED54784" w:rsidR="002E1D85" w:rsidRPr="002E1D85" w:rsidRDefault="002E1D85" w:rsidP="002E1D85">
            <w:pPr>
              <w:rPr>
                <w:rFonts w:ascii="Arial" w:hAnsi="Arial" w:cs="Arial"/>
                <w:b/>
              </w:rPr>
            </w:pPr>
            <w:r w:rsidRPr="002E1D85">
              <w:rPr>
                <w:rFonts w:ascii="Arial" w:hAnsi="Arial" w:cs="Arial"/>
                <w:b/>
              </w:rPr>
              <w:t>1. Overall Description:</w:t>
            </w:r>
          </w:p>
          <w:p w14:paraId="6F0C415E" w14:textId="77777777" w:rsidR="002E1D85" w:rsidRPr="002E1D85" w:rsidRDefault="002E1D85" w:rsidP="002E1D85">
            <w:pPr>
              <w:spacing w:after="240"/>
              <w:rPr>
                <w:rFonts w:ascii="Arial" w:hAnsi="Arial" w:cs="Arial"/>
                <w:szCs w:val="21"/>
                <w:lang w:val="en-US" w:eastAsia="fr-FR"/>
              </w:rPr>
            </w:pPr>
            <w:r w:rsidRPr="002E1D85">
              <w:rPr>
                <w:rFonts w:ascii="Arial" w:hAnsi="Arial" w:cs="Arial"/>
                <w:szCs w:val="21"/>
                <w:lang w:val="en-US"/>
              </w:rPr>
              <w:t>As part of the WI NR-NTN-solution, under agenda item 8.4.2, RAN1 discussed the issue related to combination of open and closed loop TA control. </w:t>
            </w:r>
          </w:p>
          <w:p w14:paraId="4434AA82" w14:textId="77777777" w:rsidR="002E1D85" w:rsidRPr="002E1D85" w:rsidRDefault="002E1D85" w:rsidP="002E1D85">
            <w:pPr>
              <w:spacing w:after="240"/>
              <w:rPr>
                <w:rFonts w:ascii="Arial" w:hAnsi="Arial" w:cs="Arial"/>
                <w:szCs w:val="21"/>
                <w:lang w:val="en-US"/>
              </w:rPr>
            </w:pPr>
            <w:r w:rsidRPr="002E1D85">
              <w:rPr>
                <w:rFonts w:ascii="Arial" w:hAnsi="Arial" w:cs="Arial"/>
                <w:szCs w:val="21"/>
                <w:lang w:val="en-US"/>
              </w:rPr>
              <w:t>As per the RAN1#104-bis-e Agreement specifying the Timing Advance applied by an NR NTN UE, it is assumed that an NTN UE always add the accumulated TA command and UE autonomous TA</w:t>
            </w:r>
            <w:r w:rsidRPr="002E1D85">
              <w:rPr>
                <w:rFonts w:ascii="Arial" w:hAnsi="Arial" w:cs="Arial"/>
                <w:b/>
                <w:bCs/>
                <w:szCs w:val="21"/>
                <w:lang w:val="en-US"/>
              </w:rPr>
              <w:t>. </w:t>
            </w:r>
            <w:r w:rsidRPr="002E1D85">
              <w:rPr>
                <w:rFonts w:ascii="Arial" w:hAnsi="Arial" w:cs="Arial"/>
                <w:szCs w:val="21"/>
                <w:lang w:val="en-US"/>
              </w:rPr>
              <w:t>However, double TA adjustment may happen when the parameters that affect open loop control </w:t>
            </w:r>
            <w:r w:rsidRPr="002E1D85">
              <w:rPr>
                <w:rFonts w:ascii="Arial" w:hAnsi="Arial" w:cs="Arial"/>
                <w:color w:val="000000"/>
                <w:szCs w:val="21"/>
                <w:shd w:val="clear" w:color="auto" w:fill="FFFFFF"/>
                <w:lang w:val="en-US"/>
              </w:rPr>
              <w:t>(including at least common TA, ephemeris, and GNSS position)</w:t>
            </w:r>
            <w:r w:rsidRPr="002E1D85">
              <w:rPr>
                <w:rFonts w:ascii="Arial" w:hAnsi="Arial" w:cs="Arial"/>
                <w:szCs w:val="21"/>
                <w:lang w:val="en-US"/>
              </w:rPr>
              <w:t xml:space="preserve"> are updated. </w:t>
            </w:r>
          </w:p>
          <w:p w14:paraId="337E24B4" w14:textId="77777777" w:rsidR="002E1D85" w:rsidRPr="002E1D85" w:rsidRDefault="002E1D85" w:rsidP="002E1D85">
            <w:pPr>
              <w:spacing w:after="240"/>
              <w:rPr>
                <w:rFonts w:ascii="Arial" w:hAnsi="Arial" w:cs="Arial"/>
                <w:szCs w:val="21"/>
                <w:lang w:val="en-US"/>
              </w:rPr>
            </w:pPr>
            <w:r w:rsidRPr="002E1D85">
              <w:rPr>
                <w:rFonts w:ascii="Arial" w:hAnsi="Arial" w:cs="Arial"/>
                <w:szCs w:val="21"/>
                <w:lang w:val="en-US"/>
              </w:rPr>
              <w:t xml:space="preserve">Specifically, a UE may use old open loop TA control parameters which leads to TA error. This TA error is already corrected by closed loop TA control. When the UE updates open loop TA control parameters, it actually corrects this TA error one more time (since this TA error is already corrected by closed loop TA control). </w:t>
            </w:r>
          </w:p>
          <w:p w14:paraId="0952E150" w14:textId="77777777" w:rsidR="002E1D85" w:rsidRPr="002E1D85" w:rsidRDefault="002E1D85" w:rsidP="002E1D85">
            <w:pPr>
              <w:rPr>
                <w:rFonts w:ascii="Arial" w:hAnsi="Arial" w:cs="Arial"/>
                <w:szCs w:val="21"/>
                <w:lang w:val="en-US"/>
              </w:rPr>
            </w:pPr>
            <w:r w:rsidRPr="002E1D85">
              <w:rPr>
                <w:rFonts w:ascii="Arial" w:hAnsi="Arial" w:cs="Arial"/>
                <w:szCs w:val="21"/>
                <w:lang w:val="en-US"/>
              </w:rPr>
              <w:t>In light of the new open-loop TA control mechanism defined for NTN, RAN1 identified the following question:</w:t>
            </w:r>
          </w:p>
          <w:p w14:paraId="4B9A7E52" w14:textId="77777777" w:rsidR="002E1D85" w:rsidRPr="002E1D85" w:rsidRDefault="002E1D85" w:rsidP="002E1D85">
            <w:pPr>
              <w:rPr>
                <w:rFonts w:ascii="Arial" w:hAnsi="Arial" w:cs="Arial"/>
                <w:szCs w:val="21"/>
                <w:lang w:val="en-US"/>
              </w:rPr>
            </w:pPr>
          </w:p>
          <w:p w14:paraId="2E76C085" w14:textId="072CE1E5" w:rsidR="002E1D85" w:rsidRPr="002E1D85" w:rsidRDefault="002E1D85" w:rsidP="002E1D85">
            <w:pPr>
              <w:rPr>
                <w:rFonts w:ascii="Arial" w:hAnsi="Arial" w:cs="Arial"/>
                <w:szCs w:val="21"/>
                <w:lang w:val="en-US"/>
              </w:rPr>
            </w:pPr>
            <w:r w:rsidRPr="002E1D85">
              <w:rPr>
                <w:rFonts w:ascii="Arial" w:hAnsi="Arial" w:cs="Arial"/>
                <w:szCs w:val="21"/>
                <w:lang w:val="en-US"/>
              </w:rPr>
              <w:t>Question 1: Considering the new open-loop TA control for NTN, will the requirement of  gradual timing adjustment as defined in R4-2115347 apply and, if applies, what’s the reference timing in the requirement?</w:t>
            </w:r>
          </w:p>
          <w:p w14:paraId="1CC47CF5" w14:textId="77777777" w:rsidR="002E1D85" w:rsidRPr="002E1D85" w:rsidRDefault="002E1D85" w:rsidP="002E1D85">
            <w:pPr>
              <w:rPr>
                <w:rFonts w:ascii="Arial" w:hAnsi="Arial" w:cs="Arial"/>
                <w:b/>
                <w:bCs/>
              </w:rPr>
            </w:pPr>
            <w:r w:rsidRPr="002E1D85">
              <w:rPr>
                <w:rFonts w:ascii="Arial" w:hAnsi="Arial" w:cs="Arial"/>
                <w:b/>
                <w:bCs/>
              </w:rPr>
              <w:t>2. Actions:</w:t>
            </w:r>
          </w:p>
          <w:p w14:paraId="38FA7B8A" w14:textId="77777777" w:rsidR="002E1D85" w:rsidRPr="002E1D85" w:rsidRDefault="002E1D85" w:rsidP="002E1D85">
            <w:pPr>
              <w:spacing w:after="120"/>
              <w:ind w:left="1985" w:hanging="1985"/>
              <w:jc w:val="both"/>
              <w:rPr>
                <w:rFonts w:ascii="Arial" w:hAnsi="Arial" w:cs="Arial"/>
                <w:b/>
                <w:color w:val="000000"/>
                <w:lang w:eastAsia="zh-CN"/>
              </w:rPr>
            </w:pPr>
            <w:r w:rsidRPr="002E1D85">
              <w:rPr>
                <w:rFonts w:ascii="Arial" w:hAnsi="Arial" w:cs="Arial"/>
                <w:b/>
                <w:color w:val="000000"/>
              </w:rPr>
              <w:t>To</w:t>
            </w:r>
            <w:r w:rsidRPr="002E1D85">
              <w:rPr>
                <w:rFonts w:ascii="Arial" w:hAnsi="Arial" w:cs="Arial"/>
                <w:b/>
                <w:color w:val="000000"/>
                <w:lang w:eastAsia="zh-CN"/>
              </w:rPr>
              <w:t xml:space="preserve"> TSG RAN WG4</w:t>
            </w:r>
          </w:p>
          <w:p w14:paraId="7C62259F" w14:textId="77777777" w:rsidR="002E1D85" w:rsidRPr="002E1D85" w:rsidRDefault="002E1D85" w:rsidP="002E1D85">
            <w:pPr>
              <w:spacing w:line="360" w:lineRule="auto"/>
              <w:rPr>
                <w:rFonts w:ascii="Arial" w:hAnsi="Arial" w:cs="Arial"/>
                <w:color w:val="000000"/>
                <w:lang w:val="en-US"/>
              </w:rPr>
            </w:pPr>
            <w:r w:rsidRPr="002E1D85">
              <w:rPr>
                <w:rFonts w:ascii="Arial" w:hAnsi="Arial" w:cs="Arial"/>
                <w:b/>
                <w:color w:val="000000"/>
              </w:rPr>
              <w:t xml:space="preserve">ACTION 1: </w:t>
            </w:r>
            <w:r w:rsidRPr="002E1D85">
              <w:rPr>
                <w:rFonts w:ascii="Arial" w:hAnsi="Arial" w:cs="Arial"/>
                <w:b/>
                <w:color w:val="000000"/>
              </w:rPr>
              <w:tab/>
            </w:r>
            <w:r w:rsidRPr="002E1D85">
              <w:rPr>
                <w:rFonts w:ascii="Arial" w:hAnsi="Arial" w:cs="Arial"/>
                <w:color w:val="000000"/>
                <w:lang w:val="en-US"/>
              </w:rPr>
              <w:t xml:space="preserve">RAN1 respectfully asks RAN4 to provide feedbacks to Question 1 and  take the above information into consideration when defining requirements on UE transmit timing. </w:t>
            </w:r>
          </w:p>
          <w:p w14:paraId="29A059C1" w14:textId="77777777" w:rsidR="002E1D85" w:rsidRPr="002E1D85" w:rsidRDefault="002E1D85" w:rsidP="002E1D85">
            <w:pPr>
              <w:spacing w:after="120"/>
              <w:jc w:val="both"/>
              <w:rPr>
                <w:rFonts w:ascii="Arial" w:hAnsi="Arial" w:cs="Arial"/>
                <w:lang w:eastAsia="zh-CN"/>
              </w:rPr>
            </w:pPr>
          </w:p>
          <w:p w14:paraId="07A01A95" w14:textId="77777777" w:rsidR="002E1D85" w:rsidRPr="002E1D85" w:rsidRDefault="002E1D85" w:rsidP="002E1D85">
            <w:pPr>
              <w:rPr>
                <w:rFonts w:ascii="Arial" w:hAnsi="Arial" w:cs="Arial"/>
                <w:b/>
                <w:bCs/>
              </w:rPr>
            </w:pPr>
            <w:r w:rsidRPr="002E1D85">
              <w:rPr>
                <w:rFonts w:ascii="Arial" w:hAnsi="Arial" w:cs="Arial"/>
                <w:b/>
                <w:bCs/>
              </w:rPr>
              <w:t>3. Date of Next TSG-RAN WG1 Meetings:</w:t>
            </w:r>
            <w:r w:rsidRPr="002E1D85">
              <w:rPr>
                <w:rFonts w:ascii="Arial" w:hAnsi="Arial" w:cs="Arial"/>
                <w:b/>
                <w:bCs/>
              </w:rPr>
              <w:tab/>
            </w:r>
          </w:p>
          <w:p w14:paraId="57B76A47" w14:textId="242874F6" w:rsidR="002B4B92" w:rsidRPr="002E1D85" w:rsidRDefault="002E1D85" w:rsidP="002E1D85">
            <w:pPr>
              <w:spacing w:after="120"/>
              <w:rPr>
                <w:rFonts w:ascii="Arial" w:hAnsi="Arial" w:cs="Arial"/>
                <w:lang w:val="en-US"/>
              </w:rPr>
            </w:pPr>
            <w:r w:rsidRPr="002E1D85">
              <w:rPr>
                <w:rFonts w:ascii="Arial" w:hAnsi="Arial" w:cs="Arial"/>
                <w:bCs/>
              </w:rPr>
              <w:t>TSG-RAN WG1 Meeting #107-e</w:t>
            </w:r>
            <w:r w:rsidRPr="002E1D85">
              <w:rPr>
                <w:rFonts w:ascii="Arial" w:hAnsi="Arial" w:cs="Arial"/>
                <w:bCs/>
              </w:rPr>
              <w:tab/>
              <w:t>11 Nov. – 19 Nov. 2021</w:t>
            </w:r>
            <w:r w:rsidRPr="002E1D85">
              <w:rPr>
                <w:rFonts w:ascii="Arial" w:hAnsi="Arial" w:cs="Arial"/>
                <w:bCs/>
              </w:rPr>
              <w:tab/>
            </w:r>
            <w:r w:rsidRPr="002E1D85">
              <w:rPr>
                <w:rFonts w:ascii="Arial" w:hAnsi="Arial" w:cs="Arial"/>
                <w:bCs/>
              </w:rPr>
              <w:tab/>
              <w:t xml:space="preserve">Electronic </w:t>
            </w:r>
          </w:p>
          <w:p w14:paraId="563C7DF9" w14:textId="3FB9D89A" w:rsidR="002E1D85" w:rsidRPr="00976823" w:rsidRDefault="002E1D85" w:rsidP="002B4B92">
            <w:pPr>
              <w:spacing w:after="120"/>
              <w:rPr>
                <w:rFonts w:ascii="Arial" w:hAnsi="Arial" w:cs="Arial"/>
                <w:lang w:val="en-US"/>
              </w:rPr>
            </w:pPr>
          </w:p>
        </w:tc>
      </w:tr>
    </w:tbl>
    <w:p w14:paraId="00186DE0" w14:textId="2F8E1209" w:rsidR="00D550D7" w:rsidRDefault="00D550D7" w:rsidP="00B93FB3">
      <w:pPr>
        <w:rPr>
          <w:rFonts w:ascii="Arial" w:hAnsi="Arial" w:cs="Arial"/>
          <w:lang w:val="en-US"/>
        </w:rPr>
      </w:pPr>
    </w:p>
    <w:p w14:paraId="08E5A23F" w14:textId="77777777" w:rsidR="002E1D85" w:rsidRPr="009F277E" w:rsidRDefault="002E1D85" w:rsidP="002E1D85">
      <w:pPr>
        <w:jc w:val="both"/>
        <w:rPr>
          <w:rFonts w:ascii="Arial" w:hAnsi="Arial" w:cs="Arial"/>
          <w:lang w:val="en-US"/>
        </w:rPr>
      </w:pPr>
    </w:p>
    <w:p w14:paraId="6C8E0075" w14:textId="77777777" w:rsidR="002E1D85" w:rsidRPr="009F277E" w:rsidRDefault="002E1D85" w:rsidP="002E1D85">
      <w:pPr>
        <w:jc w:val="both"/>
        <w:rPr>
          <w:rFonts w:ascii="Arial" w:hAnsi="Arial" w:cs="Arial"/>
          <w:lang w:val="en-US"/>
        </w:rPr>
      </w:pPr>
    </w:p>
    <w:p w14:paraId="30A6E13A" w14:textId="5C11A7EE" w:rsidR="001A379C" w:rsidRPr="00976823" w:rsidRDefault="001A379C" w:rsidP="001A379C">
      <w:pPr>
        <w:pStyle w:val="Heading1"/>
        <w:rPr>
          <w:rFonts w:cs="Arial"/>
          <w:lang w:val="en-US"/>
        </w:rPr>
      </w:pPr>
      <w:r w:rsidRPr="00976823">
        <w:rPr>
          <w:rFonts w:cs="Arial"/>
          <w:lang w:val="en-US"/>
        </w:rPr>
        <w:lastRenderedPageBreak/>
        <w:t>1</w:t>
      </w:r>
      <w:r w:rsidRPr="00976823">
        <w:rPr>
          <w:rFonts w:cs="Arial"/>
          <w:lang w:val="en-US"/>
        </w:rPr>
        <w:tab/>
        <w:t>Draft reply LS</w:t>
      </w:r>
    </w:p>
    <w:p w14:paraId="0D1B32EF" w14:textId="77777777" w:rsidR="001A379C" w:rsidRPr="00976823" w:rsidRDefault="001A379C" w:rsidP="001A379C">
      <w:pPr>
        <w:spacing w:after="60"/>
        <w:ind w:left="1985" w:hanging="1985"/>
        <w:rPr>
          <w:rFonts w:ascii="Arial" w:hAnsi="Arial" w:cs="Arial"/>
          <w:b/>
          <w:bCs/>
        </w:rPr>
      </w:pPr>
      <w:r w:rsidRPr="00976823">
        <w:rPr>
          <w:rFonts w:ascii="Arial" w:hAnsi="Arial" w:cs="Arial"/>
          <w:b/>
        </w:rPr>
        <w:t>Title:</w:t>
      </w:r>
      <w:r w:rsidRPr="00976823">
        <w:rPr>
          <w:rFonts w:ascii="Arial" w:hAnsi="Arial" w:cs="Arial"/>
          <w:b/>
        </w:rPr>
        <w:tab/>
        <w:t>Reply LS to RAN4 on NTN UL time and frequency synchronization requirements (Timing)</w:t>
      </w:r>
    </w:p>
    <w:p w14:paraId="677DAB87" w14:textId="77777777" w:rsidR="001A379C" w:rsidRPr="00976823" w:rsidRDefault="001A379C" w:rsidP="001A379C">
      <w:pPr>
        <w:spacing w:after="60"/>
        <w:ind w:left="1985" w:hanging="1985"/>
        <w:rPr>
          <w:rFonts w:ascii="Arial" w:hAnsi="Arial" w:cs="Arial"/>
          <w:bCs/>
        </w:rPr>
      </w:pPr>
      <w:r w:rsidRPr="00976823">
        <w:rPr>
          <w:rFonts w:ascii="Arial" w:hAnsi="Arial" w:cs="Arial"/>
          <w:b/>
        </w:rPr>
        <w:t>Response to:</w:t>
      </w:r>
      <w:r w:rsidRPr="00976823">
        <w:rPr>
          <w:rFonts w:ascii="Arial" w:hAnsi="Arial" w:cs="Arial"/>
          <w:bCs/>
        </w:rPr>
        <w:tab/>
      </w:r>
    </w:p>
    <w:p w14:paraId="5B2A366E" w14:textId="77777777" w:rsidR="001A379C" w:rsidRPr="00976823" w:rsidRDefault="001A379C" w:rsidP="001A379C">
      <w:pPr>
        <w:spacing w:after="60"/>
        <w:ind w:left="1985" w:hanging="1985"/>
        <w:rPr>
          <w:rFonts w:ascii="Arial" w:hAnsi="Arial" w:cs="Arial"/>
          <w:bCs/>
        </w:rPr>
      </w:pPr>
      <w:r w:rsidRPr="00976823">
        <w:rPr>
          <w:rFonts w:ascii="Arial" w:hAnsi="Arial" w:cs="Arial"/>
          <w:b/>
        </w:rPr>
        <w:t>Release:</w:t>
      </w:r>
      <w:r w:rsidRPr="00976823">
        <w:rPr>
          <w:rFonts w:ascii="Arial" w:hAnsi="Arial" w:cs="Arial"/>
          <w:bCs/>
        </w:rPr>
        <w:tab/>
        <w:t>Rel-17</w:t>
      </w:r>
    </w:p>
    <w:p w14:paraId="7D76F25F" w14:textId="77777777" w:rsidR="001A379C" w:rsidRPr="00976823" w:rsidRDefault="001A379C" w:rsidP="001A379C">
      <w:pPr>
        <w:spacing w:after="60"/>
        <w:ind w:left="1985" w:hanging="1985"/>
        <w:rPr>
          <w:rFonts w:ascii="Arial" w:hAnsi="Arial" w:cs="Arial"/>
          <w:bCs/>
        </w:rPr>
      </w:pPr>
      <w:r w:rsidRPr="00976823">
        <w:rPr>
          <w:rFonts w:ascii="Arial" w:hAnsi="Arial" w:cs="Arial"/>
          <w:b/>
        </w:rPr>
        <w:t>Work Item:</w:t>
      </w:r>
      <w:r w:rsidRPr="00976823">
        <w:rPr>
          <w:rFonts w:ascii="Arial" w:hAnsi="Arial" w:cs="Arial"/>
          <w:bCs/>
        </w:rPr>
        <w:tab/>
        <w:t>Solutions for NR to support non-terrestrial networks</w:t>
      </w:r>
    </w:p>
    <w:p w14:paraId="573D339A" w14:textId="77777777" w:rsidR="001A379C" w:rsidRPr="00976823" w:rsidRDefault="001A379C" w:rsidP="001A379C">
      <w:pPr>
        <w:spacing w:after="60"/>
        <w:ind w:left="1985" w:hanging="1985"/>
        <w:rPr>
          <w:rFonts w:ascii="Arial" w:hAnsi="Arial" w:cs="Arial"/>
          <w:b/>
        </w:rPr>
      </w:pPr>
    </w:p>
    <w:p w14:paraId="61F175FB" w14:textId="77777777" w:rsidR="001A379C" w:rsidRPr="00976823" w:rsidRDefault="001A379C" w:rsidP="001A379C">
      <w:pPr>
        <w:spacing w:after="60"/>
        <w:ind w:left="1985" w:hanging="1985"/>
        <w:rPr>
          <w:rFonts w:ascii="Arial" w:hAnsi="Arial" w:cs="Arial"/>
          <w:bCs/>
        </w:rPr>
      </w:pPr>
      <w:r w:rsidRPr="00976823">
        <w:rPr>
          <w:rFonts w:ascii="Arial" w:hAnsi="Arial" w:cs="Arial"/>
          <w:b/>
        </w:rPr>
        <w:t>Source:</w:t>
      </w:r>
      <w:r w:rsidRPr="00976823">
        <w:rPr>
          <w:rFonts w:ascii="Arial" w:hAnsi="Arial" w:cs="Arial"/>
          <w:bCs/>
          <w:color w:val="FF0000"/>
        </w:rPr>
        <w:tab/>
      </w:r>
      <w:r w:rsidRPr="00976823">
        <w:rPr>
          <w:rFonts w:ascii="Arial" w:hAnsi="Arial" w:cs="Arial"/>
          <w:bCs/>
        </w:rPr>
        <w:t>RAN4</w:t>
      </w:r>
    </w:p>
    <w:p w14:paraId="074812A0" w14:textId="77777777" w:rsidR="001A379C" w:rsidRPr="00976823" w:rsidRDefault="001A379C" w:rsidP="001A379C">
      <w:pPr>
        <w:spacing w:after="60"/>
        <w:ind w:left="1985" w:hanging="1985"/>
        <w:rPr>
          <w:rFonts w:ascii="Arial" w:hAnsi="Arial" w:cs="Arial"/>
          <w:bCs/>
        </w:rPr>
      </w:pPr>
      <w:r w:rsidRPr="00976823">
        <w:rPr>
          <w:rFonts w:ascii="Arial" w:hAnsi="Arial" w:cs="Arial"/>
          <w:b/>
        </w:rPr>
        <w:t>To:</w:t>
      </w:r>
      <w:r w:rsidRPr="00976823">
        <w:rPr>
          <w:rFonts w:ascii="Arial" w:hAnsi="Arial" w:cs="Arial"/>
          <w:bCs/>
        </w:rPr>
        <w:tab/>
        <w:t>RAN1</w:t>
      </w:r>
    </w:p>
    <w:p w14:paraId="72FF41F0" w14:textId="77777777" w:rsidR="001A379C" w:rsidRPr="00976823" w:rsidRDefault="001A379C" w:rsidP="001A379C">
      <w:pPr>
        <w:spacing w:after="60"/>
        <w:ind w:left="1985" w:hanging="1985"/>
        <w:rPr>
          <w:rFonts w:ascii="Arial" w:hAnsi="Arial" w:cs="Arial"/>
          <w:bCs/>
        </w:rPr>
      </w:pPr>
      <w:r w:rsidRPr="00976823">
        <w:rPr>
          <w:rFonts w:ascii="Arial" w:hAnsi="Arial" w:cs="Arial"/>
          <w:b/>
        </w:rPr>
        <w:t>Cc:</w:t>
      </w:r>
      <w:r w:rsidRPr="00976823">
        <w:rPr>
          <w:rFonts w:ascii="Arial" w:hAnsi="Arial" w:cs="Arial"/>
          <w:bCs/>
        </w:rPr>
        <w:tab/>
      </w:r>
    </w:p>
    <w:p w14:paraId="45918EC5" w14:textId="77777777" w:rsidR="001A379C" w:rsidRPr="00976823" w:rsidRDefault="001A379C" w:rsidP="001A379C">
      <w:pPr>
        <w:spacing w:after="60"/>
        <w:ind w:left="1985" w:hanging="1985"/>
        <w:rPr>
          <w:rFonts w:ascii="Arial" w:hAnsi="Arial" w:cs="Arial"/>
          <w:bCs/>
        </w:rPr>
      </w:pPr>
    </w:p>
    <w:p w14:paraId="7C1EFBB2" w14:textId="77777777" w:rsidR="001A379C" w:rsidRPr="00976823" w:rsidRDefault="001A379C" w:rsidP="001A379C">
      <w:pPr>
        <w:tabs>
          <w:tab w:val="left" w:pos="2268"/>
        </w:tabs>
        <w:rPr>
          <w:rFonts w:ascii="Arial" w:hAnsi="Arial" w:cs="Arial"/>
          <w:bCs/>
        </w:rPr>
      </w:pPr>
      <w:r w:rsidRPr="00976823">
        <w:rPr>
          <w:rFonts w:ascii="Arial" w:hAnsi="Arial" w:cs="Arial"/>
          <w:b/>
        </w:rPr>
        <w:t>Contact Person:</w:t>
      </w:r>
      <w:r w:rsidRPr="00976823">
        <w:rPr>
          <w:rFonts w:ascii="Arial" w:hAnsi="Arial" w:cs="Arial"/>
          <w:b/>
        </w:rPr>
        <w:br/>
        <w:t xml:space="preserve">          Name:</w:t>
      </w:r>
      <w:r w:rsidRPr="00976823">
        <w:rPr>
          <w:rFonts w:ascii="Arial" w:hAnsi="Arial" w:cs="Arial"/>
          <w:b/>
        </w:rPr>
        <w:tab/>
      </w:r>
      <w:r w:rsidRPr="00976823">
        <w:rPr>
          <w:rFonts w:ascii="Arial" w:hAnsi="Arial" w:cs="Arial"/>
          <w:bCs/>
        </w:rPr>
        <w:t>Magnus Larsson</w:t>
      </w:r>
      <w:r w:rsidRPr="00976823">
        <w:rPr>
          <w:rFonts w:ascii="Arial" w:hAnsi="Arial" w:cs="Arial"/>
          <w:b/>
        </w:rPr>
        <w:br/>
        <w:t xml:space="preserve">          E-mail Address:</w:t>
      </w:r>
      <w:r w:rsidRPr="00976823">
        <w:rPr>
          <w:rFonts w:ascii="Arial" w:hAnsi="Arial" w:cs="Arial"/>
          <w:b/>
        </w:rPr>
        <w:tab/>
      </w:r>
      <w:r w:rsidRPr="00976823">
        <w:rPr>
          <w:rFonts w:ascii="Arial" w:hAnsi="Arial" w:cs="Arial"/>
          <w:bCs/>
        </w:rPr>
        <w:t xml:space="preserve">magnus.k.larsson (at) ericsson (dot) com </w:t>
      </w:r>
      <w:r w:rsidRPr="00976823">
        <w:rPr>
          <w:rFonts w:ascii="Arial" w:hAnsi="Arial" w:cs="Arial"/>
          <w:bCs/>
        </w:rPr>
        <w:tab/>
      </w:r>
    </w:p>
    <w:p w14:paraId="35274E17" w14:textId="0EEF5EC5" w:rsidR="00B472B9" w:rsidRPr="00DD7EB2" w:rsidRDefault="00DB08E1" w:rsidP="00DF75B2">
      <w:pPr>
        <w:spacing w:afterLines="100" w:after="240"/>
      </w:pPr>
      <w:r>
        <w:br/>
      </w:r>
      <w:r w:rsidR="00DF75B2" w:rsidRPr="00DD7EB2">
        <w:t>Regarding question 1:</w:t>
      </w:r>
    </w:p>
    <w:p w14:paraId="1013548E" w14:textId="4224214F" w:rsidR="00DF75B2" w:rsidRPr="00DD7EB2" w:rsidRDefault="00DF75B2" w:rsidP="00DF75B2">
      <w:pPr>
        <w:spacing w:afterLines="100" w:after="240"/>
        <w:ind w:left="284"/>
        <w:rPr>
          <w:szCs w:val="21"/>
          <w:lang w:val="en-US"/>
        </w:rPr>
      </w:pPr>
      <w:r w:rsidRPr="00DD7EB2">
        <w:rPr>
          <w:szCs w:val="21"/>
          <w:lang w:val="en-US"/>
        </w:rPr>
        <w:t>Considering the new open-loop TA control for NTN, will the requirement of  gradual timing adjustment as defined in R4-2115347 apply and, if applies, what’s the reference timing in the requirement?</w:t>
      </w:r>
    </w:p>
    <w:p w14:paraId="7F1EB2EE" w14:textId="42C99A05" w:rsidR="00DF75B2" w:rsidRPr="00DD7EB2" w:rsidRDefault="00DF75B2" w:rsidP="00DF75B2">
      <w:pPr>
        <w:spacing w:afterLines="100" w:after="240"/>
      </w:pPr>
      <w:r w:rsidRPr="00DD7EB2">
        <w:t>In earlier RAN4 LS reply (R4-2120312) two options are outlined:</w:t>
      </w:r>
    </w:p>
    <w:p w14:paraId="035F6E7A" w14:textId="77777777" w:rsidR="00DF75B2" w:rsidRPr="00DD7EB2" w:rsidRDefault="00DF75B2" w:rsidP="00DF75B2">
      <w:pPr>
        <w:pStyle w:val="ListParagraph"/>
        <w:numPr>
          <w:ilvl w:val="0"/>
          <w:numId w:val="16"/>
        </w:numPr>
        <w:spacing w:after="0" w:line="240" w:lineRule="auto"/>
        <w:contextualSpacing/>
        <w:rPr>
          <w:rFonts w:ascii="Times New Roman" w:eastAsia="Times New Roman" w:hAnsi="Times New Roman" w:cs="Times New Roman"/>
          <w:sz w:val="20"/>
          <w:szCs w:val="20"/>
        </w:rPr>
      </w:pPr>
      <w:r w:rsidRPr="00DD7EB2">
        <w:rPr>
          <w:rFonts w:ascii="Times New Roman" w:eastAsia="Times New Roman" w:hAnsi="Times New Roman" w:cs="Times New Roman"/>
          <w:sz w:val="20"/>
          <w:szCs w:val="20"/>
        </w:rPr>
        <w:t>Option 1:</w:t>
      </w:r>
    </w:p>
    <w:p w14:paraId="7F1DE80D" w14:textId="77777777" w:rsidR="00DF75B2" w:rsidRPr="00DD7EB2" w:rsidRDefault="00DF75B2" w:rsidP="00DF75B2">
      <w:pPr>
        <w:pStyle w:val="ListParagraph"/>
        <w:numPr>
          <w:ilvl w:val="1"/>
          <w:numId w:val="16"/>
        </w:numPr>
        <w:spacing w:after="0" w:line="240" w:lineRule="auto"/>
        <w:contextualSpacing/>
        <w:rPr>
          <w:rFonts w:ascii="Times New Roman" w:eastAsia="Times New Roman" w:hAnsi="Times New Roman" w:cs="Times New Roman"/>
          <w:sz w:val="20"/>
          <w:szCs w:val="20"/>
        </w:rPr>
      </w:pPr>
      <w:r w:rsidRPr="00DD7EB2">
        <w:rPr>
          <w:rFonts w:ascii="Times New Roman" w:eastAsia="Times New Roman" w:hAnsi="Times New Roman" w:cs="Times New Roman"/>
          <w:sz w:val="20"/>
          <w:szCs w:val="20"/>
        </w:rPr>
        <w:t>RAN4 to replace gradual timing adjustment requirement with NTN UE initial timing accuracy requirement, i.e. NTN UE initial timing accuracy requirement applies to all UL transmissions.</w:t>
      </w:r>
    </w:p>
    <w:p w14:paraId="395C4198" w14:textId="77777777" w:rsidR="00DF75B2" w:rsidRPr="00DD7EB2" w:rsidRDefault="00DF75B2" w:rsidP="00DF75B2">
      <w:pPr>
        <w:pStyle w:val="ListParagraph"/>
        <w:numPr>
          <w:ilvl w:val="0"/>
          <w:numId w:val="16"/>
        </w:numPr>
        <w:spacing w:after="0" w:line="240" w:lineRule="auto"/>
        <w:contextualSpacing/>
        <w:rPr>
          <w:rFonts w:ascii="Times New Roman" w:eastAsia="Times New Roman" w:hAnsi="Times New Roman" w:cs="Times New Roman"/>
          <w:sz w:val="20"/>
          <w:szCs w:val="20"/>
        </w:rPr>
      </w:pPr>
      <w:r w:rsidRPr="00DD7EB2">
        <w:rPr>
          <w:rFonts w:ascii="Times New Roman" w:eastAsia="Times New Roman" w:hAnsi="Times New Roman" w:cs="Times New Roman"/>
          <w:sz w:val="20"/>
          <w:szCs w:val="20"/>
        </w:rPr>
        <w:t>Option 2:</w:t>
      </w:r>
    </w:p>
    <w:p w14:paraId="234D3C43" w14:textId="0CCEAF8C" w:rsidR="00DF75B2" w:rsidRPr="00DD7EB2" w:rsidRDefault="00DF75B2" w:rsidP="00DF75B2">
      <w:pPr>
        <w:pStyle w:val="ListParagraph"/>
        <w:numPr>
          <w:ilvl w:val="1"/>
          <w:numId w:val="16"/>
        </w:numPr>
        <w:spacing w:after="0" w:line="240" w:lineRule="auto"/>
        <w:contextualSpacing/>
        <w:rPr>
          <w:rFonts w:ascii="Times New Roman" w:eastAsia="Times New Roman" w:hAnsi="Times New Roman" w:cs="Times New Roman"/>
          <w:sz w:val="20"/>
          <w:szCs w:val="20"/>
        </w:rPr>
      </w:pPr>
      <w:r w:rsidRPr="00DD7EB2">
        <w:rPr>
          <w:rFonts w:ascii="Times New Roman" w:eastAsia="Times New Roman" w:hAnsi="Times New Roman" w:cs="Times New Roman"/>
          <w:sz w:val="20"/>
          <w:szCs w:val="20"/>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r w:rsidRPr="00DD7EB2">
        <w:rPr>
          <w:rFonts w:ascii="Times New Roman" w:eastAsia="Times New Roman" w:hAnsi="Times New Roman" w:cs="Times New Roman"/>
          <w:sz w:val="20"/>
          <w:szCs w:val="20"/>
        </w:rPr>
        <w:br/>
      </w:r>
    </w:p>
    <w:p w14:paraId="4B268ECD" w14:textId="397DDD1A" w:rsidR="00DF75B2" w:rsidRPr="00DD7EB2" w:rsidRDefault="00DF75B2" w:rsidP="00DF75B2">
      <w:pPr>
        <w:spacing w:afterLines="100" w:after="240"/>
      </w:pPr>
      <w:r w:rsidRPr="00DD7EB2">
        <w:t>RAN4 has decided to develop option 2 and modify the gradual timing adjustment requirement for NTN</w:t>
      </w:r>
    </w:p>
    <w:p w14:paraId="2C98092F" w14:textId="5FA528A3" w:rsidR="00DF75B2" w:rsidRPr="00DD7EB2" w:rsidRDefault="00DF75B2" w:rsidP="00DF75B2">
      <w:pPr>
        <w:spacing w:afterLines="100" w:after="240"/>
        <w:ind w:left="568"/>
      </w:pPr>
      <w:r w:rsidRPr="00DD7EB2">
        <w:t>Gradual timing adjustment for NTN</w:t>
      </w:r>
    </w:p>
    <w:p w14:paraId="3FEB8D71" w14:textId="77777777" w:rsidR="00B472B9" w:rsidRPr="00DD7EB2" w:rsidRDefault="00B472B9" w:rsidP="00DF75B2">
      <w:pPr>
        <w:ind w:left="568"/>
      </w:pPr>
      <w:r w:rsidRPr="00DD7EB2">
        <w:t xml:space="preserve">Requirements in this section shall apply regardless of whether the reference cell is on a carrier frequency subject to CCA or not. </w:t>
      </w:r>
    </w:p>
    <w:p w14:paraId="4A9DEDA9" w14:textId="77777777" w:rsidR="00B472B9" w:rsidRPr="00DD7EB2" w:rsidRDefault="00B472B9" w:rsidP="00DF75B2">
      <w:pPr>
        <w:ind w:left="568"/>
        <w:rPr>
          <w:lang w:eastAsia="zh-CN"/>
        </w:rPr>
      </w:pPr>
      <w:r w:rsidRPr="00DD7EB2">
        <w:t xml:space="preserve">When the transmission timing error between the UE and the reference </w:t>
      </w:r>
      <w:r w:rsidRPr="00DD7EB2">
        <w:rPr>
          <w:lang w:eastAsia="ja-JP"/>
        </w:rPr>
        <w:t>timing</w:t>
      </w:r>
      <w:r w:rsidRPr="00DD7EB2">
        <w:t xml:space="preserve"> exceeds </w:t>
      </w:r>
      <w:r w:rsidRPr="00DD7EB2">
        <w:sym w:font="Symbol" w:char="F0B1"/>
      </w:r>
      <w:r w:rsidRPr="00DD7EB2">
        <w:t>T</w:t>
      </w:r>
      <w:r w:rsidRPr="00DD7EB2">
        <w:rPr>
          <w:vertAlign w:val="subscript"/>
        </w:rPr>
        <w:t>e</w:t>
      </w:r>
      <w:r w:rsidRPr="00DD7EB2">
        <w:t xml:space="preserve"> then the UE is required to adjust its timing to within </w:t>
      </w:r>
      <w:r w:rsidRPr="00DD7EB2">
        <w:sym w:font="Symbol" w:char="F0B1"/>
      </w:r>
      <w:r w:rsidRPr="00DD7EB2">
        <w:t>T</w:t>
      </w:r>
      <w:r w:rsidRPr="00DD7EB2">
        <w:rPr>
          <w:vertAlign w:val="subscript"/>
        </w:rPr>
        <w:t>e</w:t>
      </w:r>
      <w:r w:rsidRPr="00DD7EB2">
        <w:t>.</w:t>
      </w:r>
      <w:r w:rsidRPr="00DD7EB2">
        <w:rPr>
          <w:lang w:eastAsia="ja-JP"/>
        </w:rPr>
        <w:t xml:space="preserve"> </w:t>
      </w:r>
      <w:r w:rsidRPr="00DD7EB2">
        <w:t xml:space="preserve">The reference </w:t>
      </w:r>
      <w:r w:rsidRPr="00DD7EB2">
        <w:rPr>
          <w:lang w:eastAsia="ja-JP"/>
        </w:rPr>
        <w:t>timing</w:t>
      </w:r>
      <w:r w:rsidRPr="00DD7EB2">
        <w:t xml:space="preserve"> shall be </w:t>
      </w:r>
      <w:bookmarkStart w:id="3" w:name="_Hlk90398785"/>
      <m:oMath>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bookmarkEnd w:id="3"/>
      <w:r w:rsidRPr="00DD7EB2">
        <w:rPr>
          <w:lang w:eastAsia="ja-JP"/>
        </w:rPr>
        <w:t xml:space="preserve"> before </w:t>
      </w:r>
      <w:r w:rsidRPr="00DD7EB2">
        <w:t>the d</w:t>
      </w:r>
      <w:r w:rsidRPr="00DD7EB2">
        <w:rPr>
          <w:lang w:eastAsia="ja-JP"/>
        </w:rPr>
        <w:t>ownlink timing of the reference cell.</w:t>
      </w:r>
      <w:r w:rsidRPr="00DD7EB2" w:rsidDel="00C02601">
        <w:rPr>
          <w:lang w:eastAsia="ja-JP"/>
        </w:rPr>
        <w:t xml:space="preserve"> </w:t>
      </w:r>
      <w:r w:rsidRPr="00DD7EB2">
        <w:t xml:space="preserve">All adjustments made to the UE uplink timing,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DD7EB2">
        <w:t xml:space="preserve"> shall follow these rules:</w:t>
      </w:r>
    </w:p>
    <w:p w14:paraId="27B33C6B" w14:textId="77777777" w:rsidR="00B472B9" w:rsidRPr="00DD7EB2" w:rsidRDefault="00B472B9" w:rsidP="00DF75B2">
      <w:pPr>
        <w:pStyle w:val="B1"/>
        <w:ind w:left="1136"/>
      </w:pPr>
      <w:r w:rsidRPr="00DD7EB2">
        <w:t>1)</w:t>
      </w:r>
      <w:r w:rsidRPr="00DD7EB2">
        <w:tab/>
        <w:t>The maximum amount of the magnitude of the timing change in one adjustment shall be T</w:t>
      </w:r>
      <w:r w:rsidRPr="00DD7EB2">
        <w:rPr>
          <w:vertAlign w:val="subscript"/>
        </w:rPr>
        <w:t>q</w:t>
      </w:r>
      <w:r w:rsidRPr="00DD7EB2">
        <w:t>.</w:t>
      </w:r>
    </w:p>
    <w:p w14:paraId="2221AE6A" w14:textId="77777777" w:rsidR="00B472B9" w:rsidRPr="00DD7EB2" w:rsidRDefault="00B472B9" w:rsidP="00DF75B2">
      <w:pPr>
        <w:pStyle w:val="B1"/>
        <w:ind w:left="1136"/>
      </w:pPr>
      <w:r w:rsidRPr="00DD7EB2">
        <w:t>2)</w:t>
      </w:r>
      <w:r w:rsidRPr="00DD7EB2">
        <w:tab/>
        <w:t>The minimum aggregate adjustment rate shall be T</w:t>
      </w:r>
      <w:r w:rsidRPr="00DD7EB2">
        <w:rPr>
          <w:vertAlign w:val="subscript"/>
          <w:lang w:eastAsia="zh-CN"/>
        </w:rPr>
        <w:t>p</w:t>
      </w:r>
      <w:r w:rsidRPr="00DD7EB2" w:rsidDel="00053109">
        <w:t xml:space="preserve"> </w:t>
      </w:r>
      <w:r w:rsidRPr="00DD7EB2">
        <w:t>per second.</w:t>
      </w:r>
    </w:p>
    <w:p w14:paraId="012CCE4F" w14:textId="77777777" w:rsidR="00B472B9" w:rsidRPr="00DD7EB2" w:rsidRDefault="00B472B9" w:rsidP="00DF75B2">
      <w:pPr>
        <w:pStyle w:val="B1"/>
        <w:ind w:left="1136"/>
      </w:pPr>
      <w:r w:rsidRPr="00DD7EB2">
        <w:t>3)</w:t>
      </w:r>
      <w:r w:rsidRPr="00DD7EB2">
        <w:tab/>
        <w:t>The maximum aggregate adjustment rate shall be T</w:t>
      </w:r>
      <w:r w:rsidRPr="00DD7EB2">
        <w:rPr>
          <w:vertAlign w:val="subscript"/>
        </w:rPr>
        <w:t>q</w:t>
      </w:r>
      <w:r w:rsidRPr="00DD7EB2">
        <w:t xml:space="preserve"> per 200 ms.</w:t>
      </w:r>
    </w:p>
    <w:p w14:paraId="2EF37036" w14:textId="77777777" w:rsidR="00B472B9" w:rsidRPr="00DD7EB2" w:rsidRDefault="00B472B9" w:rsidP="00DF75B2">
      <w:pPr>
        <w:pStyle w:val="B1"/>
        <w:ind w:left="1136"/>
      </w:pPr>
      <w:r w:rsidRPr="00DD7EB2">
        <w:tab/>
        <w:t>where the maximum autonomous time adjustment step T</w:t>
      </w:r>
      <w:r w:rsidRPr="00DD7EB2">
        <w:rPr>
          <w:vertAlign w:val="subscript"/>
        </w:rPr>
        <w:t>q</w:t>
      </w:r>
      <w:r w:rsidRPr="00DD7EB2">
        <w:t xml:space="preserve"> and the aggregate adjustment rate T</w:t>
      </w:r>
      <w:r w:rsidRPr="00DD7EB2">
        <w:rPr>
          <w:vertAlign w:val="subscript"/>
        </w:rPr>
        <w:t>p</w:t>
      </w:r>
      <w:r w:rsidRPr="00DD7EB2">
        <w:t xml:space="preserve"> are specified in Table 7.1.2.1-1.</w:t>
      </w:r>
    </w:p>
    <w:p w14:paraId="4C249458" w14:textId="77777777" w:rsidR="00B472B9" w:rsidRPr="00DD7EB2" w:rsidRDefault="00B472B9" w:rsidP="00DF75B2">
      <w:pPr>
        <w:pStyle w:val="TH"/>
        <w:ind w:left="568"/>
        <w:rPr>
          <w:rFonts w:ascii="Times New Roman" w:hAnsi="Times New Roman"/>
        </w:rPr>
      </w:pPr>
      <w:r w:rsidRPr="00DD7EB2">
        <w:rPr>
          <w:rFonts w:ascii="Times New Roman" w:hAnsi="Times New Roman"/>
        </w:rPr>
        <w:lastRenderedPageBreak/>
        <w:t>Table 7.1.2.1-1: T</w:t>
      </w:r>
      <w:r w:rsidRPr="00DD7EB2">
        <w:rPr>
          <w:rFonts w:ascii="Times New Roman" w:hAnsi="Times New Roman"/>
          <w:vertAlign w:val="subscript"/>
        </w:rPr>
        <w:t>q</w:t>
      </w:r>
      <w:r w:rsidRPr="00DD7EB2">
        <w:rPr>
          <w:rFonts w:ascii="Times New Roman" w:hAnsi="Times New Roman"/>
        </w:rPr>
        <w:t xml:space="preserve"> Maximum Autonomous Time Adjustment Step and T</w:t>
      </w:r>
      <w:r w:rsidRPr="00DD7EB2">
        <w:rPr>
          <w:rFonts w:ascii="Times New Roman" w:hAnsi="Times New Roman"/>
          <w:vertAlign w:val="subscript"/>
        </w:rPr>
        <w:t>p</w:t>
      </w:r>
      <w:r w:rsidRPr="00DD7EB2">
        <w:rPr>
          <w:rFonts w:ascii="Times New Roman" w:hAnsi="Times New Roman"/>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B472B9" w:rsidRPr="00DD7EB2" w14:paraId="718CE8EF" w14:textId="77777777" w:rsidTr="00DF75B2">
        <w:trPr>
          <w:cantSplit/>
          <w:jc w:val="center"/>
        </w:trPr>
        <w:tc>
          <w:tcPr>
            <w:tcW w:w="1205" w:type="pct"/>
            <w:vAlign w:val="center"/>
          </w:tcPr>
          <w:p w14:paraId="325BD94F" w14:textId="77777777" w:rsidR="00B472B9" w:rsidRPr="00DD7EB2" w:rsidRDefault="00B472B9" w:rsidP="00623460">
            <w:pPr>
              <w:pStyle w:val="TAH"/>
              <w:rPr>
                <w:rFonts w:ascii="Times New Roman" w:hAnsi="Times New Roman"/>
              </w:rPr>
            </w:pPr>
            <w:r w:rsidRPr="00DD7EB2">
              <w:rPr>
                <w:rFonts w:ascii="Times New Roman" w:hAnsi="Times New Roman"/>
              </w:rPr>
              <w:t>Frequency Range</w:t>
            </w:r>
          </w:p>
        </w:tc>
        <w:tc>
          <w:tcPr>
            <w:tcW w:w="1280" w:type="pct"/>
          </w:tcPr>
          <w:p w14:paraId="08AC8C10" w14:textId="77777777" w:rsidR="00B472B9" w:rsidRPr="00DD7EB2" w:rsidRDefault="00B472B9" w:rsidP="00623460">
            <w:pPr>
              <w:pStyle w:val="TAH"/>
              <w:rPr>
                <w:rFonts w:ascii="Times New Roman" w:hAnsi="Times New Roman"/>
              </w:rPr>
            </w:pPr>
            <w:r w:rsidRPr="00DD7EB2">
              <w:rPr>
                <w:rFonts w:ascii="Times New Roman" w:hAnsi="Times New Roman"/>
              </w:rPr>
              <w:t>SCS of uplink signals (kHz)</w:t>
            </w:r>
          </w:p>
        </w:tc>
        <w:tc>
          <w:tcPr>
            <w:tcW w:w="1257" w:type="pct"/>
            <w:vAlign w:val="center"/>
          </w:tcPr>
          <w:p w14:paraId="5E85E58D" w14:textId="77777777" w:rsidR="00B472B9" w:rsidRPr="00DD7EB2" w:rsidRDefault="00B472B9" w:rsidP="00623460">
            <w:pPr>
              <w:pStyle w:val="TAH"/>
              <w:rPr>
                <w:rFonts w:ascii="Times New Roman" w:hAnsi="Times New Roman"/>
              </w:rPr>
            </w:pPr>
            <w:r w:rsidRPr="00DD7EB2">
              <w:rPr>
                <w:rFonts w:ascii="Times New Roman" w:hAnsi="Times New Roman"/>
              </w:rPr>
              <w:t>T</w:t>
            </w:r>
            <w:r w:rsidRPr="00DD7EB2">
              <w:rPr>
                <w:rFonts w:ascii="Times New Roman" w:hAnsi="Times New Roman"/>
                <w:vertAlign w:val="subscript"/>
              </w:rPr>
              <w:t>q</w:t>
            </w:r>
          </w:p>
        </w:tc>
        <w:tc>
          <w:tcPr>
            <w:tcW w:w="1258" w:type="pct"/>
            <w:vAlign w:val="center"/>
          </w:tcPr>
          <w:p w14:paraId="51C444B6" w14:textId="77777777" w:rsidR="00B472B9" w:rsidRPr="00DD7EB2" w:rsidRDefault="00B472B9" w:rsidP="00623460">
            <w:pPr>
              <w:pStyle w:val="TAH"/>
              <w:rPr>
                <w:rFonts w:ascii="Times New Roman" w:hAnsi="Times New Roman"/>
              </w:rPr>
            </w:pPr>
            <w:r w:rsidRPr="00DD7EB2">
              <w:rPr>
                <w:rFonts w:ascii="Times New Roman" w:hAnsi="Times New Roman"/>
              </w:rPr>
              <w:t>T</w:t>
            </w:r>
            <w:r w:rsidRPr="00DD7EB2">
              <w:rPr>
                <w:rFonts w:ascii="Times New Roman" w:hAnsi="Times New Roman"/>
                <w:vertAlign w:val="subscript"/>
              </w:rPr>
              <w:t>p</w:t>
            </w:r>
            <w:r w:rsidRPr="00DD7EB2">
              <w:rPr>
                <w:rFonts w:ascii="Times New Roman" w:hAnsi="Times New Roman"/>
              </w:rPr>
              <w:t xml:space="preserve"> </w:t>
            </w:r>
          </w:p>
        </w:tc>
      </w:tr>
      <w:tr w:rsidR="00B472B9" w:rsidRPr="00DD7EB2" w14:paraId="6461A8C5" w14:textId="77777777" w:rsidTr="00DF75B2">
        <w:trPr>
          <w:cantSplit/>
          <w:jc w:val="center"/>
        </w:trPr>
        <w:tc>
          <w:tcPr>
            <w:tcW w:w="1205" w:type="pct"/>
            <w:tcBorders>
              <w:bottom w:val="nil"/>
            </w:tcBorders>
            <w:vAlign w:val="center"/>
          </w:tcPr>
          <w:p w14:paraId="45D10B77" w14:textId="77777777" w:rsidR="00B472B9" w:rsidRPr="00DD7EB2" w:rsidRDefault="00B472B9" w:rsidP="00623460">
            <w:pPr>
              <w:pStyle w:val="TAC"/>
              <w:rPr>
                <w:rFonts w:ascii="Times New Roman" w:hAnsi="Times New Roman"/>
              </w:rPr>
            </w:pPr>
            <w:r w:rsidRPr="00DD7EB2">
              <w:rPr>
                <w:rFonts w:ascii="Times New Roman" w:hAnsi="Times New Roman"/>
              </w:rPr>
              <w:t>1</w:t>
            </w:r>
          </w:p>
        </w:tc>
        <w:tc>
          <w:tcPr>
            <w:tcW w:w="1280" w:type="pct"/>
          </w:tcPr>
          <w:p w14:paraId="7FB1AAC5" w14:textId="77777777" w:rsidR="00B472B9" w:rsidRPr="00DD7EB2" w:rsidRDefault="00B472B9" w:rsidP="00623460">
            <w:pPr>
              <w:pStyle w:val="TAC"/>
              <w:rPr>
                <w:rFonts w:ascii="Times New Roman" w:hAnsi="Times New Roman"/>
              </w:rPr>
            </w:pPr>
            <w:r w:rsidRPr="00DD7EB2">
              <w:rPr>
                <w:rFonts w:ascii="Times New Roman" w:hAnsi="Times New Roman"/>
              </w:rPr>
              <w:t>15</w:t>
            </w:r>
          </w:p>
        </w:tc>
        <w:tc>
          <w:tcPr>
            <w:tcW w:w="1257" w:type="pct"/>
          </w:tcPr>
          <w:p w14:paraId="5DF13FE6"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c>
          <w:tcPr>
            <w:tcW w:w="1258" w:type="pct"/>
          </w:tcPr>
          <w:p w14:paraId="0B2D4FF9"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r>
      <w:tr w:rsidR="00B472B9" w:rsidRPr="00DD7EB2" w14:paraId="201C6EF4" w14:textId="77777777" w:rsidTr="00DF75B2">
        <w:trPr>
          <w:cantSplit/>
          <w:jc w:val="center"/>
        </w:trPr>
        <w:tc>
          <w:tcPr>
            <w:tcW w:w="1205" w:type="pct"/>
            <w:tcBorders>
              <w:top w:val="nil"/>
              <w:bottom w:val="nil"/>
            </w:tcBorders>
            <w:vAlign w:val="center"/>
          </w:tcPr>
          <w:p w14:paraId="119478F1" w14:textId="77777777" w:rsidR="00B472B9" w:rsidRPr="00DD7EB2" w:rsidRDefault="00B472B9" w:rsidP="00623460">
            <w:pPr>
              <w:pStyle w:val="TAC"/>
              <w:rPr>
                <w:rFonts w:ascii="Times New Roman" w:hAnsi="Times New Roman"/>
              </w:rPr>
            </w:pPr>
          </w:p>
        </w:tc>
        <w:tc>
          <w:tcPr>
            <w:tcW w:w="1280" w:type="pct"/>
          </w:tcPr>
          <w:p w14:paraId="07F07432" w14:textId="77777777" w:rsidR="00B472B9" w:rsidRPr="00DD7EB2" w:rsidRDefault="00B472B9" w:rsidP="00623460">
            <w:pPr>
              <w:pStyle w:val="TAC"/>
              <w:rPr>
                <w:rFonts w:ascii="Times New Roman" w:hAnsi="Times New Roman"/>
              </w:rPr>
            </w:pPr>
            <w:r w:rsidRPr="00DD7EB2">
              <w:rPr>
                <w:rFonts w:ascii="Times New Roman" w:hAnsi="Times New Roman"/>
              </w:rPr>
              <w:t>30</w:t>
            </w:r>
          </w:p>
        </w:tc>
        <w:tc>
          <w:tcPr>
            <w:tcW w:w="1257" w:type="pct"/>
          </w:tcPr>
          <w:p w14:paraId="2EA64FF2"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c>
          <w:tcPr>
            <w:tcW w:w="1258" w:type="pct"/>
          </w:tcPr>
          <w:p w14:paraId="3D55D014"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r>
      <w:tr w:rsidR="00B472B9" w:rsidRPr="00DD7EB2" w14:paraId="3DA1E398" w14:textId="77777777" w:rsidTr="00DF75B2">
        <w:trPr>
          <w:cantSplit/>
          <w:jc w:val="center"/>
        </w:trPr>
        <w:tc>
          <w:tcPr>
            <w:tcW w:w="1205" w:type="pct"/>
            <w:tcBorders>
              <w:top w:val="nil"/>
            </w:tcBorders>
            <w:vAlign w:val="center"/>
          </w:tcPr>
          <w:p w14:paraId="7DD93864" w14:textId="77777777" w:rsidR="00B472B9" w:rsidRPr="00DD7EB2" w:rsidRDefault="00B472B9" w:rsidP="00623460">
            <w:pPr>
              <w:pStyle w:val="TAC"/>
              <w:rPr>
                <w:rFonts w:ascii="Times New Roman" w:hAnsi="Times New Roman"/>
              </w:rPr>
            </w:pPr>
          </w:p>
        </w:tc>
        <w:tc>
          <w:tcPr>
            <w:tcW w:w="1280" w:type="pct"/>
          </w:tcPr>
          <w:p w14:paraId="1155458C" w14:textId="77777777" w:rsidR="00B472B9" w:rsidRPr="00DD7EB2" w:rsidRDefault="00B472B9" w:rsidP="00623460">
            <w:pPr>
              <w:pStyle w:val="TAC"/>
              <w:rPr>
                <w:rFonts w:ascii="Times New Roman" w:hAnsi="Times New Roman"/>
              </w:rPr>
            </w:pPr>
            <w:r w:rsidRPr="00DD7EB2">
              <w:rPr>
                <w:rFonts w:ascii="Times New Roman" w:hAnsi="Times New Roman"/>
              </w:rPr>
              <w:t>60</w:t>
            </w:r>
          </w:p>
        </w:tc>
        <w:tc>
          <w:tcPr>
            <w:tcW w:w="1257" w:type="pct"/>
          </w:tcPr>
          <w:p w14:paraId="0F59D106"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c>
          <w:tcPr>
            <w:tcW w:w="1258" w:type="pct"/>
          </w:tcPr>
          <w:p w14:paraId="03B47966"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r>
      <w:tr w:rsidR="00B472B9" w:rsidRPr="00DD7EB2" w14:paraId="71CBD34F" w14:textId="77777777" w:rsidTr="00DF75B2">
        <w:trPr>
          <w:cantSplit/>
          <w:jc w:val="center"/>
        </w:trPr>
        <w:tc>
          <w:tcPr>
            <w:tcW w:w="1205" w:type="pct"/>
            <w:tcBorders>
              <w:bottom w:val="nil"/>
            </w:tcBorders>
            <w:vAlign w:val="center"/>
          </w:tcPr>
          <w:p w14:paraId="06A51823" w14:textId="77777777" w:rsidR="00B472B9" w:rsidRPr="00DD7EB2" w:rsidRDefault="00B472B9" w:rsidP="00623460">
            <w:pPr>
              <w:pStyle w:val="TAC"/>
              <w:rPr>
                <w:rFonts w:ascii="Times New Roman" w:hAnsi="Times New Roman"/>
              </w:rPr>
            </w:pPr>
            <w:r w:rsidRPr="00DD7EB2">
              <w:rPr>
                <w:rFonts w:ascii="Times New Roman" w:hAnsi="Times New Roman"/>
              </w:rPr>
              <w:t>2</w:t>
            </w:r>
          </w:p>
        </w:tc>
        <w:tc>
          <w:tcPr>
            <w:tcW w:w="1280" w:type="pct"/>
          </w:tcPr>
          <w:p w14:paraId="069BA8FF" w14:textId="77777777" w:rsidR="00B472B9" w:rsidRPr="00DD7EB2" w:rsidRDefault="00B472B9" w:rsidP="00623460">
            <w:pPr>
              <w:pStyle w:val="TAC"/>
              <w:rPr>
                <w:rFonts w:ascii="Times New Roman" w:hAnsi="Times New Roman"/>
              </w:rPr>
            </w:pPr>
            <w:r w:rsidRPr="00DD7EB2">
              <w:rPr>
                <w:rFonts w:ascii="Times New Roman" w:hAnsi="Times New Roman"/>
              </w:rPr>
              <w:t>60</w:t>
            </w:r>
          </w:p>
        </w:tc>
        <w:tc>
          <w:tcPr>
            <w:tcW w:w="1257" w:type="pct"/>
          </w:tcPr>
          <w:p w14:paraId="1CAEED8B" w14:textId="77777777" w:rsidR="00B472B9" w:rsidRPr="00DD7EB2" w:rsidRDefault="00B472B9" w:rsidP="00623460">
            <w:pPr>
              <w:pStyle w:val="TAC"/>
              <w:rPr>
                <w:rFonts w:ascii="Times New Roman" w:hAnsi="Times New Roman"/>
              </w:rPr>
            </w:pPr>
            <w:r w:rsidRPr="00DD7EB2">
              <w:rPr>
                <w:rFonts w:ascii="Times New Roman" w:hAnsi="Times New Roman"/>
              </w:rPr>
              <w:t>2.5*64*T</w:t>
            </w:r>
            <w:r w:rsidRPr="00DD7EB2">
              <w:rPr>
                <w:rFonts w:ascii="Times New Roman" w:hAnsi="Times New Roman"/>
                <w:vertAlign w:val="subscript"/>
              </w:rPr>
              <w:t>c</w:t>
            </w:r>
          </w:p>
        </w:tc>
        <w:tc>
          <w:tcPr>
            <w:tcW w:w="1258" w:type="pct"/>
          </w:tcPr>
          <w:p w14:paraId="7DDBBC18" w14:textId="77777777" w:rsidR="00B472B9" w:rsidRPr="00DD7EB2" w:rsidRDefault="00B472B9" w:rsidP="00623460">
            <w:pPr>
              <w:pStyle w:val="TAC"/>
              <w:rPr>
                <w:rFonts w:ascii="Times New Roman" w:hAnsi="Times New Roman"/>
              </w:rPr>
            </w:pPr>
            <w:r w:rsidRPr="00DD7EB2">
              <w:rPr>
                <w:rFonts w:ascii="Times New Roman" w:hAnsi="Times New Roman"/>
              </w:rPr>
              <w:t>2.5*64*T</w:t>
            </w:r>
            <w:r w:rsidRPr="00DD7EB2">
              <w:rPr>
                <w:rFonts w:ascii="Times New Roman" w:hAnsi="Times New Roman"/>
                <w:vertAlign w:val="subscript"/>
              </w:rPr>
              <w:t>c</w:t>
            </w:r>
          </w:p>
        </w:tc>
      </w:tr>
      <w:tr w:rsidR="00B472B9" w:rsidRPr="00DD7EB2" w14:paraId="051118AF" w14:textId="77777777" w:rsidTr="00DF75B2">
        <w:trPr>
          <w:cantSplit/>
          <w:jc w:val="center"/>
        </w:trPr>
        <w:tc>
          <w:tcPr>
            <w:tcW w:w="1205" w:type="pct"/>
            <w:tcBorders>
              <w:top w:val="nil"/>
            </w:tcBorders>
          </w:tcPr>
          <w:p w14:paraId="337681CD" w14:textId="77777777" w:rsidR="00B472B9" w:rsidRPr="00DD7EB2" w:rsidRDefault="00B472B9" w:rsidP="00623460">
            <w:pPr>
              <w:pStyle w:val="TAC"/>
              <w:rPr>
                <w:rFonts w:ascii="Times New Roman" w:hAnsi="Times New Roman"/>
              </w:rPr>
            </w:pPr>
          </w:p>
        </w:tc>
        <w:tc>
          <w:tcPr>
            <w:tcW w:w="1280" w:type="pct"/>
          </w:tcPr>
          <w:p w14:paraId="645E51F0" w14:textId="77777777" w:rsidR="00B472B9" w:rsidRPr="00DD7EB2" w:rsidRDefault="00B472B9" w:rsidP="00623460">
            <w:pPr>
              <w:pStyle w:val="TAC"/>
              <w:rPr>
                <w:rFonts w:ascii="Times New Roman" w:hAnsi="Times New Roman"/>
              </w:rPr>
            </w:pPr>
            <w:r w:rsidRPr="00DD7EB2">
              <w:rPr>
                <w:rFonts w:ascii="Times New Roman" w:hAnsi="Times New Roman"/>
              </w:rPr>
              <w:t>120</w:t>
            </w:r>
          </w:p>
        </w:tc>
        <w:tc>
          <w:tcPr>
            <w:tcW w:w="1257" w:type="pct"/>
          </w:tcPr>
          <w:p w14:paraId="117A546F" w14:textId="77777777" w:rsidR="00B472B9" w:rsidRPr="00DD7EB2" w:rsidRDefault="00B472B9" w:rsidP="00623460">
            <w:pPr>
              <w:pStyle w:val="TAC"/>
              <w:rPr>
                <w:rFonts w:ascii="Times New Roman" w:hAnsi="Times New Roman"/>
              </w:rPr>
            </w:pPr>
            <w:r w:rsidRPr="00DD7EB2">
              <w:rPr>
                <w:rFonts w:ascii="Times New Roman" w:hAnsi="Times New Roman"/>
              </w:rPr>
              <w:t>2.5*64*T</w:t>
            </w:r>
            <w:r w:rsidRPr="00DD7EB2">
              <w:rPr>
                <w:rFonts w:ascii="Times New Roman" w:hAnsi="Times New Roman"/>
                <w:vertAlign w:val="subscript"/>
              </w:rPr>
              <w:t>c</w:t>
            </w:r>
          </w:p>
        </w:tc>
        <w:tc>
          <w:tcPr>
            <w:tcW w:w="1258" w:type="pct"/>
          </w:tcPr>
          <w:p w14:paraId="1D05DD8D" w14:textId="77777777" w:rsidR="00B472B9" w:rsidRPr="00DD7EB2" w:rsidRDefault="00B472B9" w:rsidP="00623460">
            <w:pPr>
              <w:pStyle w:val="TAC"/>
              <w:rPr>
                <w:rFonts w:ascii="Times New Roman" w:hAnsi="Times New Roman"/>
              </w:rPr>
            </w:pPr>
            <w:r w:rsidRPr="00DD7EB2">
              <w:rPr>
                <w:rFonts w:ascii="Times New Roman" w:hAnsi="Times New Roman"/>
              </w:rPr>
              <w:t>2.5*64*T</w:t>
            </w:r>
            <w:r w:rsidRPr="00DD7EB2">
              <w:rPr>
                <w:rFonts w:ascii="Times New Roman" w:hAnsi="Times New Roman"/>
                <w:vertAlign w:val="subscript"/>
              </w:rPr>
              <w:t>c</w:t>
            </w:r>
          </w:p>
        </w:tc>
      </w:tr>
      <w:tr w:rsidR="00B472B9" w:rsidRPr="00DD7EB2" w14:paraId="3E514EBE" w14:textId="77777777" w:rsidTr="00DF75B2">
        <w:trPr>
          <w:cantSplit/>
          <w:jc w:val="center"/>
        </w:trPr>
        <w:tc>
          <w:tcPr>
            <w:tcW w:w="5000" w:type="pct"/>
            <w:gridSpan w:val="4"/>
          </w:tcPr>
          <w:p w14:paraId="7BEC965C" w14:textId="77777777" w:rsidR="00B472B9" w:rsidRPr="00DD7EB2" w:rsidRDefault="00B472B9" w:rsidP="00623460">
            <w:pPr>
              <w:pStyle w:val="TAN"/>
              <w:rPr>
                <w:rFonts w:ascii="Times New Roman" w:hAnsi="Times New Roman"/>
              </w:rPr>
            </w:pPr>
            <w:r w:rsidRPr="00DD7EB2">
              <w:rPr>
                <w:rFonts w:ascii="Times New Roman" w:hAnsi="Times New Roman"/>
              </w:rPr>
              <w:t>NOTE:</w:t>
            </w:r>
            <w:r w:rsidRPr="00DD7EB2">
              <w:rPr>
                <w:rFonts w:ascii="Times New Roman" w:hAnsi="Times New Roman"/>
              </w:rPr>
              <w:tab/>
              <w:t>T</w:t>
            </w:r>
            <w:r w:rsidRPr="00DD7EB2">
              <w:rPr>
                <w:rFonts w:ascii="Times New Roman" w:hAnsi="Times New Roman"/>
                <w:vertAlign w:val="subscript"/>
              </w:rPr>
              <w:t>c</w:t>
            </w:r>
            <w:r w:rsidRPr="00DD7EB2">
              <w:rPr>
                <w:rFonts w:ascii="Times New Roman" w:hAnsi="Times New Roman"/>
              </w:rPr>
              <w:t xml:space="preserve"> is the basic timing unit defined in TS 38.211 [6]</w:t>
            </w:r>
          </w:p>
        </w:tc>
      </w:tr>
    </w:tbl>
    <w:p w14:paraId="5046AAA9" w14:textId="77777777" w:rsidR="00B472B9" w:rsidRPr="00DD7EB2" w:rsidRDefault="00B472B9" w:rsidP="00DF75B2">
      <w:pPr>
        <w:ind w:left="568"/>
      </w:pPr>
    </w:p>
    <w:p w14:paraId="420DF4DA" w14:textId="77777777" w:rsidR="00B472B9" w:rsidRPr="00DD7EB2" w:rsidRDefault="00B472B9" w:rsidP="00DF75B2">
      <w:pPr>
        <w:ind w:left="568"/>
        <w:rPr>
          <w:lang w:eastAsia="zh-CN"/>
        </w:rPr>
      </w:pPr>
      <w:r w:rsidRPr="00DD7EB2">
        <w:t xml:space="preserve">All adjustments made to the UE uplink timing,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DD7EB2">
        <w:t xml:space="preserve"> shall follow these rules:</w:t>
      </w:r>
    </w:p>
    <w:p w14:paraId="2C7738C5" w14:textId="77777777" w:rsidR="00B472B9" w:rsidRPr="00DD7EB2" w:rsidRDefault="00B472B9" w:rsidP="00DF75B2">
      <w:pPr>
        <w:pStyle w:val="B1"/>
        <w:ind w:left="1136"/>
      </w:pPr>
      <w:r w:rsidRPr="00DD7EB2">
        <w:t>1)</w:t>
      </w:r>
      <w:r w:rsidRPr="00DD7EB2">
        <w:tab/>
        <w:t>The UE GNSS position accuracy is ±50 meters from true position.</w:t>
      </w:r>
    </w:p>
    <w:p w14:paraId="74C9B4C8" w14:textId="77777777" w:rsidR="00B472B9" w:rsidRPr="00DD7EB2" w:rsidRDefault="00B472B9" w:rsidP="00DF75B2">
      <w:pPr>
        <w:pStyle w:val="B1"/>
        <w:ind w:left="1136"/>
      </w:pPr>
      <w:r w:rsidRPr="00DD7EB2">
        <w:t>2)</w:t>
      </w:r>
      <w:r w:rsidRPr="00DD7EB2">
        <w:tab/>
        <w:t>The maximum amount UE GNSS position update rate corresponds to a UE speed &lt; 500 km/h.</w:t>
      </w:r>
    </w:p>
    <w:p w14:paraId="48BD9DFB" w14:textId="44E64FA9" w:rsidR="00B472B9" w:rsidRDefault="00B472B9" w:rsidP="00DF75B2">
      <w:pPr>
        <w:pStyle w:val="B1"/>
        <w:ind w:left="1136"/>
      </w:pPr>
      <w:r w:rsidRPr="00080DD2">
        <w:t>3)</w:t>
      </w:r>
      <w:r w:rsidRPr="00080DD2">
        <w:tab/>
      </w:r>
      <w:r w:rsidR="00080DD2" w:rsidRPr="00080DD2">
        <w:t xml:space="preserve">The maximum amount of deviation from true displacement between UE GNSS position updates &lt; </w:t>
      </w:r>
      <m:oMath>
        <m:r>
          <m:rPr>
            <m:sty m:val="p"/>
          </m:rPr>
          <w:rPr>
            <w:rFonts w:ascii="Cambria Math" w:hAnsi="Cambria Math" w:cs="v4.2.0"/>
          </w:rPr>
          <m:t>min</m:t>
        </m:r>
        <m:d>
          <m:dPr>
            <m:ctrlPr>
              <w:rPr>
                <w:rFonts w:ascii="Cambria Math" w:hAnsi="Cambria Math" w:cs="v4.2.0"/>
                <w:i/>
              </w:rPr>
            </m:ctrlPr>
          </m:dPr>
          <m:e>
            <m:sSub>
              <m:sSubPr>
                <m:ctrlPr>
                  <w:rPr>
                    <w:rFonts w:ascii="Cambria Math" w:hAnsi="Cambria Math" w:cs="v4.2.0"/>
                  </w:rPr>
                </m:ctrlPr>
              </m:sSubPr>
              <m:e>
                <m:r>
                  <m:rPr>
                    <m:sty m:val="p"/>
                  </m:rPr>
                  <w:rPr>
                    <w:rFonts w:ascii="Cambria Math" w:hAnsi="Cambria Math" w:cs="v4.2.0"/>
                  </w:rPr>
                  <m:t>k</m:t>
                </m:r>
                <m:ctrlPr>
                  <w:rPr>
                    <w:rFonts w:ascii="Cambria Math" w:hAnsi="Cambria Math" w:cs="v4.2.0"/>
                    <w:i/>
                  </w:rPr>
                </m:ctrlPr>
              </m:e>
              <m:sub>
                <m:r>
                  <m:rPr>
                    <m:sty m:val="p"/>
                  </m:rPr>
                  <w:rPr>
                    <w:rFonts w:ascii="Cambria Math" w:hAnsi="Cambria Math" w:cs="v4.2.0"/>
                  </w:rPr>
                  <m:t>1</m:t>
                </m:r>
              </m:sub>
            </m:sSub>
            <m:r>
              <m:rPr>
                <m:sty m:val="p"/>
              </m:rPr>
              <w:rPr>
                <w:rFonts w:ascii="Cambria Math" w:hAnsi="Cambria Math" w:cs="v4.2.0"/>
              </w:rPr>
              <m:t> ⋅Δt,</m:t>
            </m:r>
            <m:sSub>
              <m:sSubPr>
                <m:ctrlPr>
                  <w:rPr>
                    <w:rFonts w:ascii="Cambria Math" w:hAnsi="Cambria Math" w:cs="v4.2.0"/>
                  </w:rPr>
                </m:ctrlPr>
              </m:sSubPr>
              <m:e>
                <m:r>
                  <m:rPr>
                    <m:sty m:val="p"/>
                  </m:rPr>
                  <w:rPr>
                    <w:rFonts w:ascii="Cambria Math" w:hAnsi="Cambria Math" w:cs="v4.2.0"/>
                  </w:rPr>
                  <m:t>k</m:t>
                </m:r>
              </m:e>
              <m:sub>
                <m:r>
                  <m:rPr>
                    <m:sty m:val="p"/>
                  </m:rPr>
                  <w:rPr>
                    <w:rFonts w:ascii="Cambria Math" w:hAnsi="Cambria Math" w:cs="v4.2.0"/>
                  </w:rPr>
                  <m:t>2</m:t>
                </m:r>
              </m:sub>
            </m:sSub>
            <m:ctrlPr>
              <w:rPr>
                <w:rFonts w:ascii="Cambria Math" w:hAnsi="Cambria Math" w:cs="v4.2.0"/>
              </w:rPr>
            </m:ctrlPr>
          </m:e>
        </m:d>
      </m:oMath>
      <w:r w:rsidR="00080DD2" w:rsidRPr="00080DD2">
        <w:t xml:space="preserve">, where </w:t>
      </w:r>
      <m:oMath>
        <m:r>
          <m:rPr>
            <m:sty m:val="p"/>
          </m:rPr>
          <w:rPr>
            <w:rFonts w:ascii="Cambria Math" w:hAnsi="Cambria Math"/>
          </w:rPr>
          <m:t>Δ</m:t>
        </m:r>
        <m:r>
          <w:rPr>
            <w:rFonts w:ascii="Cambria Math" w:hAnsi="Cambria Math"/>
          </w:rPr>
          <m:t>t</m:t>
        </m:r>
      </m:oMath>
      <w:r w:rsidR="00080DD2" w:rsidRPr="00080DD2">
        <w:t xml:space="preserve"> is time between UE GNSS position updates</w:t>
      </w:r>
      <w:r w:rsidRPr="00080DD2">
        <w:t xml:space="preserve">. </w:t>
      </w:r>
    </w:p>
    <w:p w14:paraId="528ACD6D" w14:textId="6C946EEA" w:rsidR="00203545" w:rsidRPr="00080DD2" w:rsidRDefault="00203545" w:rsidP="00203545">
      <w:pPr>
        <w:ind w:left="568"/>
      </w:pPr>
      <w:r w:rsidRPr="00BF63CF">
        <w:t xml:space="preserve">The values </w:t>
      </w:r>
      <w:r>
        <w:t xml:space="preserve">of </w:t>
      </w:r>
      <m:oMath>
        <m:sSub>
          <m:sSubPr>
            <m:ctrlPr>
              <w:rPr>
                <w:rFonts w:ascii="Cambria Math" w:hAnsi="Cambria Math" w:cs="v4.2.0"/>
              </w:rPr>
            </m:ctrlPr>
          </m:sSubPr>
          <m:e>
            <m:r>
              <m:rPr>
                <m:sty m:val="p"/>
              </m:rPr>
              <w:rPr>
                <w:rFonts w:ascii="Cambria Math" w:hAnsi="Cambria Math" w:cs="v4.2.0"/>
              </w:rPr>
              <m:t>k</m:t>
            </m:r>
            <m:ctrlPr>
              <w:rPr>
                <w:rFonts w:ascii="Cambria Math" w:hAnsi="Cambria Math" w:cs="v4.2.0"/>
                <w:i/>
              </w:rPr>
            </m:ctrlPr>
          </m:e>
          <m:sub>
            <m:r>
              <m:rPr>
                <m:sty m:val="p"/>
              </m:rPr>
              <w:rPr>
                <w:rFonts w:ascii="Cambria Math" w:hAnsi="Cambria Math" w:cs="v4.2.0"/>
              </w:rPr>
              <m:t>1</m:t>
            </m:r>
          </m:sub>
        </m:sSub>
      </m:oMath>
      <w:r>
        <w:t xml:space="preserve"> and </w:t>
      </w:r>
      <m:oMath>
        <m:sSub>
          <m:sSubPr>
            <m:ctrlPr>
              <w:rPr>
                <w:rFonts w:ascii="Cambria Math" w:hAnsi="Cambria Math" w:cs="v4.2.0"/>
              </w:rPr>
            </m:ctrlPr>
          </m:sSubPr>
          <m:e>
            <m:r>
              <m:rPr>
                <m:sty m:val="p"/>
              </m:rPr>
              <w:rPr>
                <w:rFonts w:ascii="Cambria Math" w:hAnsi="Cambria Math" w:cs="v4.2.0"/>
              </w:rPr>
              <m:t>k</m:t>
            </m:r>
          </m:e>
          <m:sub>
            <m:r>
              <m:rPr>
                <m:sty m:val="p"/>
              </m:rPr>
              <w:rPr>
                <w:rFonts w:ascii="Cambria Math" w:hAnsi="Cambria Math" w:cs="v4.2.0"/>
              </w:rPr>
              <m:t>2</m:t>
            </m:r>
          </m:sub>
        </m:sSub>
      </m:oMath>
      <w:r>
        <w:t xml:space="preserve"> are FFS.</w:t>
      </w:r>
    </w:p>
    <w:p w14:paraId="21596C71" w14:textId="3AAAE34B" w:rsidR="00F47C79" w:rsidRPr="00DB08E1" w:rsidRDefault="00F47C79" w:rsidP="00F47C79">
      <w:pPr>
        <w:pStyle w:val="Heading1"/>
        <w:rPr>
          <w:rFonts w:ascii="Times New Roman" w:hAnsi="Times New Roman"/>
        </w:rPr>
      </w:pPr>
      <w:r w:rsidRPr="00DB08E1">
        <w:rPr>
          <w:rFonts w:ascii="Times New Roman" w:hAnsi="Times New Roman"/>
        </w:rPr>
        <w:t>2. Actions:</w:t>
      </w:r>
    </w:p>
    <w:p w14:paraId="7EA1E4F8" w14:textId="77777777" w:rsidR="00F47C79" w:rsidRPr="00DB08E1" w:rsidRDefault="00F47C79" w:rsidP="00F47C79">
      <w:pPr>
        <w:spacing w:after="120"/>
        <w:ind w:left="1985" w:hanging="1985"/>
        <w:rPr>
          <w:b/>
          <w:color w:val="000000"/>
        </w:rPr>
      </w:pPr>
      <w:r w:rsidRPr="00DB08E1">
        <w:rPr>
          <w:b/>
          <w:color w:val="000000"/>
        </w:rPr>
        <w:t>To TSG RAN WG1</w:t>
      </w:r>
    </w:p>
    <w:p w14:paraId="23D9E798" w14:textId="77777777" w:rsidR="00F47C79" w:rsidRPr="00DB08E1" w:rsidRDefault="00F47C79" w:rsidP="00F47C79">
      <w:pPr>
        <w:spacing w:before="100" w:beforeAutospacing="1" w:after="100" w:afterAutospacing="1"/>
        <w:ind w:left="992" w:hanging="992"/>
        <w:rPr>
          <w:rFonts w:eastAsia="Malgun Gothic"/>
          <w:iCs/>
          <w:color w:val="000000"/>
          <w:lang w:eastAsia="ko-KR"/>
        </w:rPr>
      </w:pPr>
      <w:r w:rsidRPr="00DB08E1">
        <w:rPr>
          <w:b/>
          <w:color w:val="000000"/>
        </w:rPr>
        <w:t>ACTION:</w:t>
      </w:r>
      <w:r w:rsidRPr="00DB08E1">
        <w:t xml:space="preserve"> </w:t>
      </w:r>
      <w:r w:rsidRPr="00DB08E1">
        <w:tab/>
        <w:t xml:space="preserve">RAN4 respectfully ask RAN1 to take the above information into account. </w:t>
      </w:r>
    </w:p>
    <w:p w14:paraId="7AF61CC0" w14:textId="60D31A34" w:rsidR="001A379C" w:rsidRPr="00DB08E1" w:rsidRDefault="001A379C" w:rsidP="001A379C">
      <w:pPr>
        <w:pStyle w:val="Header"/>
        <w:rPr>
          <w:rFonts w:ascii="Times New Roman" w:hAnsi="Times New Roman"/>
        </w:rPr>
      </w:pPr>
    </w:p>
    <w:p w14:paraId="1DA136A7" w14:textId="77777777" w:rsidR="00F47C79" w:rsidRPr="00DB08E1" w:rsidRDefault="00F47C79" w:rsidP="001A379C">
      <w:pPr>
        <w:pStyle w:val="Header"/>
        <w:rPr>
          <w:rFonts w:ascii="Times New Roman" w:hAnsi="Times New Roman"/>
        </w:rPr>
      </w:pPr>
    </w:p>
    <w:p w14:paraId="15588DA4" w14:textId="77777777" w:rsidR="00F47C79" w:rsidRPr="00DB08E1" w:rsidRDefault="00F47C79" w:rsidP="001A379C">
      <w:pPr>
        <w:pStyle w:val="Header"/>
        <w:rPr>
          <w:rFonts w:ascii="Times New Roman" w:hAnsi="Times New Roman"/>
        </w:rPr>
      </w:pPr>
    </w:p>
    <w:p w14:paraId="3A21D000" w14:textId="77777777" w:rsidR="001A379C" w:rsidRPr="00DB08E1" w:rsidRDefault="001A379C" w:rsidP="001A379C">
      <w:pPr>
        <w:spacing w:after="120"/>
        <w:rPr>
          <w:b/>
        </w:rPr>
      </w:pPr>
      <w:r w:rsidRPr="00DB08E1">
        <w:rPr>
          <w:b/>
        </w:rPr>
        <w:t>3. Date of Next TSG-RAN WG4 Meetings:</w:t>
      </w:r>
    </w:p>
    <w:p w14:paraId="7874B73F" w14:textId="0DFA3D85" w:rsidR="001A379C" w:rsidRPr="00DB08E1" w:rsidRDefault="001A379C" w:rsidP="001A379C">
      <w:pPr>
        <w:rPr>
          <w:bCs/>
        </w:rPr>
      </w:pPr>
      <w:r w:rsidRPr="00DB08E1">
        <w:rPr>
          <w:bCs/>
        </w:rPr>
        <w:t>TSG-RAN WG4 Meeting #10</w:t>
      </w:r>
      <w:r w:rsidR="00976823" w:rsidRPr="00DB08E1">
        <w:rPr>
          <w:bCs/>
        </w:rPr>
        <w:t>2</w:t>
      </w:r>
      <w:r w:rsidR="0011403E" w:rsidRPr="00DB08E1">
        <w:rPr>
          <w:bCs/>
        </w:rPr>
        <w:t>-e</w:t>
      </w:r>
      <w:r w:rsidRPr="00DB08E1">
        <w:rPr>
          <w:bCs/>
        </w:rPr>
        <w:t xml:space="preserve"> </w:t>
      </w:r>
      <w:r w:rsidRPr="00DB08E1">
        <w:rPr>
          <w:bCs/>
        </w:rPr>
        <w:tab/>
      </w:r>
      <w:r w:rsidR="00976823" w:rsidRPr="00DB08E1">
        <w:rPr>
          <w:bCs/>
        </w:rPr>
        <w:t>21 February – 3 March 2022</w:t>
      </w:r>
      <w:r w:rsidRPr="00DB08E1">
        <w:rPr>
          <w:bCs/>
        </w:rPr>
        <w:tab/>
      </w:r>
    </w:p>
    <w:p w14:paraId="543C3742" w14:textId="0D740E8E" w:rsidR="00202CF0" w:rsidRPr="00976823" w:rsidRDefault="0011403E" w:rsidP="00281D61">
      <w:pPr>
        <w:rPr>
          <w:rFonts w:ascii="Arial" w:hAnsi="Arial" w:cs="Arial"/>
          <w:bCs/>
        </w:rPr>
      </w:pPr>
      <w:r w:rsidRPr="00DB08E1">
        <w:rPr>
          <w:bCs/>
        </w:rPr>
        <w:t>TSG-RAN WG4 Meeting #10</w:t>
      </w:r>
      <w:r w:rsidR="00976823" w:rsidRPr="00DB08E1">
        <w:rPr>
          <w:bCs/>
        </w:rPr>
        <w:t>3</w:t>
      </w:r>
      <w:r w:rsidRPr="00DB08E1">
        <w:rPr>
          <w:bCs/>
        </w:rPr>
        <w:t xml:space="preserve">-e </w:t>
      </w:r>
      <w:r w:rsidRPr="00DB08E1">
        <w:rPr>
          <w:bCs/>
        </w:rPr>
        <w:tab/>
      </w:r>
      <w:r w:rsidR="00976823" w:rsidRPr="00DB08E1">
        <w:rPr>
          <w:bCs/>
        </w:rPr>
        <w:t>16-27 May 2022</w:t>
      </w:r>
      <w:r w:rsidRPr="00DB08E1">
        <w:rPr>
          <w:bCs/>
        </w:rPr>
        <w:tab/>
      </w:r>
      <w:r w:rsidR="00EE07F8" w:rsidRPr="00DB08E1">
        <w:br/>
      </w:r>
    </w:p>
    <w:sectPr w:rsidR="00202CF0" w:rsidRPr="0097682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74569B" w:rsidRDefault="0074569B">
      <w:r>
        <w:separator/>
      </w:r>
    </w:p>
  </w:endnote>
  <w:endnote w:type="continuationSeparator" w:id="0">
    <w:p w14:paraId="1A37C4FC" w14:textId="77777777" w:rsidR="0074569B" w:rsidRDefault="0074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74569B" w:rsidRDefault="0074569B"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74569B" w:rsidRPr="006F61D7" w:rsidRDefault="0074569B"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74569B" w:rsidRDefault="0074569B">
      <w:r>
        <w:separator/>
      </w:r>
    </w:p>
  </w:footnote>
  <w:footnote w:type="continuationSeparator" w:id="0">
    <w:p w14:paraId="5691C85F" w14:textId="77777777" w:rsidR="0074569B" w:rsidRDefault="00745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75.5pt" o:bullet="t">
        <v:imagedata r:id="rId1" o:title="art4526"/>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3"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593225F"/>
    <w:multiLevelType w:val="hybridMultilevel"/>
    <w:tmpl w:val="A87C27A4"/>
    <w:lvl w:ilvl="0" w:tplc="4734F1BC">
      <w:start w:val="1"/>
      <w:numFmt w:val="bullet"/>
      <w:lvlText w:val="•"/>
      <w:lvlJc w:val="left"/>
      <w:pPr>
        <w:tabs>
          <w:tab w:val="num" w:pos="720"/>
        </w:tabs>
        <w:ind w:left="720" w:hanging="360"/>
      </w:pPr>
      <w:rPr>
        <w:rFonts w:ascii="Arial" w:hAnsi="Arial" w:hint="default"/>
      </w:rPr>
    </w:lvl>
    <w:lvl w:ilvl="1" w:tplc="683E8116">
      <w:numFmt w:val="bullet"/>
      <w:lvlText w:val="•"/>
      <w:lvlJc w:val="left"/>
      <w:pPr>
        <w:tabs>
          <w:tab w:val="num" w:pos="1440"/>
        </w:tabs>
        <w:ind w:left="1440" w:hanging="360"/>
      </w:pPr>
      <w:rPr>
        <w:rFonts w:ascii="Arial" w:hAnsi="Arial" w:hint="default"/>
      </w:rPr>
    </w:lvl>
    <w:lvl w:ilvl="2" w:tplc="A3F0B488">
      <w:numFmt w:val="bullet"/>
      <w:lvlText w:val="•"/>
      <w:lvlJc w:val="left"/>
      <w:pPr>
        <w:tabs>
          <w:tab w:val="num" w:pos="2160"/>
        </w:tabs>
        <w:ind w:left="2160" w:hanging="360"/>
      </w:pPr>
      <w:rPr>
        <w:rFonts w:ascii="Arial" w:hAnsi="Arial" w:hint="default"/>
      </w:rPr>
    </w:lvl>
    <w:lvl w:ilvl="3" w:tplc="322086BA" w:tentative="1">
      <w:start w:val="1"/>
      <w:numFmt w:val="bullet"/>
      <w:lvlText w:val="•"/>
      <w:lvlJc w:val="left"/>
      <w:pPr>
        <w:tabs>
          <w:tab w:val="num" w:pos="2880"/>
        </w:tabs>
        <w:ind w:left="2880" w:hanging="360"/>
      </w:pPr>
      <w:rPr>
        <w:rFonts w:ascii="Arial" w:hAnsi="Arial" w:hint="default"/>
      </w:rPr>
    </w:lvl>
    <w:lvl w:ilvl="4" w:tplc="2424C622" w:tentative="1">
      <w:start w:val="1"/>
      <w:numFmt w:val="bullet"/>
      <w:lvlText w:val="•"/>
      <w:lvlJc w:val="left"/>
      <w:pPr>
        <w:tabs>
          <w:tab w:val="num" w:pos="3600"/>
        </w:tabs>
        <w:ind w:left="3600" w:hanging="360"/>
      </w:pPr>
      <w:rPr>
        <w:rFonts w:ascii="Arial" w:hAnsi="Arial" w:hint="default"/>
      </w:rPr>
    </w:lvl>
    <w:lvl w:ilvl="5" w:tplc="A66AC6E0" w:tentative="1">
      <w:start w:val="1"/>
      <w:numFmt w:val="bullet"/>
      <w:lvlText w:val="•"/>
      <w:lvlJc w:val="left"/>
      <w:pPr>
        <w:tabs>
          <w:tab w:val="num" w:pos="4320"/>
        </w:tabs>
        <w:ind w:left="4320" w:hanging="360"/>
      </w:pPr>
      <w:rPr>
        <w:rFonts w:ascii="Arial" w:hAnsi="Arial" w:hint="default"/>
      </w:rPr>
    </w:lvl>
    <w:lvl w:ilvl="6" w:tplc="20B62E58" w:tentative="1">
      <w:start w:val="1"/>
      <w:numFmt w:val="bullet"/>
      <w:lvlText w:val="•"/>
      <w:lvlJc w:val="left"/>
      <w:pPr>
        <w:tabs>
          <w:tab w:val="num" w:pos="5040"/>
        </w:tabs>
        <w:ind w:left="5040" w:hanging="360"/>
      </w:pPr>
      <w:rPr>
        <w:rFonts w:ascii="Arial" w:hAnsi="Arial" w:hint="default"/>
      </w:rPr>
    </w:lvl>
    <w:lvl w:ilvl="7" w:tplc="47AC06B6" w:tentative="1">
      <w:start w:val="1"/>
      <w:numFmt w:val="bullet"/>
      <w:lvlText w:val="•"/>
      <w:lvlJc w:val="left"/>
      <w:pPr>
        <w:tabs>
          <w:tab w:val="num" w:pos="5760"/>
        </w:tabs>
        <w:ind w:left="5760" w:hanging="360"/>
      </w:pPr>
      <w:rPr>
        <w:rFonts w:ascii="Arial" w:hAnsi="Arial" w:hint="default"/>
      </w:rPr>
    </w:lvl>
    <w:lvl w:ilvl="8" w:tplc="D37CB6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635EF7"/>
    <w:multiLevelType w:val="hybridMultilevel"/>
    <w:tmpl w:val="FE14D06E"/>
    <w:lvl w:ilvl="0" w:tplc="19A2D29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1C6B83"/>
    <w:multiLevelType w:val="hybridMultilevel"/>
    <w:tmpl w:val="87E6E628"/>
    <w:lvl w:ilvl="0" w:tplc="42AE92C2">
      <w:start w:val="1"/>
      <w:numFmt w:val="bullet"/>
      <w:lvlText w:val="•"/>
      <w:lvlJc w:val="left"/>
      <w:pPr>
        <w:tabs>
          <w:tab w:val="num" w:pos="720"/>
        </w:tabs>
        <w:ind w:left="720" w:hanging="360"/>
      </w:pPr>
      <w:rPr>
        <w:rFonts w:ascii="Arial" w:hAnsi="Arial" w:hint="default"/>
      </w:rPr>
    </w:lvl>
    <w:lvl w:ilvl="1" w:tplc="96B2CEC8">
      <w:numFmt w:val="bullet"/>
      <w:lvlText w:val="•"/>
      <w:lvlJc w:val="left"/>
      <w:pPr>
        <w:tabs>
          <w:tab w:val="num" w:pos="1440"/>
        </w:tabs>
        <w:ind w:left="1440" w:hanging="360"/>
      </w:pPr>
      <w:rPr>
        <w:rFonts w:ascii="Arial" w:hAnsi="Arial" w:hint="default"/>
      </w:rPr>
    </w:lvl>
    <w:lvl w:ilvl="2" w:tplc="42E23480" w:tentative="1">
      <w:start w:val="1"/>
      <w:numFmt w:val="bullet"/>
      <w:lvlText w:val="•"/>
      <w:lvlJc w:val="left"/>
      <w:pPr>
        <w:tabs>
          <w:tab w:val="num" w:pos="2160"/>
        </w:tabs>
        <w:ind w:left="2160" w:hanging="360"/>
      </w:pPr>
      <w:rPr>
        <w:rFonts w:ascii="Arial" w:hAnsi="Arial" w:hint="default"/>
      </w:rPr>
    </w:lvl>
    <w:lvl w:ilvl="3" w:tplc="9632A844" w:tentative="1">
      <w:start w:val="1"/>
      <w:numFmt w:val="bullet"/>
      <w:lvlText w:val="•"/>
      <w:lvlJc w:val="left"/>
      <w:pPr>
        <w:tabs>
          <w:tab w:val="num" w:pos="2880"/>
        </w:tabs>
        <w:ind w:left="2880" w:hanging="360"/>
      </w:pPr>
      <w:rPr>
        <w:rFonts w:ascii="Arial" w:hAnsi="Arial" w:hint="default"/>
      </w:rPr>
    </w:lvl>
    <w:lvl w:ilvl="4" w:tplc="E1B47A04" w:tentative="1">
      <w:start w:val="1"/>
      <w:numFmt w:val="bullet"/>
      <w:lvlText w:val="•"/>
      <w:lvlJc w:val="left"/>
      <w:pPr>
        <w:tabs>
          <w:tab w:val="num" w:pos="3600"/>
        </w:tabs>
        <w:ind w:left="3600" w:hanging="360"/>
      </w:pPr>
      <w:rPr>
        <w:rFonts w:ascii="Arial" w:hAnsi="Arial" w:hint="default"/>
      </w:rPr>
    </w:lvl>
    <w:lvl w:ilvl="5" w:tplc="7540B402" w:tentative="1">
      <w:start w:val="1"/>
      <w:numFmt w:val="bullet"/>
      <w:lvlText w:val="•"/>
      <w:lvlJc w:val="left"/>
      <w:pPr>
        <w:tabs>
          <w:tab w:val="num" w:pos="4320"/>
        </w:tabs>
        <w:ind w:left="4320" w:hanging="360"/>
      </w:pPr>
      <w:rPr>
        <w:rFonts w:ascii="Arial" w:hAnsi="Arial" w:hint="default"/>
      </w:rPr>
    </w:lvl>
    <w:lvl w:ilvl="6" w:tplc="45D0BB8A" w:tentative="1">
      <w:start w:val="1"/>
      <w:numFmt w:val="bullet"/>
      <w:lvlText w:val="•"/>
      <w:lvlJc w:val="left"/>
      <w:pPr>
        <w:tabs>
          <w:tab w:val="num" w:pos="5040"/>
        </w:tabs>
        <w:ind w:left="5040" w:hanging="360"/>
      </w:pPr>
      <w:rPr>
        <w:rFonts w:ascii="Arial" w:hAnsi="Arial" w:hint="default"/>
      </w:rPr>
    </w:lvl>
    <w:lvl w:ilvl="7" w:tplc="4BDCA1F4" w:tentative="1">
      <w:start w:val="1"/>
      <w:numFmt w:val="bullet"/>
      <w:lvlText w:val="•"/>
      <w:lvlJc w:val="left"/>
      <w:pPr>
        <w:tabs>
          <w:tab w:val="num" w:pos="5760"/>
        </w:tabs>
        <w:ind w:left="5760" w:hanging="360"/>
      </w:pPr>
      <w:rPr>
        <w:rFonts w:ascii="Arial" w:hAnsi="Arial" w:hint="default"/>
      </w:rPr>
    </w:lvl>
    <w:lvl w:ilvl="8" w:tplc="94A27E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6"/>
  </w:num>
  <w:num w:numId="7">
    <w:abstractNumId w:val="8"/>
  </w:num>
  <w:num w:numId="8">
    <w:abstractNumId w:val="12"/>
  </w:num>
  <w:num w:numId="9">
    <w:abstractNumId w:val="9"/>
  </w:num>
  <w:num w:numId="10">
    <w:abstractNumId w:val="4"/>
  </w:num>
  <w:num w:numId="11">
    <w:abstractNumId w:val="5"/>
  </w:num>
  <w:num w:numId="12">
    <w:abstractNumId w:val="2"/>
  </w:num>
  <w:num w:numId="13">
    <w:abstractNumId w:val="3"/>
  </w:num>
  <w:num w:numId="14">
    <w:abstractNumId w:val="5"/>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1E51"/>
    <w:rsid w:val="00051EBB"/>
    <w:rsid w:val="00054A22"/>
    <w:rsid w:val="00056A26"/>
    <w:rsid w:val="00062023"/>
    <w:rsid w:val="000655A6"/>
    <w:rsid w:val="000663F8"/>
    <w:rsid w:val="00071D97"/>
    <w:rsid w:val="00080512"/>
    <w:rsid w:val="00080DD2"/>
    <w:rsid w:val="000C2545"/>
    <w:rsid w:val="000C47C3"/>
    <w:rsid w:val="000D44D9"/>
    <w:rsid w:val="000D58AB"/>
    <w:rsid w:val="0011403E"/>
    <w:rsid w:val="00133525"/>
    <w:rsid w:val="00133675"/>
    <w:rsid w:val="001722B9"/>
    <w:rsid w:val="001819D8"/>
    <w:rsid w:val="001A2A34"/>
    <w:rsid w:val="001A379C"/>
    <w:rsid w:val="001A4C42"/>
    <w:rsid w:val="001A7420"/>
    <w:rsid w:val="001B6637"/>
    <w:rsid w:val="001C21C3"/>
    <w:rsid w:val="001D02C2"/>
    <w:rsid w:val="001E0B78"/>
    <w:rsid w:val="001F0C1D"/>
    <w:rsid w:val="001F1132"/>
    <w:rsid w:val="001F168B"/>
    <w:rsid w:val="00202CF0"/>
    <w:rsid w:val="00203545"/>
    <w:rsid w:val="002347A2"/>
    <w:rsid w:val="00246F57"/>
    <w:rsid w:val="002675F0"/>
    <w:rsid w:val="0027628C"/>
    <w:rsid w:val="00276CDA"/>
    <w:rsid w:val="00281D61"/>
    <w:rsid w:val="00281F04"/>
    <w:rsid w:val="002840A1"/>
    <w:rsid w:val="002A2E39"/>
    <w:rsid w:val="002A77DF"/>
    <w:rsid w:val="002B1BAD"/>
    <w:rsid w:val="002B4B92"/>
    <w:rsid w:val="002B6339"/>
    <w:rsid w:val="002B7149"/>
    <w:rsid w:val="002D2F8D"/>
    <w:rsid w:val="002E00EE"/>
    <w:rsid w:val="002E1D85"/>
    <w:rsid w:val="003172DC"/>
    <w:rsid w:val="0035462D"/>
    <w:rsid w:val="00376066"/>
    <w:rsid w:val="003765B8"/>
    <w:rsid w:val="00395B67"/>
    <w:rsid w:val="003A0474"/>
    <w:rsid w:val="003A0B57"/>
    <w:rsid w:val="003A358D"/>
    <w:rsid w:val="003A71A1"/>
    <w:rsid w:val="003C3971"/>
    <w:rsid w:val="003D429A"/>
    <w:rsid w:val="00423334"/>
    <w:rsid w:val="004345EC"/>
    <w:rsid w:val="0044364B"/>
    <w:rsid w:val="0044507E"/>
    <w:rsid w:val="00463FD0"/>
    <w:rsid w:val="00465515"/>
    <w:rsid w:val="00467C62"/>
    <w:rsid w:val="00491248"/>
    <w:rsid w:val="004D3578"/>
    <w:rsid w:val="004D4B16"/>
    <w:rsid w:val="004D7AD6"/>
    <w:rsid w:val="004E213A"/>
    <w:rsid w:val="004E3F17"/>
    <w:rsid w:val="004F0988"/>
    <w:rsid w:val="004F2C1A"/>
    <w:rsid w:val="004F3340"/>
    <w:rsid w:val="00500643"/>
    <w:rsid w:val="00505EBD"/>
    <w:rsid w:val="005177B1"/>
    <w:rsid w:val="0052184F"/>
    <w:rsid w:val="0053388B"/>
    <w:rsid w:val="00535773"/>
    <w:rsid w:val="00543E6C"/>
    <w:rsid w:val="0055421E"/>
    <w:rsid w:val="0056254B"/>
    <w:rsid w:val="00565087"/>
    <w:rsid w:val="0057305F"/>
    <w:rsid w:val="00586E2E"/>
    <w:rsid w:val="00597B11"/>
    <w:rsid w:val="005B082B"/>
    <w:rsid w:val="005B3DC0"/>
    <w:rsid w:val="005D2E01"/>
    <w:rsid w:val="005D7526"/>
    <w:rsid w:val="005E3DF0"/>
    <w:rsid w:val="005E4BB2"/>
    <w:rsid w:val="00602AEA"/>
    <w:rsid w:val="006122A4"/>
    <w:rsid w:val="00614FDF"/>
    <w:rsid w:val="00615593"/>
    <w:rsid w:val="0063543D"/>
    <w:rsid w:val="0063585B"/>
    <w:rsid w:val="00637755"/>
    <w:rsid w:val="00647114"/>
    <w:rsid w:val="006A323F"/>
    <w:rsid w:val="006A63BD"/>
    <w:rsid w:val="006B30D0"/>
    <w:rsid w:val="006C0F6E"/>
    <w:rsid w:val="006C1584"/>
    <w:rsid w:val="006C3D95"/>
    <w:rsid w:val="006D183B"/>
    <w:rsid w:val="006E53A3"/>
    <w:rsid w:val="006E5C86"/>
    <w:rsid w:val="006F61D7"/>
    <w:rsid w:val="00701116"/>
    <w:rsid w:val="00713C44"/>
    <w:rsid w:val="00723EC1"/>
    <w:rsid w:val="00734A5B"/>
    <w:rsid w:val="0074026F"/>
    <w:rsid w:val="007429F6"/>
    <w:rsid w:val="00743C79"/>
    <w:rsid w:val="00744E76"/>
    <w:rsid w:val="0074569B"/>
    <w:rsid w:val="00774DA4"/>
    <w:rsid w:val="00780480"/>
    <w:rsid w:val="00781F0F"/>
    <w:rsid w:val="007B1496"/>
    <w:rsid w:val="007B600E"/>
    <w:rsid w:val="007F0F4A"/>
    <w:rsid w:val="008028A4"/>
    <w:rsid w:val="00815EB8"/>
    <w:rsid w:val="00830747"/>
    <w:rsid w:val="0083684A"/>
    <w:rsid w:val="00837574"/>
    <w:rsid w:val="00844489"/>
    <w:rsid w:val="008768CA"/>
    <w:rsid w:val="00885367"/>
    <w:rsid w:val="008A6463"/>
    <w:rsid w:val="008A755E"/>
    <w:rsid w:val="008C384C"/>
    <w:rsid w:val="008E4D04"/>
    <w:rsid w:val="008E6BEB"/>
    <w:rsid w:val="008F44A9"/>
    <w:rsid w:val="0090271F"/>
    <w:rsid w:val="00902E23"/>
    <w:rsid w:val="009114D7"/>
    <w:rsid w:val="0091348E"/>
    <w:rsid w:val="00917CCB"/>
    <w:rsid w:val="00942EC2"/>
    <w:rsid w:val="009455AF"/>
    <w:rsid w:val="00973023"/>
    <w:rsid w:val="00973D63"/>
    <w:rsid w:val="00976823"/>
    <w:rsid w:val="00985F99"/>
    <w:rsid w:val="009B0A1C"/>
    <w:rsid w:val="009C3E5A"/>
    <w:rsid w:val="009C7A80"/>
    <w:rsid w:val="009D546A"/>
    <w:rsid w:val="009E3B03"/>
    <w:rsid w:val="009F37B7"/>
    <w:rsid w:val="00A10F02"/>
    <w:rsid w:val="00A164B4"/>
    <w:rsid w:val="00A26956"/>
    <w:rsid w:val="00A27486"/>
    <w:rsid w:val="00A53724"/>
    <w:rsid w:val="00A56066"/>
    <w:rsid w:val="00A65053"/>
    <w:rsid w:val="00A65879"/>
    <w:rsid w:val="00A73129"/>
    <w:rsid w:val="00A76539"/>
    <w:rsid w:val="00A82346"/>
    <w:rsid w:val="00A92BA1"/>
    <w:rsid w:val="00AA5FF8"/>
    <w:rsid w:val="00AA7D16"/>
    <w:rsid w:val="00AC6BC6"/>
    <w:rsid w:val="00AE65E2"/>
    <w:rsid w:val="00B15449"/>
    <w:rsid w:val="00B165CB"/>
    <w:rsid w:val="00B30A0D"/>
    <w:rsid w:val="00B472B9"/>
    <w:rsid w:val="00B66DD7"/>
    <w:rsid w:val="00B93086"/>
    <w:rsid w:val="00B93FB3"/>
    <w:rsid w:val="00BA19ED"/>
    <w:rsid w:val="00BA4B8D"/>
    <w:rsid w:val="00BC0F7D"/>
    <w:rsid w:val="00BC4927"/>
    <w:rsid w:val="00BD4417"/>
    <w:rsid w:val="00BD7D31"/>
    <w:rsid w:val="00BE3255"/>
    <w:rsid w:val="00BF128E"/>
    <w:rsid w:val="00BF64F5"/>
    <w:rsid w:val="00C074DD"/>
    <w:rsid w:val="00C1274E"/>
    <w:rsid w:val="00C131DA"/>
    <w:rsid w:val="00C1496A"/>
    <w:rsid w:val="00C33079"/>
    <w:rsid w:val="00C36300"/>
    <w:rsid w:val="00C41F2A"/>
    <w:rsid w:val="00C45231"/>
    <w:rsid w:val="00C51E17"/>
    <w:rsid w:val="00C64E05"/>
    <w:rsid w:val="00C72833"/>
    <w:rsid w:val="00C80F1D"/>
    <w:rsid w:val="00C86337"/>
    <w:rsid w:val="00C93F40"/>
    <w:rsid w:val="00CA3D0C"/>
    <w:rsid w:val="00CA4C08"/>
    <w:rsid w:val="00CB0749"/>
    <w:rsid w:val="00CC2DF2"/>
    <w:rsid w:val="00CE48B3"/>
    <w:rsid w:val="00D12A57"/>
    <w:rsid w:val="00D550D7"/>
    <w:rsid w:val="00D57972"/>
    <w:rsid w:val="00D6299F"/>
    <w:rsid w:val="00D675A9"/>
    <w:rsid w:val="00D738D6"/>
    <w:rsid w:val="00D755EB"/>
    <w:rsid w:val="00D76048"/>
    <w:rsid w:val="00D87E00"/>
    <w:rsid w:val="00D9134D"/>
    <w:rsid w:val="00DA7A03"/>
    <w:rsid w:val="00DB08E1"/>
    <w:rsid w:val="00DB1818"/>
    <w:rsid w:val="00DC309B"/>
    <w:rsid w:val="00DC4DA2"/>
    <w:rsid w:val="00DD3379"/>
    <w:rsid w:val="00DD4C17"/>
    <w:rsid w:val="00DD74A5"/>
    <w:rsid w:val="00DD7EB2"/>
    <w:rsid w:val="00DE4461"/>
    <w:rsid w:val="00DE6AA7"/>
    <w:rsid w:val="00DF17DB"/>
    <w:rsid w:val="00DF2B1F"/>
    <w:rsid w:val="00DF62CD"/>
    <w:rsid w:val="00DF75B2"/>
    <w:rsid w:val="00E16509"/>
    <w:rsid w:val="00E44582"/>
    <w:rsid w:val="00E61AEE"/>
    <w:rsid w:val="00E73341"/>
    <w:rsid w:val="00E77645"/>
    <w:rsid w:val="00E972FA"/>
    <w:rsid w:val="00EA15B0"/>
    <w:rsid w:val="00EA1EB3"/>
    <w:rsid w:val="00EA3A3A"/>
    <w:rsid w:val="00EA5EA7"/>
    <w:rsid w:val="00EC4A25"/>
    <w:rsid w:val="00EC6E2C"/>
    <w:rsid w:val="00EE07F8"/>
    <w:rsid w:val="00F025A2"/>
    <w:rsid w:val="00F04712"/>
    <w:rsid w:val="00F13360"/>
    <w:rsid w:val="00F22EC7"/>
    <w:rsid w:val="00F325C8"/>
    <w:rsid w:val="00F4331F"/>
    <w:rsid w:val="00F47C79"/>
    <w:rsid w:val="00F653B8"/>
    <w:rsid w:val="00F76708"/>
    <w:rsid w:val="00F8136C"/>
    <w:rsid w:val="00F9008D"/>
    <w:rsid w:val="00F946FD"/>
    <w:rsid w:val="00F96A36"/>
    <w:rsid w:val="00FA1266"/>
    <w:rsid w:val="00FB4849"/>
    <w:rsid w:val="00FC02FA"/>
    <w:rsid w:val="00FC1192"/>
    <w:rsid w:val="00FE02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B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HChar">
    <w:name w:val="TH Char"/>
    <w:link w:val="TH"/>
    <w:qFormat/>
    <w:rsid w:val="009455AF"/>
    <w:rPr>
      <w:rFonts w:ascii="Arial" w:hAnsi="Arial"/>
      <w:b/>
      <w:lang w:eastAsia="en-US"/>
    </w:rPr>
  </w:style>
  <w:style w:type="table" w:customStyle="1" w:styleId="TableGrid7">
    <w:name w:val="Table Grid7"/>
    <w:basedOn w:val="TableNormal"/>
    <w:next w:val="TableGrid"/>
    <w:uiPriority w:val="39"/>
    <w:qFormat/>
    <w:rsid w:val="009455AF"/>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3A358D"/>
    <w:pPr>
      <w:spacing w:before="120" w:after="120"/>
    </w:pPr>
    <w:rPr>
      <w:rFonts w:eastAsia="MS Mincho"/>
      <w:b/>
    </w:rPr>
  </w:style>
  <w:style w:type="character" w:customStyle="1" w:styleId="B1Char">
    <w:name w:val="B1 Char"/>
    <w:link w:val="B1"/>
    <w:qFormat/>
    <w:rsid w:val="00276CDA"/>
    <w:rPr>
      <w:lang w:eastAsia="en-US"/>
    </w:rPr>
  </w:style>
  <w:style w:type="character" w:customStyle="1" w:styleId="TACChar">
    <w:name w:val="TAC Char"/>
    <w:link w:val="TAC"/>
    <w:qFormat/>
    <w:rsid w:val="00276CDA"/>
    <w:rPr>
      <w:rFonts w:ascii="Arial" w:hAnsi="Arial"/>
      <w:sz w:val="18"/>
      <w:lang w:eastAsia="en-US"/>
    </w:rPr>
  </w:style>
  <w:style w:type="character" w:customStyle="1" w:styleId="TAHCar">
    <w:name w:val="TAH Car"/>
    <w:link w:val="TAH"/>
    <w:qFormat/>
    <w:rsid w:val="00276CDA"/>
    <w:rPr>
      <w:rFonts w:ascii="Arial" w:hAnsi="Arial"/>
      <w:b/>
      <w:sz w:val="18"/>
      <w:lang w:eastAsia="en-US"/>
    </w:rPr>
  </w:style>
  <w:style w:type="character" w:customStyle="1" w:styleId="TANChar">
    <w:name w:val="TAN Char"/>
    <w:link w:val="TAN"/>
    <w:qFormat/>
    <w:rsid w:val="00276C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7886">
      <w:bodyDiv w:val="1"/>
      <w:marLeft w:val="0"/>
      <w:marRight w:val="0"/>
      <w:marTop w:val="0"/>
      <w:marBottom w:val="0"/>
      <w:divBdr>
        <w:top w:val="none" w:sz="0" w:space="0" w:color="auto"/>
        <w:left w:val="none" w:sz="0" w:space="0" w:color="auto"/>
        <w:bottom w:val="none" w:sz="0" w:space="0" w:color="auto"/>
        <w:right w:val="none" w:sz="0" w:space="0" w:color="auto"/>
      </w:divBdr>
    </w:div>
    <w:div w:id="634455270">
      <w:bodyDiv w:val="1"/>
      <w:marLeft w:val="0"/>
      <w:marRight w:val="0"/>
      <w:marTop w:val="0"/>
      <w:marBottom w:val="0"/>
      <w:divBdr>
        <w:top w:val="none" w:sz="0" w:space="0" w:color="auto"/>
        <w:left w:val="none" w:sz="0" w:space="0" w:color="auto"/>
        <w:bottom w:val="none" w:sz="0" w:space="0" w:color="auto"/>
        <w:right w:val="none" w:sz="0" w:space="0" w:color="auto"/>
      </w:divBdr>
    </w:div>
    <w:div w:id="1343127235">
      <w:bodyDiv w:val="1"/>
      <w:marLeft w:val="0"/>
      <w:marRight w:val="0"/>
      <w:marTop w:val="0"/>
      <w:marBottom w:val="0"/>
      <w:divBdr>
        <w:top w:val="none" w:sz="0" w:space="0" w:color="auto"/>
        <w:left w:val="none" w:sz="0" w:space="0" w:color="auto"/>
        <w:bottom w:val="none" w:sz="0" w:space="0" w:color="auto"/>
        <w:right w:val="none" w:sz="0" w:space="0" w:color="auto"/>
      </w:divBdr>
      <w:divsChild>
        <w:div w:id="2145079531">
          <w:marLeft w:val="360"/>
          <w:marRight w:val="0"/>
          <w:marTop w:val="200"/>
          <w:marBottom w:val="0"/>
          <w:divBdr>
            <w:top w:val="none" w:sz="0" w:space="0" w:color="auto"/>
            <w:left w:val="none" w:sz="0" w:space="0" w:color="auto"/>
            <w:bottom w:val="none" w:sz="0" w:space="0" w:color="auto"/>
            <w:right w:val="none" w:sz="0" w:space="0" w:color="auto"/>
          </w:divBdr>
        </w:div>
        <w:div w:id="1565338694">
          <w:marLeft w:val="1080"/>
          <w:marRight w:val="0"/>
          <w:marTop w:val="100"/>
          <w:marBottom w:val="0"/>
          <w:divBdr>
            <w:top w:val="none" w:sz="0" w:space="0" w:color="auto"/>
            <w:left w:val="none" w:sz="0" w:space="0" w:color="auto"/>
            <w:bottom w:val="none" w:sz="0" w:space="0" w:color="auto"/>
            <w:right w:val="none" w:sz="0" w:space="0" w:color="auto"/>
          </w:divBdr>
        </w:div>
        <w:div w:id="540242555">
          <w:marLeft w:val="1080"/>
          <w:marRight w:val="0"/>
          <w:marTop w:val="100"/>
          <w:marBottom w:val="0"/>
          <w:divBdr>
            <w:top w:val="none" w:sz="0" w:space="0" w:color="auto"/>
            <w:left w:val="none" w:sz="0" w:space="0" w:color="auto"/>
            <w:bottom w:val="none" w:sz="0" w:space="0" w:color="auto"/>
            <w:right w:val="none" w:sz="0" w:space="0" w:color="auto"/>
          </w:divBdr>
        </w:div>
        <w:div w:id="1202784599">
          <w:marLeft w:val="1080"/>
          <w:marRight w:val="0"/>
          <w:marTop w:val="100"/>
          <w:marBottom w:val="0"/>
          <w:divBdr>
            <w:top w:val="none" w:sz="0" w:space="0" w:color="auto"/>
            <w:left w:val="none" w:sz="0" w:space="0" w:color="auto"/>
            <w:bottom w:val="none" w:sz="0" w:space="0" w:color="auto"/>
            <w:right w:val="none" w:sz="0" w:space="0" w:color="auto"/>
          </w:divBdr>
        </w:div>
      </w:divsChild>
    </w:div>
    <w:div w:id="1441334145">
      <w:bodyDiv w:val="1"/>
      <w:marLeft w:val="0"/>
      <w:marRight w:val="0"/>
      <w:marTop w:val="0"/>
      <w:marBottom w:val="0"/>
      <w:divBdr>
        <w:top w:val="none" w:sz="0" w:space="0" w:color="auto"/>
        <w:left w:val="none" w:sz="0" w:space="0" w:color="auto"/>
        <w:bottom w:val="none" w:sz="0" w:space="0" w:color="auto"/>
        <w:right w:val="none" w:sz="0" w:space="0" w:color="auto"/>
      </w:divBdr>
    </w:div>
    <w:div w:id="1753964963">
      <w:bodyDiv w:val="1"/>
      <w:marLeft w:val="0"/>
      <w:marRight w:val="0"/>
      <w:marTop w:val="0"/>
      <w:marBottom w:val="0"/>
      <w:divBdr>
        <w:top w:val="none" w:sz="0" w:space="0" w:color="auto"/>
        <w:left w:val="none" w:sz="0" w:space="0" w:color="auto"/>
        <w:bottom w:val="none" w:sz="0" w:space="0" w:color="auto"/>
        <w:right w:val="none" w:sz="0" w:space="0" w:color="auto"/>
      </w:divBdr>
      <w:divsChild>
        <w:div w:id="1274243894">
          <w:marLeft w:val="360"/>
          <w:marRight w:val="0"/>
          <w:marTop w:val="200"/>
          <w:marBottom w:val="0"/>
          <w:divBdr>
            <w:top w:val="none" w:sz="0" w:space="0" w:color="auto"/>
            <w:left w:val="none" w:sz="0" w:space="0" w:color="auto"/>
            <w:bottom w:val="none" w:sz="0" w:space="0" w:color="auto"/>
            <w:right w:val="none" w:sz="0" w:space="0" w:color="auto"/>
          </w:divBdr>
        </w:div>
        <w:div w:id="1603882584">
          <w:marLeft w:val="1080"/>
          <w:marRight w:val="0"/>
          <w:marTop w:val="100"/>
          <w:marBottom w:val="0"/>
          <w:divBdr>
            <w:top w:val="none" w:sz="0" w:space="0" w:color="auto"/>
            <w:left w:val="none" w:sz="0" w:space="0" w:color="auto"/>
            <w:bottom w:val="none" w:sz="0" w:space="0" w:color="auto"/>
            <w:right w:val="none" w:sz="0" w:space="0" w:color="auto"/>
          </w:divBdr>
        </w:div>
        <w:div w:id="546258584">
          <w:marLeft w:val="1080"/>
          <w:marRight w:val="0"/>
          <w:marTop w:val="100"/>
          <w:marBottom w:val="0"/>
          <w:divBdr>
            <w:top w:val="none" w:sz="0" w:space="0" w:color="auto"/>
            <w:left w:val="none" w:sz="0" w:space="0" w:color="auto"/>
            <w:bottom w:val="none" w:sz="0" w:space="0" w:color="auto"/>
            <w:right w:val="none" w:sz="0" w:space="0" w:color="auto"/>
          </w:divBdr>
        </w:div>
        <w:div w:id="272132515">
          <w:marLeft w:val="1080"/>
          <w:marRight w:val="0"/>
          <w:marTop w:val="100"/>
          <w:marBottom w:val="0"/>
          <w:divBdr>
            <w:top w:val="none" w:sz="0" w:space="0" w:color="auto"/>
            <w:left w:val="none" w:sz="0" w:space="0" w:color="auto"/>
            <w:bottom w:val="none" w:sz="0" w:space="0" w:color="auto"/>
            <w:right w:val="none" w:sz="0" w:space="0" w:color="auto"/>
          </w:divBdr>
        </w:div>
        <w:div w:id="937297503">
          <w:marLeft w:val="360"/>
          <w:marRight w:val="0"/>
          <w:marTop w:val="200"/>
          <w:marBottom w:val="0"/>
          <w:divBdr>
            <w:top w:val="none" w:sz="0" w:space="0" w:color="auto"/>
            <w:left w:val="none" w:sz="0" w:space="0" w:color="auto"/>
            <w:bottom w:val="none" w:sz="0" w:space="0" w:color="auto"/>
            <w:right w:val="none" w:sz="0" w:space="0" w:color="auto"/>
          </w:divBdr>
        </w:div>
        <w:div w:id="1304382146">
          <w:marLeft w:val="1080"/>
          <w:marRight w:val="0"/>
          <w:marTop w:val="100"/>
          <w:marBottom w:val="0"/>
          <w:divBdr>
            <w:top w:val="none" w:sz="0" w:space="0" w:color="auto"/>
            <w:left w:val="none" w:sz="0" w:space="0" w:color="auto"/>
            <w:bottom w:val="none" w:sz="0" w:space="0" w:color="auto"/>
            <w:right w:val="none" w:sz="0" w:space="0" w:color="auto"/>
          </w:divBdr>
        </w:div>
        <w:div w:id="496463140">
          <w:marLeft w:val="1080"/>
          <w:marRight w:val="0"/>
          <w:marTop w:val="100"/>
          <w:marBottom w:val="0"/>
          <w:divBdr>
            <w:top w:val="none" w:sz="0" w:space="0" w:color="auto"/>
            <w:left w:val="none" w:sz="0" w:space="0" w:color="auto"/>
            <w:bottom w:val="none" w:sz="0" w:space="0" w:color="auto"/>
            <w:right w:val="none" w:sz="0" w:space="0" w:color="auto"/>
          </w:divBdr>
        </w:div>
        <w:div w:id="1785685245">
          <w:marLeft w:val="1800"/>
          <w:marRight w:val="0"/>
          <w:marTop w:val="100"/>
          <w:marBottom w:val="0"/>
          <w:divBdr>
            <w:top w:val="none" w:sz="0" w:space="0" w:color="auto"/>
            <w:left w:val="none" w:sz="0" w:space="0" w:color="auto"/>
            <w:bottom w:val="none" w:sz="0" w:space="0" w:color="auto"/>
            <w:right w:val="none" w:sz="0" w:space="0" w:color="auto"/>
          </w:divBdr>
        </w:div>
        <w:div w:id="1780291600">
          <w:marLeft w:val="1800"/>
          <w:marRight w:val="0"/>
          <w:marTop w:val="100"/>
          <w:marBottom w:val="0"/>
          <w:divBdr>
            <w:top w:val="none" w:sz="0" w:space="0" w:color="auto"/>
            <w:left w:val="none" w:sz="0" w:space="0" w:color="auto"/>
            <w:bottom w:val="none" w:sz="0" w:space="0" w:color="auto"/>
            <w:right w:val="none" w:sz="0" w:space="0" w:color="auto"/>
          </w:divBdr>
        </w:div>
        <w:div w:id="295067130">
          <w:marLeft w:val="1800"/>
          <w:marRight w:val="0"/>
          <w:marTop w:val="100"/>
          <w:marBottom w:val="0"/>
          <w:divBdr>
            <w:top w:val="none" w:sz="0" w:space="0" w:color="auto"/>
            <w:left w:val="none" w:sz="0" w:space="0" w:color="auto"/>
            <w:bottom w:val="none" w:sz="0" w:space="0" w:color="auto"/>
            <w:right w:val="none" w:sz="0" w:space="0" w:color="auto"/>
          </w:divBdr>
        </w:div>
        <w:div w:id="176410393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2.xml><?xml version="1.0" encoding="utf-8"?>
<ds:datastoreItem xmlns:ds="http://schemas.openxmlformats.org/officeDocument/2006/customXml" ds:itemID="{F092E552-195D-449F-B916-990B42100B3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411A310-08C8-49B8-9589-095E9BE2FC98}">
  <ds:schemaRefs>
    <ds:schemaRef ds:uri="http://schemas.microsoft.com/sharepoint/v3/contenttype/forms"/>
  </ds:schemaRefs>
</ds:datastoreItem>
</file>

<file path=customXml/itemProps4.xml><?xml version="1.0" encoding="utf-8"?>
<ds:datastoreItem xmlns:ds="http://schemas.openxmlformats.org/officeDocument/2006/customXml" ds:itemID="{B584B1C7-82EB-4F3B-860B-C95C4A0F3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789</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2022-01-10T09:41:00Z</dcterms:created>
  <dcterms:modified xsi:type="dcterms:W3CDTF">2022-01-10T16:32:00Z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