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3A57A" w14:textId="15FE5CC8"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33338C">
        <w:rPr>
          <w:b/>
          <w:noProof/>
          <w:sz w:val="24"/>
        </w:rPr>
        <w:t>101</w:t>
      </w:r>
      <w:r w:rsidR="00546D44">
        <w:rPr>
          <w:b/>
          <w:noProof/>
          <w:sz w:val="24"/>
        </w:rPr>
        <w:t>-bis</w:t>
      </w:r>
      <w:r w:rsidRPr="003A71A1">
        <w:rPr>
          <w:b/>
          <w:noProof/>
          <w:sz w:val="24"/>
        </w:rPr>
        <w:t xml:space="preserve">-e </w:t>
      </w:r>
      <w:r w:rsidR="00B66DD7">
        <w:rPr>
          <w:b/>
          <w:i/>
          <w:noProof/>
          <w:sz w:val="28"/>
        </w:rPr>
        <w:tab/>
      </w:r>
      <w:r w:rsidR="004B57AB" w:rsidRPr="004B57AB">
        <w:rPr>
          <w:b/>
          <w:i/>
          <w:noProof/>
          <w:sz w:val="28"/>
        </w:rPr>
        <w:t>R4-2201584</w:t>
      </w:r>
    </w:p>
    <w:p w14:paraId="3E512B0B" w14:textId="0F5C5591" w:rsidR="00D12A57" w:rsidRPr="006C1584" w:rsidRDefault="00D544DE" w:rsidP="0044364B">
      <w:pPr>
        <w:rPr>
          <w:rFonts w:ascii="Arial" w:hAnsi="Arial" w:cs="Arial"/>
          <w:b/>
          <w:bCs/>
          <w:noProof/>
          <w:sz w:val="24"/>
          <w:szCs w:val="24"/>
          <w:lang w:val="en-US"/>
        </w:rPr>
      </w:pPr>
      <w:r w:rsidRPr="00D544DE">
        <w:rPr>
          <w:rFonts w:ascii="Arial" w:hAnsi="Arial" w:cs="Arial"/>
          <w:b/>
          <w:sz w:val="24"/>
          <w:szCs w:val="24"/>
        </w:rPr>
        <w:t xml:space="preserve">Electronic Meeting, </w:t>
      </w:r>
      <w:r w:rsidR="00546D44">
        <w:rPr>
          <w:rFonts w:ascii="Arial" w:hAnsi="Arial" w:cs="Arial"/>
          <w:b/>
          <w:sz w:val="24"/>
          <w:szCs w:val="24"/>
        </w:rPr>
        <w:t>Jan</w:t>
      </w:r>
      <w:r w:rsidRPr="00D544DE">
        <w:rPr>
          <w:rFonts w:ascii="Arial" w:hAnsi="Arial" w:cs="Arial"/>
          <w:b/>
          <w:sz w:val="24"/>
          <w:szCs w:val="24"/>
        </w:rPr>
        <w:t xml:space="preserve">. </w:t>
      </w:r>
      <w:r w:rsidR="00546D44">
        <w:rPr>
          <w:rFonts w:ascii="Arial" w:hAnsi="Arial" w:cs="Arial"/>
          <w:b/>
          <w:sz w:val="24"/>
          <w:szCs w:val="24"/>
        </w:rPr>
        <w:t>17</w:t>
      </w:r>
      <w:r w:rsidRPr="00D544DE">
        <w:rPr>
          <w:rFonts w:ascii="Arial" w:hAnsi="Arial" w:cs="Arial"/>
          <w:b/>
          <w:sz w:val="24"/>
          <w:szCs w:val="24"/>
        </w:rPr>
        <w:t>-</w:t>
      </w:r>
      <w:r w:rsidR="00546D44">
        <w:rPr>
          <w:rFonts w:ascii="Arial" w:hAnsi="Arial" w:cs="Arial"/>
          <w:b/>
          <w:sz w:val="24"/>
          <w:szCs w:val="24"/>
        </w:rPr>
        <w:t>25</w:t>
      </w:r>
      <w:r w:rsidRPr="00D544DE">
        <w:rPr>
          <w:rFonts w:ascii="Arial" w:hAnsi="Arial" w:cs="Arial"/>
          <w:b/>
          <w:sz w:val="24"/>
          <w:szCs w:val="24"/>
        </w:rPr>
        <w:t>, 202</w:t>
      </w:r>
      <w:r w:rsidR="00546D44">
        <w:rPr>
          <w:rFonts w:ascii="Arial" w:hAnsi="Arial" w:cs="Arial"/>
          <w:b/>
          <w:sz w:val="24"/>
          <w:szCs w:val="24"/>
        </w:rPr>
        <w:t>2</w:t>
      </w:r>
      <w:r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67EA180C"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613B5C" w:rsidRPr="00613B5C">
        <w:rPr>
          <w:rFonts w:ascii="Arial" w:hAnsi="Arial" w:cs="Arial"/>
          <w:bCs/>
          <w:lang w:val="en-US"/>
        </w:rPr>
        <w:t>Propagation Delay Compensation Enhancements for Time Synchronization</w:t>
      </w:r>
      <w:r w:rsidR="000455F6" w:rsidRPr="000455F6">
        <w:rPr>
          <w:rFonts w:ascii="Arial" w:hAnsi="Arial" w:cs="Arial"/>
          <w:bCs/>
          <w:lang w:val="en-US"/>
        </w:rPr>
        <w:t xml:space="preserve"> </w:t>
      </w:r>
    </w:p>
    <w:p w14:paraId="710B5126" w14:textId="312A4D81"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C65E91">
        <w:rPr>
          <w:rFonts w:ascii="Arial" w:hAnsi="Arial" w:cs="Arial"/>
          <w:bCs/>
          <w:lang w:val="en-US"/>
        </w:rPr>
        <w:t>6.23.2.1</w:t>
      </w:r>
    </w:p>
    <w:p w14:paraId="5A3522FA" w14:textId="57A4C658"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r w:rsidR="00CD45C8">
        <w:rPr>
          <w:rFonts w:ascii="Arial" w:hAnsi="Arial" w:cs="Arial"/>
          <w:bCs/>
          <w:lang w:val="en-US"/>
        </w:rPr>
        <w:t>A</w:t>
      </w:r>
      <w:r w:rsidRPr="006C1584">
        <w:rPr>
          <w:rFonts w:ascii="Arial" w:hAnsi="Arial" w:cs="Arial"/>
          <w:bCs/>
          <w:lang w:val="en-US"/>
        </w:rPr>
        <w:t>pproval</w:t>
      </w:r>
      <w:bookmarkEnd w:id="0"/>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4C12E831" w:rsidR="00B93FB3" w:rsidRDefault="00613B5C" w:rsidP="00B93FB3">
      <w:pPr>
        <w:rPr>
          <w:lang w:val="en-US"/>
        </w:rPr>
      </w:pPr>
      <w:r>
        <w:rPr>
          <w:lang w:val="en-US"/>
        </w:rPr>
        <w:t>In this tdoc we review RAN1 decision regarding propagation delay compensation, analyze the required performance and propose how to define RTT-based PDC accuracy requirements.</w:t>
      </w:r>
    </w:p>
    <w:p w14:paraId="0C626C02" w14:textId="1AB4D398" w:rsidR="00613B5C" w:rsidRDefault="00613B5C" w:rsidP="00613B5C">
      <w:pPr>
        <w:pStyle w:val="Heading1"/>
        <w:rPr>
          <w:lang w:val="en-US"/>
        </w:rPr>
      </w:pPr>
      <w:r>
        <w:rPr>
          <w:lang w:val="en-US"/>
        </w:rPr>
        <w:t>2</w:t>
      </w:r>
      <w:r>
        <w:rPr>
          <w:lang w:val="en-US"/>
        </w:rPr>
        <w:tab/>
        <w:t>Discussion</w:t>
      </w:r>
    </w:p>
    <w:p w14:paraId="7E9F70DB" w14:textId="40EB0A3C" w:rsidR="00613B5C" w:rsidRDefault="004B0C75" w:rsidP="004B0C75">
      <w:pPr>
        <w:pStyle w:val="Heading2"/>
        <w:rPr>
          <w:lang w:val="en-US"/>
        </w:rPr>
      </w:pPr>
      <w:r>
        <w:rPr>
          <w:lang w:val="en-US"/>
        </w:rPr>
        <w:t>2.1</w:t>
      </w:r>
      <w:r>
        <w:rPr>
          <w:lang w:val="en-US"/>
        </w:rPr>
        <w:tab/>
        <w:t>RAN1 decision</w:t>
      </w:r>
    </w:p>
    <w:p w14:paraId="13F48866" w14:textId="1DC8E326" w:rsidR="00415D51" w:rsidRDefault="00415D51" w:rsidP="00415D51">
      <w:pPr>
        <w:rPr>
          <w:lang w:val="en-US"/>
        </w:rPr>
      </w:pPr>
      <w:r>
        <w:rPr>
          <w:lang w:val="en-US"/>
        </w:rPr>
        <w:t>In LS [1] RAN1 informs RAN4:</w:t>
      </w:r>
    </w:p>
    <w:tbl>
      <w:tblPr>
        <w:tblStyle w:val="TableGrid"/>
        <w:tblW w:w="0" w:type="auto"/>
        <w:tblLook w:val="04A0" w:firstRow="1" w:lastRow="0" w:firstColumn="1" w:lastColumn="0" w:noHBand="0" w:noVBand="1"/>
      </w:tblPr>
      <w:tblGrid>
        <w:gridCol w:w="9631"/>
      </w:tblGrid>
      <w:tr w:rsidR="00415D51" w14:paraId="364C6BAE" w14:textId="77777777" w:rsidTr="00415D51">
        <w:tc>
          <w:tcPr>
            <w:tcW w:w="9631" w:type="dxa"/>
          </w:tcPr>
          <w:p w14:paraId="7EA071EA" w14:textId="01227931" w:rsidR="00415D51" w:rsidRPr="006C00AC" w:rsidRDefault="00415D51" w:rsidP="00415D51">
            <w:pPr>
              <w:spacing w:afterLines="20" w:after="48"/>
              <w:rPr>
                <w:rFonts w:eastAsia="Malgun Gothic"/>
                <w:b/>
                <w:bCs/>
                <w:highlight w:val="green"/>
                <w:lang w:eastAsia="zh-CN"/>
              </w:rPr>
            </w:pPr>
            <w:r>
              <w:rPr>
                <w:lang w:val="en-US"/>
              </w:rPr>
              <w:br/>
            </w:r>
            <w:r w:rsidRPr="006C00AC">
              <w:rPr>
                <w:rFonts w:eastAsia="Batang"/>
                <w:b/>
                <w:bCs/>
                <w:highlight w:val="green"/>
              </w:rPr>
              <w:t>Agreement</w:t>
            </w:r>
          </w:p>
          <w:p w14:paraId="6C3F252D" w14:textId="77777777" w:rsidR="00415D51" w:rsidRDefault="00415D51" w:rsidP="00415D51">
            <w:pPr>
              <w:spacing w:afterLines="50" w:after="120"/>
              <w:rPr>
                <w:rFonts w:eastAsia="Batang"/>
                <w:bCs/>
              </w:rPr>
            </w:pPr>
            <w:r w:rsidRPr="00A02671">
              <w:rPr>
                <w:rFonts w:eastAsia="Batang"/>
                <w:bCs/>
              </w:rPr>
              <w:t xml:space="preserve">If RTT-based PDC is supported, a single granularity 32Tc (i.e. k=5) is supported for Rx-Tx measurement report. </w:t>
            </w:r>
          </w:p>
          <w:p w14:paraId="4D822343" w14:textId="77777777" w:rsidR="00415D51" w:rsidRPr="00A02671" w:rsidRDefault="00415D51" w:rsidP="00415D51">
            <w:pPr>
              <w:spacing w:after="0"/>
              <w:rPr>
                <w:rFonts w:eastAsia="Batang"/>
                <w:bCs/>
              </w:rPr>
            </w:pPr>
          </w:p>
          <w:p w14:paraId="148F9B2F" w14:textId="77777777" w:rsidR="00415D51" w:rsidRPr="006C00AC" w:rsidRDefault="00415D51" w:rsidP="00415D51">
            <w:pPr>
              <w:spacing w:afterLines="20" w:after="48"/>
              <w:rPr>
                <w:rFonts w:eastAsia="Batang"/>
                <w:b/>
                <w:bCs/>
                <w:highlight w:val="green"/>
              </w:rPr>
            </w:pPr>
            <w:r w:rsidRPr="006C00AC">
              <w:rPr>
                <w:rFonts w:eastAsia="Batang"/>
                <w:b/>
                <w:bCs/>
                <w:highlight w:val="green"/>
              </w:rPr>
              <w:t xml:space="preserve">Agreement </w:t>
            </w:r>
          </w:p>
          <w:p w14:paraId="64410562" w14:textId="77777777" w:rsidR="00415D51" w:rsidRPr="00A02671" w:rsidRDefault="00415D51" w:rsidP="00415D51">
            <w:pPr>
              <w:rPr>
                <w:color w:val="000000"/>
              </w:rPr>
            </w:pPr>
            <w:r w:rsidRPr="00A02671">
              <w:rPr>
                <w:color w:val="000000"/>
              </w:rPr>
              <w:t xml:space="preserve">For Rel-17 </w:t>
            </w:r>
          </w:p>
          <w:p w14:paraId="2D7859FE" w14:textId="77777777" w:rsidR="00415D51" w:rsidRPr="00A02671" w:rsidRDefault="00415D51" w:rsidP="00415D51">
            <w:pPr>
              <w:numPr>
                <w:ilvl w:val="0"/>
                <w:numId w:val="6"/>
              </w:numPr>
              <w:spacing w:after="0"/>
            </w:pPr>
            <w:r w:rsidRPr="00A02671">
              <w:rPr>
                <w:color w:val="000000"/>
              </w:rPr>
              <w:t>S</w:t>
            </w:r>
            <w:r w:rsidRPr="00A02671">
              <w:t xml:space="preserve">upport RTT-based PDC method </w:t>
            </w:r>
          </w:p>
          <w:p w14:paraId="7D21337F" w14:textId="77777777" w:rsidR="00415D51" w:rsidRPr="00A02671" w:rsidRDefault="00415D51" w:rsidP="00415D51">
            <w:pPr>
              <w:numPr>
                <w:ilvl w:val="0"/>
                <w:numId w:val="6"/>
              </w:numPr>
              <w:spacing w:after="0"/>
              <w:rPr>
                <w:bCs/>
              </w:rPr>
            </w:pPr>
            <w:r w:rsidRPr="00A02671">
              <w:rPr>
                <w:color w:val="000000"/>
              </w:rPr>
              <w:t xml:space="preserve">Support PDC method based on </w:t>
            </w:r>
            <w:r w:rsidRPr="00A02671">
              <w:t>legacy TA-based mechanism</w:t>
            </w:r>
          </w:p>
          <w:p w14:paraId="7DC18140" w14:textId="77777777" w:rsidR="00415D51" w:rsidRPr="00A45F61" w:rsidRDefault="00415D51" w:rsidP="00415D51">
            <w:pPr>
              <w:numPr>
                <w:ilvl w:val="1"/>
                <w:numId w:val="6"/>
              </w:numPr>
              <w:spacing w:after="0"/>
              <w:rPr>
                <w:bCs/>
              </w:rPr>
            </w:pPr>
            <w:r w:rsidRPr="00A02671">
              <w:rPr>
                <w:color w:val="000000"/>
              </w:rPr>
              <w:t xml:space="preserve"> No RAN1/RAN4 specification impact expected</w:t>
            </w:r>
          </w:p>
          <w:p w14:paraId="038866AB" w14:textId="77777777" w:rsidR="00415D51" w:rsidRDefault="00415D51" w:rsidP="00415D51">
            <w:pPr>
              <w:spacing w:after="0"/>
              <w:rPr>
                <w:rFonts w:eastAsia="Batang"/>
                <w:bCs/>
                <w:highlight w:val="green"/>
              </w:rPr>
            </w:pPr>
          </w:p>
          <w:p w14:paraId="22D76FAF" w14:textId="77777777" w:rsidR="00415D51" w:rsidRPr="006C00AC" w:rsidRDefault="00415D51" w:rsidP="00415D51">
            <w:pPr>
              <w:spacing w:afterLines="20" w:after="48"/>
              <w:rPr>
                <w:b/>
                <w:highlight w:val="green"/>
                <w:lang w:eastAsia="zh-CN"/>
              </w:rPr>
            </w:pPr>
            <w:r w:rsidRPr="006C00AC">
              <w:rPr>
                <w:rFonts w:eastAsia="Batang"/>
                <w:b/>
                <w:bCs/>
                <w:highlight w:val="green"/>
              </w:rPr>
              <w:t xml:space="preserve">Agreement </w:t>
            </w:r>
          </w:p>
          <w:p w14:paraId="3DE463F1" w14:textId="77777777" w:rsidR="00415D51" w:rsidRPr="00A45F61" w:rsidRDefault="00415D51" w:rsidP="00415D51">
            <w:pPr>
              <w:rPr>
                <w:color w:val="000000"/>
                <w:lang w:eastAsia="zh-CN"/>
              </w:rPr>
            </w:pPr>
            <w:r w:rsidRPr="00A45F61">
              <w:rPr>
                <w:lang w:eastAsia="zh-CN"/>
              </w:rPr>
              <w:t>For RTT-based PDC, existing definitions of UE Rx – Tx time difference (i.e. section 5.1.30 in TS 38.215) and gNB Rx – Tx time difference (i.e. section 5.2.3 in TS 38.215) are reused</w:t>
            </w:r>
            <w:r w:rsidRPr="00A45F61">
              <w:rPr>
                <w:color w:val="000000"/>
                <w:lang w:eastAsia="zh-CN"/>
              </w:rPr>
              <w:t>, with updates at least to reflect the single pair of TRS/PRS and SRS configured for RTT-based PDC.</w:t>
            </w:r>
          </w:p>
          <w:p w14:paraId="7DDAE672" w14:textId="77777777" w:rsidR="00415D51" w:rsidRPr="00A02671" w:rsidRDefault="00415D51" w:rsidP="00415D51">
            <w:pPr>
              <w:spacing w:after="0" w:line="259" w:lineRule="auto"/>
              <w:rPr>
                <w:rFonts w:eastAsia="Batang"/>
              </w:rPr>
            </w:pPr>
          </w:p>
          <w:p w14:paraId="51C791B5" w14:textId="77777777" w:rsidR="00415D51" w:rsidRPr="006C00AC" w:rsidRDefault="00415D51" w:rsidP="00415D51">
            <w:pPr>
              <w:spacing w:afterLines="20" w:after="48"/>
              <w:rPr>
                <w:b/>
                <w:i/>
                <w:iCs/>
                <w:highlight w:val="green"/>
                <w:lang w:eastAsia="x-none"/>
              </w:rPr>
            </w:pPr>
            <w:r w:rsidRPr="006C00AC">
              <w:rPr>
                <w:rFonts w:eastAsia="Batang"/>
                <w:b/>
                <w:bCs/>
                <w:highlight w:val="green"/>
              </w:rPr>
              <w:t>Agreement</w:t>
            </w:r>
            <w:r w:rsidRPr="006C00AC">
              <w:rPr>
                <w:b/>
                <w:i/>
                <w:iCs/>
                <w:highlight w:val="green"/>
                <w:lang w:eastAsia="x-none"/>
              </w:rPr>
              <w:t xml:space="preserve"> </w:t>
            </w:r>
          </w:p>
          <w:p w14:paraId="702DB4FA" w14:textId="77777777" w:rsidR="00415D51" w:rsidRPr="006C00AC" w:rsidRDefault="00415D51" w:rsidP="00415D51">
            <w:pPr>
              <w:spacing w:after="0"/>
              <w:rPr>
                <w:color w:val="000000" w:themeColor="text1"/>
              </w:rPr>
            </w:pPr>
            <w:r w:rsidRPr="006C00AC">
              <w:rPr>
                <w:color w:val="000000" w:themeColor="text1"/>
              </w:rPr>
              <w:t xml:space="preserve">Send an LS to RAN2 and RAN4 with the content including: </w:t>
            </w:r>
            <w:r w:rsidRPr="006C00AC">
              <w:rPr>
                <w:color w:val="000000" w:themeColor="text1"/>
                <w:lang w:eastAsia="zh-CN"/>
              </w:rPr>
              <w:t xml:space="preserve"> </w:t>
            </w:r>
          </w:p>
          <w:p w14:paraId="2484CE10" w14:textId="77777777" w:rsidR="00415D51" w:rsidRPr="00051A66" w:rsidRDefault="00415D51" w:rsidP="00415D51">
            <w:pPr>
              <w:pStyle w:val="ListParagraph"/>
              <w:numPr>
                <w:ilvl w:val="0"/>
                <w:numId w:val="7"/>
              </w:numPr>
              <w:spacing w:after="0" w:line="240" w:lineRule="auto"/>
              <w:contextualSpacing/>
              <w:rPr>
                <w:bCs/>
                <w:color w:val="000000" w:themeColor="text1"/>
                <w:sz w:val="20"/>
                <w:szCs w:val="20"/>
                <w:lang w:val="en-US"/>
              </w:rPr>
            </w:pPr>
            <w:r w:rsidRPr="00051A66">
              <w:rPr>
                <w:bCs/>
                <w:color w:val="000000" w:themeColor="text1"/>
                <w:sz w:val="20"/>
                <w:szCs w:val="20"/>
                <w:lang w:val="en-US"/>
              </w:rPr>
              <w:t xml:space="preserve">The agreements made in RAN1#107-e for propagation delay compensation. </w:t>
            </w:r>
          </w:p>
          <w:p w14:paraId="15E1FD61" w14:textId="77777777" w:rsidR="00415D51" w:rsidRPr="00051A66" w:rsidRDefault="00415D51" w:rsidP="00415D51">
            <w:pPr>
              <w:pStyle w:val="ListParagraph"/>
              <w:numPr>
                <w:ilvl w:val="0"/>
                <w:numId w:val="7"/>
              </w:numPr>
              <w:spacing w:after="0" w:line="240" w:lineRule="auto"/>
              <w:contextualSpacing/>
              <w:rPr>
                <w:bCs/>
                <w:color w:val="000000" w:themeColor="text1"/>
                <w:sz w:val="20"/>
                <w:szCs w:val="20"/>
                <w:lang w:val="en-US"/>
              </w:rPr>
            </w:pPr>
            <w:r w:rsidRPr="00051A66">
              <w:rPr>
                <w:bCs/>
                <w:color w:val="000000" w:themeColor="text1"/>
                <w:sz w:val="20"/>
                <w:szCs w:val="20"/>
                <w:lang w:val="en-US"/>
              </w:rPr>
              <w:t xml:space="preserve">Ask RAN4 to define the following for RTT-based propagation delay compensation:  </w:t>
            </w:r>
          </w:p>
          <w:p w14:paraId="19C2233E" w14:textId="77777777" w:rsidR="00415D51" w:rsidRPr="006C00AC" w:rsidRDefault="00415D51" w:rsidP="00415D51">
            <w:pPr>
              <w:numPr>
                <w:ilvl w:val="1"/>
                <w:numId w:val="7"/>
              </w:numPr>
              <w:autoSpaceDE w:val="0"/>
              <w:autoSpaceDN w:val="0"/>
              <w:adjustRightInd w:val="0"/>
              <w:snapToGrid w:val="0"/>
              <w:spacing w:after="0" w:line="259" w:lineRule="auto"/>
              <w:jc w:val="both"/>
              <w:rPr>
                <w:bCs/>
                <w:color w:val="000000" w:themeColor="text1"/>
                <w:lang w:eastAsia="zh-CN"/>
              </w:rPr>
            </w:pPr>
            <w:r w:rsidRPr="006C00AC">
              <w:rPr>
                <w:color w:val="000000" w:themeColor="text1"/>
                <w:lang w:eastAsia="zh-CN"/>
              </w:rPr>
              <w:t>UE Rx-Tx time difference measurement accuracy based on CSI-RS for tracking</w:t>
            </w:r>
          </w:p>
          <w:p w14:paraId="47CED36B" w14:textId="77777777" w:rsidR="00415D51" w:rsidRPr="006C00AC" w:rsidRDefault="00415D51" w:rsidP="00415D51">
            <w:pPr>
              <w:numPr>
                <w:ilvl w:val="1"/>
                <w:numId w:val="7"/>
              </w:numPr>
              <w:autoSpaceDE w:val="0"/>
              <w:autoSpaceDN w:val="0"/>
              <w:adjustRightInd w:val="0"/>
              <w:snapToGrid w:val="0"/>
              <w:spacing w:after="0" w:line="259" w:lineRule="auto"/>
              <w:jc w:val="both"/>
              <w:rPr>
                <w:color w:val="000000" w:themeColor="text1"/>
                <w:lang w:eastAsia="zh-CN"/>
              </w:rPr>
            </w:pPr>
            <w:r w:rsidRPr="006C00AC">
              <w:rPr>
                <w:color w:val="000000" w:themeColor="text1"/>
                <w:lang w:eastAsia="zh-CN"/>
              </w:rPr>
              <w:t>UE Rx-Tx time difference measurement accuracy based on PRS (including reuse existing spec if appropriate)</w:t>
            </w:r>
          </w:p>
          <w:p w14:paraId="64919E2A" w14:textId="77777777" w:rsidR="00415D51" w:rsidRPr="006C00AC" w:rsidRDefault="00415D51" w:rsidP="00415D51">
            <w:pPr>
              <w:numPr>
                <w:ilvl w:val="1"/>
                <w:numId w:val="7"/>
              </w:numPr>
              <w:autoSpaceDE w:val="0"/>
              <w:autoSpaceDN w:val="0"/>
              <w:adjustRightInd w:val="0"/>
              <w:snapToGrid w:val="0"/>
              <w:spacing w:after="0" w:line="259" w:lineRule="auto"/>
              <w:jc w:val="both"/>
              <w:rPr>
                <w:color w:val="000000" w:themeColor="text1"/>
                <w:lang w:eastAsia="zh-CN"/>
              </w:rPr>
            </w:pPr>
            <w:r w:rsidRPr="006C00AC">
              <w:rPr>
                <w:color w:val="000000" w:themeColor="text1"/>
                <w:lang w:eastAsia="zh-CN"/>
              </w:rPr>
              <w:t>gNB Rx-Tx time difference absolute accuracy</w:t>
            </w:r>
            <w:r w:rsidRPr="006C00AC">
              <w:rPr>
                <w:bCs/>
                <w:color w:val="000000" w:themeColor="text1"/>
                <w:lang w:eastAsia="zh-CN"/>
              </w:rPr>
              <w:fldChar w:fldCharType="begin"/>
            </w:r>
            <w:r w:rsidRPr="006C00AC">
              <w:rPr>
                <w:bCs/>
                <w:color w:val="000000" w:themeColor="text1"/>
                <w:lang w:eastAsia="zh-CN"/>
              </w:rPr>
              <w:instrText xml:space="preserve"> QUOTE </w:instrText>
            </w:r>
            <w:r w:rsidRPr="006C00AC">
              <w:rPr>
                <w:color w:val="000000" w:themeColor="text1"/>
                <w:lang w:eastAsia="zh-CN"/>
              </w:rPr>
              <w:instrText>errorgNB,RxTxDiff</w:instrText>
            </w:r>
            <w:r w:rsidRPr="006C00AC">
              <w:rPr>
                <w:bCs/>
                <w:color w:val="000000" w:themeColor="text1"/>
                <w:lang w:eastAsia="zh-CN"/>
              </w:rPr>
              <w:instrText xml:space="preserve"> </w:instrText>
            </w:r>
            <w:r w:rsidRPr="006C00AC">
              <w:rPr>
                <w:color w:val="000000" w:themeColor="text1"/>
                <w:lang w:eastAsia="zh-CN"/>
              </w:rPr>
              <w:fldChar w:fldCharType="end"/>
            </w:r>
            <w:r w:rsidRPr="006C00AC">
              <w:rPr>
                <w:i/>
                <w:color w:val="000000" w:themeColor="text1"/>
                <w:lang w:eastAsia="zh-CN"/>
              </w:rPr>
              <w:t xml:space="preserve"> </w:t>
            </w:r>
            <w:r w:rsidRPr="006C00AC">
              <w:rPr>
                <w:bCs/>
                <w:color w:val="000000" w:themeColor="text1"/>
                <w:lang w:eastAsia="zh-CN"/>
              </w:rPr>
              <w:t xml:space="preserve">based on SRS </w:t>
            </w:r>
            <w:r w:rsidRPr="006C00AC">
              <w:rPr>
                <w:color w:val="000000" w:themeColor="text1"/>
                <w:lang w:eastAsia="zh-CN"/>
              </w:rPr>
              <w:t>(including reuse existing spec if appropriate)</w:t>
            </w:r>
          </w:p>
          <w:p w14:paraId="416D997C" w14:textId="77777777" w:rsidR="00415D51" w:rsidRPr="00051A66" w:rsidRDefault="00415D51" w:rsidP="00415D51">
            <w:pPr>
              <w:pStyle w:val="ListParagraph"/>
              <w:numPr>
                <w:ilvl w:val="0"/>
                <w:numId w:val="7"/>
              </w:numPr>
              <w:spacing w:after="0" w:line="240" w:lineRule="auto"/>
              <w:contextualSpacing/>
              <w:rPr>
                <w:bCs/>
                <w:color w:val="000000" w:themeColor="text1"/>
                <w:sz w:val="20"/>
                <w:szCs w:val="20"/>
                <w:lang w:val="en-US"/>
              </w:rPr>
            </w:pPr>
            <w:r w:rsidRPr="00051A66">
              <w:rPr>
                <w:bCs/>
                <w:color w:val="000000" w:themeColor="text1"/>
                <w:sz w:val="20"/>
                <w:szCs w:val="20"/>
                <w:lang w:val="en-US"/>
              </w:rPr>
              <w:t>Inform RAN4 that enhanced TA-based PDC with reduced Te and enhanced TA command granularity is precluded in RAN1.</w:t>
            </w:r>
          </w:p>
          <w:p w14:paraId="24A5F6ED" w14:textId="77777777" w:rsidR="00415D51" w:rsidRPr="00A02671" w:rsidRDefault="00415D51" w:rsidP="00415D51">
            <w:pPr>
              <w:spacing w:line="259" w:lineRule="auto"/>
              <w:rPr>
                <w:rFonts w:eastAsia="Batang"/>
              </w:rPr>
            </w:pPr>
          </w:p>
          <w:p w14:paraId="0DFEA383" w14:textId="77777777" w:rsidR="00415D51" w:rsidRPr="006C00AC" w:rsidRDefault="00415D51" w:rsidP="00415D51">
            <w:pPr>
              <w:rPr>
                <w:b/>
                <w:bCs/>
                <w:iCs/>
                <w:lang w:eastAsia="x-none"/>
              </w:rPr>
            </w:pPr>
            <w:r w:rsidRPr="006C00AC">
              <w:rPr>
                <w:b/>
                <w:bCs/>
                <w:iCs/>
                <w:lang w:eastAsia="x-none"/>
              </w:rPr>
              <w:t>Conclusion</w:t>
            </w:r>
          </w:p>
          <w:p w14:paraId="7CD3A204" w14:textId="77777777" w:rsidR="00415D51" w:rsidRPr="00A02671" w:rsidRDefault="00415D51" w:rsidP="00415D51">
            <w:pPr>
              <w:spacing w:after="0"/>
              <w:rPr>
                <w:bCs/>
                <w:color w:val="000000"/>
                <w:lang w:eastAsia="zh-CN"/>
              </w:rPr>
            </w:pPr>
            <w:r w:rsidRPr="00A02671">
              <w:rPr>
                <w:bCs/>
                <w:color w:val="000000"/>
                <w:lang w:eastAsia="zh-CN"/>
              </w:rPr>
              <w:t xml:space="preserve">For RTT-based PDC, it is assumed that the transmission of DL TRS/PRS, UL SRS and reference time information are associated with a same TRP. </w:t>
            </w:r>
          </w:p>
          <w:p w14:paraId="5DFB73F4" w14:textId="77777777" w:rsidR="00415D51" w:rsidRPr="00051A66" w:rsidRDefault="00415D51" w:rsidP="00415D51">
            <w:pPr>
              <w:pStyle w:val="ListParagraph"/>
              <w:numPr>
                <w:ilvl w:val="0"/>
                <w:numId w:val="7"/>
              </w:numPr>
              <w:spacing w:after="0" w:line="240" w:lineRule="auto"/>
              <w:contextualSpacing/>
              <w:rPr>
                <w:bCs/>
                <w:i/>
                <w:iCs/>
                <w:color w:val="000000" w:themeColor="text1"/>
                <w:sz w:val="20"/>
                <w:szCs w:val="20"/>
                <w:lang w:val="en-US" w:eastAsia="x-none"/>
              </w:rPr>
            </w:pPr>
            <w:r w:rsidRPr="00051A66">
              <w:rPr>
                <w:bCs/>
                <w:color w:val="000000" w:themeColor="text1"/>
                <w:sz w:val="20"/>
                <w:szCs w:val="20"/>
                <w:lang w:val="en-US"/>
              </w:rPr>
              <w:t>Note: No RAN1 specification impact is expected for this conclusion</w:t>
            </w:r>
          </w:p>
          <w:p w14:paraId="129C4544" w14:textId="77777777" w:rsidR="00415D51" w:rsidRPr="00A02671" w:rsidRDefault="00415D51" w:rsidP="00415D51">
            <w:pPr>
              <w:spacing w:after="0"/>
              <w:rPr>
                <w:i/>
                <w:iCs/>
                <w:lang w:eastAsia="x-none"/>
              </w:rPr>
            </w:pPr>
          </w:p>
          <w:p w14:paraId="1019EB37" w14:textId="77777777" w:rsidR="00415D51" w:rsidRPr="00A70073" w:rsidRDefault="00415D51" w:rsidP="00415D51">
            <w:pPr>
              <w:spacing w:afterLines="20" w:after="48"/>
              <w:rPr>
                <w:rFonts w:eastAsia="Batang"/>
                <w:b/>
                <w:bCs/>
                <w:highlight w:val="green"/>
              </w:rPr>
            </w:pPr>
            <w:r w:rsidRPr="00A70073">
              <w:rPr>
                <w:rFonts w:eastAsia="Batang"/>
                <w:b/>
                <w:bCs/>
                <w:highlight w:val="green"/>
              </w:rPr>
              <w:t>Agreement</w:t>
            </w:r>
          </w:p>
          <w:p w14:paraId="34A197E1" w14:textId="2E5B6C29" w:rsidR="00415D51" w:rsidRPr="00415D51" w:rsidRDefault="00415D51" w:rsidP="00415D51">
            <w:pPr>
              <w:rPr>
                <w:i/>
                <w:iCs/>
                <w:lang w:eastAsia="x-none"/>
              </w:rPr>
            </w:pPr>
            <w:r w:rsidRPr="00A70073">
              <w:rPr>
                <w:lang w:eastAsia="zh-CN"/>
              </w:rPr>
              <w:t xml:space="preserve">For RTT-based propagation delay compensation, the </w:t>
            </w:r>
            <w:r w:rsidRPr="00A70073">
              <w:rPr>
                <w:bCs/>
              </w:rPr>
              <w:t xml:space="preserve">Rx-Tx time difference is reported via RRC </w:t>
            </w:r>
            <w:r w:rsidRPr="00415D51">
              <w:rPr>
                <w:bCs/>
                <w:lang w:val="en-US"/>
              </w:rPr>
              <w:t>signaling</w:t>
            </w:r>
            <w:r w:rsidRPr="00A70073">
              <w:rPr>
                <w:bCs/>
              </w:rPr>
              <w:t>.</w:t>
            </w:r>
          </w:p>
        </w:tc>
      </w:tr>
    </w:tbl>
    <w:p w14:paraId="3EBEDD1B" w14:textId="40590E00" w:rsidR="00415D51" w:rsidRDefault="00415D51" w:rsidP="00415D51">
      <w:pPr>
        <w:rPr>
          <w:lang w:val="en-US"/>
        </w:rPr>
      </w:pPr>
    </w:p>
    <w:p w14:paraId="26B79BAF" w14:textId="77777777" w:rsidR="007E13B6" w:rsidRPr="000F360E" w:rsidRDefault="007E13B6" w:rsidP="000F360E">
      <w:pPr>
        <w:spacing w:after="0"/>
        <w:contextualSpacing/>
        <w:rPr>
          <w:bCs/>
          <w:color w:val="000000" w:themeColor="text1"/>
        </w:rPr>
      </w:pPr>
      <w:r w:rsidRPr="000F360E">
        <w:rPr>
          <w:lang w:val="en-US"/>
        </w:rPr>
        <w:t xml:space="preserve">The RAN4 task is to </w:t>
      </w:r>
      <w:r w:rsidRPr="000F360E">
        <w:rPr>
          <w:bCs/>
          <w:color w:val="000000" w:themeColor="text1"/>
        </w:rPr>
        <w:t xml:space="preserve">define the following for RTT-based propagation delay compensation:  </w:t>
      </w:r>
    </w:p>
    <w:p w14:paraId="6CDC5A65" w14:textId="77777777" w:rsidR="007E13B6" w:rsidRPr="006C00AC" w:rsidRDefault="007E13B6" w:rsidP="000F360E">
      <w:pPr>
        <w:numPr>
          <w:ilvl w:val="1"/>
          <w:numId w:val="7"/>
        </w:numPr>
        <w:autoSpaceDE w:val="0"/>
        <w:autoSpaceDN w:val="0"/>
        <w:adjustRightInd w:val="0"/>
        <w:snapToGrid w:val="0"/>
        <w:spacing w:after="0" w:line="259" w:lineRule="auto"/>
        <w:jc w:val="both"/>
        <w:rPr>
          <w:bCs/>
          <w:color w:val="000000" w:themeColor="text1"/>
          <w:lang w:eastAsia="zh-CN"/>
        </w:rPr>
      </w:pPr>
      <w:r w:rsidRPr="006C00AC">
        <w:rPr>
          <w:color w:val="000000" w:themeColor="text1"/>
          <w:lang w:eastAsia="zh-CN"/>
        </w:rPr>
        <w:t>UE Rx-Tx time difference measurement accuracy based on CSI-RS for tracking</w:t>
      </w:r>
    </w:p>
    <w:p w14:paraId="5C84BC04" w14:textId="77777777" w:rsidR="007E13B6" w:rsidRPr="006C00AC" w:rsidRDefault="007E13B6" w:rsidP="000F360E">
      <w:pPr>
        <w:numPr>
          <w:ilvl w:val="1"/>
          <w:numId w:val="7"/>
        </w:numPr>
        <w:autoSpaceDE w:val="0"/>
        <w:autoSpaceDN w:val="0"/>
        <w:adjustRightInd w:val="0"/>
        <w:snapToGrid w:val="0"/>
        <w:spacing w:after="0" w:line="259" w:lineRule="auto"/>
        <w:jc w:val="both"/>
        <w:rPr>
          <w:color w:val="000000" w:themeColor="text1"/>
          <w:lang w:eastAsia="zh-CN"/>
        </w:rPr>
      </w:pPr>
      <w:r w:rsidRPr="006C00AC">
        <w:rPr>
          <w:color w:val="000000" w:themeColor="text1"/>
          <w:lang w:eastAsia="zh-CN"/>
        </w:rPr>
        <w:t>UE Rx-Tx time difference measurement accuracy based on PRS (including reuse existing spec if appropriate)</w:t>
      </w:r>
    </w:p>
    <w:p w14:paraId="6B2DD1DF" w14:textId="77777777" w:rsidR="007E13B6" w:rsidRPr="006C00AC" w:rsidRDefault="007E13B6" w:rsidP="000F360E">
      <w:pPr>
        <w:numPr>
          <w:ilvl w:val="1"/>
          <w:numId w:val="7"/>
        </w:numPr>
        <w:autoSpaceDE w:val="0"/>
        <w:autoSpaceDN w:val="0"/>
        <w:adjustRightInd w:val="0"/>
        <w:snapToGrid w:val="0"/>
        <w:spacing w:after="0" w:line="259" w:lineRule="auto"/>
        <w:jc w:val="both"/>
        <w:rPr>
          <w:color w:val="000000" w:themeColor="text1"/>
          <w:lang w:eastAsia="zh-CN"/>
        </w:rPr>
      </w:pPr>
      <w:r w:rsidRPr="006C00AC">
        <w:rPr>
          <w:color w:val="000000" w:themeColor="text1"/>
          <w:lang w:eastAsia="zh-CN"/>
        </w:rPr>
        <w:t>gNB Rx-Tx time difference absolute accuracy</w:t>
      </w:r>
      <w:r w:rsidRPr="006C00AC">
        <w:rPr>
          <w:bCs/>
          <w:color w:val="000000" w:themeColor="text1"/>
          <w:lang w:eastAsia="zh-CN"/>
        </w:rPr>
        <w:fldChar w:fldCharType="begin"/>
      </w:r>
      <w:r w:rsidRPr="006C00AC">
        <w:rPr>
          <w:bCs/>
          <w:color w:val="000000" w:themeColor="text1"/>
          <w:lang w:eastAsia="zh-CN"/>
        </w:rPr>
        <w:instrText xml:space="preserve"> QUOTE </w:instrText>
      </w:r>
      <w:r w:rsidRPr="006C00AC">
        <w:rPr>
          <w:color w:val="000000" w:themeColor="text1"/>
          <w:lang w:eastAsia="zh-CN"/>
        </w:rPr>
        <w:instrText>errorgNB,RxTxDiff</w:instrText>
      </w:r>
      <w:r w:rsidRPr="006C00AC">
        <w:rPr>
          <w:bCs/>
          <w:color w:val="000000" w:themeColor="text1"/>
          <w:lang w:eastAsia="zh-CN"/>
        </w:rPr>
        <w:instrText xml:space="preserve"> </w:instrText>
      </w:r>
      <w:r w:rsidRPr="006C00AC">
        <w:rPr>
          <w:color w:val="000000" w:themeColor="text1"/>
          <w:lang w:eastAsia="zh-CN"/>
        </w:rPr>
        <w:fldChar w:fldCharType="end"/>
      </w:r>
      <w:r w:rsidRPr="006C00AC">
        <w:rPr>
          <w:i/>
          <w:color w:val="000000" w:themeColor="text1"/>
          <w:lang w:eastAsia="zh-CN"/>
        </w:rPr>
        <w:t xml:space="preserve"> </w:t>
      </w:r>
      <w:r w:rsidRPr="006C00AC">
        <w:rPr>
          <w:bCs/>
          <w:color w:val="000000" w:themeColor="text1"/>
          <w:lang w:eastAsia="zh-CN"/>
        </w:rPr>
        <w:t xml:space="preserve">based on SRS </w:t>
      </w:r>
      <w:r w:rsidRPr="006C00AC">
        <w:rPr>
          <w:color w:val="000000" w:themeColor="text1"/>
          <w:lang w:eastAsia="zh-CN"/>
        </w:rPr>
        <w:t>(including reuse existing spec if appropriate)</w:t>
      </w:r>
    </w:p>
    <w:p w14:paraId="337AF78F" w14:textId="44443352" w:rsidR="007E13B6" w:rsidRPr="00415D51" w:rsidRDefault="000F360E" w:rsidP="00415D51">
      <w:pPr>
        <w:rPr>
          <w:lang w:val="en-US"/>
        </w:rPr>
      </w:pPr>
      <w:r>
        <w:rPr>
          <w:lang w:val="en-US"/>
        </w:rPr>
        <w:br/>
        <w:t xml:space="preserve">For </w:t>
      </w:r>
      <w:r w:rsidRPr="000F360E">
        <w:rPr>
          <w:lang w:val="en-US"/>
        </w:rPr>
        <w:t>PDC method based on legacy TA-based mechanism</w:t>
      </w:r>
      <w:r>
        <w:rPr>
          <w:lang w:val="en-US"/>
        </w:rPr>
        <w:t xml:space="preserve">. RAN1 </w:t>
      </w:r>
      <w:r w:rsidR="00934B10">
        <w:rPr>
          <w:lang w:val="en-US"/>
        </w:rPr>
        <w:t>foresees</w:t>
      </w:r>
      <w:r>
        <w:rPr>
          <w:lang w:val="en-US"/>
        </w:rPr>
        <w:t xml:space="preserve"> no RAN1 specification impact.</w:t>
      </w:r>
    </w:p>
    <w:p w14:paraId="4B95DD91" w14:textId="793E5C7B" w:rsidR="006C4051" w:rsidRPr="00E12807" w:rsidRDefault="004B0C75" w:rsidP="00397DFF">
      <w:pPr>
        <w:pStyle w:val="Heading2"/>
        <w:rPr>
          <w:lang w:val="en-US"/>
        </w:rPr>
      </w:pPr>
      <w:r>
        <w:rPr>
          <w:lang w:val="en-US"/>
        </w:rPr>
        <w:t>2.2</w:t>
      </w:r>
      <w:r>
        <w:rPr>
          <w:lang w:val="en-US"/>
        </w:rPr>
        <w:tab/>
        <w:t>Required performance</w:t>
      </w:r>
      <w:r w:rsidR="00397DFF">
        <w:rPr>
          <w:lang w:val="en-US"/>
        </w:rPr>
        <w:t xml:space="preserve"> </w:t>
      </w:r>
      <w:r w:rsidR="006C4051" w:rsidRPr="00E12807">
        <w:rPr>
          <w:lang w:val="en-US"/>
        </w:rPr>
        <w:t>using the RTT-based propagation delay estimation</w:t>
      </w:r>
    </w:p>
    <w:p w14:paraId="4F61D9B1" w14:textId="77777777" w:rsidR="006C4051" w:rsidRPr="00397DFF" w:rsidRDefault="006C4051" w:rsidP="006C4051">
      <w:pPr>
        <w:rPr>
          <w:lang w:val="en-US"/>
        </w:rPr>
      </w:pPr>
      <w:r w:rsidRPr="00397DFF">
        <w:rPr>
          <w:lang w:val="en-US"/>
        </w:rPr>
        <w:t xml:space="preserve">The RTT-based method is investigated in this section to estimate the time synchronization error when used to adjust the value of the 5G system clock. </w:t>
      </w:r>
      <w:r w:rsidRPr="00397DFF">
        <w:rPr>
          <w:rFonts w:eastAsia="Calibri"/>
          <w:lang w:val="en-US"/>
        </w:rPr>
        <w:t xml:space="preserve">The overall uncertainty consists of the error due to signaling the 5G reference time to the UE (i.e.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BS</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Tx</m:t>
            </m:r>
          </m:sub>
        </m:sSub>
        <m:r>
          <w:rPr>
            <w:rFonts w:ascii="Cambria Math" w:eastAsiaTheme="minorEastAsia" w:hAnsi="Cambria Math"/>
          </w:rPr>
          <m:t xml:space="preserve"> </m:t>
        </m:r>
        <m:r>
          <w:rPr>
            <w:rFonts w:ascii="Cambria Math" w:hAnsi="Cambria Math"/>
            <w:lang w:val="en-US"/>
          </w:rPr>
          <m:t xml:space="preserve">+ </m:t>
        </m:r>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m:rPr>
                <m:sty m:val="p"/>
              </m:rPr>
              <w:rPr>
                <w:rFonts w:ascii="Cambria Math" w:hAnsi="Cambria Math"/>
                <w:lang w:val="en-US"/>
              </w:rPr>
              <m:t>,</m:t>
            </m:r>
            <m:r>
              <w:rPr>
                <w:rFonts w:ascii="Cambria Math" w:hAnsi="Cambria Math"/>
              </w:rPr>
              <m:t>DL</m:t>
            </m:r>
            <m:r>
              <m:rPr>
                <m:sty m:val="p"/>
              </m:rPr>
              <w:rPr>
                <w:rFonts w:ascii="Cambria Math" w:hAnsi="Cambria Math"/>
                <w:lang w:val="en-US"/>
              </w:rPr>
              <m:t>,</m:t>
            </m:r>
            <m:r>
              <w:rPr>
                <w:rFonts w:ascii="Cambria Math" w:hAnsi="Cambria Math"/>
              </w:rPr>
              <m:t>Rx</m:t>
            </m:r>
          </m:sub>
        </m:sSub>
      </m:oMath>
      <w:r w:rsidRPr="00397DFF">
        <w:rPr>
          <w:rFonts w:eastAsia="Calibri"/>
          <w:lang w:val="en-US"/>
        </w:rPr>
        <w:t xml:space="preserve">) and the error due to adjusting the value of the 5G reference time with estimated propagation delay (PD). </w:t>
      </w:r>
      <w:r w:rsidRPr="00397DFF">
        <w:rPr>
          <w:lang w:val="en-US"/>
        </w:rPr>
        <w:t xml:space="preserve">The component of </w:t>
      </w:r>
      <m:oMath>
        <m:r>
          <w:rPr>
            <w:rFonts w:ascii="Cambria Math" w:hAnsi="Cambria Math"/>
            <w:lang w:val="en-US"/>
          </w:rPr>
          <m:t>Er</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BS</m:t>
            </m:r>
            <m:r>
              <m:rPr>
                <m:sty m:val="p"/>
              </m:rPr>
              <w:rPr>
                <w:rFonts w:ascii="Cambria Math" w:hAnsi="Cambria Math"/>
                <w:lang w:val="en-US"/>
              </w:rPr>
              <m:t>,</m:t>
            </m:r>
            <m:r>
              <w:rPr>
                <w:rFonts w:ascii="Cambria Math" w:hAnsi="Cambria Math"/>
                <w:lang w:val="en-US"/>
              </w:rPr>
              <m:t>DL</m:t>
            </m:r>
            <m:r>
              <m:rPr>
                <m:sty m:val="p"/>
              </m:rPr>
              <w:rPr>
                <w:rFonts w:ascii="Cambria Math" w:hAnsi="Cambria Math"/>
                <w:lang w:val="en-US"/>
              </w:rPr>
              <m:t>,</m:t>
            </m:r>
            <m:r>
              <w:rPr>
                <w:rFonts w:ascii="Cambria Math" w:hAnsi="Cambria Math"/>
                <w:lang w:val="en-US"/>
              </w:rPr>
              <m:t>tx</m:t>
            </m:r>
          </m:sub>
        </m:sSub>
      </m:oMath>
      <w:r w:rsidRPr="00397DFF">
        <w:rPr>
          <w:lang w:val="en-US"/>
        </w:rPr>
        <w:t xml:space="preserve"> is the same as that of TA-based method. </w:t>
      </w:r>
      <w:r w:rsidRPr="00397DFF">
        <w:rPr>
          <w:rFonts w:eastAsia="Calibri"/>
          <w:lang w:val="en-US"/>
        </w:rPr>
        <w:t>In the following, we focus on the error due to propagation delay compensation via RTT-based method.</w:t>
      </w:r>
    </w:p>
    <w:p w14:paraId="77E94938" w14:textId="77777777" w:rsidR="006C4051" w:rsidRPr="00397DFF" w:rsidRDefault="006C4051" w:rsidP="006C4051">
      <w:pPr>
        <w:rPr>
          <w:b/>
          <w:bCs/>
          <w:lang w:val="en-US"/>
        </w:rPr>
      </w:pPr>
      <w:r w:rsidRPr="00397DFF">
        <w:rPr>
          <w:rFonts w:eastAsia="Calibri"/>
          <w:lang w:val="en-US"/>
        </w:rPr>
        <w:t xml:space="preserve">For RTT-based method, the timing relationship of transmission and reception is illustrated in Figure 3, at both the gNB side and the UE side. </w:t>
      </w:r>
    </w:p>
    <w:p w14:paraId="4BAAD517" w14:textId="77777777" w:rsidR="006C4051" w:rsidRPr="00397DFF" w:rsidRDefault="006C4051" w:rsidP="006C4051">
      <w:pPr>
        <w:jc w:val="center"/>
      </w:pPr>
      <w:r w:rsidRPr="00397DFF">
        <w:rPr>
          <w:noProof/>
        </w:rPr>
        <w:drawing>
          <wp:inline distT="0" distB="0" distL="0" distR="0" wp14:anchorId="46C7F1A0" wp14:editId="7F8D7484">
            <wp:extent cx="2924124" cy="29672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24124" cy="2967222"/>
                    </a:xfrm>
                    <a:prstGeom prst="rect">
                      <a:avLst/>
                    </a:prstGeom>
                  </pic:spPr>
                </pic:pic>
              </a:graphicData>
            </a:graphic>
          </wp:inline>
        </w:drawing>
      </w:r>
    </w:p>
    <w:p w14:paraId="73BDB4FC" w14:textId="77777777" w:rsidR="006C4051" w:rsidRPr="00397DFF" w:rsidRDefault="006C4051" w:rsidP="006C4051">
      <w:pPr>
        <w:pStyle w:val="Caption"/>
        <w:jc w:val="center"/>
        <w:rPr>
          <w:lang w:val="en-US"/>
        </w:rPr>
      </w:pPr>
      <w:r w:rsidRPr="00397DFF">
        <w:rPr>
          <w:lang w:val="en-US"/>
        </w:rPr>
        <w:t xml:space="preserve">Figure </w:t>
      </w:r>
      <w:r w:rsidRPr="00397DFF">
        <w:t>3</w:t>
      </w:r>
      <w:r w:rsidRPr="00397DFF">
        <w:rPr>
          <w:lang w:val="en-US"/>
        </w:rPr>
        <w:t>: Timing relationship of DL transmission and UL transmission</w:t>
      </w:r>
    </w:p>
    <w:p w14:paraId="4FD51B63" w14:textId="77777777" w:rsidR="006C4051" w:rsidRPr="00397DFF" w:rsidRDefault="006C4051" w:rsidP="006C4051">
      <w:pPr>
        <w:pStyle w:val="Caption"/>
        <w:rPr>
          <w:lang w:val="en-US"/>
        </w:rPr>
      </w:pPr>
    </w:p>
    <w:p w14:paraId="3D8877E9" w14:textId="77777777" w:rsidR="006C4051" w:rsidRPr="00397DFF" w:rsidRDefault="006C4051" w:rsidP="006C4051">
      <w:pPr>
        <w:rPr>
          <w:lang w:val="en-US"/>
        </w:rPr>
      </w:pPr>
      <w:r w:rsidRPr="00397DFF">
        <w:rPr>
          <w:lang w:val="en-US"/>
        </w:rPr>
        <w:t>With reference to Figure 3, the following relationship exists:</w:t>
      </w:r>
    </w:p>
    <w:p w14:paraId="376D0268" w14:textId="77777777" w:rsidR="006C4051" w:rsidRPr="00397DFF" w:rsidRDefault="004B57AB" w:rsidP="006C4051">
      <m:oMathPara>
        <m:oMath>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r>
            <w:rPr>
              <w:rFonts w:ascii="Cambria Math" w:hAnsi="Cambria Math"/>
            </w:rPr>
            <m:t>+d+Er</m:t>
          </m:r>
          <m:sSub>
            <m:sSubPr>
              <m:ctrlPr>
                <w:rPr>
                  <w:rFonts w:ascii="Cambria Math" w:hAnsi="Cambria Math"/>
                  <w:i/>
                </w:rPr>
              </m:ctrlPr>
            </m:sSubPr>
            <m:e>
              <m:r>
                <w:rPr>
                  <w:rFonts w:ascii="Cambria Math" w:hAnsi="Cambria Math"/>
                </w:rPr>
                <m:t>r</m:t>
              </m:r>
            </m:e>
            <m:sub>
              <m:r>
                <w:rPr>
                  <w:rFonts w:ascii="Cambria Math" w:hAnsi="Cambria Math"/>
                </w:rPr>
                <m:t>UE,DL,rx</m:t>
              </m:r>
            </m:sub>
          </m:sSub>
        </m:oMath>
      </m:oMathPara>
    </w:p>
    <w:p w14:paraId="6C0224AC" w14:textId="77777777" w:rsidR="006C4051" w:rsidRPr="00397DFF" w:rsidRDefault="004B57AB" w:rsidP="006C4051">
      <w:pPr>
        <w:rPr>
          <w:iCs/>
        </w:rPr>
      </w:pPr>
      <m:oMathPara>
        <m:oMath>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r>
            <w:rPr>
              <w:rFonts w:ascii="Cambria Math" w:hAnsi="Cambria Math"/>
            </w:rPr>
            <m:t>+d+Er</m:t>
          </m:r>
          <m:sSub>
            <m:sSubPr>
              <m:ctrlPr>
                <w:rPr>
                  <w:rFonts w:ascii="Cambria Math" w:eastAsiaTheme="minorEastAsia" w:hAnsi="Cambria Math"/>
                  <w:i/>
                  <w:iCs/>
                </w:rPr>
              </m:ctrlPr>
            </m:sSubPr>
            <m:e>
              <m:r>
                <w:rPr>
                  <w:rFonts w:ascii="Cambria Math" w:hAnsi="Cambria Math"/>
                </w:rPr>
                <m:t>r</m:t>
              </m:r>
            </m:e>
            <m:sub>
              <m:r>
                <w:rPr>
                  <w:rFonts w:ascii="Cambria Math" w:hAnsi="Cambria Math"/>
                </w:rPr>
                <m:t>BS,UL,rx</m:t>
              </m:r>
            </m:sub>
          </m:sSub>
        </m:oMath>
      </m:oMathPara>
    </w:p>
    <w:p w14:paraId="2945D2F9" w14:textId="77777777" w:rsidR="006C4051" w:rsidRPr="00397DFF" w:rsidRDefault="006C4051" w:rsidP="006C4051">
      <w:pPr>
        <w:rPr>
          <w:lang w:val="en-US"/>
        </w:rPr>
      </w:pPr>
      <w:r w:rsidRPr="00397DFF">
        <w:rPr>
          <w:lang w:val="en-US"/>
        </w:rPr>
        <w:t xml:space="preserve">The propagation delay is estimated as half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ADV</m:t>
            </m:r>
          </m:sub>
        </m:sSub>
      </m:oMath>
      <w:r w:rsidRPr="00397DFF">
        <w:rPr>
          <w:lang w:val="en-US"/>
        </w:rPr>
        <w:t>, where:</w:t>
      </w:r>
    </w:p>
    <w:p w14:paraId="76BB50ED" w14:textId="77777777" w:rsidR="006C4051" w:rsidRPr="00397DFF" w:rsidRDefault="004B57AB" w:rsidP="006C4051">
      <m:oMathPara>
        <m:oMath>
          <m:sSub>
            <m:sSubPr>
              <m:ctrlPr>
                <w:rPr>
                  <w:rFonts w:ascii="Cambria Math" w:hAnsi="Cambria Math"/>
                  <w:i/>
                </w:rPr>
              </m:ctrlPr>
            </m:sSubPr>
            <m:e>
              <m:r>
                <w:rPr>
                  <w:rFonts w:ascii="Cambria Math" w:hAnsi="Cambria Math"/>
                </w:rPr>
                <m:t>T</m:t>
              </m:r>
            </m:e>
            <m:sub>
              <m:r>
                <w:rPr>
                  <w:rFonts w:ascii="Cambria Math" w:hAnsi="Cambria Math"/>
                </w:rPr>
                <m:t>ADV</m:t>
              </m:r>
            </m:sub>
          </m:sSub>
          <m:r>
            <m:rPr>
              <m:aln/>
            </m:rP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e>
          </m:d>
        </m:oMath>
      </m:oMathPara>
    </w:p>
    <w:p w14:paraId="0B1C9654" w14:textId="77777777" w:rsidR="006C4051" w:rsidRPr="00397DFF" w:rsidRDefault="006C4051" w:rsidP="006C4051">
      <w:r w:rsidRPr="00397DFF">
        <w:lastRenderedPageBreak/>
        <w:t>Expressed another way:</w:t>
      </w:r>
      <m:oMath>
        <m:r>
          <m:rPr>
            <m:sty m:val="p"/>
          </m:rPr>
          <w:rPr>
            <w:rFonts w:ascii="Cambria Math" w:hAnsi="Cambria Math"/>
          </w:rPr>
          <m:t xml:space="preserve"> </m:t>
        </m:r>
      </m:oMath>
    </w:p>
    <w:p w14:paraId="62BFBC4D" w14:textId="77777777" w:rsidR="006C4051" w:rsidRPr="00397DFF" w:rsidRDefault="004B57AB" w:rsidP="006C4051">
      <w:pPr>
        <w:rPr>
          <w:lang w:val="en-US"/>
        </w:rPr>
      </w:pPr>
      <m:oMathPara>
        <m:oMath>
          <m:sSub>
            <m:sSubPr>
              <m:ctrlPr>
                <w:rPr>
                  <w:rFonts w:ascii="Cambria Math" w:hAnsi="Cambria Math"/>
                  <w:i/>
                </w:rPr>
              </m:ctrlPr>
            </m:sSubPr>
            <m:e>
              <m:r>
                <w:rPr>
                  <w:rFonts w:ascii="Cambria Math" w:hAnsi="Cambria Math"/>
                </w:rPr>
                <m:t>T</m:t>
              </m:r>
            </m:e>
            <m:sub>
              <m:r>
                <w:rPr>
                  <w:rFonts w:ascii="Cambria Math" w:hAnsi="Cambria Math"/>
                </w:rPr>
                <m:t>ADV</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e>
          </m:d>
        </m:oMath>
      </m:oMathPara>
    </w:p>
    <w:p w14:paraId="70A7C11E" w14:textId="77777777" w:rsidR="006C4051" w:rsidRPr="00397DFF" w:rsidRDefault="006C4051" w:rsidP="006C4051">
      <w:r w:rsidRPr="00397DFF">
        <w:t xml:space="preserve">As described in TS 38.215, the measurement of gNB Rx-Tx time difference provides </w:t>
      </w:r>
      <m:oMath>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e>
        </m:d>
      </m:oMath>
      <w:r w:rsidRPr="00397DFF">
        <w:t xml:space="preserve">, and the measurement of UE Rx-Tx time difference provides </w:t>
      </w:r>
      <m:oMath>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e>
        </m:d>
      </m:oMath>
      <w:r w:rsidRPr="00397DFF">
        <w:t>.</w:t>
      </w:r>
    </w:p>
    <w:p w14:paraId="6EA8925C" w14:textId="77777777" w:rsidR="006C4051" w:rsidRPr="00397DFF" w:rsidRDefault="006C4051" w:rsidP="006C4051">
      <w:pPr>
        <w:rPr>
          <w:rFonts w:eastAsia="Calibri"/>
          <w:lang w:val="en-US"/>
        </w:rPr>
      </w:pPr>
      <w:r w:rsidRPr="00397DFF">
        <w:t xml:space="preserve">When using </w:t>
      </w:r>
      <m:oMath>
        <m:acc>
          <m:accPr>
            <m:chr m:val="̃"/>
            <m:ctrlPr>
              <w:rPr>
                <w:rFonts w:ascii="Cambria Math" w:hAnsi="Cambria Math"/>
                <w:i/>
              </w:rPr>
            </m:ctrlPr>
          </m:accPr>
          <m:e>
            <m:r>
              <w:rPr>
                <w:rFonts w:ascii="Cambria Math" w:hAnsi="Cambria Math"/>
              </w:rPr>
              <m:t>d</m:t>
            </m:r>
          </m:e>
        </m:acc>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ADV</m:t>
                </m:r>
              </m:sub>
            </m:sSub>
          </m:num>
          <m:den>
            <m:r>
              <w:rPr>
                <w:rFonts w:ascii="Cambria Math" w:hAnsi="Cambria Math"/>
              </w:rPr>
              <m:t>2</m:t>
            </m:r>
          </m:den>
        </m:f>
      </m:oMath>
      <w:r w:rsidRPr="00397DFF">
        <w:t xml:space="preserve"> to estimate propagation delay, the total uncertainties for PD when using RTT-based method is</w:t>
      </w:r>
      <w:r w:rsidRPr="00397DFF">
        <w:rPr>
          <w:rFonts w:eastAsia="Calibri"/>
          <w:lang w:val="en-US"/>
        </w:rPr>
        <w:t xml:space="preserve"> captured in the equation below:</w:t>
      </w:r>
    </w:p>
    <w:p w14:paraId="5403B401" w14:textId="77777777" w:rsidR="006C4051" w:rsidRPr="00397DFF" w:rsidRDefault="006C4051" w:rsidP="006C4051">
      <w:pPr>
        <w:ind w:left="562"/>
      </w:pP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r>
          <m:rPr>
            <m:sty m:val="p"/>
          </m:rPr>
          <w:rPr>
            <w:rFonts w:ascii="Cambria Math" w:hAnsi="Cambria Math"/>
            <w:sz w:val="22"/>
            <w:szCs w:val="22"/>
          </w:rPr>
          <m:t>=</m:t>
        </m:r>
        <m:r>
          <w:rPr>
            <w:rFonts w:ascii="Cambria Math" w:hAnsi="Cambria Math"/>
            <w:sz w:val="22"/>
            <w:szCs w:val="22"/>
          </w:rPr>
          <m:t>Error Source 1+Error Source 2</m:t>
        </m:r>
      </m:oMath>
      <w:r w:rsidRPr="00397DFF">
        <w:t>, where:</w:t>
      </w:r>
    </w:p>
    <w:p w14:paraId="2D1D6973" w14:textId="3D34826F" w:rsidR="006C4051" w:rsidRPr="00397DFF" w:rsidRDefault="006C4051" w:rsidP="006C4051">
      <w:pPr>
        <w:spacing w:line="360" w:lineRule="auto"/>
        <w:ind w:left="562"/>
      </w:pPr>
      <m:oMathPara>
        <m:oMath>
          <m:r>
            <w:rPr>
              <w:rFonts w:ascii="Cambria Math" w:hAnsi="Cambria Math"/>
              <w:sz w:val="22"/>
              <w:szCs w:val="22"/>
            </w:rPr>
            <m:t>Error Source 1= 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BS</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Tx</m:t>
              </m:r>
            </m:sub>
          </m:sSub>
          <m:r>
            <w:rPr>
              <w:rFonts w:ascii="Cambria Math" w:hAnsi="Cambria Math"/>
              <w:sz w:val="22"/>
              <w:szCs w:val="22"/>
            </w:rPr>
            <m:t>+ 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Rx</m:t>
              </m:r>
            </m:sub>
          </m:sSub>
          <m:r>
            <m:rPr>
              <m:sty m:val="p"/>
            </m:rPr>
            <w:rPr>
              <w:rFonts w:ascii="Cambria Math" w:hAnsi="Cambria Math"/>
              <w:sz w:val="22"/>
              <w:szCs w:val="22"/>
            </w:rPr>
            <w:br/>
          </m:r>
        </m:oMath>
      </m:oMathPara>
      <m:oMath>
        <m:r>
          <w:rPr>
            <w:rFonts w:ascii="Cambria Math" w:hAnsi="Cambria Math"/>
            <w:sz w:val="22"/>
            <w:szCs w:val="22"/>
          </w:rPr>
          <m:t>Error Source 2=</m:t>
        </m:r>
        <m:f>
          <m:fPr>
            <m:ctrlPr>
              <w:rPr>
                <w:rFonts w:ascii="Cambria Math" w:eastAsiaTheme="minorEastAsia" w:hAnsi="Cambria Math"/>
                <w:i/>
                <w:iCs/>
                <w:sz w:val="22"/>
                <w:szCs w:val="22"/>
              </w:rPr>
            </m:ctrlPr>
          </m:fPr>
          <m:num>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gNB,RxTxDiff</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 RxTxDiff</m:t>
                </m:r>
              </m:sub>
            </m:sSub>
            <m:r>
              <w:rPr>
                <w:rFonts w:ascii="Cambria Math" w:eastAsiaTheme="minorEastAsia" w:hAnsi="Cambria Math"/>
                <w:sz w:val="22"/>
                <w:szCs w:val="22"/>
              </w:rPr>
              <m:t>+</m:t>
            </m:r>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num>
          <m:den>
            <m:r>
              <w:rPr>
                <w:rFonts w:ascii="Cambria Math" w:hAnsi="Cambria Math"/>
                <w:sz w:val="22"/>
                <w:szCs w:val="22"/>
              </w:rPr>
              <m:t>2</m:t>
            </m:r>
          </m:den>
        </m:f>
      </m:oMath>
      <w:r w:rsidR="00397809">
        <w:rPr>
          <w:iCs/>
          <w:sz w:val="22"/>
          <w:szCs w:val="22"/>
        </w:rPr>
        <w:t xml:space="preserve">    </w:t>
      </w:r>
      <w:r w:rsidR="00397809">
        <w:rPr>
          <w:iCs/>
          <w:sz w:val="22"/>
          <w:szCs w:val="22"/>
        </w:rPr>
        <w:tab/>
      </w:r>
      <w:r w:rsidR="00397809">
        <w:rPr>
          <w:iCs/>
          <w:sz w:val="22"/>
          <w:szCs w:val="22"/>
        </w:rPr>
        <w:tab/>
      </w:r>
      <w:r w:rsidR="00397809">
        <w:rPr>
          <w:iCs/>
          <w:sz w:val="22"/>
          <w:szCs w:val="22"/>
        </w:rPr>
        <w:tab/>
      </w:r>
      <w:r w:rsidR="00397809">
        <w:rPr>
          <w:iCs/>
          <w:sz w:val="22"/>
          <w:szCs w:val="22"/>
        </w:rPr>
        <w:tab/>
      </w:r>
      <w:r w:rsidR="00397809">
        <w:rPr>
          <w:iCs/>
          <w:sz w:val="22"/>
          <w:szCs w:val="22"/>
        </w:rPr>
        <w:tab/>
      </w:r>
      <w:r w:rsidR="00397809">
        <w:rPr>
          <w:iCs/>
          <w:sz w:val="22"/>
          <w:szCs w:val="22"/>
        </w:rPr>
        <w:tab/>
        <w:t>(2)</w:t>
      </w:r>
    </w:p>
    <w:p w14:paraId="5C632782" w14:textId="61E1DB51" w:rsidR="006C4051" w:rsidRPr="00397DFF" w:rsidRDefault="006C4051" w:rsidP="006C4051">
      <w:pPr>
        <w:jc w:val="right"/>
        <w:rPr>
          <w:lang w:val="en-US" w:eastAsia="en-GB"/>
        </w:rPr>
      </w:pPr>
      <w:r w:rsidRPr="00397DFF">
        <w:rPr>
          <w:lang w:val="en-US" w:eastAsia="en-GB"/>
        </w:rPr>
        <w:t xml:space="preserve"> </w:t>
      </w:r>
    </w:p>
    <w:p w14:paraId="62EF920C" w14:textId="77777777" w:rsidR="006C4051" w:rsidRPr="00397DFF" w:rsidRDefault="006C4051" w:rsidP="006C4051">
      <w:pPr>
        <w:rPr>
          <w:iCs/>
        </w:rPr>
      </w:pPr>
      <w:r w:rsidRPr="00397DFF">
        <w:t>In the equation above,</w:t>
      </w:r>
      <w:r w:rsidRPr="00397DFF">
        <w:rPr>
          <w:iCs/>
        </w:rPr>
        <w:t xml:space="preserve">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gNB,RxTxDiff</m:t>
            </m:r>
          </m:sub>
        </m:sSub>
      </m:oMath>
      <w:r w:rsidRPr="00397DFF">
        <w:rPr>
          <w:iCs/>
          <w:sz w:val="22"/>
          <w:szCs w:val="22"/>
        </w:rPr>
        <w:t xml:space="preserve"> and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 RxTxDiff</m:t>
            </m:r>
          </m:sub>
        </m:sSub>
      </m:oMath>
      <w:r w:rsidRPr="00397DFF">
        <w:rPr>
          <w:iCs/>
        </w:rPr>
        <w:t xml:space="preserve"> reflects the measurement inaccuracy of </w:t>
      </w:r>
      <w:r w:rsidRPr="00397DFF">
        <w:t xml:space="preserve">gNB Rx-Tx time difference, and </w:t>
      </w:r>
      <w:r w:rsidRPr="00397DFF">
        <w:rPr>
          <w:iCs/>
        </w:rPr>
        <w:t xml:space="preserve">the measurement inaccuracy of </w:t>
      </w:r>
      <w:r w:rsidRPr="00397DFF">
        <w:t xml:space="preserve">UE Rx-Tx time difference, respectively.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oMath>
      <w:r w:rsidRPr="00397DFF">
        <w:rPr>
          <w:iCs/>
        </w:rPr>
        <w:t xml:space="preserve"> reflects the error due to the granularity of reporting the Rx-Tx time difference.  Component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oMath>
      <w:r w:rsidRPr="00397DFF">
        <w:rPr>
          <w:iCs/>
        </w:rPr>
        <w:t xml:space="preserve"> can be the error due to the report mapping table granularity of the UE Rx-Tx time difference,  or the error due to the report mapping table granularity of gNB Rx-Tx time difference, depending on the direction of reporting.  For example, if the UE reports its measured value of UE Rx-Tx time difference to gNB, then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oMath>
      <w:r w:rsidRPr="00397DFF">
        <w:rPr>
          <w:iCs/>
        </w:rPr>
        <w:t xml:space="preserve"> corresponds to the error due to the report mapping table granularity of the UE Rx-Tx time difference. Note that, in contrast to the </w:t>
      </w:r>
      <m:oMath>
        <m:sSub>
          <m:sSubPr>
            <m:ctrlPr>
              <w:rPr>
                <w:rFonts w:ascii="Cambria Math" w:hAnsi="Cambria Math"/>
                <w:i/>
              </w:rPr>
            </m:ctrlPr>
          </m:sSubPr>
          <m:e>
            <m:r>
              <w:rPr>
                <w:rFonts w:ascii="Cambria Math" w:hAnsi="Cambria Math"/>
              </w:rPr>
              <m:t>T</m:t>
            </m:r>
          </m:e>
          <m:sub>
            <m:r>
              <w:rPr>
                <w:rFonts w:ascii="Cambria Math" w:hAnsi="Cambria Math"/>
              </w:rPr>
              <m:t>ADV</m:t>
            </m:r>
          </m:sub>
        </m:sSub>
      </m:oMath>
      <w:r w:rsidRPr="00397DFF">
        <w:t xml:space="preserve"> estimation for positioning, where both gNB and UE report RxTxTimeDiff to the location server, for clock synchronization, reporting is only necessary in one direction. Hence report mapping error needs to be included once only.</w:t>
      </w:r>
    </w:p>
    <w:p w14:paraId="1BC2BED0" w14:textId="153AA428" w:rsidR="006C4051" w:rsidRPr="00397DFF" w:rsidRDefault="006C4051" w:rsidP="006C4051">
      <w:r w:rsidRPr="00397DFF">
        <w:t xml:space="preserve">Currently, measurement inaccuracy requirements (i.e.,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gNB,RxTxDiff</m:t>
            </m:r>
          </m:sub>
        </m:sSub>
      </m:oMath>
      <w:r w:rsidRPr="00397DFF">
        <w:rPr>
          <w:iCs/>
          <w:sz w:val="22"/>
          <w:szCs w:val="22"/>
        </w:rPr>
        <w:t xml:space="preserve"> and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 RxTxDiff</m:t>
            </m:r>
          </m:sub>
        </m:sSub>
      </m:oMath>
      <w:r w:rsidRPr="00397DFF">
        <w:rPr>
          <w:iCs/>
          <w:sz w:val="22"/>
          <w:szCs w:val="22"/>
        </w:rPr>
        <w:t>)</w:t>
      </w:r>
      <w:r w:rsidRPr="00397DFF">
        <w:rPr>
          <w:iCs/>
        </w:rPr>
        <w:t xml:space="preserve"> are available in 38.133.</w:t>
      </w:r>
      <w:r w:rsidRPr="00397DFF">
        <w:t xml:space="preserve"> In </w:t>
      </w:r>
      <w:r w:rsidR="00656835">
        <w:t xml:space="preserve">existing release-16 TS </w:t>
      </w:r>
      <w:r w:rsidRPr="00397DFF">
        <w:t>38.133</w:t>
      </w:r>
      <w:r w:rsidR="00631E77">
        <w:t>.</w:t>
      </w:r>
      <w:r w:rsidRPr="00397DFF">
        <w:t xml:space="preserve"> </w:t>
      </w:r>
      <w:r w:rsidR="00656835">
        <w:t>This is considered</w:t>
      </w:r>
      <w:r w:rsidRPr="00397DFF">
        <w:t xml:space="preserve"> in the analysis below.</w:t>
      </w:r>
    </w:p>
    <w:p w14:paraId="191EECFC" w14:textId="77777777" w:rsidR="006C4051" w:rsidRPr="00397DFF" w:rsidRDefault="006C4051" w:rsidP="006C4051">
      <w:r w:rsidRPr="00397DFF">
        <w:t>For the control-to-control use case, to evaluate the time synchronization error for the RTT-based method we assume the following uncertainty values:</w:t>
      </w:r>
    </w:p>
    <w:p w14:paraId="2214B4C4" w14:textId="77777777" w:rsidR="00397DFF" w:rsidRDefault="006C4051" w:rsidP="00397DFF">
      <w:pPr>
        <w:pStyle w:val="ListParagraph"/>
        <w:numPr>
          <w:ilvl w:val="0"/>
          <w:numId w:val="10"/>
        </w:numPr>
        <w:overflowPunct w:val="0"/>
        <w:autoSpaceDE w:val="0"/>
        <w:autoSpaceDN w:val="0"/>
        <w:adjustRightInd w:val="0"/>
        <w:spacing w:after="240"/>
        <w:textAlignment w:val="baseline"/>
        <w:rPr>
          <w:rFonts w:ascii="Times New Roman" w:hAnsi="Times New Roman" w:cs="Times New Roman"/>
          <w:sz w:val="20"/>
          <w:szCs w:val="20"/>
          <w:lang w:val="en-US"/>
        </w:rPr>
      </w:pPr>
      <m:oMath>
        <m:r>
          <w:rPr>
            <w:rFonts w:ascii="Cambria Math" w:hAnsi="Cambria Math" w:cs="Times New Roman"/>
          </w:rPr>
          <m:t>Er</m:t>
        </m:r>
        <m:sSub>
          <m:sSubPr>
            <m:ctrlPr>
              <w:rPr>
                <w:rFonts w:ascii="Cambria Math" w:eastAsiaTheme="minorEastAsia" w:hAnsi="Cambria Math" w:cs="Times New Roman"/>
                <w:i/>
                <w:iCs/>
              </w:rPr>
            </m:ctrlPr>
          </m:sSubPr>
          <m:e>
            <m:r>
              <w:rPr>
                <w:rFonts w:ascii="Cambria Math" w:hAnsi="Cambria Math" w:cs="Times New Roman"/>
              </w:rPr>
              <m:t>r</m:t>
            </m:r>
          </m:e>
          <m:sub>
            <m:r>
              <w:rPr>
                <w:rFonts w:ascii="Cambria Math" w:hAnsi="Cambria Math" w:cs="Times New Roman"/>
              </w:rPr>
              <m:t>BS</m:t>
            </m:r>
            <m:r>
              <m:rPr>
                <m:sty m:val="p"/>
              </m:rPr>
              <w:rPr>
                <w:rFonts w:ascii="Cambria Math" w:hAnsi="Cambria Math" w:cs="Times New Roman"/>
                <w:lang w:val="en-US"/>
              </w:rPr>
              <m:t>,</m:t>
            </m:r>
            <m:r>
              <w:rPr>
                <w:rFonts w:ascii="Cambria Math" w:hAnsi="Cambria Math" w:cs="Times New Roman"/>
              </w:rPr>
              <m:t>DL</m:t>
            </m:r>
            <m:r>
              <m:rPr>
                <m:sty m:val="p"/>
              </m:rPr>
              <w:rPr>
                <w:rFonts w:ascii="Cambria Math" w:hAnsi="Cambria Math" w:cs="Times New Roman"/>
                <w:lang w:val="en-US"/>
              </w:rPr>
              <m:t>,</m:t>
            </m:r>
            <m:r>
              <w:rPr>
                <w:rFonts w:ascii="Cambria Math" w:hAnsi="Cambria Math" w:cs="Times New Roman"/>
              </w:rPr>
              <m:t>Tx</m:t>
            </m:r>
          </m:sub>
        </m:sSub>
      </m:oMath>
      <w:r w:rsidRPr="00397DFF">
        <w:rPr>
          <w:rFonts w:ascii="Times New Roman" w:hAnsi="Times New Roman" w:cs="Times New Roman"/>
          <w:lang w:val="en-US"/>
        </w:rPr>
        <w:t>:</w:t>
      </w:r>
      <w:r w:rsidRPr="00397DFF">
        <w:rPr>
          <w:rFonts w:ascii="Times New Roman" w:hAnsi="Times New Roman" w:cs="Times New Roman"/>
          <w:sz w:val="20"/>
          <w:szCs w:val="20"/>
          <w:lang w:val="en-US"/>
        </w:rPr>
        <w:t xml:space="preserve"> </w:t>
      </w:r>
      <w:r w:rsidR="00397DFF" w:rsidRPr="00397DFF">
        <w:rPr>
          <w:rFonts w:ascii="Times New Roman" w:hAnsi="Times New Roman" w:cs="Times New Roman"/>
          <w:sz w:val="20"/>
          <w:szCs w:val="20"/>
          <w:lang w:val="en-US"/>
        </w:rPr>
        <w:t>± 130 ns</w:t>
      </w:r>
      <w:r w:rsidR="00397DFF">
        <w:rPr>
          <w:rFonts w:ascii="Times New Roman" w:hAnsi="Times New Roman" w:cs="Times New Roman"/>
          <w:sz w:val="20"/>
          <w:szCs w:val="20"/>
          <w:lang w:val="en-US"/>
        </w:rPr>
        <w:t xml:space="preserve">. </w:t>
      </w:r>
      <w:r w:rsidR="00397DFF" w:rsidRPr="00397DFF">
        <w:rPr>
          <w:rFonts w:ascii="Times New Roman" w:hAnsi="Times New Roman" w:cs="Times New Roman"/>
          <w:sz w:val="20"/>
          <w:szCs w:val="20"/>
          <w:lang w:val="en-US"/>
        </w:rPr>
        <w:t>The uncertainty due to the value of the 5G reference time indicated by the gNB as being applicable to the end of SFNx not reflecting the actual 5G reference time value when the end of SFNx occurs at the gNB Antenna Reference Point (ARP).</w:t>
      </w:r>
      <w:r w:rsidR="00397DFF">
        <w:rPr>
          <w:rFonts w:ascii="Times New Roman" w:hAnsi="Times New Roman" w:cs="Times New Roman"/>
          <w:sz w:val="20"/>
          <w:szCs w:val="20"/>
          <w:lang w:val="en-US"/>
        </w:rPr>
        <w:t xml:space="preserve"> </w:t>
      </w:r>
      <w:r w:rsidR="00397DFF" w:rsidRPr="00397DFF">
        <w:rPr>
          <w:rFonts w:ascii="Times New Roman" w:hAnsi="Times New Roman" w:cs="Times New Roman"/>
          <w:sz w:val="20"/>
          <w:szCs w:val="20"/>
          <w:lang w:val="en-US"/>
        </w:rPr>
        <w:t xml:space="preserve">The RAN1 time budget values and agreements were needed to unify comparison. The ±65ns (for control-to-control, per agreement at RAN WG1#103e) is too strict considering that co-located intra band for CA or DC in a co-located deployment have TAE = 260 ns in existing specification. We propose that RAN4 do the evaluation based on ± 130 ns instead. </w:t>
      </w:r>
    </w:p>
    <w:p w14:paraId="1BCC9C23" w14:textId="29CD5B5F" w:rsidR="006C4051" w:rsidRPr="002B359B" w:rsidRDefault="006C4051" w:rsidP="002B359B">
      <w:pPr>
        <w:pStyle w:val="ListParagraph"/>
        <w:numPr>
          <w:ilvl w:val="0"/>
          <w:numId w:val="10"/>
        </w:numPr>
        <w:overflowPunct w:val="0"/>
        <w:autoSpaceDE w:val="0"/>
        <w:autoSpaceDN w:val="0"/>
        <w:adjustRightInd w:val="0"/>
        <w:spacing w:after="240"/>
        <w:textAlignment w:val="baseline"/>
        <w:rPr>
          <w:rFonts w:ascii="Times New Roman" w:hAnsi="Times New Roman" w:cs="Times New Roman"/>
          <w:sz w:val="20"/>
          <w:szCs w:val="20"/>
          <w:lang w:val="en-US"/>
        </w:rPr>
      </w:pPr>
      <m:oMath>
        <m:r>
          <w:rPr>
            <w:rFonts w:ascii="Cambria Math" w:hAnsi="Cambria Math" w:cs="Times New Roman"/>
          </w:rPr>
          <m:t>Er</m:t>
        </m:r>
        <m:sSub>
          <m:sSubPr>
            <m:ctrlPr>
              <w:rPr>
                <w:rFonts w:ascii="Cambria Math" w:eastAsiaTheme="minorEastAsia" w:hAnsi="Cambria Math" w:cs="Times New Roman"/>
                <w:i/>
                <w:iCs/>
              </w:rPr>
            </m:ctrlPr>
          </m:sSubPr>
          <m:e>
            <m:r>
              <w:rPr>
                <w:rFonts w:ascii="Cambria Math" w:hAnsi="Cambria Math" w:cs="Times New Roman"/>
              </w:rPr>
              <m:t>r</m:t>
            </m:r>
          </m:e>
          <m:sub>
            <m:r>
              <w:rPr>
                <w:rFonts w:ascii="Cambria Math" w:hAnsi="Cambria Math" w:cs="Times New Roman"/>
              </w:rPr>
              <m:t>UE</m:t>
            </m:r>
            <m:r>
              <w:rPr>
                <w:rFonts w:ascii="Cambria Math" w:hAnsi="Cambria Math" w:cs="Times New Roman"/>
                <w:lang w:val="en-US"/>
              </w:rPr>
              <m:t>,</m:t>
            </m:r>
            <m:r>
              <w:rPr>
                <w:rFonts w:ascii="Cambria Math" w:hAnsi="Cambria Math" w:cs="Times New Roman"/>
              </w:rPr>
              <m:t>DL</m:t>
            </m:r>
            <m:r>
              <w:rPr>
                <w:rFonts w:ascii="Cambria Math" w:hAnsi="Cambria Math" w:cs="Times New Roman"/>
                <w:lang w:val="en-US"/>
              </w:rPr>
              <m:t>,</m:t>
            </m:r>
            <m:r>
              <w:rPr>
                <w:rFonts w:ascii="Cambria Math" w:hAnsi="Cambria Math" w:cs="Times New Roman"/>
              </w:rPr>
              <m:t>rx</m:t>
            </m:r>
          </m:sub>
        </m:sSub>
      </m:oMath>
      <w:r w:rsidRPr="00397DFF">
        <w:rPr>
          <w:rFonts w:ascii="Times New Roman" w:hAnsi="Times New Roman" w:cs="Times New Roman"/>
          <w:lang w:val="en-US"/>
        </w:rPr>
        <w:t xml:space="preserve">: </w:t>
      </w:r>
      <w:r w:rsidR="00397DFF" w:rsidRPr="00397DFF">
        <w:rPr>
          <w:rFonts w:ascii="Times New Roman" w:hAnsi="Times New Roman" w:cs="Times New Roman"/>
          <w:lang w:val="en-US"/>
        </w:rPr>
        <w:t xml:space="preserve">The uncertainty associated with UE downlink frame timing detection. </w:t>
      </w:r>
      <w:r w:rsidR="00397DFF">
        <w:rPr>
          <w:rFonts w:ascii="Times New Roman" w:hAnsi="Times New Roman" w:cs="Times New Roman"/>
          <w:lang w:val="en-US"/>
        </w:rPr>
        <w:t>T</w:t>
      </w:r>
      <w:r w:rsidR="00397DFF" w:rsidRPr="00397DFF">
        <w:rPr>
          <w:rFonts w:ascii="Times New Roman" w:hAnsi="Times New Roman" w:cs="Times New Roman"/>
          <w:lang w:val="en-US"/>
        </w:rPr>
        <w:t xml:space="preserve">he minimum DL frame timing detection error (without any margin) is inverse of the DL BW of the signals used for timing estimation. </w:t>
      </w:r>
      <w:r w:rsidR="00135BD3">
        <w:rPr>
          <w:rFonts w:ascii="Times New Roman" w:hAnsi="Times New Roman" w:cs="Times New Roman"/>
          <w:lang w:val="en-US"/>
        </w:rPr>
        <w:t xml:space="preserve">For 44 PRB we will in an ideal case get </w:t>
      </w:r>
      <m:oMath>
        <m:r>
          <w:rPr>
            <w:rFonts w:ascii="Cambria Math" w:hAnsi="Cambria Math" w:cs="Times New Roman"/>
          </w:rPr>
          <m:t>Er</m:t>
        </m:r>
        <m:sSub>
          <m:sSubPr>
            <m:ctrlPr>
              <w:rPr>
                <w:rFonts w:ascii="Cambria Math" w:eastAsiaTheme="minorEastAsia" w:hAnsi="Cambria Math" w:cs="Times New Roman"/>
                <w:i/>
                <w:iCs/>
              </w:rPr>
            </m:ctrlPr>
          </m:sSubPr>
          <m:e>
            <m:r>
              <w:rPr>
                <w:rFonts w:ascii="Cambria Math" w:hAnsi="Cambria Math" w:cs="Times New Roman"/>
              </w:rPr>
              <m:t>r</m:t>
            </m:r>
          </m:e>
          <m:sub>
            <m:r>
              <w:rPr>
                <w:rFonts w:ascii="Cambria Math" w:hAnsi="Cambria Math" w:cs="Times New Roman"/>
              </w:rPr>
              <m:t>UE</m:t>
            </m:r>
            <m:r>
              <w:rPr>
                <w:rFonts w:ascii="Cambria Math" w:hAnsi="Cambria Math" w:cs="Times New Roman"/>
                <w:lang w:val="en-US"/>
              </w:rPr>
              <m:t>,</m:t>
            </m:r>
            <m:r>
              <w:rPr>
                <w:rFonts w:ascii="Cambria Math" w:hAnsi="Cambria Math" w:cs="Times New Roman"/>
              </w:rPr>
              <m:t>DL</m:t>
            </m:r>
            <m:r>
              <w:rPr>
                <w:rFonts w:ascii="Cambria Math" w:hAnsi="Cambria Math" w:cs="Times New Roman"/>
                <w:lang w:val="en-US"/>
              </w:rPr>
              <m:t>,</m:t>
            </m:r>
            <m:r>
              <w:rPr>
                <w:rFonts w:ascii="Cambria Math" w:hAnsi="Cambria Math" w:cs="Times New Roman"/>
              </w:rPr>
              <m:t>rx</m:t>
            </m:r>
          </m:sub>
        </m:sSub>
      </m:oMath>
      <w:r w:rsidR="00135BD3">
        <w:rPr>
          <w:rFonts w:ascii="Times New Roman" w:hAnsi="Times New Roman" w:cs="Times New Roman"/>
          <w:lang w:val="en-US"/>
        </w:rPr>
        <w:t xml:space="preserve"> = 63 ns.</w:t>
      </w:r>
    </w:p>
    <w:p w14:paraId="138EBA4B" w14:textId="2C412030" w:rsidR="006C4051" w:rsidRPr="0000045C" w:rsidRDefault="006C4051" w:rsidP="006C4051">
      <w:pPr>
        <w:pStyle w:val="ListParagraph"/>
        <w:numPr>
          <w:ilvl w:val="0"/>
          <w:numId w:val="10"/>
        </w:numPr>
        <w:overflowPunct w:val="0"/>
        <w:autoSpaceDE w:val="0"/>
        <w:autoSpaceDN w:val="0"/>
        <w:adjustRightInd w:val="0"/>
        <w:spacing w:after="240" w:line="240" w:lineRule="auto"/>
        <w:textAlignment w:val="baseline"/>
        <w:rPr>
          <w:rFonts w:ascii="Times New Roman" w:hAnsi="Times New Roman" w:cs="Times New Roman"/>
          <w:bCs/>
          <w:sz w:val="20"/>
          <w:szCs w:val="20"/>
          <w:lang w:val="en-US"/>
        </w:rPr>
      </w:pPr>
      <m:oMath>
        <m:r>
          <w:rPr>
            <w:rFonts w:ascii="Cambria Math" w:hAnsi="Cambria Math" w:cs="Times New Roman"/>
            <w:sz w:val="20"/>
            <w:szCs w:val="20"/>
          </w:rPr>
          <m:t>Er</m:t>
        </m:r>
        <m:sSub>
          <m:sSubPr>
            <m:ctrlPr>
              <w:rPr>
                <w:rFonts w:ascii="Cambria Math" w:eastAsiaTheme="minorEastAsia" w:hAnsi="Cambria Math" w:cs="Times New Roman"/>
                <w:i/>
                <w:iCs/>
                <w:sz w:val="20"/>
                <w:szCs w:val="20"/>
              </w:rPr>
            </m:ctrlPr>
          </m:sSubPr>
          <m:e>
            <m:r>
              <w:rPr>
                <w:rFonts w:ascii="Cambria Math" w:hAnsi="Cambria Math" w:cs="Times New Roman"/>
                <w:sz w:val="20"/>
                <w:szCs w:val="20"/>
              </w:rPr>
              <m:t>r</m:t>
            </m:r>
          </m:e>
          <m:sub>
            <m:r>
              <w:rPr>
                <w:rFonts w:ascii="Cambria Math" w:hAnsi="Cambria Math" w:cs="Times New Roman"/>
                <w:sz w:val="20"/>
                <w:szCs w:val="20"/>
              </w:rPr>
              <m:t>gNB</m:t>
            </m:r>
            <m:r>
              <w:rPr>
                <w:rFonts w:ascii="Cambria Math" w:hAnsi="Cambria Math" w:cs="Times New Roman"/>
                <w:sz w:val="20"/>
                <w:szCs w:val="20"/>
                <w:lang w:val="en-US"/>
              </w:rPr>
              <m:t>,</m:t>
            </m:r>
            <m:r>
              <w:rPr>
                <w:rFonts w:ascii="Cambria Math" w:hAnsi="Cambria Math" w:cs="Times New Roman"/>
                <w:sz w:val="20"/>
                <w:szCs w:val="20"/>
              </w:rPr>
              <m:t>RxTxDiff</m:t>
            </m:r>
          </m:sub>
        </m:sSub>
      </m:oMath>
      <w:r w:rsidRPr="00397DFF">
        <w:rPr>
          <w:rFonts w:ascii="Times New Roman" w:hAnsi="Times New Roman" w:cs="Times New Roman"/>
          <w:sz w:val="20"/>
          <w:szCs w:val="20"/>
          <w:lang w:val="en-US"/>
        </w:rPr>
        <w:t xml:space="preserve"> and </w:t>
      </w:r>
      <m:oMath>
        <m:r>
          <w:rPr>
            <w:rFonts w:ascii="Cambria Math" w:hAnsi="Cambria Math" w:cs="Times New Roman"/>
            <w:sz w:val="20"/>
            <w:szCs w:val="20"/>
          </w:rPr>
          <m:t>Er</m:t>
        </m:r>
        <m:sSub>
          <m:sSubPr>
            <m:ctrlPr>
              <w:rPr>
                <w:rFonts w:ascii="Cambria Math" w:eastAsiaTheme="minorEastAsia" w:hAnsi="Cambria Math" w:cs="Times New Roman"/>
                <w:i/>
                <w:iCs/>
                <w:sz w:val="20"/>
                <w:szCs w:val="20"/>
              </w:rPr>
            </m:ctrlPr>
          </m:sSubPr>
          <m:e>
            <m:r>
              <w:rPr>
                <w:rFonts w:ascii="Cambria Math" w:hAnsi="Cambria Math" w:cs="Times New Roman"/>
                <w:sz w:val="20"/>
                <w:szCs w:val="20"/>
              </w:rPr>
              <m:t>r</m:t>
            </m:r>
          </m:e>
          <m:sub>
            <m:r>
              <w:rPr>
                <w:rFonts w:ascii="Cambria Math" w:hAnsi="Cambria Math" w:cs="Times New Roman"/>
                <w:sz w:val="20"/>
                <w:szCs w:val="20"/>
              </w:rPr>
              <m:t>UE</m:t>
            </m:r>
            <m:r>
              <w:rPr>
                <w:rFonts w:ascii="Cambria Math" w:hAnsi="Cambria Math" w:cs="Times New Roman"/>
                <w:sz w:val="20"/>
                <w:szCs w:val="20"/>
                <w:lang w:val="en-US"/>
              </w:rPr>
              <m:t xml:space="preserve">, </m:t>
            </m:r>
            <m:r>
              <w:rPr>
                <w:rFonts w:ascii="Cambria Math" w:hAnsi="Cambria Math" w:cs="Times New Roman"/>
                <w:sz w:val="20"/>
                <w:szCs w:val="20"/>
              </w:rPr>
              <m:t>RxTxDiff</m:t>
            </m:r>
          </m:sub>
        </m:sSub>
      </m:oMath>
      <w:r w:rsidRPr="00397DFF">
        <w:rPr>
          <w:rFonts w:ascii="Times New Roman" w:hAnsi="Times New Roman" w:cs="Times New Roman"/>
          <w:iCs/>
          <w:sz w:val="20"/>
          <w:szCs w:val="20"/>
          <w:lang w:val="en-US"/>
        </w:rPr>
        <w:t xml:space="preserve">: Accuracy requirements </w:t>
      </w:r>
      <w:r w:rsidR="00135BD3">
        <w:rPr>
          <w:rFonts w:ascii="Times New Roman" w:hAnsi="Times New Roman" w:cs="Times New Roman"/>
          <w:iCs/>
          <w:sz w:val="20"/>
          <w:szCs w:val="20"/>
          <w:lang w:val="en-US"/>
        </w:rPr>
        <w:t>from existing rel-16</w:t>
      </w:r>
      <w:r w:rsidRPr="00397DFF">
        <w:rPr>
          <w:rFonts w:ascii="Times New Roman" w:hAnsi="Times New Roman" w:cs="Times New Roman"/>
          <w:iCs/>
          <w:sz w:val="20"/>
          <w:szCs w:val="20"/>
          <w:lang w:val="en-US"/>
        </w:rPr>
        <w:t xml:space="preserve"> 38.133</w:t>
      </w:r>
      <w:r w:rsidR="00135BD3">
        <w:rPr>
          <w:rFonts w:ascii="Times New Roman" w:hAnsi="Times New Roman" w:cs="Times New Roman"/>
          <w:iCs/>
          <w:sz w:val="20"/>
          <w:szCs w:val="20"/>
          <w:lang w:val="en-US"/>
        </w:rPr>
        <w:t xml:space="preserve"> specification. We use </w:t>
      </w:r>
      <w:r w:rsidR="002B359B">
        <w:rPr>
          <w:rFonts w:ascii="Times New Roman" w:hAnsi="Times New Roman" w:cs="Times New Roman"/>
          <w:iCs/>
          <w:sz w:val="20"/>
          <w:szCs w:val="20"/>
          <w:lang w:val="en-US"/>
        </w:rPr>
        <w:t>section 13.2.2 for gNB Rx-Tx time difference accuracy and section 10.1.25 for UE RX-TX time difference.</w:t>
      </w:r>
      <w:r w:rsidR="00F267E4">
        <w:rPr>
          <w:rFonts w:ascii="Times New Roman" w:hAnsi="Times New Roman" w:cs="Times New Roman"/>
          <w:iCs/>
          <w:sz w:val="20"/>
          <w:szCs w:val="20"/>
          <w:lang w:val="en-US"/>
        </w:rPr>
        <w:t xml:space="preserve"> If we </w:t>
      </w:r>
      <w:r w:rsidR="00135BD3">
        <w:rPr>
          <w:rFonts w:ascii="Times New Roman" w:hAnsi="Times New Roman" w:cs="Times New Roman"/>
          <w:iCs/>
          <w:sz w:val="20"/>
          <w:szCs w:val="20"/>
          <w:lang w:val="en-US"/>
        </w:rPr>
        <w:t xml:space="preserve">assume SCS = 15 kHz and </w:t>
      </w:r>
      <w:r w:rsidR="00F267E4">
        <w:rPr>
          <w:rFonts w:ascii="Times New Roman" w:hAnsi="Times New Roman" w:cs="Times New Roman"/>
          <w:iCs/>
          <w:sz w:val="20"/>
          <w:szCs w:val="20"/>
          <w:lang w:val="en-US"/>
        </w:rPr>
        <w:t xml:space="preserve">pick </w:t>
      </w:r>
      <w:r w:rsidR="0000045C" w:rsidRPr="00051A66">
        <w:rPr>
          <w:rFonts w:ascii="Times New Roman" w:hAnsi="Times New Roman" w:cs="Times New Roman"/>
          <w:bCs/>
          <w:sz w:val="20"/>
          <w:szCs w:val="20"/>
          <w:lang w:val="en-US"/>
        </w:rPr>
        <w:t xml:space="preserve">SRS Ês/Iot ≥ -13 dB and  44 ≤ BW ≤ 84 PRB from table 13.2.2.2-1 we get </w:t>
      </w:r>
      <m:oMath>
        <m:r>
          <w:rPr>
            <w:rFonts w:ascii="Cambria Math" w:hAnsi="Cambria Math" w:cs="Times New Roman"/>
            <w:sz w:val="20"/>
            <w:szCs w:val="20"/>
          </w:rPr>
          <m:t>Er</m:t>
        </m:r>
        <m:sSub>
          <m:sSubPr>
            <m:ctrlPr>
              <w:rPr>
                <w:rFonts w:ascii="Cambria Math" w:eastAsiaTheme="minorEastAsia" w:hAnsi="Cambria Math" w:cs="Times New Roman"/>
                <w:i/>
                <w:iCs/>
                <w:sz w:val="20"/>
                <w:szCs w:val="20"/>
              </w:rPr>
            </m:ctrlPr>
          </m:sSubPr>
          <m:e>
            <m:r>
              <w:rPr>
                <w:rFonts w:ascii="Cambria Math" w:hAnsi="Cambria Math" w:cs="Times New Roman"/>
                <w:sz w:val="20"/>
                <w:szCs w:val="20"/>
              </w:rPr>
              <m:t>r</m:t>
            </m:r>
          </m:e>
          <m:sub>
            <m:r>
              <w:rPr>
                <w:rFonts w:ascii="Cambria Math" w:hAnsi="Cambria Math" w:cs="Times New Roman"/>
                <w:sz w:val="20"/>
                <w:szCs w:val="20"/>
              </w:rPr>
              <m:t>gNB</m:t>
            </m:r>
            <m:r>
              <w:rPr>
                <w:rFonts w:ascii="Cambria Math" w:hAnsi="Cambria Math" w:cs="Times New Roman"/>
                <w:sz w:val="20"/>
                <w:szCs w:val="20"/>
                <w:lang w:val="en-US"/>
              </w:rPr>
              <m:t>,</m:t>
            </m:r>
            <m:r>
              <w:rPr>
                <w:rFonts w:ascii="Cambria Math" w:hAnsi="Cambria Math" w:cs="Times New Roman"/>
                <w:sz w:val="20"/>
                <w:szCs w:val="20"/>
              </w:rPr>
              <m:t>RxTxDiff</m:t>
            </m:r>
          </m:sub>
        </m:sSub>
      </m:oMath>
      <w:r w:rsidR="0000045C" w:rsidRPr="00051A66">
        <w:rPr>
          <w:rFonts w:ascii="Times New Roman" w:eastAsiaTheme="minorEastAsia" w:hAnsi="Times New Roman" w:cs="Times New Roman"/>
          <w:iCs/>
          <w:sz w:val="20"/>
          <w:szCs w:val="20"/>
          <w:lang w:val="en-US"/>
        </w:rPr>
        <w:t xml:space="preserve"> = 123 T</w:t>
      </w:r>
      <w:r w:rsidR="0000045C" w:rsidRPr="00051A66">
        <w:rPr>
          <w:rFonts w:ascii="Times New Roman" w:eastAsiaTheme="minorEastAsia" w:hAnsi="Times New Roman" w:cs="Times New Roman"/>
          <w:iCs/>
          <w:sz w:val="20"/>
          <w:szCs w:val="20"/>
          <w:vertAlign w:val="subscript"/>
          <w:lang w:val="en-US"/>
        </w:rPr>
        <w:t>c</w:t>
      </w:r>
      <w:r w:rsidR="00983C2A" w:rsidRPr="00051A66">
        <w:rPr>
          <w:rFonts w:ascii="Times New Roman" w:eastAsiaTheme="minorEastAsia" w:hAnsi="Times New Roman" w:cs="Times New Roman"/>
          <w:iCs/>
          <w:sz w:val="20"/>
          <w:szCs w:val="20"/>
          <w:vertAlign w:val="subscript"/>
          <w:lang w:val="en-US"/>
        </w:rPr>
        <w:t xml:space="preserve"> </w:t>
      </w:r>
      <w:r w:rsidR="00983C2A" w:rsidRPr="00051A66">
        <w:rPr>
          <w:rFonts w:ascii="Times New Roman" w:eastAsiaTheme="minorEastAsia" w:hAnsi="Times New Roman" w:cs="Times New Roman"/>
          <w:iCs/>
          <w:sz w:val="20"/>
          <w:szCs w:val="20"/>
          <w:lang w:val="en-US"/>
        </w:rPr>
        <w:t>≈ 63 ns</w:t>
      </w:r>
      <w:r w:rsidR="0000045C" w:rsidRPr="00051A66">
        <w:rPr>
          <w:rFonts w:ascii="Times New Roman" w:eastAsiaTheme="minorEastAsia" w:hAnsi="Times New Roman" w:cs="Times New Roman"/>
          <w:iCs/>
          <w:sz w:val="20"/>
          <w:szCs w:val="20"/>
          <w:lang w:val="en-US"/>
        </w:rPr>
        <w:t xml:space="preserve">. If we use </w:t>
      </w:r>
      <w:r w:rsidR="0000045C" w:rsidRPr="00051A66">
        <w:rPr>
          <w:rFonts w:ascii="Times New Roman" w:hAnsi="Times New Roman" w:cs="Times New Roman"/>
          <w:bCs/>
          <w:sz w:val="20"/>
          <w:szCs w:val="20"/>
          <w:lang w:val="en-US"/>
        </w:rPr>
        <w:t xml:space="preserve">PRS Ês/Iot ≥ -13 dB </w:t>
      </w:r>
      <w:r w:rsidR="00983C2A" w:rsidRPr="00051A66">
        <w:rPr>
          <w:rFonts w:ascii="Times New Roman" w:hAnsi="Times New Roman" w:cs="Times New Roman"/>
          <w:bCs/>
          <w:sz w:val="20"/>
          <w:szCs w:val="20"/>
          <w:lang w:val="en-US"/>
        </w:rPr>
        <w:t xml:space="preserve">and </w:t>
      </w:r>
      <w:r w:rsidR="0000045C" w:rsidRPr="00051A66">
        <w:rPr>
          <w:rFonts w:ascii="Times New Roman" w:hAnsi="Times New Roman" w:cs="Times New Roman"/>
          <w:bCs/>
          <w:sz w:val="20"/>
          <w:szCs w:val="20"/>
          <w:lang w:val="en-US"/>
        </w:rPr>
        <w:t xml:space="preserve"> </w:t>
      </w:r>
      <w:r w:rsidR="00983C2A" w:rsidRPr="00051A66">
        <w:rPr>
          <w:rFonts w:ascii="Times New Roman" w:hAnsi="Times New Roman" w:cs="Times New Roman"/>
          <w:bCs/>
          <w:sz w:val="20"/>
          <w:szCs w:val="20"/>
          <w:lang w:val="en-US"/>
        </w:rPr>
        <w:t xml:space="preserve">≥ [24] PRB we have </w:t>
      </w:r>
      <m:oMath>
        <m:r>
          <w:rPr>
            <w:rFonts w:ascii="Cambria Math" w:hAnsi="Cambria Math" w:cs="Times New Roman"/>
            <w:sz w:val="20"/>
            <w:szCs w:val="20"/>
          </w:rPr>
          <m:t>Er</m:t>
        </m:r>
        <m:sSub>
          <m:sSubPr>
            <m:ctrlPr>
              <w:rPr>
                <w:rFonts w:ascii="Cambria Math" w:eastAsiaTheme="minorEastAsia" w:hAnsi="Cambria Math" w:cs="Times New Roman"/>
                <w:i/>
                <w:iCs/>
                <w:sz w:val="20"/>
                <w:szCs w:val="20"/>
              </w:rPr>
            </m:ctrlPr>
          </m:sSubPr>
          <m:e>
            <m:r>
              <w:rPr>
                <w:rFonts w:ascii="Cambria Math" w:hAnsi="Cambria Math" w:cs="Times New Roman"/>
                <w:sz w:val="20"/>
                <w:szCs w:val="20"/>
              </w:rPr>
              <m:t>r</m:t>
            </m:r>
          </m:e>
          <m:sub>
            <m:r>
              <w:rPr>
                <w:rFonts w:ascii="Cambria Math" w:hAnsi="Cambria Math" w:cs="Times New Roman"/>
                <w:sz w:val="20"/>
                <w:szCs w:val="20"/>
              </w:rPr>
              <m:t>UE</m:t>
            </m:r>
            <m:r>
              <w:rPr>
                <w:rFonts w:ascii="Cambria Math" w:hAnsi="Cambria Math" w:cs="Times New Roman"/>
                <w:sz w:val="20"/>
                <w:szCs w:val="20"/>
                <w:lang w:val="en-US"/>
              </w:rPr>
              <m:t xml:space="preserve">, </m:t>
            </m:r>
            <m:r>
              <w:rPr>
                <w:rFonts w:ascii="Cambria Math" w:hAnsi="Cambria Math" w:cs="Times New Roman"/>
                <w:sz w:val="20"/>
                <w:szCs w:val="20"/>
              </w:rPr>
              <m:t>RxTxDiff</m:t>
            </m:r>
          </m:sub>
        </m:sSub>
      </m:oMath>
      <w:r w:rsidR="00983C2A">
        <w:rPr>
          <w:rFonts w:ascii="Times New Roman" w:hAnsi="Times New Roman" w:cs="Times New Roman"/>
          <w:iCs/>
          <w:sz w:val="20"/>
          <w:szCs w:val="20"/>
          <w:lang w:val="en-US"/>
        </w:rPr>
        <w:t xml:space="preserve"> = 101 </w:t>
      </w:r>
      <w:r w:rsidR="00983C2A" w:rsidRPr="00051A66">
        <w:rPr>
          <w:rFonts w:ascii="Times New Roman" w:eastAsiaTheme="minorEastAsia" w:hAnsi="Times New Roman" w:cs="Times New Roman"/>
          <w:iCs/>
          <w:sz w:val="20"/>
          <w:szCs w:val="20"/>
          <w:lang w:val="en-US"/>
        </w:rPr>
        <w:t>T</w:t>
      </w:r>
      <w:r w:rsidR="00983C2A" w:rsidRPr="00051A66">
        <w:rPr>
          <w:rFonts w:ascii="Times New Roman" w:eastAsiaTheme="minorEastAsia" w:hAnsi="Times New Roman" w:cs="Times New Roman"/>
          <w:iCs/>
          <w:sz w:val="20"/>
          <w:szCs w:val="20"/>
          <w:vertAlign w:val="subscript"/>
          <w:lang w:val="en-US"/>
        </w:rPr>
        <w:t xml:space="preserve">c </w:t>
      </w:r>
      <w:r w:rsidR="00983C2A" w:rsidRPr="00051A66">
        <w:rPr>
          <w:rFonts w:ascii="Arial" w:hAnsi="Arial" w:cs="Arial"/>
          <w:sz w:val="18"/>
          <w:szCs w:val="18"/>
          <w:lang w:val="en-US"/>
        </w:rPr>
        <w:t xml:space="preserve">+ </w:t>
      </w:r>
      <w:r w:rsidR="00983C2A" w:rsidRPr="002B4D79">
        <w:rPr>
          <w:rFonts w:ascii="Arial" w:hAnsi="Arial" w:cs="Arial"/>
          <w:sz w:val="18"/>
          <w:szCs w:val="18"/>
        </w:rPr>
        <w:sym w:font="Symbol" w:char="F064"/>
      </w:r>
      <w:r w:rsidR="00983C2A">
        <w:rPr>
          <w:rFonts w:ascii="Times New Roman" w:hAnsi="Times New Roman" w:cs="Times New Roman"/>
          <w:iCs/>
          <w:sz w:val="20"/>
          <w:szCs w:val="20"/>
          <w:lang w:val="en-US"/>
        </w:rPr>
        <w:t xml:space="preserve"> </w:t>
      </w:r>
      <w:r w:rsidR="00983C2A" w:rsidRPr="00051A66">
        <w:rPr>
          <w:rFonts w:ascii="Times New Roman" w:eastAsiaTheme="minorEastAsia" w:hAnsi="Times New Roman" w:cs="Times New Roman"/>
          <w:iCs/>
          <w:sz w:val="20"/>
          <w:szCs w:val="20"/>
          <w:lang w:val="en-US"/>
        </w:rPr>
        <w:t>≈ 51</w:t>
      </w:r>
      <w:r w:rsidR="00983C2A" w:rsidRPr="00051A66">
        <w:rPr>
          <w:rFonts w:ascii="Arial" w:hAnsi="Arial" w:cs="Arial"/>
          <w:sz w:val="18"/>
          <w:szCs w:val="18"/>
          <w:lang w:val="en-US"/>
        </w:rPr>
        <w:t xml:space="preserve">+ </w:t>
      </w:r>
      <w:r w:rsidR="00983C2A" w:rsidRPr="002B4D79">
        <w:rPr>
          <w:rFonts w:ascii="Arial" w:hAnsi="Arial" w:cs="Arial"/>
          <w:sz w:val="18"/>
          <w:szCs w:val="18"/>
        </w:rPr>
        <w:sym w:font="Symbol" w:char="F064"/>
      </w:r>
      <w:r w:rsidR="00983C2A" w:rsidRPr="00051A66">
        <w:rPr>
          <w:rFonts w:ascii="Times New Roman" w:eastAsiaTheme="minorEastAsia" w:hAnsi="Times New Roman" w:cs="Times New Roman"/>
          <w:iCs/>
          <w:sz w:val="20"/>
          <w:szCs w:val="20"/>
          <w:lang w:val="en-US"/>
        </w:rPr>
        <w:t xml:space="preserve"> ns.</w:t>
      </w:r>
    </w:p>
    <w:p w14:paraId="658D7EF9" w14:textId="021A363E" w:rsidR="006C4051" w:rsidRPr="00397DFF" w:rsidRDefault="006C4051" w:rsidP="006C4051">
      <w:pPr>
        <w:pStyle w:val="ListParagraph"/>
        <w:numPr>
          <w:ilvl w:val="0"/>
          <w:numId w:val="10"/>
        </w:numPr>
        <w:overflowPunct w:val="0"/>
        <w:autoSpaceDE w:val="0"/>
        <w:autoSpaceDN w:val="0"/>
        <w:adjustRightInd w:val="0"/>
        <w:spacing w:after="240" w:line="240" w:lineRule="auto"/>
        <w:textAlignment w:val="baseline"/>
        <w:rPr>
          <w:rFonts w:ascii="Times New Roman" w:hAnsi="Times New Roman" w:cs="Times New Roman"/>
          <w:sz w:val="20"/>
          <w:szCs w:val="20"/>
          <w:lang w:val="en-US"/>
        </w:rPr>
      </w:pPr>
      <m:oMath>
        <m:r>
          <w:rPr>
            <w:rFonts w:ascii="Cambria Math" w:hAnsi="Cambria Math" w:cs="Times New Roman"/>
          </w:rPr>
          <m:t>Er</m:t>
        </m:r>
        <m:sSub>
          <m:sSubPr>
            <m:ctrlPr>
              <w:rPr>
                <w:rFonts w:ascii="Cambria Math" w:eastAsiaTheme="minorEastAsia" w:hAnsi="Cambria Math" w:cs="Times New Roman"/>
                <w:i/>
                <w:iCs/>
              </w:rPr>
            </m:ctrlPr>
          </m:sSubPr>
          <m:e>
            <m:r>
              <w:rPr>
                <w:rFonts w:ascii="Cambria Math" w:hAnsi="Cambria Math" w:cs="Times New Roman"/>
              </w:rPr>
              <m:t>r</m:t>
            </m:r>
          </m:e>
          <m:sub>
            <m:r>
              <w:rPr>
                <w:rFonts w:ascii="Cambria Math" w:hAnsi="Cambria Math" w:cs="Times New Roman"/>
              </w:rPr>
              <m:t>RxTxDiff</m:t>
            </m:r>
            <m:r>
              <w:rPr>
                <w:rFonts w:ascii="Cambria Math" w:hAnsi="Cambria Math" w:cs="Times New Roman"/>
                <w:lang w:val="en-US"/>
              </w:rPr>
              <m:t>,</m:t>
            </m:r>
            <m:r>
              <w:rPr>
                <w:rFonts w:ascii="Cambria Math" w:hAnsi="Cambria Math" w:cs="Times New Roman"/>
              </w:rPr>
              <m:t>report</m:t>
            </m:r>
          </m:sub>
        </m:sSub>
      </m:oMath>
      <w:r w:rsidRPr="00397DFF">
        <w:rPr>
          <w:rFonts w:ascii="Times New Roman" w:hAnsi="Times New Roman" w:cs="Times New Roman"/>
          <w:lang w:val="en-US"/>
        </w:rPr>
        <w:t>:</w:t>
      </w:r>
      <w:r w:rsidRPr="00397DFF">
        <w:rPr>
          <w:rFonts w:ascii="Times New Roman" w:hAnsi="Times New Roman" w:cs="Times New Roman"/>
          <w:sz w:val="20"/>
          <w:szCs w:val="20"/>
          <w:lang w:val="en-US"/>
        </w:rPr>
        <w:t xml:space="preserve"> </w:t>
      </w:r>
      <w:r w:rsidRPr="00397DFF">
        <w:rPr>
          <w:rFonts w:ascii="Times New Roman" w:hAnsi="Times New Roman" w:cs="Times New Roman"/>
          <w:iCs/>
          <w:sz w:val="20"/>
          <w:szCs w:val="20"/>
          <w:lang w:val="en-US"/>
        </w:rPr>
        <w:t xml:space="preserve"> </w:t>
      </w:r>
      <w:r w:rsidR="001A27A0" w:rsidRPr="00397DFF">
        <w:rPr>
          <w:rFonts w:ascii="Times New Roman" w:hAnsi="Times New Roman" w:cs="Times New Roman"/>
          <w:lang w:val="en-US"/>
        </w:rPr>
        <w:t>±</w:t>
      </w:r>
      <w:r w:rsidR="001A27A0" w:rsidRPr="00397DFF">
        <w:rPr>
          <w:rFonts w:ascii="Times New Roman" w:hAnsi="Times New Roman" w:cs="Times New Roman"/>
          <w:iCs/>
          <w:lang w:val="en-US"/>
        </w:rPr>
        <w:t>1</w:t>
      </w:r>
      <w:r w:rsidR="001A27A0">
        <w:rPr>
          <w:rFonts w:ascii="Times New Roman" w:hAnsi="Times New Roman" w:cs="Times New Roman"/>
          <w:iCs/>
          <w:lang w:val="en-US"/>
        </w:rPr>
        <w:t xml:space="preserve">6 ns. </w:t>
      </w:r>
      <w:r w:rsidR="002B359B">
        <w:rPr>
          <w:rFonts w:ascii="Times New Roman" w:hAnsi="Times New Roman" w:cs="Times New Roman"/>
          <w:iCs/>
          <w:sz w:val="20"/>
          <w:szCs w:val="20"/>
          <w:lang w:val="en-US"/>
        </w:rPr>
        <w:t xml:space="preserve">RAN1 has decided to use a </w:t>
      </w:r>
      <w:r w:rsidR="002B359B" w:rsidRPr="002B359B">
        <w:rPr>
          <w:rFonts w:ascii="Times New Roman" w:hAnsi="Times New Roman" w:cs="Times New Roman"/>
          <w:iCs/>
          <w:sz w:val="20"/>
          <w:szCs w:val="20"/>
          <w:lang w:val="en-US"/>
        </w:rPr>
        <w:t xml:space="preserve">single granularity </w:t>
      </w:r>
      <w:r w:rsidR="002B359B">
        <w:rPr>
          <w:rFonts w:ascii="Times New Roman" w:hAnsi="Times New Roman" w:cs="Times New Roman"/>
          <w:iCs/>
          <w:sz w:val="20"/>
          <w:szCs w:val="20"/>
          <w:lang w:val="en-US"/>
        </w:rPr>
        <w:t xml:space="preserve">of </w:t>
      </w:r>
      <w:r w:rsidR="002B359B" w:rsidRPr="002B359B">
        <w:rPr>
          <w:rFonts w:ascii="Times New Roman" w:hAnsi="Times New Roman" w:cs="Times New Roman"/>
          <w:iCs/>
          <w:sz w:val="20"/>
          <w:szCs w:val="20"/>
          <w:lang w:val="en-US"/>
        </w:rPr>
        <w:t>32</w:t>
      </w:r>
      <w:r w:rsidR="002B359B">
        <w:rPr>
          <w:rFonts w:ascii="Times New Roman" w:hAnsi="Times New Roman" w:cs="Times New Roman"/>
          <w:iCs/>
          <w:sz w:val="20"/>
          <w:szCs w:val="20"/>
          <w:lang w:val="en-US"/>
        </w:rPr>
        <w:t xml:space="preserve"> </w:t>
      </w:r>
      <w:r w:rsidR="002B359B" w:rsidRPr="002B359B">
        <w:rPr>
          <w:rFonts w:ascii="Times New Roman" w:hAnsi="Times New Roman" w:cs="Times New Roman"/>
          <w:iCs/>
          <w:sz w:val="20"/>
          <w:szCs w:val="20"/>
          <w:lang w:val="en-US"/>
        </w:rPr>
        <w:t>T</w:t>
      </w:r>
      <w:r w:rsidR="002B359B" w:rsidRPr="002B359B">
        <w:rPr>
          <w:rFonts w:ascii="Times New Roman" w:hAnsi="Times New Roman" w:cs="Times New Roman"/>
          <w:iCs/>
          <w:sz w:val="20"/>
          <w:szCs w:val="20"/>
          <w:vertAlign w:val="subscript"/>
          <w:lang w:val="en-US"/>
        </w:rPr>
        <w:t>c</w:t>
      </w:r>
      <w:r w:rsidR="002B359B" w:rsidRPr="002B359B">
        <w:rPr>
          <w:rFonts w:ascii="Times New Roman" w:hAnsi="Times New Roman" w:cs="Times New Roman"/>
          <w:iCs/>
          <w:sz w:val="20"/>
          <w:szCs w:val="20"/>
          <w:lang w:val="en-US"/>
        </w:rPr>
        <w:t xml:space="preserve"> (i.e. k=5) for Rx-Tx measurement report</w:t>
      </w:r>
      <w:r w:rsidR="002B359B">
        <w:rPr>
          <w:rFonts w:ascii="Times New Roman" w:hAnsi="Times New Roman" w:cs="Times New Roman"/>
          <w:iCs/>
          <w:sz w:val="20"/>
          <w:szCs w:val="20"/>
          <w:lang w:val="en-US"/>
        </w:rPr>
        <w:t xml:space="preserve"> [1]</w:t>
      </w:r>
      <w:r w:rsidR="002B359B" w:rsidRPr="002B359B">
        <w:rPr>
          <w:rFonts w:ascii="Times New Roman" w:hAnsi="Times New Roman" w:cs="Times New Roman"/>
          <w:iCs/>
          <w:sz w:val="20"/>
          <w:szCs w:val="20"/>
          <w:lang w:val="en-US"/>
        </w:rPr>
        <w:t xml:space="preserve">. </w:t>
      </w:r>
      <w:r w:rsidR="001A27A0">
        <w:rPr>
          <w:rFonts w:ascii="Times New Roman" w:hAnsi="Times New Roman" w:cs="Times New Roman"/>
          <w:sz w:val="20"/>
          <w:szCs w:val="20"/>
          <w:lang w:val="en-US"/>
        </w:rPr>
        <w:t xml:space="preserve">Then, </w:t>
      </w:r>
      <w:r w:rsidRPr="00397DFF">
        <w:rPr>
          <w:rFonts w:ascii="Times New Roman" w:hAnsi="Times New Roman" w:cs="Times New Roman"/>
          <w:sz w:val="20"/>
          <w:szCs w:val="20"/>
          <w:lang w:val="en-US"/>
        </w:rPr>
        <w:t xml:space="preserve">the uncertainty due to the </w:t>
      </w:r>
      <w:r w:rsidRPr="00397DFF">
        <w:rPr>
          <w:rFonts w:ascii="Times New Roman" w:hAnsi="Times New Roman" w:cs="Times New Roman"/>
          <w:iCs/>
          <w:sz w:val="20"/>
          <w:szCs w:val="20"/>
          <w:lang w:val="en-US"/>
        </w:rPr>
        <w:t>granularity of reporting the Rx-Tx time difference</w:t>
      </w:r>
      <w:r w:rsidRPr="00397DFF">
        <w:rPr>
          <w:rFonts w:ascii="Times New Roman" w:hAnsi="Times New Roman" w:cs="Times New Roman"/>
          <w:sz w:val="20"/>
          <w:szCs w:val="20"/>
          <w:lang w:val="en-US"/>
        </w:rPr>
        <w:t xml:space="preserve"> = 32*Tc = 16 ns. </w:t>
      </w:r>
    </w:p>
    <w:p w14:paraId="004D0B59" w14:textId="77777777" w:rsidR="006C4051" w:rsidRPr="00397DFF" w:rsidRDefault="006C4051" w:rsidP="006C4051">
      <w:pPr>
        <w:pStyle w:val="ListParagraph"/>
        <w:rPr>
          <w:rFonts w:ascii="Times New Roman" w:hAnsi="Times New Roman" w:cs="Times New Roman"/>
          <w:sz w:val="20"/>
          <w:szCs w:val="20"/>
          <w:lang w:val="en-US"/>
        </w:rPr>
      </w:pPr>
    </w:p>
    <w:p w14:paraId="26B91699" w14:textId="77777777" w:rsidR="006C4051" w:rsidRPr="00397DFF" w:rsidRDefault="006C4051" w:rsidP="006C4051">
      <w:r w:rsidRPr="00397DFF">
        <w:t>Using the values above, the total clock synchronization error for the 5G reference time is estimated as:</w:t>
      </w:r>
    </w:p>
    <w:p w14:paraId="25A4A714" w14:textId="762DD78C" w:rsidR="006C4051" w:rsidRPr="00135BD3" w:rsidRDefault="006C4051" w:rsidP="006C4051">
      <w:pPr>
        <w:jc w:val="center"/>
      </w:pPr>
      <m:oMathPara>
        <m:oMath>
          <m:r>
            <w:rPr>
              <w:rFonts w:ascii="Cambria Math" w:hAnsi="Cambria Math"/>
            </w:rPr>
            <w:lastRenderedPageBreak/>
            <m:t>Erro</m:t>
          </m:r>
          <m:sSub>
            <m:sSubPr>
              <m:ctrlPr>
                <w:rPr>
                  <w:rFonts w:ascii="Cambria Math" w:eastAsiaTheme="minorEastAsia" w:hAnsi="Cambria Math"/>
                  <w:i/>
                  <w:iCs/>
                </w:rPr>
              </m:ctrlPr>
            </m:sSubPr>
            <m:e>
              <m:r>
                <w:rPr>
                  <w:rFonts w:ascii="Cambria Math" w:hAnsi="Cambria Math"/>
                </w:rPr>
                <m:t>r</m:t>
              </m:r>
            </m:e>
            <m:sub>
              <m:r>
                <w:rPr>
                  <w:rFonts w:ascii="Cambria Math" w:hAnsi="Cambria Math"/>
                </w:rPr>
                <m:t>clock</m:t>
              </m:r>
              <m:r>
                <m:rPr>
                  <m:lit/>
                  <m:sty m:val="p"/>
                </m:rPr>
                <w:rPr>
                  <w:rFonts w:ascii="Cambria Math" w:hAnsi="Cambria Math"/>
                </w:rPr>
                <m:t>_</m:t>
              </m:r>
              <m:r>
                <w:rPr>
                  <w:rFonts w:ascii="Cambria Math" w:hAnsi="Cambria Math"/>
                </w:rPr>
                <m:t>sync</m:t>
              </m:r>
            </m:sub>
          </m:sSub>
          <m:r>
            <m:rPr>
              <m:sty m:val="p"/>
            </m:rPr>
            <w:rPr>
              <w:rFonts w:ascii="Cambria Math" w:hAnsi="Cambria Math"/>
            </w:rPr>
            <m:t>=130+63+</m:t>
          </m:r>
          <m:f>
            <m:fPr>
              <m:ctrlPr>
                <w:rPr>
                  <w:rFonts w:ascii="Cambria Math" w:eastAsiaTheme="minorEastAsia" w:hAnsi="Cambria Math"/>
                  <w:i/>
                  <w:iCs/>
                </w:rPr>
              </m:ctrlPr>
            </m:fPr>
            <m:num>
              <m:r>
                <w:rPr>
                  <w:rFonts w:ascii="Cambria Math" w:hAnsi="Cambria Math"/>
                </w:rPr>
                <m:t>63 + 51 +16</m:t>
              </m:r>
            </m:num>
            <m:den>
              <m:r>
                <w:rPr>
                  <w:rFonts w:ascii="Cambria Math" w:hAnsi="Cambria Math"/>
                </w:rPr>
                <m:t>2</m:t>
              </m:r>
            </m:den>
          </m:f>
          <m:r>
            <w:rPr>
              <w:rFonts w:ascii="Cambria Math" w:eastAsiaTheme="minorEastAsia" w:hAnsi="Cambria Math"/>
            </w:rPr>
            <m:t>= 258 ns</m:t>
          </m:r>
        </m:oMath>
      </m:oMathPara>
    </w:p>
    <w:p w14:paraId="38AA74AC" w14:textId="4040C4B0" w:rsidR="006C4051" w:rsidRPr="00397DFF" w:rsidRDefault="006C4051" w:rsidP="006C4051">
      <w:pPr>
        <w:rPr>
          <w:iCs/>
        </w:rPr>
      </w:pPr>
      <w:r w:rsidRPr="00397DFF">
        <w:rPr>
          <w:iCs/>
        </w:rPr>
        <w:t xml:space="preserve">An </w:t>
      </w: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oMath>
      <w:r w:rsidRPr="00397DFF">
        <w:rPr>
          <w:iCs/>
        </w:rPr>
        <w:t xml:space="preserve"> of </w:t>
      </w:r>
      <w:r w:rsidR="00135BD3">
        <w:rPr>
          <w:iCs/>
        </w:rPr>
        <w:t>2</w:t>
      </w:r>
      <w:r w:rsidR="00327D7A">
        <w:rPr>
          <w:iCs/>
        </w:rPr>
        <w:t>58</w:t>
      </w:r>
      <w:r w:rsidRPr="00397DFF">
        <w:rPr>
          <w:iCs/>
        </w:rPr>
        <w:t xml:space="preserve"> ns </w:t>
      </w:r>
      <w:r w:rsidR="00135BD3">
        <w:rPr>
          <w:iCs/>
        </w:rPr>
        <w:t xml:space="preserve">will me the </w:t>
      </w:r>
      <w:r w:rsidRPr="00397DFF">
        <w:rPr>
          <w:iCs/>
        </w:rPr>
        <w:t xml:space="preserve">145 ns to 275 ns </w:t>
      </w:r>
      <w:r w:rsidR="00135BD3">
        <w:rPr>
          <w:iCs/>
        </w:rPr>
        <w:t xml:space="preserve">requirement </w:t>
      </w:r>
      <w:r w:rsidRPr="00397DFF">
        <w:rPr>
          <w:iCs/>
        </w:rPr>
        <w:t>(see Table 1) for the control-to-control use case</w:t>
      </w:r>
      <w:r w:rsidR="00135BD3">
        <w:rPr>
          <w:iCs/>
        </w:rPr>
        <w:t>.</w:t>
      </w:r>
      <w:r w:rsidRPr="00397DFF">
        <w:rPr>
          <w:iCs/>
        </w:rPr>
        <w:t xml:space="preserve"> </w:t>
      </w:r>
      <w:r w:rsidR="009F516C">
        <w:rPr>
          <w:iCs/>
        </w:rPr>
        <w:br/>
      </w:r>
    </w:p>
    <w:p w14:paraId="7E4AAC1E" w14:textId="6DD6C1FF" w:rsidR="006C4051" w:rsidRPr="00491F95" w:rsidRDefault="00135BD3" w:rsidP="006C4051">
      <w:pPr>
        <w:pStyle w:val="Observation"/>
        <w:tabs>
          <w:tab w:val="clear" w:pos="360"/>
        </w:tabs>
        <w:overflowPunct/>
        <w:autoSpaceDE/>
        <w:autoSpaceDN/>
        <w:adjustRightInd/>
        <w:spacing w:line="259" w:lineRule="auto"/>
        <w:ind w:left="1701" w:hanging="1701"/>
        <w:textAlignment w:val="auto"/>
        <w:rPr>
          <w:rFonts w:ascii="Times New Roman" w:hAnsi="Times New Roman"/>
        </w:rPr>
      </w:pPr>
      <w:r w:rsidRPr="00491F95">
        <w:rPr>
          <w:rFonts w:ascii="Times New Roman" w:hAnsi="Times New Roman"/>
          <w:lang w:val="en-US"/>
        </w:rPr>
        <w:t xml:space="preserve">Already </w:t>
      </w:r>
      <w:r w:rsidR="00491F95" w:rsidRPr="00491F95">
        <w:rPr>
          <w:rFonts w:ascii="Times New Roman" w:hAnsi="Times New Roman"/>
          <w:lang w:val="en-US"/>
        </w:rPr>
        <w:t xml:space="preserve">at </w:t>
      </w:r>
      <w:r w:rsidRPr="00491F95">
        <w:rPr>
          <w:rFonts w:ascii="Times New Roman" w:hAnsi="Times New Roman"/>
          <w:lang w:val="en-US"/>
        </w:rPr>
        <w:t xml:space="preserve">SCS = 15 kHz, a BW of 44 PRB and </w:t>
      </w:r>
      <w:r w:rsidRPr="00491F95">
        <w:rPr>
          <w:rFonts w:ascii="Times New Roman" w:hAnsi="Times New Roman"/>
        </w:rPr>
        <w:t>Ês/Iot ≥ -13 dB</w:t>
      </w:r>
      <w:r w:rsidRPr="00491F95">
        <w:rPr>
          <w:rFonts w:ascii="Times New Roman" w:hAnsi="Times New Roman"/>
          <w:lang w:val="en-US"/>
        </w:rPr>
        <w:t xml:space="preserve"> will meet the control-to-control use case requirement</w:t>
      </w:r>
      <w:r w:rsidR="002B55D0" w:rsidRPr="00491F95">
        <w:rPr>
          <w:rFonts w:ascii="Times New Roman" w:hAnsi="Times New Roman"/>
          <w:lang w:val="en-US"/>
        </w:rPr>
        <w:t xml:space="preserve"> of 145 ≤ </w:t>
      </w:r>
      <m:oMath>
        <m:r>
          <m:rPr>
            <m:sty m:val="bi"/>
          </m:rPr>
          <w:rPr>
            <w:rFonts w:ascii="Cambria Math" w:hAnsi="Cambria Math"/>
          </w:rPr>
          <m:t>Erro</m:t>
        </m:r>
        <m:sSub>
          <m:sSubPr>
            <m:ctrlPr>
              <w:rPr>
                <w:rFonts w:ascii="Cambria Math" w:eastAsiaTheme="minorEastAsia" w:hAnsi="Cambria Math"/>
                <w:i/>
                <w:iCs/>
              </w:rPr>
            </m:ctrlPr>
          </m:sSubPr>
          <m:e>
            <m:r>
              <m:rPr>
                <m:sty m:val="bi"/>
              </m:rPr>
              <w:rPr>
                <w:rFonts w:ascii="Cambria Math" w:hAnsi="Cambria Math"/>
              </w:rPr>
              <m:t>r</m:t>
            </m:r>
          </m:e>
          <m:sub>
            <m:r>
              <m:rPr>
                <m:sty m:val="bi"/>
              </m:rPr>
              <w:rPr>
                <w:rFonts w:ascii="Cambria Math" w:hAnsi="Cambria Math"/>
              </w:rPr>
              <m:t>clock</m:t>
            </m:r>
            <m:r>
              <m:rPr>
                <m:lit/>
                <m:sty m:val="b"/>
              </m:rPr>
              <w:rPr>
                <w:rFonts w:ascii="Cambria Math" w:hAnsi="Cambria Math"/>
              </w:rPr>
              <m:t>_</m:t>
            </m:r>
            <m:r>
              <m:rPr>
                <m:sty m:val="bi"/>
              </m:rPr>
              <w:rPr>
                <w:rFonts w:ascii="Cambria Math" w:hAnsi="Cambria Math"/>
              </w:rPr>
              <m:t>sync</m:t>
            </m:r>
          </m:sub>
        </m:sSub>
      </m:oMath>
      <w:r w:rsidR="002B55D0" w:rsidRPr="00491F95">
        <w:rPr>
          <w:rFonts w:ascii="Times New Roman" w:hAnsi="Times New Roman"/>
          <w:iCs/>
        </w:rPr>
        <w:t xml:space="preserve"> ≤ 275 ns</w:t>
      </w:r>
      <w:r w:rsidR="00491F95" w:rsidRPr="00491F95">
        <w:rPr>
          <w:rFonts w:ascii="Times New Roman" w:hAnsi="Times New Roman"/>
          <w:iCs/>
        </w:rPr>
        <w:t xml:space="preserve">, using existing release-16 </w:t>
      </w:r>
      <w:r w:rsidR="00491F95" w:rsidRPr="00491F95">
        <w:rPr>
          <w:rFonts w:ascii="Times New Roman" w:hAnsi="Times New Roman"/>
        </w:rPr>
        <w:t>requirements for gNB a</w:t>
      </w:r>
      <w:r w:rsidR="00491F95">
        <w:rPr>
          <w:rFonts w:ascii="Times New Roman" w:hAnsi="Times New Roman"/>
        </w:rPr>
        <w:t>n</w:t>
      </w:r>
      <w:r w:rsidR="00491F95" w:rsidRPr="00491F95">
        <w:rPr>
          <w:rFonts w:ascii="Times New Roman" w:hAnsi="Times New Roman"/>
        </w:rPr>
        <w:t>d UE Rx-Tx time difference</w:t>
      </w:r>
      <w:r w:rsidR="00491F95">
        <w:rPr>
          <w:rFonts w:ascii="Times New Roman" w:hAnsi="Times New Roman"/>
        </w:rPr>
        <w:t>.</w:t>
      </w:r>
      <w:r w:rsidR="00491F95" w:rsidRPr="00491F95">
        <w:rPr>
          <w:rFonts w:ascii="Times New Roman" w:hAnsi="Times New Roman"/>
        </w:rPr>
        <w:t xml:space="preserve"> </w:t>
      </w:r>
    </w:p>
    <w:p w14:paraId="679C7698" w14:textId="0FC67619" w:rsidR="005F6336" w:rsidRPr="005F6336" w:rsidRDefault="009F516C" w:rsidP="005F6336">
      <w:pPr>
        <w:overflowPunct w:val="0"/>
        <w:autoSpaceDE w:val="0"/>
        <w:autoSpaceDN w:val="0"/>
        <w:adjustRightInd w:val="0"/>
        <w:spacing w:after="240"/>
        <w:textAlignment w:val="baseline"/>
        <w:rPr>
          <w:bCs/>
          <w:lang w:val="en-US"/>
        </w:rPr>
      </w:pPr>
      <w:r>
        <w:br/>
      </w:r>
      <w:r w:rsidR="006C4051" w:rsidRPr="005F6336">
        <w:t xml:space="preserve">However, the </w:t>
      </w:r>
      <w:bookmarkStart w:id="3" w:name="_Hlk90568381"/>
      <w:r w:rsidR="006C4051" w:rsidRPr="005F6336">
        <w:t xml:space="preserve">PRS </w:t>
      </w:r>
      <w:r w:rsidR="00135BD3">
        <w:t xml:space="preserve">and </w:t>
      </w:r>
      <w:r>
        <w:t xml:space="preserve">SRS </w:t>
      </w:r>
      <w:r w:rsidR="006C4051" w:rsidRPr="005F6336">
        <w:t>bandwidth</w:t>
      </w:r>
      <w:r>
        <w:t>s</w:t>
      </w:r>
      <w:r w:rsidR="006C4051" w:rsidRPr="005F6336">
        <w:t xml:space="preserve"> </w:t>
      </w:r>
      <w:r>
        <w:t>are</w:t>
      </w:r>
      <w:r w:rsidR="005F6336">
        <w:t xml:space="preserve"> flexible </w:t>
      </w:r>
      <w:bookmarkEnd w:id="3"/>
      <w:r w:rsidR="005F6336">
        <w:t xml:space="preserve">and if we pick </w:t>
      </w:r>
      <w:r w:rsidR="005F6336" w:rsidRPr="005F6336">
        <w:rPr>
          <w:iCs/>
          <w:lang w:val="en-US"/>
        </w:rPr>
        <w:t xml:space="preserve">pick </w:t>
      </w:r>
      <w:r w:rsidR="005F6336" w:rsidRPr="005F6336">
        <w:rPr>
          <w:bCs/>
        </w:rPr>
        <w:t xml:space="preserve">SRS Ês/Iot ≥ </w:t>
      </w:r>
      <w:r w:rsidR="005F6336">
        <w:rPr>
          <w:bCs/>
        </w:rPr>
        <w:t>+3</w:t>
      </w:r>
      <w:r w:rsidR="005F6336" w:rsidRPr="005F6336">
        <w:rPr>
          <w:bCs/>
        </w:rPr>
        <w:t xml:space="preserve"> dB and  </w:t>
      </w:r>
      <w:r w:rsidR="005F6336">
        <w:rPr>
          <w:bCs/>
        </w:rPr>
        <w:t>176</w:t>
      </w:r>
      <w:r w:rsidR="005F6336" w:rsidRPr="005F6336">
        <w:rPr>
          <w:bCs/>
        </w:rPr>
        <w:t xml:space="preserve"> ≤ BW PRB from table 13.2.2.2-1 we get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gNB</m:t>
            </m:r>
            <m:r>
              <w:rPr>
                <w:rFonts w:ascii="Cambria Math" w:hAnsi="Cambria Math"/>
                <w:lang w:val="en-US"/>
              </w:rPr>
              <m:t>,</m:t>
            </m:r>
            <m:r>
              <w:rPr>
                <w:rFonts w:ascii="Cambria Math" w:hAnsi="Cambria Math"/>
              </w:rPr>
              <m:t>RxTxDiff</m:t>
            </m:r>
          </m:sub>
        </m:sSub>
      </m:oMath>
      <w:r w:rsidR="005F6336" w:rsidRPr="005F6336">
        <w:rPr>
          <w:rFonts w:eastAsiaTheme="minorEastAsia"/>
          <w:iCs/>
        </w:rPr>
        <w:t xml:space="preserve"> = </w:t>
      </w:r>
      <w:r w:rsidR="005F6336">
        <w:rPr>
          <w:rFonts w:eastAsiaTheme="minorEastAsia"/>
          <w:iCs/>
        </w:rPr>
        <w:t>16</w:t>
      </w:r>
      <w:r w:rsidR="005F6336" w:rsidRPr="005F6336">
        <w:rPr>
          <w:rFonts w:eastAsiaTheme="minorEastAsia"/>
          <w:iCs/>
        </w:rPr>
        <w:t xml:space="preserve"> T</w:t>
      </w:r>
      <w:r w:rsidR="005F6336" w:rsidRPr="005F6336">
        <w:rPr>
          <w:rFonts w:eastAsiaTheme="minorEastAsia"/>
          <w:iCs/>
          <w:vertAlign w:val="subscript"/>
        </w:rPr>
        <w:t xml:space="preserve">c </w:t>
      </w:r>
      <w:r w:rsidR="005F6336" w:rsidRPr="005F6336">
        <w:rPr>
          <w:rFonts w:eastAsiaTheme="minorEastAsia"/>
          <w:iCs/>
        </w:rPr>
        <w:t xml:space="preserve">≈ </w:t>
      </w:r>
      <w:r w:rsidR="005F6336">
        <w:rPr>
          <w:rFonts w:eastAsiaTheme="minorEastAsia"/>
          <w:iCs/>
        </w:rPr>
        <w:t>8</w:t>
      </w:r>
      <w:r w:rsidR="005F6336" w:rsidRPr="005F6336">
        <w:rPr>
          <w:rFonts w:eastAsiaTheme="minorEastAsia"/>
          <w:iCs/>
        </w:rPr>
        <w:t xml:space="preserve"> ns. If we use </w:t>
      </w:r>
      <w:r w:rsidR="005F6336" w:rsidRPr="005F6336">
        <w:rPr>
          <w:bCs/>
        </w:rPr>
        <w:t>PRS Ês/Iot ≥ -3 dB and  ≥ [</w:t>
      </w:r>
      <w:r w:rsidR="005F6336">
        <w:rPr>
          <w:bCs/>
        </w:rPr>
        <w:t>104</w:t>
      </w:r>
      <w:r w:rsidR="005F6336" w:rsidRPr="005F6336">
        <w:rPr>
          <w:bCs/>
        </w:rPr>
        <w:t xml:space="preserve">] PRB we have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w:rPr>
                <w:rFonts w:ascii="Cambria Math" w:hAnsi="Cambria Math"/>
                <w:lang w:val="en-US"/>
              </w:rPr>
              <m:t xml:space="preserve">, </m:t>
            </m:r>
            <m:r>
              <w:rPr>
                <w:rFonts w:ascii="Cambria Math" w:hAnsi="Cambria Math"/>
              </w:rPr>
              <m:t>RxTxDiff</m:t>
            </m:r>
          </m:sub>
        </m:sSub>
      </m:oMath>
      <w:r w:rsidR="005F6336" w:rsidRPr="005F6336">
        <w:rPr>
          <w:iCs/>
          <w:lang w:val="en-US"/>
        </w:rPr>
        <w:t xml:space="preserve"> = </w:t>
      </w:r>
      <w:r w:rsidR="005F6336">
        <w:rPr>
          <w:iCs/>
          <w:lang w:val="en-US"/>
        </w:rPr>
        <w:t>30</w:t>
      </w:r>
      <w:r w:rsidR="005F6336" w:rsidRPr="005F6336">
        <w:rPr>
          <w:iCs/>
          <w:lang w:val="en-US"/>
        </w:rPr>
        <w:t xml:space="preserve"> </w:t>
      </w:r>
      <w:r w:rsidR="005F6336" w:rsidRPr="005F6336">
        <w:rPr>
          <w:rFonts w:eastAsiaTheme="minorEastAsia"/>
          <w:iCs/>
        </w:rPr>
        <w:t>T</w:t>
      </w:r>
      <w:r w:rsidR="005F6336" w:rsidRPr="005F6336">
        <w:rPr>
          <w:rFonts w:eastAsiaTheme="minorEastAsia"/>
          <w:iCs/>
          <w:vertAlign w:val="subscript"/>
        </w:rPr>
        <w:t xml:space="preserve">c </w:t>
      </w:r>
      <w:r w:rsidR="005F6336" w:rsidRPr="005F6336">
        <w:rPr>
          <w:rFonts w:ascii="Arial" w:hAnsi="Arial" w:cs="Arial"/>
          <w:sz w:val="18"/>
          <w:szCs w:val="18"/>
        </w:rPr>
        <w:t xml:space="preserve">+ </w:t>
      </w:r>
      <w:r w:rsidR="005F6336" w:rsidRPr="002B4D79">
        <w:rPr>
          <w:rFonts w:ascii="Arial" w:hAnsi="Arial" w:cs="Arial"/>
          <w:sz w:val="18"/>
          <w:szCs w:val="18"/>
        </w:rPr>
        <w:sym w:font="Symbol" w:char="F064"/>
      </w:r>
      <w:r w:rsidR="005F6336" w:rsidRPr="005F6336">
        <w:rPr>
          <w:iCs/>
          <w:lang w:val="en-US"/>
        </w:rPr>
        <w:t xml:space="preserve"> </w:t>
      </w:r>
      <w:r w:rsidR="005F6336" w:rsidRPr="005F6336">
        <w:rPr>
          <w:rFonts w:eastAsiaTheme="minorEastAsia"/>
          <w:iCs/>
        </w:rPr>
        <w:t xml:space="preserve">≈ </w:t>
      </w:r>
      <w:r w:rsidR="005F6336">
        <w:rPr>
          <w:rFonts w:eastAsiaTheme="minorEastAsia"/>
          <w:iCs/>
        </w:rPr>
        <w:t>15</w:t>
      </w:r>
      <w:r w:rsidR="00D029CD">
        <w:rPr>
          <w:rFonts w:eastAsiaTheme="minorEastAsia"/>
          <w:iCs/>
        </w:rPr>
        <w:t xml:space="preserve"> </w:t>
      </w:r>
      <w:r w:rsidR="005F6336" w:rsidRPr="005F6336">
        <w:rPr>
          <w:rFonts w:ascii="Arial" w:hAnsi="Arial" w:cs="Arial"/>
          <w:sz w:val="18"/>
          <w:szCs w:val="18"/>
        </w:rPr>
        <w:t xml:space="preserve">+ </w:t>
      </w:r>
      <w:r w:rsidR="005F6336" w:rsidRPr="002B4D79">
        <w:rPr>
          <w:rFonts w:ascii="Arial" w:hAnsi="Arial" w:cs="Arial"/>
          <w:sz w:val="18"/>
          <w:szCs w:val="18"/>
        </w:rPr>
        <w:sym w:font="Symbol" w:char="F064"/>
      </w:r>
      <w:r w:rsidR="005F6336" w:rsidRPr="005F6336">
        <w:rPr>
          <w:rFonts w:eastAsiaTheme="minorEastAsia"/>
          <w:iCs/>
        </w:rPr>
        <w:t xml:space="preserve"> ns.</w:t>
      </w:r>
      <w:r w:rsidR="00D029CD">
        <w:rPr>
          <w:rFonts w:eastAsiaTheme="minorEastAsia"/>
          <w:iCs/>
        </w:rPr>
        <w:t xml:space="preserve"> For a BW = 176 PRB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w:rPr>
                <w:rFonts w:ascii="Cambria Math" w:hAnsi="Cambria Math"/>
                <w:lang w:val="en-US"/>
              </w:rPr>
              <m:t>,</m:t>
            </m:r>
            <m:r>
              <w:rPr>
                <w:rFonts w:ascii="Cambria Math" w:hAnsi="Cambria Math"/>
              </w:rPr>
              <m:t>DL</m:t>
            </m:r>
            <m:r>
              <w:rPr>
                <w:rFonts w:ascii="Cambria Math" w:hAnsi="Cambria Math"/>
                <w:lang w:val="en-US"/>
              </w:rPr>
              <m:t>,</m:t>
            </m:r>
            <m:r>
              <w:rPr>
                <w:rFonts w:ascii="Cambria Math" w:hAnsi="Cambria Math"/>
              </w:rPr>
              <m:t>rx</m:t>
            </m:r>
          </m:sub>
        </m:sSub>
      </m:oMath>
      <w:r w:rsidR="00D029CD">
        <w:rPr>
          <w:lang w:val="en-US"/>
        </w:rPr>
        <w:t xml:space="preserve"> = 16 ns, in an ideal case. We then get a best case of: </w:t>
      </w:r>
    </w:p>
    <w:p w14:paraId="50C6F9F5" w14:textId="4BAD4E9C" w:rsidR="006C4051" w:rsidRPr="00397DFF" w:rsidRDefault="00D029CD" w:rsidP="009F516C">
      <w:pPr>
        <w:jc w:val="center"/>
      </w:pPr>
      <m:oMathPara>
        <m:oMath>
          <m:r>
            <w:rPr>
              <w:rFonts w:ascii="Cambria Math" w:hAnsi="Cambria Math"/>
            </w:rPr>
            <m:t>Erro</m:t>
          </m:r>
          <m:sSub>
            <m:sSubPr>
              <m:ctrlPr>
                <w:rPr>
                  <w:rFonts w:ascii="Cambria Math" w:eastAsiaTheme="minorEastAsia" w:hAnsi="Cambria Math"/>
                  <w:i/>
                  <w:iCs/>
                </w:rPr>
              </m:ctrlPr>
            </m:sSubPr>
            <m:e>
              <m:r>
                <w:rPr>
                  <w:rFonts w:ascii="Cambria Math" w:hAnsi="Cambria Math"/>
                </w:rPr>
                <m:t>r</m:t>
              </m:r>
            </m:e>
            <m:sub>
              <m:r>
                <w:rPr>
                  <w:rFonts w:ascii="Cambria Math" w:hAnsi="Cambria Math"/>
                </w:rPr>
                <m:t>clock</m:t>
              </m:r>
              <m:r>
                <m:rPr>
                  <m:lit/>
                  <m:sty m:val="p"/>
                </m:rPr>
                <w:rPr>
                  <w:rFonts w:ascii="Cambria Math" w:hAnsi="Cambria Math"/>
                </w:rPr>
                <m:t>_</m:t>
              </m:r>
              <m:r>
                <w:rPr>
                  <w:rFonts w:ascii="Cambria Math" w:hAnsi="Cambria Math"/>
                </w:rPr>
                <m:t>sync</m:t>
              </m:r>
            </m:sub>
          </m:sSub>
          <m:r>
            <m:rPr>
              <m:sty m:val="p"/>
            </m:rPr>
            <w:rPr>
              <w:rFonts w:ascii="Cambria Math" w:hAnsi="Cambria Math"/>
            </w:rPr>
            <m:t>=130+16+</m:t>
          </m:r>
          <m:f>
            <m:fPr>
              <m:ctrlPr>
                <w:rPr>
                  <w:rFonts w:ascii="Cambria Math" w:eastAsiaTheme="minorEastAsia" w:hAnsi="Cambria Math"/>
                  <w:i/>
                  <w:iCs/>
                </w:rPr>
              </m:ctrlPr>
            </m:fPr>
            <m:num>
              <m:r>
                <w:rPr>
                  <w:rFonts w:ascii="Cambria Math" w:hAnsi="Cambria Math"/>
                </w:rPr>
                <m:t>8 + 15 +16</m:t>
              </m:r>
            </m:num>
            <m:den>
              <m:r>
                <w:rPr>
                  <w:rFonts w:ascii="Cambria Math" w:hAnsi="Cambria Math"/>
                </w:rPr>
                <m:t>2</m:t>
              </m:r>
            </m:den>
          </m:f>
          <m:r>
            <w:rPr>
              <w:rFonts w:ascii="Cambria Math" w:eastAsiaTheme="minorEastAsia" w:hAnsi="Cambria Math"/>
            </w:rPr>
            <m:t>= 165 ns</m:t>
          </m:r>
          <m:r>
            <m:rPr>
              <m:sty m:val="p"/>
            </m:rPr>
            <w:br/>
          </m:r>
        </m:oMath>
      </m:oMathPara>
    </w:p>
    <w:p w14:paraId="5D6E07E3" w14:textId="01EB54D8" w:rsidR="006C4051" w:rsidRDefault="009F516C" w:rsidP="009F516C">
      <w:pPr>
        <w:pStyle w:val="Observation"/>
        <w:tabs>
          <w:tab w:val="clear" w:pos="360"/>
        </w:tabs>
        <w:overflowPunct/>
        <w:autoSpaceDE/>
        <w:autoSpaceDN/>
        <w:adjustRightInd/>
        <w:spacing w:line="259" w:lineRule="auto"/>
        <w:ind w:left="1701" w:hanging="1701"/>
        <w:textAlignment w:val="auto"/>
        <w:rPr>
          <w:rFonts w:ascii="Times New Roman" w:hAnsi="Times New Roman"/>
        </w:rPr>
      </w:pPr>
      <w:bookmarkStart w:id="4" w:name="_Toc61914528"/>
      <w:bookmarkStart w:id="5" w:name="_Toc68639874"/>
      <w:r w:rsidRPr="009F516C">
        <w:rPr>
          <w:rFonts w:ascii="Times New Roman" w:hAnsi="Times New Roman"/>
          <w:lang w:val="en-US"/>
        </w:rPr>
        <w:t xml:space="preserve">PRS and SRS bandwidths are flexible </w:t>
      </w:r>
      <w:r>
        <w:rPr>
          <w:rFonts w:ascii="Times New Roman" w:hAnsi="Times New Roman"/>
          <w:lang w:val="en-US"/>
        </w:rPr>
        <w:t xml:space="preserve">and we can reach an RTT </w:t>
      </w:r>
      <m:oMath>
        <m:r>
          <m:rPr>
            <m:sty m:val="bi"/>
          </m:rPr>
          <w:rPr>
            <w:rFonts w:ascii="Cambria Math" w:hAnsi="Cambria Math"/>
          </w:rPr>
          <m:t>Erro</m:t>
        </m:r>
        <m:sSub>
          <m:sSubPr>
            <m:ctrlPr>
              <w:rPr>
                <w:rFonts w:ascii="Cambria Math" w:eastAsiaTheme="minorEastAsia" w:hAnsi="Cambria Math"/>
                <w:i/>
                <w:iCs/>
              </w:rPr>
            </m:ctrlPr>
          </m:sSubPr>
          <m:e>
            <m:r>
              <m:rPr>
                <m:sty m:val="bi"/>
              </m:rPr>
              <w:rPr>
                <w:rFonts w:ascii="Cambria Math" w:hAnsi="Cambria Math"/>
              </w:rPr>
              <m:t>r</m:t>
            </m:r>
          </m:e>
          <m:sub>
            <m:r>
              <m:rPr>
                <m:sty m:val="bi"/>
              </m:rPr>
              <w:rPr>
                <w:rFonts w:ascii="Cambria Math" w:hAnsi="Cambria Math"/>
              </w:rPr>
              <m:t>clock</m:t>
            </m:r>
            <m:r>
              <m:rPr>
                <m:lit/>
                <m:sty m:val="b"/>
              </m:rPr>
              <w:rPr>
                <w:rFonts w:ascii="Cambria Math" w:hAnsi="Cambria Math"/>
              </w:rPr>
              <m:t>_</m:t>
            </m:r>
            <m:r>
              <m:rPr>
                <m:sty m:val="bi"/>
              </m:rPr>
              <w:rPr>
                <w:rFonts w:ascii="Cambria Math" w:hAnsi="Cambria Math"/>
              </w:rPr>
              <m:t>sync</m:t>
            </m:r>
          </m:sub>
        </m:sSub>
      </m:oMath>
      <w:bookmarkEnd w:id="4"/>
      <w:bookmarkEnd w:id="5"/>
      <w:r>
        <w:rPr>
          <w:rFonts w:ascii="Times New Roman" w:hAnsi="Times New Roman"/>
        </w:rPr>
        <w:t xml:space="preserve"> accuracy of 165 ns with the bandwidths and the requirements </w:t>
      </w:r>
      <w:r w:rsidR="00A85A42">
        <w:rPr>
          <w:rFonts w:ascii="Times New Roman" w:hAnsi="Times New Roman"/>
        </w:rPr>
        <w:t xml:space="preserve">already </w:t>
      </w:r>
      <w:r>
        <w:rPr>
          <w:rFonts w:ascii="Times New Roman" w:hAnsi="Times New Roman"/>
        </w:rPr>
        <w:t>specified in TS 38.133 for gNB Rx - Tx time difference and UE Rx – TX time difference.</w:t>
      </w:r>
    </w:p>
    <w:p w14:paraId="3C229B57" w14:textId="12FACA05" w:rsidR="00787AC1" w:rsidRDefault="00787AC1" w:rsidP="00787AC1">
      <w:pPr>
        <w:pStyle w:val="Heading2"/>
      </w:pPr>
      <w:r>
        <w:t>2.3</w:t>
      </w:r>
      <w:r>
        <w:tab/>
      </w:r>
      <w:r w:rsidR="007C4D72">
        <w:t>Requirements for time difference measurement accuracy</w:t>
      </w:r>
    </w:p>
    <w:p w14:paraId="2492851E" w14:textId="5F57BAFB" w:rsidR="009F516C" w:rsidRPr="009F516C" w:rsidRDefault="009F516C" w:rsidP="009F516C">
      <w:r>
        <w:br/>
        <w:t xml:space="preserve">The already defined requirements </w:t>
      </w:r>
      <w:r w:rsidR="00491F95">
        <w:t xml:space="preserve">for gNB ad UE Rx-Tx time difference </w:t>
      </w:r>
      <w:r>
        <w:t xml:space="preserve">in existing TS 38.133 for release 16 will meet the </w:t>
      </w:r>
      <w:bookmarkStart w:id="6" w:name="_Hlk90569901"/>
      <w:r w:rsidRPr="009F516C">
        <w:t>control-to-control use case requirement</w:t>
      </w:r>
      <w:bookmarkEnd w:id="6"/>
      <w:r>
        <w:t>.</w:t>
      </w:r>
      <w:r>
        <w:br/>
      </w:r>
    </w:p>
    <w:p w14:paraId="2CF68621" w14:textId="1D25C363" w:rsidR="00934B10" w:rsidRDefault="00491F95" w:rsidP="00491F95">
      <w:pPr>
        <w:pStyle w:val="Proposal"/>
        <w:rPr>
          <w:rFonts w:ascii="Times New Roman" w:hAnsi="Times New Roman"/>
        </w:rPr>
      </w:pPr>
      <w:bookmarkStart w:id="7" w:name="_Toc54381258"/>
      <w:bookmarkStart w:id="8" w:name="_Toc61914534"/>
      <w:bookmarkStart w:id="9" w:name="_Toc68639879"/>
      <w:r>
        <w:rPr>
          <w:rFonts w:ascii="Times New Roman" w:hAnsi="Times New Roman"/>
        </w:rPr>
        <w:t xml:space="preserve">Reuse </w:t>
      </w:r>
      <w:r w:rsidRPr="00491F95">
        <w:rPr>
          <w:rFonts w:ascii="Times New Roman" w:hAnsi="Times New Roman"/>
        </w:rPr>
        <w:t xml:space="preserve">UE Rx-Tx time difference measurement accuracy based on PRS </w:t>
      </w:r>
      <w:r>
        <w:rPr>
          <w:rFonts w:ascii="Times New Roman" w:hAnsi="Times New Roman"/>
        </w:rPr>
        <w:t xml:space="preserve">and </w:t>
      </w:r>
      <w:r w:rsidRPr="00491F95">
        <w:rPr>
          <w:rFonts w:ascii="Times New Roman" w:hAnsi="Times New Roman"/>
        </w:rPr>
        <w:t>gNB Rx-Tx time difference absolute accuracy based on SRS</w:t>
      </w:r>
      <w:r>
        <w:rPr>
          <w:rFonts w:ascii="Times New Roman" w:hAnsi="Times New Roman"/>
        </w:rPr>
        <w:t xml:space="preserve">, from release 16 specification for RTT-based PDC </w:t>
      </w:r>
      <w:r w:rsidR="006C4051" w:rsidRPr="00491F95">
        <w:rPr>
          <w:rFonts w:ascii="Times New Roman" w:hAnsi="Times New Roman"/>
        </w:rPr>
        <w:t>.</w:t>
      </w:r>
      <w:bookmarkEnd w:id="7"/>
      <w:bookmarkEnd w:id="8"/>
      <w:bookmarkEnd w:id="9"/>
    </w:p>
    <w:p w14:paraId="4CC578F1" w14:textId="0BAA1226" w:rsidR="001C3B0D" w:rsidRDefault="001C3B0D" w:rsidP="00D130A0">
      <w:r>
        <w:br/>
        <w:t xml:space="preserve">Given that exiting PRS and SRS </w:t>
      </w:r>
      <w:r w:rsidRPr="001C3B0D">
        <w:t>time difference measurement accuracy</w:t>
      </w:r>
      <w:r>
        <w:t xml:space="preserve"> can fulfil </w:t>
      </w:r>
      <w:r w:rsidRPr="001C3B0D">
        <w:t>control-to-control use case requir</w:t>
      </w:r>
      <w:r>
        <w:t xml:space="preserve">ement we propose to </w:t>
      </w:r>
      <w:bookmarkStart w:id="10" w:name="_Hlk92185877"/>
      <w:r w:rsidR="00D130A0">
        <w:t>down prioritize</w:t>
      </w:r>
      <w:r>
        <w:t xml:space="preserve"> </w:t>
      </w:r>
      <w:r w:rsidR="00D130A0">
        <w:t xml:space="preserve">RTT-based propagation delay compensation based </w:t>
      </w:r>
      <w:r w:rsidR="002B626B">
        <w:t xml:space="preserve">on </w:t>
      </w:r>
      <w:r w:rsidR="00D130A0">
        <w:t>UE Rx-Tx time difference measurement accuracy using CSI-RS for tracking.</w:t>
      </w:r>
      <w:bookmarkEnd w:id="10"/>
    </w:p>
    <w:p w14:paraId="022C4E77" w14:textId="1905330C" w:rsidR="00D130A0" w:rsidRPr="00D130A0" w:rsidRDefault="00F22CB9" w:rsidP="00D130A0">
      <w:pPr>
        <w:pStyle w:val="Proposal"/>
        <w:rPr>
          <w:rFonts w:ascii="Times New Roman" w:hAnsi="Times New Roman"/>
        </w:rPr>
      </w:pPr>
      <w:r>
        <w:rPr>
          <w:rFonts w:ascii="Times New Roman" w:hAnsi="Times New Roman"/>
        </w:rPr>
        <w:t>D</w:t>
      </w:r>
      <w:r w:rsidR="00223B69" w:rsidRPr="00223B69">
        <w:rPr>
          <w:rFonts w:ascii="Times New Roman" w:hAnsi="Times New Roman"/>
        </w:rPr>
        <w:t>own prioritize RTT-based propagation delay compensation based on UE Rx-Tx time difference measurement accuracy using CSI-RS for tracking.</w:t>
      </w:r>
    </w:p>
    <w:p w14:paraId="7DE08BE8" w14:textId="6D3CA2AE" w:rsidR="00B93FB3" w:rsidRDefault="00C1304D" w:rsidP="00B93FB3">
      <w:pPr>
        <w:pStyle w:val="Heading1"/>
        <w:rPr>
          <w:lang w:val="en-US"/>
        </w:rPr>
      </w:pPr>
      <w:r>
        <w:rPr>
          <w:lang w:val="en-US"/>
        </w:rPr>
        <w:t>3</w:t>
      </w:r>
      <w:r w:rsidR="00B93FB3">
        <w:rPr>
          <w:lang w:val="en-US"/>
        </w:rPr>
        <w:tab/>
        <w:t>Summary</w:t>
      </w:r>
    </w:p>
    <w:p w14:paraId="2A34A5B9" w14:textId="77777777" w:rsidR="00961A71" w:rsidRPr="00961A71" w:rsidRDefault="00961A71" w:rsidP="00961A71">
      <w:pPr>
        <w:pStyle w:val="Observation"/>
        <w:numPr>
          <w:ilvl w:val="0"/>
          <w:numId w:val="11"/>
        </w:numPr>
        <w:overflowPunct/>
        <w:autoSpaceDE/>
        <w:autoSpaceDN/>
        <w:adjustRightInd/>
        <w:spacing w:line="259" w:lineRule="auto"/>
        <w:ind w:left="1701" w:hanging="1701"/>
        <w:textAlignment w:val="auto"/>
        <w:rPr>
          <w:rFonts w:ascii="Times New Roman" w:hAnsi="Times New Roman"/>
        </w:rPr>
      </w:pPr>
      <w:r w:rsidRPr="00961A71">
        <w:rPr>
          <w:rFonts w:ascii="Times New Roman" w:hAnsi="Times New Roman"/>
          <w:lang w:val="en-US"/>
        </w:rPr>
        <w:t xml:space="preserve">Already at SCS = 15 kHz, a BW of 44 PRB and </w:t>
      </w:r>
      <w:r w:rsidRPr="00961A71">
        <w:rPr>
          <w:rFonts w:ascii="Times New Roman" w:hAnsi="Times New Roman"/>
        </w:rPr>
        <w:t>Ês/Iot ≥ -13 dB</w:t>
      </w:r>
      <w:r w:rsidRPr="00961A71">
        <w:rPr>
          <w:rFonts w:ascii="Times New Roman" w:hAnsi="Times New Roman"/>
          <w:lang w:val="en-US"/>
        </w:rPr>
        <w:t xml:space="preserve"> will meet the control-to-control use case requirement of 145 ≤ </w:t>
      </w:r>
      <m:oMath>
        <m:r>
          <m:rPr>
            <m:sty m:val="bi"/>
          </m:rPr>
          <w:rPr>
            <w:rFonts w:ascii="Cambria Math" w:hAnsi="Cambria Math"/>
          </w:rPr>
          <m:t>Erro</m:t>
        </m:r>
        <m:sSub>
          <m:sSubPr>
            <m:ctrlPr>
              <w:rPr>
                <w:rFonts w:ascii="Cambria Math" w:eastAsiaTheme="minorEastAsia" w:hAnsi="Cambria Math"/>
                <w:i/>
                <w:iCs/>
              </w:rPr>
            </m:ctrlPr>
          </m:sSubPr>
          <m:e>
            <m:r>
              <m:rPr>
                <m:sty m:val="bi"/>
              </m:rPr>
              <w:rPr>
                <w:rFonts w:ascii="Cambria Math" w:hAnsi="Cambria Math"/>
              </w:rPr>
              <m:t>r</m:t>
            </m:r>
          </m:e>
          <m:sub>
            <m:r>
              <m:rPr>
                <m:sty m:val="bi"/>
              </m:rPr>
              <w:rPr>
                <w:rFonts w:ascii="Cambria Math" w:hAnsi="Cambria Math"/>
              </w:rPr>
              <m:t>clock</m:t>
            </m:r>
            <m:r>
              <m:rPr>
                <m:lit/>
                <m:sty m:val="b"/>
              </m:rPr>
              <w:rPr>
                <w:rFonts w:ascii="Cambria Math" w:hAnsi="Cambria Math"/>
              </w:rPr>
              <m:t>_</m:t>
            </m:r>
            <m:r>
              <m:rPr>
                <m:sty m:val="bi"/>
              </m:rPr>
              <w:rPr>
                <w:rFonts w:ascii="Cambria Math" w:hAnsi="Cambria Math"/>
              </w:rPr>
              <m:t>sync</m:t>
            </m:r>
          </m:sub>
        </m:sSub>
      </m:oMath>
      <w:r w:rsidRPr="00961A71">
        <w:rPr>
          <w:rFonts w:ascii="Times New Roman" w:hAnsi="Times New Roman"/>
          <w:iCs/>
        </w:rPr>
        <w:t xml:space="preserve"> ≤ 275 ns, using existing release-16 </w:t>
      </w:r>
      <w:r w:rsidRPr="00961A71">
        <w:rPr>
          <w:rFonts w:ascii="Times New Roman" w:hAnsi="Times New Roman"/>
        </w:rPr>
        <w:t xml:space="preserve">requirements for gNB and UE Rx-Tx time difference. </w:t>
      </w:r>
    </w:p>
    <w:p w14:paraId="05C946C8" w14:textId="7FBE6478" w:rsidR="00961A71" w:rsidRPr="00961A71" w:rsidRDefault="00961A71" w:rsidP="00961A71">
      <w:pPr>
        <w:pStyle w:val="Observation"/>
        <w:tabs>
          <w:tab w:val="clear" w:pos="360"/>
        </w:tabs>
        <w:overflowPunct/>
        <w:autoSpaceDE/>
        <w:autoSpaceDN/>
        <w:adjustRightInd/>
        <w:spacing w:line="259" w:lineRule="auto"/>
        <w:ind w:left="1701" w:hanging="1701"/>
        <w:textAlignment w:val="auto"/>
        <w:rPr>
          <w:rFonts w:ascii="Times New Roman" w:hAnsi="Times New Roman"/>
        </w:rPr>
      </w:pPr>
      <w:r w:rsidRPr="009F516C">
        <w:rPr>
          <w:rFonts w:ascii="Times New Roman" w:hAnsi="Times New Roman"/>
          <w:lang w:val="en-US"/>
        </w:rPr>
        <w:t xml:space="preserve">PRS and SRS bandwidths are flexible </w:t>
      </w:r>
      <w:r>
        <w:rPr>
          <w:rFonts w:ascii="Times New Roman" w:hAnsi="Times New Roman"/>
          <w:lang w:val="en-US"/>
        </w:rPr>
        <w:t xml:space="preserve">and we can reach an RTT </w:t>
      </w:r>
      <m:oMath>
        <m:r>
          <m:rPr>
            <m:sty m:val="bi"/>
          </m:rPr>
          <w:rPr>
            <w:rFonts w:ascii="Cambria Math" w:hAnsi="Cambria Math"/>
          </w:rPr>
          <m:t>Erro</m:t>
        </m:r>
        <m:sSub>
          <m:sSubPr>
            <m:ctrlPr>
              <w:rPr>
                <w:rFonts w:ascii="Cambria Math" w:eastAsiaTheme="minorEastAsia" w:hAnsi="Cambria Math"/>
                <w:i/>
                <w:iCs/>
              </w:rPr>
            </m:ctrlPr>
          </m:sSubPr>
          <m:e>
            <m:r>
              <m:rPr>
                <m:sty m:val="bi"/>
              </m:rPr>
              <w:rPr>
                <w:rFonts w:ascii="Cambria Math" w:hAnsi="Cambria Math"/>
              </w:rPr>
              <m:t>r</m:t>
            </m:r>
          </m:e>
          <m:sub>
            <m:r>
              <m:rPr>
                <m:sty m:val="bi"/>
              </m:rPr>
              <w:rPr>
                <w:rFonts w:ascii="Cambria Math" w:hAnsi="Cambria Math"/>
              </w:rPr>
              <m:t>clock</m:t>
            </m:r>
            <m:r>
              <m:rPr>
                <m:lit/>
                <m:sty m:val="b"/>
              </m:rPr>
              <w:rPr>
                <w:rFonts w:ascii="Cambria Math" w:hAnsi="Cambria Math"/>
              </w:rPr>
              <m:t>_</m:t>
            </m:r>
            <m:r>
              <m:rPr>
                <m:sty m:val="bi"/>
              </m:rPr>
              <w:rPr>
                <w:rFonts w:ascii="Cambria Math" w:hAnsi="Cambria Math"/>
              </w:rPr>
              <m:t>sync</m:t>
            </m:r>
          </m:sub>
        </m:sSub>
      </m:oMath>
      <w:r>
        <w:rPr>
          <w:rFonts w:ascii="Times New Roman" w:hAnsi="Times New Roman"/>
        </w:rPr>
        <w:t xml:space="preserve"> accuracy of 165 ns with the bandwidths and the requirements already specified in TS 38.133 for gNB Rx - Tx time difference and UE Rx – TX time difference.</w:t>
      </w:r>
    </w:p>
    <w:p w14:paraId="33948DA7" w14:textId="0F51C644" w:rsidR="003D429A" w:rsidRDefault="00961A71" w:rsidP="00961A71">
      <w:pPr>
        <w:pStyle w:val="Proposal"/>
        <w:numPr>
          <w:ilvl w:val="0"/>
          <w:numId w:val="12"/>
        </w:numPr>
        <w:tabs>
          <w:tab w:val="clear" w:pos="1304"/>
        </w:tabs>
        <w:ind w:left="1701" w:hanging="1701"/>
        <w:rPr>
          <w:rFonts w:ascii="Times New Roman" w:hAnsi="Times New Roman"/>
        </w:rPr>
      </w:pPr>
      <w:r w:rsidRPr="00961A71">
        <w:rPr>
          <w:rFonts w:ascii="Times New Roman" w:hAnsi="Times New Roman"/>
        </w:rPr>
        <w:t>Reuse UE Rx-Tx time difference measurement accuracy based on PRS and gNB Rx-Tx time difference absolute accuracy based on SRS, from release 16 specification for RTT-based PDC .</w:t>
      </w:r>
    </w:p>
    <w:p w14:paraId="4F2FD27A" w14:textId="0057EEB9" w:rsidR="00D130A0" w:rsidRPr="00D130A0" w:rsidRDefault="00223B69" w:rsidP="00D130A0">
      <w:pPr>
        <w:pStyle w:val="Proposal"/>
        <w:numPr>
          <w:ilvl w:val="0"/>
          <w:numId w:val="12"/>
        </w:numPr>
        <w:tabs>
          <w:tab w:val="clear" w:pos="1304"/>
        </w:tabs>
        <w:ind w:left="1701" w:hanging="1701"/>
        <w:rPr>
          <w:rFonts w:ascii="Times New Roman" w:hAnsi="Times New Roman"/>
        </w:rPr>
      </w:pPr>
      <w:r>
        <w:rPr>
          <w:rFonts w:ascii="Times New Roman" w:hAnsi="Times New Roman"/>
        </w:rPr>
        <w:t>D</w:t>
      </w:r>
      <w:r w:rsidRPr="00223B69">
        <w:rPr>
          <w:rFonts w:ascii="Times New Roman" w:hAnsi="Times New Roman"/>
        </w:rPr>
        <w:t>own prioritize RTT-based propagation delay compensation based on UE Rx-Tx time difference measurement accuracy using CSI-RS for tracking.</w:t>
      </w:r>
    </w:p>
    <w:p w14:paraId="42C2E795" w14:textId="1C544FD8" w:rsidR="003D429A" w:rsidRDefault="003D429A" w:rsidP="003D429A">
      <w:pPr>
        <w:pStyle w:val="Heading1"/>
        <w:rPr>
          <w:lang w:val="en-US"/>
        </w:rPr>
      </w:pPr>
      <w:r>
        <w:rPr>
          <w:lang w:val="en-US"/>
        </w:rPr>
        <w:lastRenderedPageBreak/>
        <w:t>References</w:t>
      </w:r>
    </w:p>
    <w:p w14:paraId="406C1D4A" w14:textId="5F89BE15" w:rsidR="003D429A" w:rsidRPr="00321025" w:rsidRDefault="004B0C75" w:rsidP="00321025">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lang w:val="en-US"/>
        </w:rPr>
      </w:pPr>
      <w:bookmarkStart w:id="11" w:name="_Ref508638450"/>
      <w:bookmarkStart w:id="12" w:name="_Ref3386619"/>
      <w:r w:rsidRPr="00051A66">
        <w:rPr>
          <w:rFonts w:ascii="Times New Roman" w:hAnsi="Times New Roman" w:cs="Times New Roman"/>
          <w:lang w:val="en-US"/>
        </w:rPr>
        <w:t>R1-2112834, LS on propagation delay compensation, Huawei</w:t>
      </w:r>
      <w:bookmarkEnd w:id="11"/>
      <w:bookmarkEnd w:id="12"/>
    </w:p>
    <w:sectPr w:rsidR="003D429A" w:rsidRPr="00321025" w:rsidSect="00D130A0">
      <w:footerReference w:type="default" r:id="rId13"/>
      <w:footnotePr>
        <w:numRestart w:val="eachSect"/>
      </w:footnotePr>
      <w:pgSz w:w="11907" w:h="16840" w:code="9"/>
      <w:pgMar w:top="1416" w:right="1133" w:bottom="99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A5355" w14:textId="77777777" w:rsidR="002840A1" w:rsidRDefault="002840A1">
      <w:r>
        <w:separator/>
      </w:r>
    </w:p>
  </w:endnote>
  <w:endnote w:type="continuationSeparator" w:id="0">
    <w:p w14:paraId="1A37C4FC" w14:textId="77777777" w:rsidR="002840A1" w:rsidRDefault="0028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34550" w14:textId="77777777" w:rsidR="002840A1" w:rsidRDefault="002840A1">
      <w:r>
        <w:separator/>
      </w:r>
    </w:p>
  </w:footnote>
  <w:footnote w:type="continuationSeparator" w:id="0">
    <w:p w14:paraId="5691C85F" w14:textId="77777777" w:rsidR="002840A1" w:rsidRDefault="00284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9A36DF"/>
    <w:multiLevelType w:val="hybridMultilevel"/>
    <w:tmpl w:val="F02A0D3E"/>
    <w:lvl w:ilvl="0" w:tplc="DDA20EAA">
      <w:start w:val="1"/>
      <w:numFmt w:val="lowerLetter"/>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2"/>
  </w:num>
  <w:num w:numId="8">
    <w:abstractNumId w:val="3"/>
  </w:num>
  <w:num w:numId="9">
    <w:abstractNumId w:val="4"/>
  </w:num>
  <w:num w:numId="10">
    <w:abstractNumId w:val="8"/>
  </w:num>
  <w:num w:numId="11">
    <w:abstractNumId w:val="4"/>
    <w:lvlOverride w:ilvl="0">
      <w:startOverride w:val="1"/>
    </w:lvlOverride>
  </w:num>
  <w:num w:numId="12">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5C"/>
    <w:rsid w:val="00033397"/>
    <w:rsid w:val="00040095"/>
    <w:rsid w:val="000455F6"/>
    <w:rsid w:val="00051834"/>
    <w:rsid w:val="00051A66"/>
    <w:rsid w:val="00054A22"/>
    <w:rsid w:val="00056A26"/>
    <w:rsid w:val="00062023"/>
    <w:rsid w:val="000655A6"/>
    <w:rsid w:val="00080512"/>
    <w:rsid w:val="000C47C3"/>
    <w:rsid w:val="000D58AB"/>
    <w:rsid w:val="000E143F"/>
    <w:rsid w:val="000F360E"/>
    <w:rsid w:val="00133525"/>
    <w:rsid w:val="00135BD3"/>
    <w:rsid w:val="001A27A0"/>
    <w:rsid w:val="001A4C42"/>
    <w:rsid w:val="001A7420"/>
    <w:rsid w:val="001B6637"/>
    <w:rsid w:val="001C21C3"/>
    <w:rsid w:val="001C3B0D"/>
    <w:rsid w:val="001D02C2"/>
    <w:rsid w:val="001F0C1D"/>
    <w:rsid w:val="001F1132"/>
    <w:rsid w:val="001F168B"/>
    <w:rsid w:val="00205C2F"/>
    <w:rsid w:val="00223B69"/>
    <w:rsid w:val="002347A2"/>
    <w:rsid w:val="002675F0"/>
    <w:rsid w:val="002840A1"/>
    <w:rsid w:val="002B359B"/>
    <w:rsid w:val="002B55D0"/>
    <w:rsid w:val="002B626B"/>
    <w:rsid w:val="002B6339"/>
    <w:rsid w:val="002E00EE"/>
    <w:rsid w:val="003172DC"/>
    <w:rsid w:val="00321025"/>
    <w:rsid w:val="00327D7A"/>
    <w:rsid w:val="0033338C"/>
    <w:rsid w:val="0035462D"/>
    <w:rsid w:val="003765B8"/>
    <w:rsid w:val="00377BAE"/>
    <w:rsid w:val="00397809"/>
    <w:rsid w:val="00397DFF"/>
    <w:rsid w:val="003A71A1"/>
    <w:rsid w:val="003C3971"/>
    <w:rsid w:val="003D429A"/>
    <w:rsid w:val="00415D51"/>
    <w:rsid w:val="00423334"/>
    <w:rsid w:val="004345EC"/>
    <w:rsid w:val="0044364B"/>
    <w:rsid w:val="0045490B"/>
    <w:rsid w:val="00465515"/>
    <w:rsid w:val="00480E36"/>
    <w:rsid w:val="00491F95"/>
    <w:rsid w:val="004B0C75"/>
    <w:rsid w:val="004B57AB"/>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5F6336"/>
    <w:rsid w:val="00602AEA"/>
    <w:rsid w:val="00613B5C"/>
    <w:rsid w:val="00614FDF"/>
    <w:rsid w:val="00631E77"/>
    <w:rsid w:val="0063543D"/>
    <w:rsid w:val="0063585B"/>
    <w:rsid w:val="00647114"/>
    <w:rsid w:val="00656835"/>
    <w:rsid w:val="006A323F"/>
    <w:rsid w:val="006B028F"/>
    <w:rsid w:val="006B30D0"/>
    <w:rsid w:val="006C1584"/>
    <w:rsid w:val="006C3D95"/>
    <w:rsid w:val="006C4051"/>
    <w:rsid w:val="006E5C86"/>
    <w:rsid w:val="006F61D7"/>
    <w:rsid w:val="00701116"/>
    <w:rsid w:val="00713C44"/>
    <w:rsid w:val="00734A5B"/>
    <w:rsid w:val="0074026F"/>
    <w:rsid w:val="007429F6"/>
    <w:rsid w:val="00743C79"/>
    <w:rsid w:val="00744E76"/>
    <w:rsid w:val="00774DA4"/>
    <w:rsid w:val="00781F0F"/>
    <w:rsid w:val="00787AC1"/>
    <w:rsid w:val="007B600E"/>
    <w:rsid w:val="007C4D72"/>
    <w:rsid w:val="007E13B6"/>
    <w:rsid w:val="007F0F4A"/>
    <w:rsid w:val="008028A4"/>
    <w:rsid w:val="00830747"/>
    <w:rsid w:val="0083684A"/>
    <w:rsid w:val="008768CA"/>
    <w:rsid w:val="00885367"/>
    <w:rsid w:val="008A6463"/>
    <w:rsid w:val="008C384C"/>
    <w:rsid w:val="0090271F"/>
    <w:rsid w:val="00902E23"/>
    <w:rsid w:val="009114D7"/>
    <w:rsid w:val="0091348E"/>
    <w:rsid w:val="00917CCB"/>
    <w:rsid w:val="00934B10"/>
    <w:rsid w:val="00942EC2"/>
    <w:rsid w:val="00961A71"/>
    <w:rsid w:val="00973023"/>
    <w:rsid w:val="00983C2A"/>
    <w:rsid w:val="00985F99"/>
    <w:rsid w:val="009C3E5A"/>
    <w:rsid w:val="009F37B7"/>
    <w:rsid w:val="009F516C"/>
    <w:rsid w:val="00A10F02"/>
    <w:rsid w:val="00A164B4"/>
    <w:rsid w:val="00A26956"/>
    <w:rsid w:val="00A27486"/>
    <w:rsid w:val="00A53724"/>
    <w:rsid w:val="00A56066"/>
    <w:rsid w:val="00A73129"/>
    <w:rsid w:val="00A82346"/>
    <w:rsid w:val="00A85A42"/>
    <w:rsid w:val="00A92BA1"/>
    <w:rsid w:val="00AC6BC6"/>
    <w:rsid w:val="00AE65E2"/>
    <w:rsid w:val="00B15106"/>
    <w:rsid w:val="00B15449"/>
    <w:rsid w:val="00B5416D"/>
    <w:rsid w:val="00B66DD7"/>
    <w:rsid w:val="00B93086"/>
    <w:rsid w:val="00B93FB3"/>
    <w:rsid w:val="00BA19ED"/>
    <w:rsid w:val="00BA4B8D"/>
    <w:rsid w:val="00BC0F7D"/>
    <w:rsid w:val="00BD7D31"/>
    <w:rsid w:val="00BE3255"/>
    <w:rsid w:val="00BF128E"/>
    <w:rsid w:val="00C074DD"/>
    <w:rsid w:val="00C1304D"/>
    <w:rsid w:val="00C1496A"/>
    <w:rsid w:val="00C33079"/>
    <w:rsid w:val="00C41F2A"/>
    <w:rsid w:val="00C45231"/>
    <w:rsid w:val="00C65E91"/>
    <w:rsid w:val="00C72833"/>
    <w:rsid w:val="00C80F1D"/>
    <w:rsid w:val="00C93F40"/>
    <w:rsid w:val="00CA3D0C"/>
    <w:rsid w:val="00CA7903"/>
    <w:rsid w:val="00CB0749"/>
    <w:rsid w:val="00CD45C8"/>
    <w:rsid w:val="00D029CD"/>
    <w:rsid w:val="00D12A57"/>
    <w:rsid w:val="00D130A0"/>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CB9"/>
    <w:rsid w:val="00F22EC7"/>
    <w:rsid w:val="00F267E4"/>
    <w:rsid w:val="00F325C8"/>
    <w:rsid w:val="00F653B8"/>
    <w:rsid w:val="00F7670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단락,列"/>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6C4051"/>
    <w:pPr>
      <w:overflowPunct w:val="0"/>
      <w:autoSpaceDE w:val="0"/>
      <w:autoSpaceDN w:val="0"/>
      <w:adjustRightInd w:val="0"/>
      <w:spacing w:before="120" w:after="120"/>
      <w:textAlignment w:val="baseline"/>
    </w:pPr>
    <w:rPr>
      <w:b/>
      <w:lang w:eastAsia="en-GB"/>
    </w:rPr>
  </w:style>
  <w:style w:type="paragraph" w:customStyle="1" w:styleId="Proposal">
    <w:name w:val="Proposal"/>
    <w:basedOn w:val="BodyText"/>
    <w:qFormat/>
    <w:rsid w:val="006C4051"/>
    <w:pPr>
      <w:numPr>
        <w:numId w:val="8"/>
      </w:numPr>
      <w:tabs>
        <w:tab w:val="clear" w:pos="1304"/>
        <w:tab w:val="left" w:pos="1701"/>
      </w:tabs>
      <w:overflowPunct w:val="0"/>
      <w:autoSpaceDE w:val="0"/>
      <w:autoSpaceDN w:val="0"/>
      <w:adjustRightInd w:val="0"/>
      <w:ind w:left="1701" w:hanging="1701"/>
      <w:jc w:val="both"/>
      <w:textAlignment w:val="baseline"/>
    </w:pPr>
    <w:rPr>
      <w:rFonts w:ascii="Arial" w:hAnsi="Arial"/>
      <w:b/>
      <w:bCs/>
      <w:lang w:eastAsia="zh-CN"/>
    </w:rPr>
  </w:style>
  <w:style w:type="paragraph" w:customStyle="1" w:styleId="Observation">
    <w:name w:val="Observation"/>
    <w:basedOn w:val="Proposal"/>
    <w:qFormat/>
    <w:rsid w:val="006C4051"/>
    <w:pPr>
      <w:numPr>
        <w:numId w:val="9"/>
      </w:numPr>
      <w:tabs>
        <w:tab w:val="num" w:pos="360"/>
      </w:tabs>
      <w:ind w:left="1304" w:hanging="1304"/>
    </w:pPr>
    <w:rPr>
      <w:lang w:eastAsia="ja-JP"/>
    </w:rPr>
  </w:style>
  <w:style w:type="character" w:customStyle="1" w:styleId="Heading2Char">
    <w:name w:val="Heading 2 Char"/>
    <w:link w:val="Heading2"/>
    <w:rsid w:val="006C4051"/>
    <w:rPr>
      <w:rFonts w:ascii="Arial" w:hAnsi="Arial"/>
      <w:sz w:val="32"/>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6C4051"/>
    <w:rPr>
      <w:b/>
    </w:rPr>
  </w:style>
  <w:style w:type="paragraph" w:styleId="BodyText">
    <w:name w:val="Body Text"/>
    <w:basedOn w:val="Normal"/>
    <w:link w:val="BodyTextChar"/>
    <w:rsid w:val="006C4051"/>
    <w:pPr>
      <w:spacing w:after="120"/>
    </w:pPr>
  </w:style>
  <w:style w:type="character" w:customStyle="1" w:styleId="BodyTextChar">
    <w:name w:val="Body Text Char"/>
    <w:basedOn w:val="DefaultParagraphFont"/>
    <w:link w:val="BodyText"/>
    <w:rsid w:val="006C4051"/>
    <w:rPr>
      <w:lang w:eastAsia="en-US"/>
    </w:rPr>
  </w:style>
  <w:style w:type="character" w:styleId="CommentReference">
    <w:name w:val="annotation reference"/>
    <w:basedOn w:val="DefaultParagraphFont"/>
    <w:rsid w:val="00051A66"/>
    <w:rPr>
      <w:sz w:val="16"/>
      <w:szCs w:val="16"/>
    </w:rPr>
  </w:style>
  <w:style w:type="paragraph" w:styleId="CommentText">
    <w:name w:val="annotation text"/>
    <w:basedOn w:val="Normal"/>
    <w:link w:val="CommentTextChar"/>
    <w:rsid w:val="00051A66"/>
  </w:style>
  <w:style w:type="character" w:customStyle="1" w:styleId="CommentTextChar">
    <w:name w:val="Comment Text Char"/>
    <w:basedOn w:val="DefaultParagraphFont"/>
    <w:link w:val="CommentText"/>
    <w:rsid w:val="00051A66"/>
    <w:rPr>
      <w:lang w:eastAsia="en-US"/>
    </w:rPr>
  </w:style>
  <w:style w:type="paragraph" w:styleId="CommentSubject">
    <w:name w:val="annotation subject"/>
    <w:basedOn w:val="CommentText"/>
    <w:next w:val="CommentText"/>
    <w:link w:val="CommentSubjectChar"/>
    <w:rsid w:val="00051A66"/>
    <w:rPr>
      <w:b/>
      <w:bCs/>
    </w:rPr>
  </w:style>
  <w:style w:type="character" w:customStyle="1" w:styleId="CommentSubjectChar">
    <w:name w:val="Comment Subject Char"/>
    <w:basedOn w:val="CommentTextChar"/>
    <w:link w:val="CommentSubject"/>
    <w:rsid w:val="00051A6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8AD537B-4878-46DD-A89B-377FEA60ED37}">
  <ds:schemaRefs>
    <ds:schemaRef ds:uri="http://schemas.microsoft.com/sharepoint/v3/contenttype/forms"/>
  </ds:schemaRefs>
</ds:datastoreItem>
</file>

<file path=customXml/itemProps2.xml><?xml version="1.0" encoding="utf-8"?>
<ds:datastoreItem xmlns:ds="http://schemas.openxmlformats.org/officeDocument/2006/customXml" ds:itemID="{2567CB1B-4A47-448A-B388-479290F50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4.xml><?xml version="1.0" encoding="utf-8"?>
<ds:datastoreItem xmlns:ds="http://schemas.openxmlformats.org/officeDocument/2006/customXml" ds:itemID="{0FF76FA9-15B1-46E7-9436-A03B027776FA}">
  <ds:schemaRefs>
    <ds:schemaRef ds:uri="9b239327-9e80-40e4-b1b7-4394fed77a33"/>
    <ds:schemaRef ds:uri="http://schemas.microsoft.com/sharepoint/v3"/>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1558</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6</cp:revision>
  <cp:lastPrinted>2019-02-25T14:05:00Z</cp:lastPrinted>
  <dcterms:created xsi:type="dcterms:W3CDTF">2022-01-10T09:37:00Z</dcterms:created>
  <dcterms:modified xsi:type="dcterms:W3CDTF">2022-01-10T15:21:00Z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