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23191" w14:textId="491E7D0B" w:rsidR="00232B67" w:rsidRDefault="00232B67" w:rsidP="00232B67">
      <w:pPr>
        <w:pStyle w:val="Header"/>
        <w:tabs>
          <w:tab w:val="right" w:pos="9356"/>
          <w:tab w:val="right" w:pos="10206"/>
        </w:tabs>
        <w:rPr>
          <w:rFonts w:cs="Arial"/>
          <w:i/>
          <w:sz w:val="24"/>
        </w:rPr>
      </w:pPr>
      <w:bookmarkStart w:id="0" w:name="_Hlk47615153"/>
      <w:r>
        <w:rPr>
          <w:rFonts w:cs="Arial"/>
          <w:sz w:val="24"/>
        </w:rPr>
        <w:t>TSG-RAN Working Group 4 (Radio) meeting #101bis-e</w:t>
      </w:r>
      <w:r>
        <w:rPr>
          <w:rFonts w:cs="Arial"/>
          <w:i/>
          <w:sz w:val="24"/>
        </w:rPr>
        <w:tab/>
      </w:r>
      <w:r w:rsidR="00166E23" w:rsidRPr="00166E23">
        <w:rPr>
          <w:rFonts w:cs="Arial"/>
          <w:iCs/>
          <w:sz w:val="24"/>
        </w:rPr>
        <w:t>R4-2201491</w:t>
      </w:r>
    </w:p>
    <w:p w14:paraId="37A43F93" w14:textId="77777777" w:rsidR="00232B67" w:rsidRDefault="00232B67" w:rsidP="00232B67">
      <w:pPr>
        <w:pStyle w:val="Header"/>
        <w:tabs>
          <w:tab w:val="right" w:pos="10206"/>
        </w:tabs>
        <w:spacing w:after="120"/>
        <w:rPr>
          <w:rFonts w:cs="Arial"/>
          <w:sz w:val="24"/>
        </w:rPr>
      </w:pPr>
      <w:r>
        <w:rPr>
          <w:rFonts w:cs="Arial"/>
          <w:sz w:val="24"/>
        </w:rPr>
        <w:t xml:space="preserve">Electronic Meeting, </w:t>
      </w:r>
      <w:r>
        <w:rPr>
          <w:sz w:val="24"/>
        </w:rPr>
        <w:t>17th – 25</w:t>
      </w:r>
      <w:r>
        <w:rPr>
          <w:sz w:val="24"/>
          <w:vertAlign w:val="superscript"/>
        </w:rPr>
        <w:t>th</w:t>
      </w:r>
      <w:r>
        <w:rPr>
          <w:sz w:val="24"/>
        </w:rPr>
        <w:t xml:space="preserve"> January 2022</w:t>
      </w:r>
    </w:p>
    <w:bookmarkEnd w:id="0"/>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18CB3CDB"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E65AAE" w:rsidRPr="00C70FEF">
        <w:rPr>
          <w:rFonts w:ascii="Arial" w:hAnsi="Arial" w:cs="Arial"/>
        </w:rPr>
        <w:t xml:space="preserve">52.6-71 GHz </w:t>
      </w:r>
      <w:r w:rsidR="00E65AAE">
        <w:rPr>
          <w:rFonts w:ascii="Arial" w:hAnsi="Arial" w:cs="Arial"/>
        </w:rPr>
        <w:t>S</w:t>
      </w:r>
      <w:r w:rsidR="00E65AAE" w:rsidRPr="00C70FEF">
        <w:rPr>
          <w:rFonts w:ascii="Arial" w:hAnsi="Arial" w:cs="Arial"/>
        </w:rPr>
        <w:t xml:space="preserve">ystem </w:t>
      </w:r>
      <w:r w:rsidR="00E65AAE">
        <w:rPr>
          <w:rFonts w:ascii="Arial" w:hAnsi="Arial" w:cs="Arial"/>
        </w:rPr>
        <w:t>P</w:t>
      </w:r>
      <w:r w:rsidR="00E65AAE" w:rsidRPr="00C70FEF">
        <w:rPr>
          <w:rFonts w:ascii="Arial" w:hAnsi="Arial" w:cs="Arial"/>
        </w:rPr>
        <w:t>arameters</w:t>
      </w:r>
    </w:p>
    <w:p w14:paraId="48D9BF24" w14:textId="1B8FA186"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51BF0">
        <w:rPr>
          <w:rFonts w:ascii="Arial" w:hAnsi="Arial" w:cs="Arial"/>
          <w:lang w:val="en-US"/>
        </w:rPr>
        <w:t>6.16.2</w:t>
      </w:r>
    </w:p>
    <w:p w14:paraId="6486B4F2" w14:textId="42064333"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0731E4A7" w:rsidR="00C70FEF" w:rsidRDefault="00C70FEF" w:rsidP="00C70FEF">
      <w:pPr>
        <w:pStyle w:val="Heading1"/>
      </w:pPr>
      <w:r>
        <w:t>1</w:t>
      </w:r>
      <w:r>
        <w:tab/>
        <w:t>Introduction</w:t>
      </w:r>
    </w:p>
    <w:p w14:paraId="336158C5" w14:textId="40F240E4" w:rsidR="00A87EB9" w:rsidRDefault="00A87EB9" w:rsidP="00A87EB9">
      <w:pPr>
        <w:pStyle w:val="BodyText"/>
        <w:rPr>
          <w:lang w:val="en-US"/>
        </w:rPr>
      </w:pPr>
      <w:r>
        <w:rPr>
          <w:lang w:val="en-US"/>
        </w:rPr>
        <w:t xml:space="preserve">During RAN4#101-e meeting system parameters were discussed for WI involving extension of current NR operation to 71 GHz.  System parameters are required to be studied and agreed within RAN4 as it is a dependency on BS and UE requirements.  </w:t>
      </w:r>
    </w:p>
    <w:p w14:paraId="550A8CF0" w14:textId="6ACFF789" w:rsidR="00B014AD" w:rsidRDefault="00B014AD" w:rsidP="00A87EB9">
      <w:pPr>
        <w:pStyle w:val="BodyText"/>
        <w:rPr>
          <w:lang w:val="en-US"/>
        </w:rPr>
      </w:pPr>
      <w:r w:rsidRPr="00F137BE">
        <w:rPr>
          <w:rFonts w:eastAsiaTheme="minorEastAsia"/>
          <w:noProof/>
        </w:rPr>
        <mc:AlternateContent>
          <mc:Choice Requires="wps">
            <w:drawing>
              <wp:anchor distT="45720" distB="45720" distL="114300" distR="114300" simplePos="0" relativeHeight="251680768" behindDoc="0" locked="0" layoutInCell="1" allowOverlap="1" wp14:anchorId="19C63FF5" wp14:editId="47526C4E">
                <wp:simplePos x="0" y="0"/>
                <wp:positionH relativeFrom="margin">
                  <wp:align>right</wp:align>
                </wp:positionH>
                <wp:positionV relativeFrom="paragraph">
                  <wp:posOffset>254635</wp:posOffset>
                </wp:positionV>
                <wp:extent cx="5883910" cy="3712845"/>
                <wp:effectExtent l="0" t="0" r="21590" b="2095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10" cy="3712845"/>
                        </a:xfrm>
                        <a:prstGeom prst="rect">
                          <a:avLst/>
                        </a:prstGeom>
                        <a:solidFill>
                          <a:srgbClr val="FFFFFF"/>
                        </a:solidFill>
                        <a:ln w="9525">
                          <a:solidFill>
                            <a:srgbClr val="000000"/>
                          </a:solidFill>
                          <a:miter lim="800000"/>
                          <a:headEnd/>
                          <a:tailEnd/>
                        </a:ln>
                      </wps:spPr>
                      <wps:txbx>
                        <w:txbxContent>
                          <w:p w14:paraId="70BE66EC" w14:textId="4A3DF5D9" w:rsidR="00F137BE" w:rsidRPr="00F137BE" w:rsidRDefault="00F137BE" w:rsidP="00F137BE">
                            <w:pPr>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 xml:space="preserve">Agreement: </w:t>
                            </w:r>
                          </w:p>
                          <w:p w14:paraId="537F68A4" w14:textId="77777777" w:rsidR="00F137BE" w:rsidRPr="00F137BE" w:rsidRDefault="00F137BE" w:rsidP="00F137BE">
                            <w:pPr>
                              <w:numPr>
                                <w:ilvl w:val="0"/>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 xml:space="preserve">Keep both Option 1C and Option 1D and have further discussion to compare two options and make decision on channelization in the next RAN4 meeting </w:t>
                            </w:r>
                          </w:p>
                          <w:p w14:paraId="59DE2DA0" w14:textId="77777777" w:rsidR="00F137BE" w:rsidRPr="00F137BE" w:rsidRDefault="00F137BE" w:rsidP="00F137BE">
                            <w:pPr>
                              <w:numPr>
                                <w:ilvl w:val="1"/>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Considering the following aspects</w:t>
                            </w:r>
                          </w:p>
                          <w:p w14:paraId="3B8928FE"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Number of sync raster entries and cell searching complexity</w:t>
                            </w:r>
                          </w:p>
                          <w:p w14:paraId="17F67842"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Support of CA in this frequency range</w:t>
                            </w:r>
                          </w:p>
                          <w:p w14:paraId="6570499A"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 xml:space="preserve">Whether flexibility is needed for minimum channel </w:t>
                            </w:r>
                            <w:proofErr w:type="gramStart"/>
                            <w:r w:rsidRPr="00F137BE">
                              <w:rPr>
                                <w:rFonts w:ascii="Arial" w:eastAsia="SimSun" w:hAnsi="Arial" w:cs="Arial"/>
                                <w:b/>
                                <w:bCs/>
                                <w:iCs/>
                                <w:sz w:val="18"/>
                                <w:szCs w:val="18"/>
                                <w:highlight w:val="green"/>
                                <w:lang w:val="en-US" w:eastAsia="zh-CN"/>
                              </w:rPr>
                              <w:t>bandwidth in particular, and</w:t>
                            </w:r>
                            <w:proofErr w:type="gramEnd"/>
                            <w:r w:rsidRPr="00F137BE">
                              <w:rPr>
                                <w:rFonts w:ascii="Arial" w:eastAsia="SimSun" w:hAnsi="Arial" w:cs="Arial"/>
                                <w:b/>
                                <w:bCs/>
                                <w:iCs/>
                                <w:sz w:val="18"/>
                                <w:szCs w:val="18"/>
                                <w:highlight w:val="green"/>
                                <w:lang w:val="en-US" w:eastAsia="zh-CN"/>
                              </w:rPr>
                              <w:t xml:space="preserve"> how much benefit for the system performance</w:t>
                            </w:r>
                          </w:p>
                          <w:p w14:paraId="1FC479AE"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Co-existence with IEEE channels (find out whether there is similar activity in IEEE)</w:t>
                            </w:r>
                          </w:p>
                          <w:p w14:paraId="4F7CCECB"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Whether to consider and how to ensure future proof for adding new frequency bands or channel bandwidth</w:t>
                            </w:r>
                          </w:p>
                          <w:p w14:paraId="02161FA3"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Other aspects are not precluded</w:t>
                            </w:r>
                          </w:p>
                          <w:p w14:paraId="25C8542F" w14:textId="77777777" w:rsidR="00F137BE" w:rsidRPr="00F137BE" w:rsidRDefault="00F137BE" w:rsidP="00F137BE">
                            <w:pPr>
                              <w:numPr>
                                <w:ilvl w:val="0"/>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If there is no agreement in the next RAN4 meeting, then consider different channelization for licensed band(s) and unlicensed band(s)</w:t>
                            </w:r>
                          </w:p>
                          <w:p w14:paraId="115249C0" w14:textId="77777777" w:rsidR="00F137BE" w:rsidRPr="00F137BE" w:rsidRDefault="00F137BE" w:rsidP="00F137BE">
                            <w:pPr>
                              <w:numPr>
                                <w:ilvl w:val="0"/>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Sync raster granularity should be no less than 3 times of GSFN (17.28)</w:t>
                            </w:r>
                          </w:p>
                          <w:p w14:paraId="1CE3F77C" w14:textId="77777777" w:rsidR="00F137BE" w:rsidRPr="00F137BE" w:rsidRDefault="00F137BE" w:rsidP="00F137BE">
                            <w:pPr>
                              <w:numPr>
                                <w:ilvl w:val="0"/>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NOTE: it is encouraged for proponents for Option 1D and Option 1C to provide concrete proposals in the format of draft CRs for the purpose of comparison</w:t>
                            </w:r>
                          </w:p>
                          <w:p w14:paraId="0E9BE8CD" w14:textId="28A12CBC" w:rsidR="00F137BE" w:rsidRPr="00F137BE" w:rsidRDefault="00F137BE">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C63FF5" id="_x0000_t202" coordsize="21600,21600" o:spt="202" path="m,l,21600r21600,l21600,xe">
                <v:stroke joinstyle="miter"/>
                <v:path gradientshapeok="t" o:connecttype="rect"/>
              </v:shapetype>
              <v:shape id="Text Box 2" o:spid="_x0000_s1026" type="#_x0000_t202" style="position:absolute;margin-left:412.1pt;margin-top:20.05pt;width:463.3pt;height:292.35pt;z-index:2516807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">
                <v:textbox>
                  <w:txbxContent>
                    <w:p w14:paraId="70BE66EC" w14:textId="4A3DF5D9" w:rsidR="00F137BE" w:rsidRPr="00F137BE" w:rsidRDefault="00F137BE" w:rsidP="00F137BE">
                      <w:pPr>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 xml:space="preserve">Agreement: </w:t>
                      </w:r>
                    </w:p>
                    <w:p w14:paraId="537F68A4" w14:textId="77777777" w:rsidR="00F137BE" w:rsidRPr="00F137BE" w:rsidRDefault="00F137BE" w:rsidP="00F137BE">
                      <w:pPr>
                        <w:numPr>
                          <w:ilvl w:val="0"/>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 xml:space="preserve">Keep both Option 1C and Option 1D and have further discussion to compare two options and make decision on channelization in the next RAN4 meeting </w:t>
                      </w:r>
                    </w:p>
                    <w:p w14:paraId="59DE2DA0" w14:textId="77777777" w:rsidR="00F137BE" w:rsidRPr="00F137BE" w:rsidRDefault="00F137BE" w:rsidP="00F137BE">
                      <w:pPr>
                        <w:numPr>
                          <w:ilvl w:val="1"/>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Considering the following aspects</w:t>
                      </w:r>
                    </w:p>
                    <w:p w14:paraId="3B8928FE"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Number of sync raster entries and cell searching complexity</w:t>
                      </w:r>
                    </w:p>
                    <w:p w14:paraId="17F67842"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Support of CA in this frequency range</w:t>
                      </w:r>
                    </w:p>
                    <w:p w14:paraId="6570499A"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 xml:space="preserve">Whether flexibility is needed for minimum channel </w:t>
                      </w:r>
                      <w:proofErr w:type="gramStart"/>
                      <w:r w:rsidRPr="00F137BE">
                        <w:rPr>
                          <w:rFonts w:ascii="Arial" w:eastAsia="SimSun" w:hAnsi="Arial" w:cs="Arial"/>
                          <w:b/>
                          <w:bCs/>
                          <w:iCs/>
                          <w:sz w:val="18"/>
                          <w:szCs w:val="18"/>
                          <w:highlight w:val="green"/>
                          <w:lang w:val="en-US" w:eastAsia="zh-CN"/>
                        </w:rPr>
                        <w:t>bandwidth in particular, and</w:t>
                      </w:r>
                      <w:proofErr w:type="gramEnd"/>
                      <w:r w:rsidRPr="00F137BE">
                        <w:rPr>
                          <w:rFonts w:ascii="Arial" w:eastAsia="SimSun" w:hAnsi="Arial" w:cs="Arial"/>
                          <w:b/>
                          <w:bCs/>
                          <w:iCs/>
                          <w:sz w:val="18"/>
                          <w:szCs w:val="18"/>
                          <w:highlight w:val="green"/>
                          <w:lang w:val="en-US" w:eastAsia="zh-CN"/>
                        </w:rPr>
                        <w:t xml:space="preserve"> how much benefit for the system performance</w:t>
                      </w:r>
                    </w:p>
                    <w:p w14:paraId="1FC479AE"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Co-existence with IEEE channels (find out whether there is similar activity in IEEE)</w:t>
                      </w:r>
                    </w:p>
                    <w:p w14:paraId="4F7CCECB"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Whether to consider and how to ensure future proof for adding new frequency bands or channel bandwidth</w:t>
                      </w:r>
                    </w:p>
                    <w:p w14:paraId="02161FA3" w14:textId="77777777" w:rsidR="00F137BE" w:rsidRPr="00F137BE" w:rsidRDefault="00F137BE" w:rsidP="00F137BE">
                      <w:pPr>
                        <w:numPr>
                          <w:ilvl w:val="2"/>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Other aspects are not precluded</w:t>
                      </w:r>
                    </w:p>
                    <w:p w14:paraId="25C8542F" w14:textId="77777777" w:rsidR="00F137BE" w:rsidRPr="00F137BE" w:rsidRDefault="00F137BE" w:rsidP="00F137BE">
                      <w:pPr>
                        <w:numPr>
                          <w:ilvl w:val="0"/>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If there is no agreement in the next RAN4 meeting, then consider different channelization for licensed band(s) and unlicensed band(s)</w:t>
                      </w:r>
                    </w:p>
                    <w:p w14:paraId="115249C0" w14:textId="77777777" w:rsidR="00F137BE" w:rsidRPr="00F137BE" w:rsidRDefault="00F137BE" w:rsidP="00F137BE">
                      <w:pPr>
                        <w:numPr>
                          <w:ilvl w:val="0"/>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Sync raster granularity should be no less than 3 times of GSFN (17.28)</w:t>
                      </w:r>
                    </w:p>
                    <w:p w14:paraId="1CE3F77C" w14:textId="77777777" w:rsidR="00F137BE" w:rsidRPr="00F137BE" w:rsidRDefault="00F137BE" w:rsidP="00F137BE">
                      <w:pPr>
                        <w:numPr>
                          <w:ilvl w:val="0"/>
                          <w:numId w:val="18"/>
                        </w:numPr>
                        <w:overflowPunct w:val="0"/>
                        <w:autoSpaceDE w:val="0"/>
                        <w:autoSpaceDN w:val="0"/>
                        <w:adjustRightInd w:val="0"/>
                        <w:textAlignment w:val="baseline"/>
                        <w:rPr>
                          <w:rFonts w:ascii="Arial" w:eastAsia="SimSun" w:hAnsi="Arial" w:cs="Arial"/>
                          <w:b/>
                          <w:bCs/>
                          <w:iCs/>
                          <w:sz w:val="18"/>
                          <w:szCs w:val="18"/>
                          <w:highlight w:val="green"/>
                          <w:lang w:val="en-US" w:eastAsia="zh-CN"/>
                        </w:rPr>
                      </w:pPr>
                      <w:r w:rsidRPr="00F137BE">
                        <w:rPr>
                          <w:rFonts w:ascii="Arial" w:eastAsia="SimSun" w:hAnsi="Arial" w:cs="Arial"/>
                          <w:b/>
                          <w:bCs/>
                          <w:iCs/>
                          <w:sz w:val="18"/>
                          <w:szCs w:val="18"/>
                          <w:highlight w:val="green"/>
                          <w:lang w:val="en-US" w:eastAsia="zh-CN"/>
                        </w:rPr>
                        <w:t>NOTE: it is encouraged for proponents for Option 1D and Option 1C to provide concrete proposals in the format of draft CRs for the purpose of comparison</w:t>
                      </w:r>
                    </w:p>
                    <w:p w14:paraId="0E9BE8CD" w14:textId="28A12CBC" w:rsidR="00F137BE" w:rsidRPr="00F137BE" w:rsidRDefault="00F137BE">
                      <w:pPr>
                        <w:rPr>
                          <w:sz w:val="18"/>
                          <w:szCs w:val="18"/>
                        </w:rPr>
                      </w:pPr>
                    </w:p>
                  </w:txbxContent>
                </v:textbox>
                <w10:wrap type="square" anchorx="margin"/>
              </v:shape>
            </w:pict>
          </mc:Fallback>
        </mc:AlternateContent>
      </w:r>
      <w:r>
        <w:t xml:space="preserve">The complete design can be found in companion draft CR </w:t>
      </w:r>
      <w:r w:rsidR="00805B78">
        <w:fldChar w:fldCharType="begin"/>
      </w:r>
      <w:r w:rsidR="00805B78">
        <w:instrText xml:space="preserve"> REF _Ref92707861 \r \h </w:instrText>
      </w:r>
      <w:r w:rsidR="00805B78">
        <w:fldChar w:fldCharType="separate"/>
      </w:r>
      <w:r w:rsidR="00805B78">
        <w:t>[1]</w:t>
      </w:r>
      <w:r w:rsidR="00805B78">
        <w:fldChar w:fldCharType="end"/>
      </w:r>
      <w:r w:rsidR="00805B78">
        <w:fldChar w:fldCharType="begin"/>
      </w:r>
      <w:r w:rsidR="00805B78">
        <w:instrText xml:space="preserve"> REF _Ref92707864 \r \h </w:instrText>
      </w:r>
      <w:r w:rsidR="00805B78">
        <w:fldChar w:fldCharType="separate"/>
      </w:r>
      <w:r w:rsidR="00805B78">
        <w:t>[2]</w:t>
      </w:r>
      <w:r w:rsidR="00805B78">
        <w:fldChar w:fldCharType="end"/>
      </w:r>
      <w:r>
        <w:t xml:space="preserve"> as per RAN4#101-e agreement, shown below.</w:t>
      </w:r>
    </w:p>
    <w:p w14:paraId="1492C197" w14:textId="7EA4E68D" w:rsidR="0066331A" w:rsidRDefault="0066331A" w:rsidP="006635C8">
      <w:pPr>
        <w:pStyle w:val="BodyText"/>
        <w:rPr>
          <w:lang w:val="en-US"/>
        </w:rPr>
      </w:pPr>
    </w:p>
    <w:p w14:paraId="172DADB4" w14:textId="53AD62C0" w:rsidR="00B014AD" w:rsidRDefault="00B014AD" w:rsidP="006635C8">
      <w:pPr>
        <w:pStyle w:val="BodyText"/>
        <w:rPr>
          <w:lang w:val="en-US"/>
        </w:rPr>
      </w:pPr>
      <w:r>
        <w:rPr>
          <w:lang w:val="en-US"/>
        </w:rPr>
        <w:t>This contribution will further highlight the design details of Option 1C and Option 1D using the above agreements as benchmarking criteria.</w:t>
      </w:r>
    </w:p>
    <w:p w14:paraId="6F7DA0E8" w14:textId="130BBA75" w:rsidR="00C70FEF" w:rsidRDefault="00C70FEF" w:rsidP="00C70FEF">
      <w:pPr>
        <w:pStyle w:val="Heading1"/>
      </w:pPr>
      <w:r>
        <w:lastRenderedPageBreak/>
        <w:t>2</w:t>
      </w:r>
      <w:r>
        <w:tab/>
      </w:r>
      <w:r w:rsidR="00436EAC">
        <w:t>Discussion</w:t>
      </w:r>
    </w:p>
    <w:p w14:paraId="13546A0A" w14:textId="5F1D59B2" w:rsidR="004A44FD" w:rsidRDefault="00E65AAE" w:rsidP="00190338">
      <w:pPr>
        <w:pStyle w:val="Heading2"/>
        <w:spacing w:before="180" w:after="180"/>
        <w:ind w:left="1134" w:hanging="1134"/>
        <w:rPr>
          <w:rFonts w:ascii="Arial" w:eastAsia="Times New Roman" w:hAnsi="Arial" w:cs="Times New Roman"/>
          <w:color w:val="auto"/>
          <w:sz w:val="32"/>
          <w:szCs w:val="20"/>
          <w:lang w:val="en-US"/>
        </w:rPr>
      </w:pPr>
      <w:r w:rsidRPr="007864DF">
        <w:rPr>
          <w:rFonts w:ascii="Arial" w:eastAsia="Times New Roman" w:hAnsi="Arial" w:cs="Times New Roman"/>
          <w:color w:val="auto"/>
          <w:sz w:val="32"/>
          <w:szCs w:val="20"/>
          <w:lang w:val="en-US"/>
        </w:rPr>
        <w:t>2.</w:t>
      </w:r>
      <w:r>
        <w:rPr>
          <w:rFonts w:ascii="Arial" w:eastAsia="Times New Roman" w:hAnsi="Arial" w:cs="Times New Roman"/>
          <w:color w:val="auto"/>
          <w:sz w:val="32"/>
          <w:szCs w:val="20"/>
          <w:lang w:val="en-US"/>
        </w:rPr>
        <w:t>1</w:t>
      </w:r>
      <w:r w:rsidRPr="007864D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Floating</w:t>
      </w:r>
      <w:r w:rsidRPr="007864DF">
        <w:rPr>
          <w:rFonts w:ascii="Arial" w:eastAsia="Times New Roman" w:hAnsi="Arial" w:cs="Times New Roman"/>
          <w:color w:val="auto"/>
          <w:sz w:val="32"/>
          <w:szCs w:val="20"/>
          <w:lang w:val="en-US"/>
        </w:rPr>
        <w:t xml:space="preserve"> Channelization Design</w:t>
      </w:r>
      <w:r w:rsidR="00FD22A1">
        <w:rPr>
          <w:rFonts w:ascii="Arial" w:eastAsia="Times New Roman" w:hAnsi="Arial" w:cs="Times New Roman"/>
          <w:color w:val="auto"/>
          <w:sz w:val="32"/>
          <w:szCs w:val="20"/>
          <w:lang w:val="en-US"/>
        </w:rPr>
        <w:t xml:space="preserve"> (Option 1C)</w:t>
      </w:r>
    </w:p>
    <w:p w14:paraId="2AB5DCC1" w14:textId="159F4B92" w:rsidR="00190338" w:rsidRDefault="00D903E7" w:rsidP="00FB4319">
      <w:pPr>
        <w:pStyle w:val="Heading2"/>
        <w:rPr>
          <w:lang w:val="en-US"/>
        </w:rPr>
      </w:pPr>
      <w:r>
        <w:rPr>
          <w:lang w:val="en-US"/>
        </w:rPr>
        <w:t>2.1.1</w:t>
      </w:r>
      <w:r>
        <w:rPr>
          <w:lang w:val="en-US"/>
        </w:rPr>
        <w:tab/>
        <w:t>General</w:t>
      </w:r>
    </w:p>
    <w:p w14:paraId="7B28E065" w14:textId="5CBD68F5" w:rsidR="00E65AAE" w:rsidRDefault="00E65AAE" w:rsidP="00E65AAE">
      <w:pPr>
        <w:pStyle w:val="BodyText"/>
      </w:pPr>
      <w:r>
        <w:t xml:space="preserve">It needs further highlighting that during Rel-15 the channel and sync rasters were designed with the goal of maximizing configuration flexibility, while simultaneously avoiding large UE search complexity. In the end, a very fine channel raster granularity of 60 kHz and a much coarser sync raster granularity of 17.28 MHz was adopted for FR2 to achieve this joint goal. We refer to this as a "floating" channelization design in this paper. </w:t>
      </w:r>
    </w:p>
    <w:p w14:paraId="69705B03" w14:textId="77777777" w:rsidR="00FB4319" w:rsidRDefault="00FB4319" w:rsidP="00E65AAE">
      <w:pPr>
        <w:pStyle w:val="BodyText"/>
      </w:pPr>
    </w:p>
    <w:p w14:paraId="5C6093EF" w14:textId="11B6F4AB" w:rsidR="00D903E7" w:rsidRPr="00FB4319" w:rsidRDefault="00D903E7" w:rsidP="00FB4319">
      <w:pPr>
        <w:pStyle w:val="Heading2"/>
        <w:rPr>
          <w:lang w:val="en-US"/>
        </w:rPr>
      </w:pPr>
      <w:r w:rsidRPr="00FB4319">
        <w:rPr>
          <w:lang w:val="en-US"/>
        </w:rPr>
        <w:t>2.1.2</w:t>
      </w:r>
      <w:r w:rsidRPr="00FB4319">
        <w:rPr>
          <w:lang w:val="en-US"/>
        </w:rPr>
        <w:tab/>
      </w:r>
      <w:r w:rsidR="00CE33E0" w:rsidRPr="00FB4319">
        <w:rPr>
          <w:lang w:val="en-US"/>
        </w:rPr>
        <w:t>Number of sync raster entries</w:t>
      </w:r>
      <w:r w:rsidR="00F43EE7" w:rsidRPr="00FB4319">
        <w:rPr>
          <w:lang w:val="en-US"/>
        </w:rPr>
        <w:t xml:space="preserve"> and cell search complexity</w:t>
      </w:r>
    </w:p>
    <w:p w14:paraId="6A357C13" w14:textId="305B95C4" w:rsidR="00E65AAE" w:rsidRDefault="00E65AAE" w:rsidP="00E65AAE">
      <w:pPr>
        <w:rPr>
          <w:lang w:val="en-US"/>
        </w:rPr>
      </w:pPr>
      <w:r>
        <w:rPr>
          <w:lang w:val="en-US"/>
        </w:rPr>
        <w:t xml:space="preserve">Here we </w:t>
      </w:r>
      <w:r w:rsidR="00F44C01">
        <w:rPr>
          <w:lang w:val="en-US"/>
        </w:rPr>
        <w:t xml:space="preserve">propose </w:t>
      </w:r>
      <w:r>
        <w:rPr>
          <w:lang w:val="en-US"/>
        </w:rPr>
        <w:t xml:space="preserve">a floating channelization design as shown </w:t>
      </w:r>
      <w:r w:rsidRPr="00A01DDE">
        <w:rPr>
          <w:lang w:val="en-US"/>
        </w:rPr>
        <w:t xml:space="preserve">in Table </w:t>
      </w:r>
      <w:r>
        <w:rPr>
          <w:lang w:val="en-US"/>
        </w:rPr>
        <w:t>1</w:t>
      </w:r>
      <w:r w:rsidRPr="00A01DDE">
        <w:rPr>
          <w:lang w:val="en-US"/>
        </w:rPr>
        <w:t xml:space="preserve"> below</w:t>
      </w:r>
      <w:r>
        <w:rPr>
          <w:lang w:val="en-US"/>
        </w:rPr>
        <w:t xml:space="preserve"> for the 57 – 71 GHz band</w:t>
      </w:r>
      <w:r w:rsidR="00FD22A1">
        <w:rPr>
          <w:lang w:val="en-US"/>
        </w:rPr>
        <w:t xml:space="preserve"> (Option 1C)</w:t>
      </w:r>
      <w:r>
        <w:rPr>
          <w:lang w:val="en-US"/>
        </w:rPr>
        <w:t xml:space="preserve"> In this design, we assume that for each SSB SCS, the ARFCN granularity is equal to the SCS, i.e., 2*60 = 120 kHz, 8*60 = 480 kHz, and 16*60 = 960 kHz. This means that a channel can be configured with a center frequency that is very flexible, as intended in the original Rel-15 design.</w:t>
      </w:r>
    </w:p>
    <w:p w14:paraId="49A1C013" w14:textId="1E8DC064" w:rsidR="00E65AAE" w:rsidRDefault="00E65AAE" w:rsidP="00E65AAE">
      <w:pPr>
        <w:pStyle w:val="Caption"/>
        <w:keepNext/>
      </w:pPr>
      <w:bookmarkStart w:id="1" w:name="_Ref83374658"/>
      <w:r>
        <w:t xml:space="preserve">Table </w:t>
      </w:r>
      <w:r w:rsidR="00166E23">
        <w:fldChar w:fldCharType="begin"/>
      </w:r>
      <w:r w:rsidR="00166E23">
        <w:instrText xml:space="preserve"> SEQ Table \* ARABIC </w:instrText>
      </w:r>
      <w:r w:rsidR="00166E23">
        <w:fldChar w:fldCharType="separate"/>
      </w:r>
      <w:r w:rsidR="00805B78">
        <w:rPr>
          <w:noProof/>
        </w:rPr>
        <w:t>1</w:t>
      </w:r>
      <w:r w:rsidR="00166E23">
        <w:rPr>
          <w:noProof/>
        </w:rPr>
        <w:fldChar w:fldCharType="end"/>
      </w:r>
      <w:bookmarkEnd w:id="1"/>
      <w:r>
        <w:t xml:space="preserve">: </w:t>
      </w:r>
      <w:r w:rsidR="008C0F33">
        <w:t>Proposed f</w:t>
      </w:r>
      <w:r>
        <w:t>loating channelization design (Updated Option 1-C) for the 57 – 71 GHz band</w:t>
      </w:r>
    </w:p>
    <w:tbl>
      <w:tblPr>
        <w:tblStyle w:val="TableGrid"/>
        <w:tblW w:w="0" w:type="auto"/>
        <w:jc w:val="center"/>
        <w:tblLook w:val="04A0" w:firstRow="1" w:lastRow="0" w:firstColumn="1" w:lastColumn="0" w:noHBand="0" w:noVBand="1"/>
      </w:tblPr>
      <w:tblGrid>
        <w:gridCol w:w="980"/>
        <w:gridCol w:w="2733"/>
        <w:gridCol w:w="2868"/>
        <w:gridCol w:w="1804"/>
      </w:tblGrid>
      <w:tr w:rsidR="00E65AAE" w:rsidRPr="007E0749" w14:paraId="3839A573" w14:textId="77777777" w:rsidTr="000754E2">
        <w:trPr>
          <w:jc w:val="center"/>
        </w:trPr>
        <w:tc>
          <w:tcPr>
            <w:tcW w:w="980" w:type="dxa"/>
            <w:vAlign w:val="center"/>
          </w:tcPr>
          <w:p w14:paraId="5D528685" w14:textId="77777777" w:rsidR="00E65AAE" w:rsidRPr="007E0749" w:rsidRDefault="00E65AAE" w:rsidP="000754E2">
            <w:pPr>
              <w:spacing w:after="0"/>
              <w:jc w:val="center"/>
              <w:rPr>
                <w:b/>
                <w:bCs/>
              </w:rPr>
            </w:pPr>
            <w:r w:rsidRPr="007E0749">
              <w:rPr>
                <w:b/>
                <w:bCs/>
              </w:rPr>
              <w:t>SSB SCS</w:t>
            </w:r>
          </w:p>
        </w:tc>
        <w:tc>
          <w:tcPr>
            <w:tcW w:w="2733" w:type="dxa"/>
            <w:vAlign w:val="center"/>
          </w:tcPr>
          <w:p w14:paraId="41FF928E" w14:textId="77777777" w:rsidR="00E65AAE" w:rsidRPr="007E0749" w:rsidRDefault="00E65AAE" w:rsidP="000754E2">
            <w:pPr>
              <w:spacing w:after="0"/>
              <w:jc w:val="center"/>
              <w:rPr>
                <w:b/>
                <w:bCs/>
              </w:rPr>
            </w:pPr>
            <w:r w:rsidRPr="007E0749">
              <w:rPr>
                <w:b/>
                <w:bCs/>
              </w:rPr>
              <w:t xml:space="preserve">ARFCN Range and </w:t>
            </w:r>
          </w:p>
          <w:p w14:paraId="04A61D31" w14:textId="77777777" w:rsidR="00E65AAE" w:rsidRPr="007E0749" w:rsidRDefault="00E65AAE" w:rsidP="000754E2">
            <w:pPr>
              <w:spacing w:after="0"/>
              <w:jc w:val="center"/>
              <w:rPr>
                <w:b/>
                <w:bCs/>
              </w:rPr>
            </w:pPr>
            <w:r>
              <w:rPr>
                <w:b/>
                <w:bCs/>
                <w:noProof/>
              </w:rPr>
              <mc:AlternateContent>
                <mc:Choice Requires="wpg">
                  <w:drawing>
                    <wp:anchor distT="0" distB="0" distL="114300" distR="114300" simplePos="0" relativeHeight="251678720" behindDoc="0" locked="0" layoutInCell="1" allowOverlap="1" wp14:anchorId="22BA3E2B" wp14:editId="5DEFCC70">
                      <wp:simplePos x="0" y="0"/>
                      <wp:positionH relativeFrom="column">
                        <wp:posOffset>1380312</wp:posOffset>
                      </wp:positionH>
                      <wp:positionV relativeFrom="paragraph">
                        <wp:posOffset>67462</wp:posOffset>
                      </wp:positionV>
                      <wp:extent cx="2889352" cy="1550823"/>
                      <wp:effectExtent l="0" t="0" r="25400" b="0"/>
                      <wp:wrapNone/>
                      <wp:docPr id="614" name="Group 614"/>
                      <wp:cNvGraphicFramePr/>
                      <a:graphic xmlns:a="http://schemas.openxmlformats.org/drawingml/2006/main">
                        <a:graphicData uri="http://schemas.microsoft.com/office/word/2010/wordprocessingGroup">
                          <wpg:wgp>
                            <wpg:cNvGrpSpPr/>
                            <wpg:grpSpPr>
                              <a:xfrm>
                                <a:off x="0" y="0"/>
                                <a:ext cx="2889352" cy="1550823"/>
                                <a:chOff x="0" y="0"/>
                                <a:chExt cx="2889352" cy="1550823"/>
                              </a:xfrm>
                            </wpg:grpSpPr>
                            <wps:wsp>
                              <wps:cNvPr id="615" name="Straight Connector 615"/>
                              <wps:cNvCnPr/>
                              <wps:spPr>
                                <a:xfrm flipH="1">
                                  <a:off x="2092147" y="709575"/>
                                  <a:ext cx="562279" cy="614477"/>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616" name="Text Box 616"/>
                              <wps:cNvSpPr txBox="1"/>
                              <wps:spPr>
                                <a:xfrm>
                                  <a:off x="0" y="1141172"/>
                                  <a:ext cx="2084578" cy="409651"/>
                                </a:xfrm>
                                <a:prstGeom prst="rect">
                                  <a:avLst/>
                                </a:prstGeom>
                                <a:solidFill>
                                  <a:schemeClr val="lt1"/>
                                </a:solidFill>
                                <a:ln w="6350">
                                  <a:noFill/>
                                </a:ln>
                              </wps:spPr>
                              <wps:txbx>
                                <w:txbxContent>
                                  <w:p w14:paraId="0E9037FC" w14:textId="77777777" w:rsidR="00E65AAE" w:rsidRPr="00276929" w:rsidRDefault="00E65AAE" w:rsidP="00E65AAE">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7" name="Oval 617"/>
                              <wps:cNvSpPr/>
                              <wps:spPr>
                                <a:xfrm>
                                  <a:off x="2435962" y="0"/>
                                  <a:ext cx="453390" cy="70866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2BA3E2B" id="Group 614" o:spid="_x0000_s1027" style="position:absolute;left:0;text-align:left;margin-left:108.7pt;margin-top:5.3pt;width:227.5pt;height:122.1pt;z-index:251678720" coordsize="28893,15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">
                      <v:line id="Straight Connector 615" o:spid="_x0000_s1028" style="position:absolute;flip:x;visibility:visible;mso-wrap-style:square" from="20921,7095" to="26544,1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" strokecolor="#00b050" strokeweight="1pt">
                        <v:stroke joinstyle="miter"/>
                      </v:line>
                      <v:shape id="Text Box 616" o:spid="_x0000_s1029" type="#_x0000_t202" style="position:absolute;top:11411;width:20845;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" fillcolor="white [3201]" stroked="f" strokeweight=".5pt">
                        <v:textbox>
                          <w:txbxContent>
                            <w:p w14:paraId="0E9037FC" w14:textId="77777777" w:rsidR="00E65AAE" w:rsidRPr="00276929" w:rsidRDefault="00E65AAE" w:rsidP="00E65AAE">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v:textbox>
                      </v:shape>
                      <v:oval id="Oval 617" o:spid="_x0000_s1030" style="position:absolute;left:24359;width:4534;height:7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" filled="f" strokecolor="#00b050" strokeweight="1pt">
                        <v:stroke joinstyle="miter"/>
                      </v:oval>
                    </v:group>
                  </w:pict>
                </mc:Fallback>
              </mc:AlternateContent>
            </w:r>
            <w:r w:rsidRPr="007E0749">
              <w:rPr>
                <w:b/>
                <w:bCs/>
              </w:rPr>
              <w:t>&lt;Step Size&gt;</w:t>
            </w:r>
          </w:p>
        </w:tc>
        <w:tc>
          <w:tcPr>
            <w:tcW w:w="2868" w:type="dxa"/>
            <w:vAlign w:val="center"/>
          </w:tcPr>
          <w:p w14:paraId="73BA9ED7" w14:textId="77777777" w:rsidR="00E65AAE" w:rsidRPr="007E0749" w:rsidRDefault="00E65AAE" w:rsidP="000754E2">
            <w:pPr>
              <w:spacing w:after="0"/>
              <w:jc w:val="center"/>
              <w:rPr>
                <w:b/>
                <w:bCs/>
              </w:rPr>
            </w:pPr>
            <w:r w:rsidRPr="007E0749">
              <w:rPr>
                <w:b/>
                <w:bCs/>
              </w:rPr>
              <w:t xml:space="preserve">GSCN Range and </w:t>
            </w:r>
          </w:p>
          <w:p w14:paraId="596C873B" w14:textId="77777777" w:rsidR="00E65AAE" w:rsidRPr="007E0749" w:rsidRDefault="00E65AAE" w:rsidP="000754E2">
            <w:pPr>
              <w:spacing w:after="0"/>
              <w:jc w:val="center"/>
              <w:rPr>
                <w:b/>
                <w:bCs/>
              </w:rPr>
            </w:pPr>
            <w:r w:rsidRPr="007E0749">
              <w:rPr>
                <w:b/>
                <w:bCs/>
              </w:rPr>
              <w:t>&lt;Step Size&gt;</w:t>
            </w:r>
          </w:p>
        </w:tc>
        <w:tc>
          <w:tcPr>
            <w:tcW w:w="1804" w:type="dxa"/>
            <w:vAlign w:val="center"/>
          </w:tcPr>
          <w:p w14:paraId="338CB648" w14:textId="77777777" w:rsidR="00E65AAE" w:rsidRPr="007E0749" w:rsidRDefault="00E65AAE" w:rsidP="000754E2">
            <w:pPr>
              <w:spacing w:after="0"/>
              <w:jc w:val="center"/>
              <w:rPr>
                <w:b/>
                <w:bCs/>
              </w:rPr>
            </w:pPr>
            <w:r w:rsidRPr="007E0749">
              <w:rPr>
                <w:b/>
                <w:bCs/>
              </w:rPr>
              <w:t>Number of Sync Raster Points</w:t>
            </w:r>
          </w:p>
        </w:tc>
      </w:tr>
      <w:tr w:rsidR="00E65AAE" w:rsidRPr="007E0749" w14:paraId="46434067" w14:textId="77777777" w:rsidTr="000754E2">
        <w:trPr>
          <w:jc w:val="center"/>
        </w:trPr>
        <w:tc>
          <w:tcPr>
            <w:tcW w:w="980" w:type="dxa"/>
            <w:vAlign w:val="center"/>
          </w:tcPr>
          <w:p w14:paraId="168CF696" w14:textId="77777777" w:rsidR="00E65AAE" w:rsidRPr="007E0749" w:rsidRDefault="00E65AAE" w:rsidP="000754E2">
            <w:pPr>
              <w:spacing w:after="0"/>
              <w:jc w:val="center"/>
              <w:rPr>
                <w:rFonts w:cs="Arial"/>
                <w:lang w:eastAsia="ja-JP"/>
              </w:rPr>
            </w:pPr>
            <w:r w:rsidRPr="007E0749">
              <w:rPr>
                <w:rFonts w:cs="Arial"/>
                <w:lang w:eastAsia="ja-JP"/>
              </w:rPr>
              <w:t>120 kHz</w:t>
            </w:r>
          </w:p>
        </w:tc>
        <w:tc>
          <w:tcPr>
            <w:tcW w:w="2733" w:type="dxa"/>
            <w:vAlign w:val="center"/>
          </w:tcPr>
          <w:p w14:paraId="38DC88BF" w14:textId="77777777" w:rsidR="00E65AAE" w:rsidRPr="007E0749" w:rsidRDefault="00E65AAE" w:rsidP="000754E2">
            <w:pPr>
              <w:spacing w:after="0"/>
              <w:jc w:val="center"/>
              <w:rPr>
                <w:rFonts w:cs="Arial"/>
                <w:lang w:eastAsia="ja-JP"/>
              </w:rPr>
            </w:pPr>
            <w:r w:rsidRPr="007E0749">
              <w:rPr>
                <w:rFonts w:cs="Arial"/>
                <w:lang w:eastAsia="ja-JP"/>
              </w:rPr>
              <w:t>2563333 &lt;2&gt; 2794999</w:t>
            </w:r>
          </w:p>
          <w:p w14:paraId="7F76E053" w14:textId="77777777" w:rsidR="00E65AAE" w:rsidRPr="007E0749" w:rsidRDefault="00E65AAE" w:rsidP="000754E2">
            <w:pPr>
              <w:spacing w:after="0"/>
              <w:jc w:val="center"/>
              <w:rPr>
                <w:rFonts w:cs="Arial"/>
                <w:lang w:eastAsia="ja-JP"/>
              </w:rPr>
            </w:pPr>
            <w:r w:rsidRPr="007E0749">
              <w:rPr>
                <w:rFonts w:cs="Arial"/>
                <w:lang w:eastAsia="ja-JP"/>
              </w:rPr>
              <w:t>(57050.04 - 70950.00 MHz)</w:t>
            </w:r>
          </w:p>
        </w:tc>
        <w:tc>
          <w:tcPr>
            <w:tcW w:w="2868" w:type="dxa"/>
            <w:vAlign w:val="center"/>
          </w:tcPr>
          <w:p w14:paraId="0E88C14C" w14:textId="77777777" w:rsidR="00E65AAE" w:rsidRPr="007E0749" w:rsidRDefault="00E65AAE" w:rsidP="000754E2">
            <w:pPr>
              <w:spacing w:after="0"/>
              <w:jc w:val="center"/>
              <w:rPr>
                <w:rFonts w:cs="Arial"/>
                <w:lang w:eastAsia="ja-JP"/>
              </w:rPr>
            </w:pPr>
            <w:r w:rsidRPr="007E0749">
              <w:rPr>
                <w:rFonts w:cs="Arial"/>
                <w:lang w:eastAsia="ja-JP"/>
              </w:rPr>
              <w:t xml:space="preserve">24153 </w:t>
            </w:r>
            <w:r w:rsidRPr="007E0749">
              <w:rPr>
                <w:rFonts w:cs="Arial"/>
                <w:color w:val="00B050"/>
                <w:lang w:eastAsia="ja-JP"/>
              </w:rPr>
              <w:t>&lt;3&gt;</w:t>
            </w:r>
            <w:r w:rsidRPr="007E0749">
              <w:rPr>
                <w:rFonts w:cs="Arial"/>
                <w:lang w:eastAsia="ja-JP"/>
              </w:rPr>
              <w:t xml:space="preserve"> 24960</w:t>
            </w:r>
          </w:p>
          <w:p w14:paraId="2F6C3EE0" w14:textId="77777777" w:rsidR="00E65AAE" w:rsidRPr="007E0749" w:rsidRDefault="00E65AAE" w:rsidP="000754E2">
            <w:pPr>
              <w:spacing w:after="0"/>
              <w:jc w:val="center"/>
              <w:rPr>
                <w:rFonts w:cs="Arial"/>
                <w:lang w:eastAsia="ja-JP"/>
              </w:rPr>
            </w:pPr>
            <w:r w:rsidRPr="007E0749">
              <w:rPr>
                <w:rFonts w:cs="Arial"/>
                <w:lang w:eastAsia="ja-JP"/>
              </w:rPr>
              <w:t>(57030.24 – 70975.20 MHz)</w:t>
            </w:r>
          </w:p>
        </w:tc>
        <w:tc>
          <w:tcPr>
            <w:tcW w:w="1804" w:type="dxa"/>
            <w:vAlign w:val="center"/>
          </w:tcPr>
          <w:p w14:paraId="66B4EF0A" w14:textId="77777777" w:rsidR="00E65AAE" w:rsidRPr="007E0749" w:rsidRDefault="00E65AAE" w:rsidP="000754E2">
            <w:pPr>
              <w:spacing w:after="0"/>
              <w:jc w:val="center"/>
              <w:rPr>
                <w:rFonts w:cs="Arial"/>
                <w:lang w:eastAsia="ja-JP"/>
              </w:rPr>
            </w:pPr>
            <w:r w:rsidRPr="007E0749">
              <w:rPr>
                <w:rFonts w:cs="Arial"/>
                <w:lang w:eastAsia="ja-JP"/>
              </w:rPr>
              <w:t>270</w:t>
            </w:r>
          </w:p>
        </w:tc>
      </w:tr>
      <w:tr w:rsidR="00E65AAE" w:rsidRPr="007E0749" w14:paraId="623C41C4" w14:textId="77777777" w:rsidTr="000754E2">
        <w:trPr>
          <w:jc w:val="center"/>
        </w:trPr>
        <w:tc>
          <w:tcPr>
            <w:tcW w:w="980" w:type="dxa"/>
            <w:vAlign w:val="center"/>
          </w:tcPr>
          <w:p w14:paraId="1D0A8D3B" w14:textId="77777777" w:rsidR="00E65AAE" w:rsidRPr="007E0749" w:rsidRDefault="00E65AAE" w:rsidP="000754E2">
            <w:pPr>
              <w:spacing w:after="0"/>
              <w:jc w:val="center"/>
              <w:rPr>
                <w:rFonts w:cs="Arial"/>
                <w:lang w:eastAsia="ja-JP"/>
              </w:rPr>
            </w:pPr>
            <w:r w:rsidRPr="007E0749">
              <w:rPr>
                <w:rFonts w:cs="Arial"/>
                <w:lang w:eastAsia="ja-JP"/>
              </w:rPr>
              <w:t>480 kHz</w:t>
            </w:r>
          </w:p>
        </w:tc>
        <w:tc>
          <w:tcPr>
            <w:tcW w:w="2733" w:type="dxa"/>
            <w:vAlign w:val="center"/>
          </w:tcPr>
          <w:p w14:paraId="38D8D3CB" w14:textId="77777777" w:rsidR="00E65AAE" w:rsidRPr="007E0749" w:rsidRDefault="00E65AAE" w:rsidP="000754E2">
            <w:pPr>
              <w:spacing w:after="0"/>
              <w:jc w:val="center"/>
              <w:rPr>
                <w:rFonts w:cs="Arial"/>
                <w:lang w:eastAsia="ja-JP"/>
              </w:rPr>
            </w:pPr>
            <w:r w:rsidRPr="007E0749">
              <w:rPr>
                <w:rFonts w:cs="Arial"/>
                <w:lang w:eastAsia="ja-JP"/>
              </w:rPr>
              <w:t>2565835 &lt;8&gt; 2792499</w:t>
            </w:r>
          </w:p>
          <w:p w14:paraId="7141F7E6" w14:textId="77777777" w:rsidR="00E65AAE" w:rsidRPr="007E0749" w:rsidRDefault="00E65AAE" w:rsidP="000754E2">
            <w:pPr>
              <w:spacing w:after="0"/>
              <w:jc w:val="center"/>
              <w:rPr>
                <w:rFonts w:cs="Arial"/>
                <w:lang w:eastAsia="ja-JP"/>
              </w:rPr>
            </w:pPr>
            <w:r w:rsidRPr="007E0749">
              <w:rPr>
                <w:rFonts w:cs="Arial"/>
                <w:lang w:eastAsia="ja-JP"/>
              </w:rPr>
              <w:t>(57200.16 - 70800.00 MHz)</w:t>
            </w:r>
          </w:p>
        </w:tc>
        <w:tc>
          <w:tcPr>
            <w:tcW w:w="2868" w:type="dxa"/>
            <w:vAlign w:val="center"/>
          </w:tcPr>
          <w:p w14:paraId="0AD014A4" w14:textId="77777777" w:rsidR="00E65AAE" w:rsidRPr="007E0749" w:rsidRDefault="00E65AAE" w:rsidP="000754E2">
            <w:pPr>
              <w:spacing w:after="0"/>
              <w:jc w:val="center"/>
              <w:rPr>
                <w:rFonts w:cs="Arial"/>
                <w:lang w:eastAsia="ja-JP"/>
              </w:rPr>
            </w:pPr>
            <w:r w:rsidRPr="007E0749">
              <w:rPr>
                <w:rFonts w:cs="Arial"/>
                <w:lang w:eastAsia="ja-JP"/>
              </w:rPr>
              <w:t xml:space="preserve">24157 </w:t>
            </w:r>
            <w:r w:rsidRPr="007E0749">
              <w:rPr>
                <w:rFonts w:cs="Arial"/>
                <w:color w:val="00B050"/>
                <w:lang w:eastAsia="ja-JP"/>
              </w:rPr>
              <w:t xml:space="preserve">&lt;12&gt; </w:t>
            </w:r>
            <w:r w:rsidRPr="007E0749">
              <w:rPr>
                <w:rFonts w:cs="Arial"/>
                <w:lang w:eastAsia="ja-JP"/>
              </w:rPr>
              <w:t>24949</w:t>
            </w:r>
          </w:p>
          <w:p w14:paraId="6BB48236" w14:textId="77777777" w:rsidR="00E65AAE" w:rsidRPr="007E0749" w:rsidRDefault="00E65AAE" w:rsidP="000754E2">
            <w:pPr>
              <w:spacing w:after="0"/>
              <w:jc w:val="center"/>
              <w:rPr>
                <w:rFonts w:cs="Arial"/>
                <w:lang w:eastAsia="ja-JP"/>
              </w:rPr>
            </w:pPr>
            <w:r w:rsidRPr="007E0749">
              <w:rPr>
                <w:rFonts w:cs="Arial"/>
                <w:lang w:eastAsia="ja-JP"/>
              </w:rPr>
              <w:t>(57099.36 – 70785.12 MHz)</w:t>
            </w:r>
          </w:p>
        </w:tc>
        <w:tc>
          <w:tcPr>
            <w:tcW w:w="1804" w:type="dxa"/>
            <w:vAlign w:val="center"/>
          </w:tcPr>
          <w:p w14:paraId="06F43906" w14:textId="77777777" w:rsidR="00E65AAE" w:rsidRPr="007E0749" w:rsidRDefault="00E65AAE" w:rsidP="000754E2">
            <w:pPr>
              <w:spacing w:after="0"/>
              <w:jc w:val="center"/>
              <w:rPr>
                <w:rFonts w:cs="Arial"/>
                <w:lang w:eastAsia="ja-JP"/>
              </w:rPr>
            </w:pPr>
            <w:r w:rsidRPr="007E0749">
              <w:rPr>
                <w:rFonts w:cs="Arial"/>
                <w:lang w:eastAsia="ja-JP"/>
              </w:rPr>
              <w:t>67</w:t>
            </w:r>
          </w:p>
        </w:tc>
      </w:tr>
      <w:tr w:rsidR="00E65AAE" w:rsidRPr="007E0749" w14:paraId="52A04A6A" w14:textId="77777777" w:rsidTr="000754E2">
        <w:trPr>
          <w:jc w:val="center"/>
        </w:trPr>
        <w:tc>
          <w:tcPr>
            <w:tcW w:w="980" w:type="dxa"/>
            <w:vAlign w:val="center"/>
          </w:tcPr>
          <w:p w14:paraId="3CB3EAF3" w14:textId="77777777" w:rsidR="00E65AAE" w:rsidRPr="007E0749" w:rsidRDefault="00E65AAE" w:rsidP="000754E2">
            <w:pPr>
              <w:spacing w:after="0"/>
              <w:jc w:val="center"/>
              <w:rPr>
                <w:rFonts w:cs="Arial"/>
                <w:lang w:eastAsia="ja-JP"/>
              </w:rPr>
            </w:pPr>
            <w:r w:rsidRPr="007E0749">
              <w:rPr>
                <w:rFonts w:cs="Arial"/>
                <w:lang w:eastAsia="ja-JP"/>
              </w:rPr>
              <w:t>960 kHz</w:t>
            </w:r>
          </w:p>
        </w:tc>
        <w:tc>
          <w:tcPr>
            <w:tcW w:w="2733" w:type="dxa"/>
            <w:vAlign w:val="center"/>
          </w:tcPr>
          <w:p w14:paraId="5D493196" w14:textId="48E3B2AE" w:rsidR="00E65AAE" w:rsidRPr="007E0749" w:rsidRDefault="00E65AAE" w:rsidP="000754E2">
            <w:pPr>
              <w:spacing w:after="0"/>
              <w:jc w:val="center"/>
              <w:rPr>
                <w:rFonts w:cs="Arial"/>
                <w:lang w:eastAsia="ja-JP"/>
              </w:rPr>
            </w:pPr>
            <w:r w:rsidRPr="007E0749">
              <w:rPr>
                <w:rFonts w:cs="Arial"/>
                <w:lang w:eastAsia="ja-JP"/>
              </w:rPr>
              <w:t>2565835 &lt;16&gt; 2792491</w:t>
            </w:r>
          </w:p>
          <w:p w14:paraId="5C002201" w14:textId="77777777" w:rsidR="00E65AAE" w:rsidRPr="007E0749" w:rsidRDefault="00E65AAE" w:rsidP="000754E2">
            <w:pPr>
              <w:spacing w:after="0"/>
              <w:jc w:val="center"/>
              <w:rPr>
                <w:rFonts w:cs="Arial"/>
                <w:lang w:eastAsia="ja-JP"/>
              </w:rPr>
            </w:pPr>
            <w:r w:rsidRPr="007E0749">
              <w:rPr>
                <w:rFonts w:cs="Arial"/>
                <w:lang w:eastAsia="ja-JP"/>
              </w:rPr>
              <w:t>(57200.16 - 70799.52 MHz)</w:t>
            </w:r>
          </w:p>
        </w:tc>
        <w:tc>
          <w:tcPr>
            <w:tcW w:w="2868" w:type="dxa"/>
            <w:vAlign w:val="center"/>
          </w:tcPr>
          <w:p w14:paraId="0C256A64" w14:textId="77777777" w:rsidR="00E65AAE" w:rsidRPr="007E0749" w:rsidRDefault="00E65AAE" w:rsidP="000754E2">
            <w:pPr>
              <w:spacing w:after="0"/>
              <w:jc w:val="center"/>
              <w:rPr>
                <w:rFonts w:cs="Arial"/>
                <w:lang w:eastAsia="ja-JP"/>
              </w:rPr>
            </w:pPr>
            <w:r w:rsidRPr="007E0749">
              <w:rPr>
                <w:rFonts w:cs="Arial"/>
                <w:lang w:eastAsia="ja-JP"/>
              </w:rPr>
              <w:t>241</w:t>
            </w:r>
            <w:r>
              <w:rPr>
                <w:rFonts w:cs="Arial"/>
                <w:lang w:eastAsia="ja-JP"/>
              </w:rPr>
              <w:t>60</w:t>
            </w:r>
            <w:r w:rsidRPr="007E0749">
              <w:rPr>
                <w:rFonts w:cs="Arial"/>
                <w:lang w:eastAsia="ja-JP"/>
              </w:rPr>
              <w:t xml:space="preserve"> </w:t>
            </w:r>
            <w:r w:rsidRPr="007E0749">
              <w:rPr>
                <w:rFonts w:cs="Arial"/>
                <w:color w:val="00B050"/>
                <w:lang w:eastAsia="ja-JP"/>
              </w:rPr>
              <w:t>&lt;</w:t>
            </w:r>
            <w:r>
              <w:rPr>
                <w:rFonts w:cs="Arial"/>
                <w:color w:val="00B050"/>
                <w:lang w:eastAsia="ja-JP"/>
              </w:rPr>
              <w:t>6</w:t>
            </w:r>
            <w:r w:rsidRPr="007E0749">
              <w:rPr>
                <w:rFonts w:cs="Arial"/>
                <w:color w:val="00B050"/>
                <w:lang w:eastAsia="ja-JP"/>
              </w:rPr>
              <w:t xml:space="preserve">&gt; </w:t>
            </w:r>
            <w:r w:rsidRPr="007E0749">
              <w:rPr>
                <w:rFonts w:cs="Arial"/>
                <w:lang w:eastAsia="ja-JP"/>
              </w:rPr>
              <w:t>2495</w:t>
            </w:r>
            <w:r>
              <w:rPr>
                <w:rFonts w:cs="Arial"/>
                <w:lang w:eastAsia="ja-JP"/>
              </w:rPr>
              <w:t>2</w:t>
            </w:r>
          </w:p>
          <w:p w14:paraId="126F32A2" w14:textId="77777777" w:rsidR="00E65AAE" w:rsidRPr="007E0749" w:rsidRDefault="00E65AAE" w:rsidP="000754E2">
            <w:pPr>
              <w:spacing w:after="0"/>
              <w:jc w:val="center"/>
              <w:rPr>
                <w:rFonts w:cs="Arial"/>
                <w:lang w:eastAsia="ja-JP"/>
              </w:rPr>
            </w:pPr>
            <w:r w:rsidRPr="007E0749">
              <w:rPr>
                <w:rFonts w:cs="Arial"/>
                <w:lang w:eastAsia="ja-JP"/>
              </w:rPr>
              <w:t>(571</w:t>
            </w:r>
            <w:r>
              <w:rPr>
                <w:rFonts w:cs="Arial"/>
                <w:lang w:eastAsia="ja-JP"/>
              </w:rPr>
              <w:t>51</w:t>
            </w:r>
            <w:r w:rsidRPr="007E0749">
              <w:rPr>
                <w:rFonts w:cs="Arial"/>
                <w:lang w:eastAsia="ja-JP"/>
              </w:rPr>
              <w:t>.</w:t>
            </w:r>
            <w:r>
              <w:rPr>
                <w:rFonts w:cs="Arial"/>
                <w:lang w:eastAsia="ja-JP"/>
              </w:rPr>
              <w:t>20</w:t>
            </w:r>
            <w:r w:rsidRPr="007E0749">
              <w:rPr>
                <w:rFonts w:cs="Arial"/>
                <w:lang w:eastAsia="ja-JP"/>
              </w:rPr>
              <w:t xml:space="preserve"> – 708</w:t>
            </w:r>
            <w:r>
              <w:rPr>
                <w:rFonts w:cs="Arial"/>
                <w:lang w:eastAsia="ja-JP"/>
              </w:rPr>
              <w:t>36</w:t>
            </w:r>
            <w:r w:rsidRPr="007E0749">
              <w:rPr>
                <w:rFonts w:cs="Arial"/>
                <w:lang w:eastAsia="ja-JP"/>
              </w:rPr>
              <w:t>.</w:t>
            </w:r>
            <w:r>
              <w:rPr>
                <w:rFonts w:cs="Arial"/>
                <w:lang w:eastAsia="ja-JP"/>
              </w:rPr>
              <w:t>96</w:t>
            </w:r>
            <w:r w:rsidRPr="007E0749">
              <w:rPr>
                <w:rFonts w:cs="Arial"/>
                <w:lang w:eastAsia="ja-JP"/>
              </w:rPr>
              <w:t xml:space="preserve"> MHz)</w:t>
            </w:r>
          </w:p>
        </w:tc>
        <w:tc>
          <w:tcPr>
            <w:tcW w:w="1804" w:type="dxa"/>
            <w:vAlign w:val="center"/>
          </w:tcPr>
          <w:p w14:paraId="4EF61C16" w14:textId="77777777" w:rsidR="00E65AAE" w:rsidRPr="007E0749" w:rsidRDefault="00E65AAE" w:rsidP="000754E2">
            <w:pPr>
              <w:spacing w:after="0"/>
              <w:jc w:val="center"/>
              <w:rPr>
                <w:rFonts w:cs="Arial"/>
                <w:lang w:eastAsia="ja-JP"/>
              </w:rPr>
            </w:pPr>
            <w:r>
              <w:rPr>
                <w:rFonts w:cs="Arial"/>
                <w:lang w:eastAsia="ja-JP"/>
              </w:rPr>
              <w:t>133</w:t>
            </w:r>
          </w:p>
        </w:tc>
      </w:tr>
    </w:tbl>
    <w:p w14:paraId="6A5396DA" w14:textId="77777777" w:rsidR="00E65AAE" w:rsidRDefault="00E65AAE" w:rsidP="00E65AAE">
      <w:pPr>
        <w:jc w:val="both"/>
        <w:rPr>
          <w:lang w:eastAsia="ja-JP"/>
        </w:rPr>
      </w:pPr>
    </w:p>
    <w:p w14:paraId="23CF1AF0" w14:textId="77777777" w:rsidR="00E65AAE" w:rsidRDefault="00E65AAE" w:rsidP="00E65AAE">
      <w:pPr>
        <w:rPr>
          <w:lang w:val="en-US"/>
        </w:rPr>
      </w:pPr>
    </w:p>
    <w:p w14:paraId="5B4938AF" w14:textId="77777777" w:rsidR="00E65AAE" w:rsidRDefault="00E65AAE" w:rsidP="00E65AAE">
      <w:pPr>
        <w:pStyle w:val="BodyText"/>
        <w:rPr>
          <w:rFonts w:eastAsiaTheme="minorEastAsia"/>
        </w:rPr>
      </w:pPr>
    </w:p>
    <w:p w14:paraId="23108710" w14:textId="40949348" w:rsidR="00E65AAE" w:rsidRDefault="00E65AAE" w:rsidP="00E65AAE">
      <w:pPr>
        <w:pStyle w:val="BodyText"/>
        <w:rPr>
          <w:lang w:val="en-US"/>
        </w:rPr>
      </w:pPr>
      <w:r>
        <w:rPr>
          <w:rFonts w:eastAsiaTheme="minorEastAsia"/>
          <w:b/>
          <w:bCs/>
        </w:rPr>
        <w:t xml:space="preserve">Observation 1: With the </w:t>
      </w:r>
      <w:r w:rsidR="00FD22A1">
        <w:rPr>
          <w:rFonts w:eastAsiaTheme="minorEastAsia"/>
          <w:b/>
          <w:bCs/>
        </w:rPr>
        <w:t xml:space="preserve">proposed </w:t>
      </w:r>
      <w:r>
        <w:rPr>
          <w:rFonts w:eastAsiaTheme="minorEastAsia"/>
          <w:b/>
          <w:bCs/>
        </w:rPr>
        <w:t>floating channelization design</w:t>
      </w:r>
      <w:r w:rsidR="008C0F33">
        <w:rPr>
          <w:rFonts w:eastAsiaTheme="minorEastAsia"/>
          <w:b/>
          <w:bCs/>
        </w:rPr>
        <w:t xml:space="preserve"> in Table 1</w:t>
      </w:r>
      <w:r>
        <w:rPr>
          <w:rFonts w:eastAsiaTheme="minorEastAsia"/>
          <w:b/>
          <w:bCs/>
        </w:rPr>
        <w:t xml:space="preserve">, </w:t>
      </w:r>
      <w:r w:rsidR="00FD22A1">
        <w:rPr>
          <w:rFonts w:eastAsiaTheme="minorEastAsia"/>
          <w:b/>
          <w:bCs/>
        </w:rPr>
        <w:t xml:space="preserve">a </w:t>
      </w:r>
      <w:r>
        <w:rPr>
          <w:rFonts w:eastAsiaTheme="minorEastAsia"/>
          <w:b/>
          <w:bCs/>
        </w:rPr>
        <w:t>complete simple design is available</w:t>
      </w:r>
      <w:r w:rsidR="00FB4319">
        <w:rPr>
          <w:rFonts w:eastAsiaTheme="minorEastAsia"/>
          <w:b/>
          <w:bCs/>
        </w:rPr>
        <w:t xml:space="preserve"> </w:t>
      </w:r>
      <w:r w:rsidR="00805B78">
        <w:rPr>
          <w:rFonts w:eastAsiaTheme="minorEastAsia"/>
          <w:b/>
          <w:bCs/>
        </w:rPr>
        <w:fldChar w:fldCharType="begin"/>
      </w:r>
      <w:r w:rsidR="00805B78">
        <w:rPr>
          <w:rFonts w:eastAsiaTheme="minorEastAsia"/>
          <w:b/>
          <w:bCs/>
        </w:rPr>
        <w:instrText xml:space="preserve"> REF _Ref92707861 \r \h </w:instrText>
      </w:r>
      <w:r w:rsidR="00805B78">
        <w:rPr>
          <w:rFonts w:eastAsiaTheme="minorEastAsia"/>
          <w:b/>
          <w:bCs/>
        </w:rPr>
      </w:r>
      <w:r w:rsidR="00805B78">
        <w:rPr>
          <w:rFonts w:eastAsiaTheme="minorEastAsia"/>
          <w:b/>
          <w:bCs/>
        </w:rPr>
        <w:fldChar w:fldCharType="separate"/>
      </w:r>
      <w:r w:rsidR="00805B78">
        <w:rPr>
          <w:rFonts w:eastAsiaTheme="minorEastAsia"/>
          <w:b/>
          <w:bCs/>
        </w:rPr>
        <w:t>[1]</w:t>
      </w:r>
      <w:r w:rsidR="00805B78">
        <w:rPr>
          <w:rFonts w:eastAsiaTheme="minorEastAsia"/>
          <w:b/>
          <w:bCs/>
        </w:rPr>
        <w:fldChar w:fldCharType="end"/>
      </w:r>
      <w:r w:rsidR="00805B78">
        <w:rPr>
          <w:rFonts w:eastAsiaTheme="minorEastAsia"/>
          <w:b/>
          <w:bCs/>
        </w:rPr>
        <w:fldChar w:fldCharType="begin"/>
      </w:r>
      <w:r w:rsidR="00805B78">
        <w:rPr>
          <w:rFonts w:eastAsiaTheme="minorEastAsia"/>
          <w:b/>
          <w:bCs/>
        </w:rPr>
        <w:instrText xml:space="preserve"> REF _Ref92707864 \r \h </w:instrText>
      </w:r>
      <w:r w:rsidR="00805B78">
        <w:rPr>
          <w:rFonts w:eastAsiaTheme="minorEastAsia"/>
          <w:b/>
          <w:bCs/>
        </w:rPr>
      </w:r>
      <w:r w:rsidR="00805B78">
        <w:rPr>
          <w:rFonts w:eastAsiaTheme="minorEastAsia"/>
          <w:b/>
          <w:bCs/>
        </w:rPr>
        <w:fldChar w:fldCharType="separate"/>
      </w:r>
      <w:r w:rsidR="00805B78">
        <w:rPr>
          <w:rFonts w:eastAsiaTheme="minorEastAsia"/>
          <w:b/>
          <w:bCs/>
        </w:rPr>
        <w:t>[2]</w:t>
      </w:r>
      <w:r w:rsidR="00805B78">
        <w:rPr>
          <w:rFonts w:eastAsiaTheme="minorEastAsia"/>
          <w:b/>
          <w:bCs/>
        </w:rPr>
        <w:fldChar w:fldCharType="end"/>
      </w:r>
      <w:r>
        <w:rPr>
          <w:rFonts w:eastAsiaTheme="minorEastAsia"/>
          <w:b/>
          <w:bCs/>
        </w:rPr>
        <w:t>.  No requirement for further analysis on placement of each raster point as would be required (tabular format) as in Option 1D</w:t>
      </w:r>
      <w:r w:rsidR="00F2056E">
        <w:rPr>
          <w:rFonts w:eastAsiaTheme="minorEastAsia"/>
          <w:b/>
          <w:bCs/>
        </w:rPr>
        <w:t xml:space="preserve"> </w:t>
      </w:r>
      <w:r w:rsidR="008C0F33">
        <w:rPr>
          <w:rFonts w:eastAsiaTheme="minorEastAsia"/>
          <w:b/>
          <w:bCs/>
        </w:rPr>
        <w:t>w</w:t>
      </w:r>
      <w:r>
        <w:rPr>
          <w:rFonts w:eastAsiaTheme="minorEastAsia"/>
          <w:b/>
          <w:bCs/>
        </w:rPr>
        <w:t xml:space="preserve">here each numerology </w:t>
      </w:r>
      <w:r w:rsidR="008C0F33">
        <w:rPr>
          <w:rFonts w:eastAsiaTheme="minorEastAsia"/>
          <w:b/>
          <w:bCs/>
        </w:rPr>
        <w:t xml:space="preserve">and channel bandwidth combination </w:t>
      </w:r>
      <w:r>
        <w:rPr>
          <w:rFonts w:eastAsiaTheme="minorEastAsia"/>
          <w:b/>
          <w:bCs/>
        </w:rPr>
        <w:t>would need to be further studied.</w:t>
      </w:r>
    </w:p>
    <w:p w14:paraId="4C1A4375" w14:textId="0094C506" w:rsidR="00E65AAE" w:rsidRDefault="00E65AAE" w:rsidP="00E65AAE">
      <w:pPr>
        <w:pStyle w:val="BodyText"/>
        <w:rPr>
          <w:lang w:val="en-US"/>
        </w:rPr>
      </w:pPr>
      <w:r w:rsidRPr="00F529D5">
        <w:rPr>
          <w:rFonts w:eastAsia="SimSun"/>
          <w:noProof/>
          <w:lang w:eastAsia="zh-CN"/>
        </w:rPr>
        <mc:AlternateContent>
          <mc:Choice Requires="wps">
            <w:drawing>
              <wp:anchor distT="45720" distB="45720" distL="114300" distR="114300" simplePos="0" relativeHeight="251677696" behindDoc="0" locked="0" layoutInCell="1" allowOverlap="1" wp14:anchorId="5382D634" wp14:editId="5D6069D9">
                <wp:simplePos x="0" y="0"/>
                <wp:positionH relativeFrom="margin">
                  <wp:align>right</wp:align>
                </wp:positionH>
                <wp:positionV relativeFrom="paragraph">
                  <wp:posOffset>1079500</wp:posOffset>
                </wp:positionV>
                <wp:extent cx="5925185" cy="1404620"/>
                <wp:effectExtent l="0" t="0" r="18415" b="266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404620"/>
                        </a:xfrm>
                        <a:prstGeom prst="rect">
                          <a:avLst/>
                        </a:prstGeom>
                        <a:solidFill>
                          <a:srgbClr val="FFFFFF"/>
                        </a:solidFill>
                        <a:ln w="9525">
                          <a:solidFill>
                            <a:srgbClr val="000000"/>
                          </a:solidFill>
                          <a:miter lim="800000"/>
                          <a:headEnd/>
                          <a:tailEnd/>
                        </a:ln>
                      </wps:spPr>
                      <wps:txbx>
                        <w:txbxContent>
                          <w:p w14:paraId="6B281EBF" w14:textId="77777777" w:rsidR="00E65AAE" w:rsidRPr="00F529D5" w:rsidRDefault="00E65AAE" w:rsidP="00E65AAE">
                            <w:pPr>
                              <w:numPr>
                                <w:ilvl w:val="1"/>
                                <w:numId w:val="16"/>
                              </w:numPr>
                              <w:overflowPunct w:val="0"/>
                              <w:autoSpaceDE w:val="0"/>
                              <w:autoSpaceDN w:val="0"/>
                              <w:adjustRightInd w:val="0"/>
                              <w:spacing w:after="0"/>
                              <w:textAlignment w:val="baseline"/>
                              <w:rPr>
                                <w:rFonts w:eastAsia="SimSun"/>
                                <w:lang w:eastAsia="zh-CN"/>
                              </w:rPr>
                            </w:pPr>
                            <w:r w:rsidRPr="00F529D5">
                              <w:rPr>
                                <w:rFonts w:eastAsia="SimSun"/>
                                <w:lang w:eastAsia="zh-CN"/>
                              </w:rPr>
                              <w:t xml:space="preserve">It is assumed that RAN4 supports a channelization design which results in the total number of synchronization raster entries </w:t>
                            </w:r>
                            <w:r w:rsidRPr="005D764A">
                              <w:rPr>
                                <w:rFonts w:eastAsia="SimSun"/>
                                <w:highlight w:val="yellow"/>
                                <w:lang w:eastAsia="zh-CN"/>
                              </w:rPr>
                              <w:t>considering both licensed and unlicensed operation</w:t>
                            </w:r>
                            <w:r w:rsidRPr="00F529D5">
                              <w:rPr>
                                <w:rFonts w:eastAsia="SimSun"/>
                                <w:lang w:eastAsia="zh-CN"/>
                              </w:rPr>
                              <w:t xml:space="preserve"> in a 52.6 – 71 GHz band no larger than 665 (Note: the total number of synchronization raster entries in FR2 for band n259 + n257 is 599). If the assumption cannot be satisfied, it’s up to RAN4 to decide its applicability to bands in 52.6 – 71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82D634" id="_x0000_s1031" type="#_x0000_t202" style="position:absolute;margin-left:415.35pt;margin-top:85pt;width:466.55pt;height:110.6pt;z-index:25167769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">
                <v:textbox style="mso-fit-shape-to-text:t">
                  <w:txbxContent>
                    <w:p w14:paraId="6B281EBF" w14:textId="77777777" w:rsidR="00E65AAE" w:rsidRPr="00F529D5" w:rsidRDefault="00E65AAE" w:rsidP="00E65AAE">
                      <w:pPr>
                        <w:numPr>
                          <w:ilvl w:val="1"/>
                          <w:numId w:val="16"/>
                        </w:numPr>
                        <w:overflowPunct w:val="0"/>
                        <w:autoSpaceDE w:val="0"/>
                        <w:autoSpaceDN w:val="0"/>
                        <w:adjustRightInd w:val="0"/>
                        <w:spacing w:after="0"/>
                        <w:textAlignment w:val="baseline"/>
                        <w:rPr>
                          <w:rFonts w:eastAsia="SimSun"/>
                          <w:lang w:eastAsia="zh-CN"/>
                        </w:rPr>
                      </w:pPr>
                      <w:r w:rsidRPr="00F529D5">
                        <w:rPr>
                          <w:rFonts w:eastAsia="SimSun"/>
                          <w:lang w:eastAsia="zh-CN"/>
                        </w:rPr>
                        <w:t xml:space="preserve">It is assumed that RAN4 supports a channelization design which results in the total number of synchronization raster entries </w:t>
                      </w:r>
                      <w:r w:rsidRPr="005D764A">
                        <w:rPr>
                          <w:rFonts w:eastAsia="SimSun"/>
                          <w:highlight w:val="yellow"/>
                          <w:lang w:eastAsia="zh-CN"/>
                        </w:rPr>
                        <w:t>considering both licensed and unlicensed operation</w:t>
                      </w:r>
                      <w:r w:rsidRPr="00F529D5">
                        <w:rPr>
                          <w:rFonts w:eastAsia="SimSun"/>
                          <w:lang w:eastAsia="zh-CN"/>
                        </w:rPr>
                        <w:t xml:space="preserve"> in a 52.6 – 71 GHz band no larger than 665 (Note: the total number of synchronization raster entries in FR2 for band n259 + n257 is 599). If the assumption cannot be satisfied, it’s up to RAN4 to decide its applicability to bands in 52.6 – 71 GHz.</w:t>
                      </w:r>
                    </w:p>
                  </w:txbxContent>
                </v:textbox>
                <w10:wrap type="topAndBottom" anchorx="margin"/>
              </v:shape>
            </w:pict>
          </mc:Fallback>
        </mc:AlternateContent>
      </w:r>
      <w:r>
        <w:rPr>
          <w:rFonts w:eastAsiaTheme="minorEastAsia"/>
        </w:rPr>
        <w:t xml:space="preserve">In </w:t>
      </w:r>
      <w:r w:rsidR="00FD22A1">
        <w:rPr>
          <w:rFonts w:eastAsiaTheme="minorEastAsia"/>
        </w:rPr>
        <w:t xml:space="preserve">a </w:t>
      </w:r>
      <w:r>
        <w:rPr>
          <w:rFonts w:eastAsiaTheme="minorEastAsia"/>
        </w:rPr>
        <w:t xml:space="preserve">past RAN4 meeting </w:t>
      </w:r>
      <w:r w:rsidR="00805B78">
        <w:rPr>
          <w:rFonts w:eastAsiaTheme="minorEastAsia"/>
        </w:rPr>
        <w:fldChar w:fldCharType="begin"/>
      </w:r>
      <w:r w:rsidR="00805B78">
        <w:rPr>
          <w:rFonts w:eastAsiaTheme="minorEastAsia"/>
        </w:rPr>
        <w:instrText xml:space="preserve"> REF _Ref92707927 \r \h </w:instrText>
      </w:r>
      <w:r w:rsidR="00805B78">
        <w:rPr>
          <w:rFonts w:eastAsiaTheme="minorEastAsia"/>
        </w:rPr>
      </w:r>
      <w:r w:rsidR="00805B78">
        <w:rPr>
          <w:rFonts w:eastAsiaTheme="minorEastAsia"/>
        </w:rPr>
        <w:fldChar w:fldCharType="separate"/>
      </w:r>
      <w:r w:rsidR="00805B78">
        <w:rPr>
          <w:rFonts w:eastAsiaTheme="minorEastAsia"/>
        </w:rPr>
        <w:t>[3]</w:t>
      </w:r>
      <w:r w:rsidR="00805B78">
        <w:rPr>
          <w:rFonts w:eastAsiaTheme="minorEastAsia"/>
        </w:rPr>
        <w:fldChar w:fldCharType="end"/>
      </w:r>
      <w:r>
        <w:rPr>
          <w:rFonts w:eastAsiaTheme="minorEastAsia"/>
        </w:rPr>
        <w:t xml:space="preserve"> a GSCN granularity of every 2</w:t>
      </w:r>
      <w:r w:rsidRPr="005A5028">
        <w:rPr>
          <w:rFonts w:eastAsiaTheme="minorEastAsia"/>
          <w:vertAlign w:val="superscript"/>
        </w:rPr>
        <w:t>nd</w:t>
      </w:r>
      <w:r>
        <w:rPr>
          <w:rFonts w:eastAsiaTheme="minorEastAsia"/>
        </w:rPr>
        <w:t xml:space="preserve"> raster point was proposed</w:t>
      </w:r>
      <w:r w:rsidR="00FD22A1">
        <w:rPr>
          <w:rFonts w:eastAsiaTheme="minorEastAsia"/>
        </w:rPr>
        <w:t>; however,</w:t>
      </w:r>
      <w:r w:rsidR="00805B78">
        <w:rPr>
          <w:rFonts w:eastAsiaTheme="minorEastAsia"/>
        </w:rPr>
        <w:t xml:space="preserve"> </w:t>
      </w:r>
      <w:r w:rsidR="00FD22A1">
        <w:rPr>
          <w:rFonts w:eastAsiaTheme="minorEastAsia"/>
        </w:rPr>
        <w:t>some c</w:t>
      </w:r>
      <w:r>
        <w:rPr>
          <w:rFonts w:eastAsiaTheme="minorEastAsia"/>
        </w:rPr>
        <w:t>ompanies supportive of Option 1D commented upon the search complexity</w:t>
      </w:r>
      <w:r w:rsidR="00FD22A1">
        <w:rPr>
          <w:rFonts w:eastAsiaTheme="minorEastAsia"/>
        </w:rPr>
        <w:t>.</w:t>
      </w:r>
      <w:r>
        <w:rPr>
          <w:rFonts w:eastAsiaTheme="minorEastAsia"/>
        </w:rPr>
        <w:t xml:space="preserve"> </w:t>
      </w:r>
      <w:r w:rsidR="00FD22A1">
        <w:rPr>
          <w:rFonts w:eastAsiaTheme="minorEastAsia"/>
        </w:rPr>
        <w:t>T</w:t>
      </w:r>
      <w:r>
        <w:rPr>
          <w:rFonts w:eastAsiaTheme="minorEastAsia"/>
        </w:rPr>
        <w:t xml:space="preserve">o address the </w:t>
      </w:r>
      <w:r w:rsidR="00F2056E">
        <w:rPr>
          <w:rFonts w:eastAsiaTheme="minorEastAsia"/>
        </w:rPr>
        <w:t>concerns,</w:t>
      </w:r>
      <w:r>
        <w:rPr>
          <w:rFonts w:eastAsiaTheme="minorEastAsia"/>
        </w:rPr>
        <w:t xml:space="preserve"> we further analysed </w:t>
      </w:r>
      <w:r w:rsidR="00FD22A1">
        <w:rPr>
          <w:rFonts w:eastAsiaTheme="minorEastAsia"/>
        </w:rPr>
        <w:t>and</w:t>
      </w:r>
      <w:r>
        <w:rPr>
          <w:rFonts w:eastAsiaTheme="minorEastAsia"/>
        </w:rPr>
        <w:t xml:space="preserve"> improved</w:t>
      </w:r>
      <w:r w:rsidR="00FD22A1">
        <w:rPr>
          <w:rFonts w:eastAsiaTheme="minorEastAsia"/>
        </w:rPr>
        <w:t xml:space="preserve"> the design</w:t>
      </w:r>
      <w:r>
        <w:rPr>
          <w:rFonts w:eastAsiaTheme="minorEastAsia"/>
        </w:rPr>
        <w:t xml:space="preserve"> to consider step size of every 3</w:t>
      </w:r>
      <w:r w:rsidRPr="005A5028">
        <w:rPr>
          <w:rFonts w:eastAsiaTheme="minorEastAsia"/>
          <w:vertAlign w:val="superscript"/>
        </w:rPr>
        <w:t>rd</w:t>
      </w:r>
      <w:r>
        <w:rPr>
          <w:rFonts w:eastAsiaTheme="minorEastAsia"/>
        </w:rPr>
        <w:t xml:space="preserve"> </w:t>
      </w:r>
      <w:r w:rsidR="008C0F33">
        <w:rPr>
          <w:rFonts w:eastAsiaTheme="minorEastAsia"/>
        </w:rPr>
        <w:t xml:space="preserve">GSCN </w:t>
      </w:r>
      <w:r>
        <w:rPr>
          <w:rFonts w:eastAsiaTheme="minorEastAsia"/>
        </w:rPr>
        <w:t xml:space="preserve">point as </w:t>
      </w:r>
      <w:r w:rsidR="008C0F33">
        <w:rPr>
          <w:rFonts w:eastAsiaTheme="minorEastAsia"/>
        </w:rPr>
        <w:t>is</w:t>
      </w:r>
      <w:r>
        <w:rPr>
          <w:rFonts w:eastAsiaTheme="minorEastAsia"/>
        </w:rPr>
        <w:t xml:space="preserve"> shown in Table 1.  </w:t>
      </w:r>
      <w:r>
        <w:rPr>
          <w:lang w:val="en-US"/>
        </w:rPr>
        <w:t xml:space="preserve">For the sync raster (GSCN) granularity, we assume 3*17.28 = </w:t>
      </w:r>
      <w:r w:rsidR="008C0F33">
        <w:rPr>
          <w:lang w:val="en-US"/>
        </w:rPr>
        <w:t>51.84</w:t>
      </w:r>
      <w:r>
        <w:rPr>
          <w:lang w:val="en-US"/>
        </w:rPr>
        <w:t xml:space="preserve"> MHz for the case of 120 kHz which is feasible since the minimum channel bandwidth is 100 MHz (twice as large as the minimum bandwidth for FR2 in Rel-15). As shown in the table, this results in a total UE SSB search complexity for initial access of 270 + 67 = 337. This is significantly less than the target value of 665 stated in the updated WID </w:t>
      </w:r>
      <w:r>
        <w:rPr>
          <w:lang w:val="en-US"/>
        </w:rPr>
        <w:fldChar w:fldCharType="begin"/>
      </w:r>
      <w:r>
        <w:rPr>
          <w:lang w:val="en-US"/>
        </w:rPr>
        <w:instrText xml:space="preserve"> REF _Ref78267336 \r \h </w:instrText>
      </w:r>
      <w:r>
        <w:rPr>
          <w:lang w:val="en-US"/>
        </w:rPr>
      </w:r>
      <w:r>
        <w:rPr>
          <w:lang w:val="en-US"/>
        </w:rPr>
        <w:fldChar w:fldCharType="separate"/>
      </w:r>
      <w:r w:rsidR="00805B78">
        <w:rPr>
          <w:lang w:val="en-US"/>
        </w:rPr>
        <w:t>[4]</w:t>
      </w:r>
      <w:r>
        <w:rPr>
          <w:lang w:val="en-US"/>
        </w:rPr>
        <w:fldChar w:fldCharType="end"/>
      </w:r>
      <w:r>
        <w:rPr>
          <w:lang w:val="en-US"/>
        </w:rPr>
        <w:t xml:space="preserve"> </w:t>
      </w:r>
    </w:p>
    <w:p w14:paraId="269AC6C2" w14:textId="77777777" w:rsidR="00E65AAE" w:rsidRDefault="00E65AAE" w:rsidP="00E65AAE">
      <w:pPr>
        <w:rPr>
          <w:lang w:val="en-US"/>
        </w:rPr>
      </w:pPr>
      <w:r>
        <w:rPr>
          <w:lang w:val="en-US"/>
        </w:rPr>
        <w:t xml:space="preserve">We point out that 960 kHz SCS is not supported for initial access, and thus does not affect the UE search complexity. </w:t>
      </w:r>
      <w:r>
        <w:rPr>
          <w:lang w:eastAsia="ja-JP"/>
        </w:rPr>
        <w:t xml:space="preserve">As can be seen from Table 1, the GSCN step size for 960 kHz is chosen as 6, whereas one might expect a value of 12 considering that the minimum channel bandwidth for 960 kHz (400 MHz) is the same as for 480 kHz. However, due to the fact the SSB bandwidth is twice as large for 960 kHz compared to 480 kHz and that the minimum bandwidth does not scale, it is necessary to compensate by using a GSCN step size smaller than 12 so that the SSB will fit within the transmission bandwidth configuration.  </w:t>
      </w:r>
      <w:r>
        <w:rPr>
          <w:lang w:val="en-US"/>
        </w:rPr>
        <w:t xml:space="preserve"> </w:t>
      </w:r>
    </w:p>
    <w:p w14:paraId="1AC7BF7E" w14:textId="4D7D809A" w:rsidR="00E65AAE" w:rsidRDefault="00E65AAE" w:rsidP="00E65AAE">
      <w:pPr>
        <w:pStyle w:val="BodyText"/>
        <w:rPr>
          <w:rFonts w:eastAsiaTheme="minorEastAsia"/>
        </w:rPr>
      </w:pPr>
      <w:r>
        <w:rPr>
          <w:rFonts w:eastAsiaTheme="minorEastAsia"/>
        </w:rPr>
        <w:t xml:space="preserve">As stated above, the total search complexity is 337, Table 1. </w:t>
      </w:r>
      <w:r w:rsidR="008C0F33">
        <w:rPr>
          <w:rFonts w:eastAsiaTheme="minorEastAsia"/>
        </w:rPr>
        <w:t xml:space="preserve">It is instructive to compare this to the FR2 bands defined in Rel-15. </w:t>
      </w:r>
      <w:r>
        <w:rPr>
          <w:rFonts w:eastAsiaTheme="minorEastAsia"/>
        </w:rPr>
        <w:t xml:space="preserve">For all bands </w:t>
      </w:r>
      <w:r w:rsidR="008C0F33">
        <w:rPr>
          <w:rFonts w:eastAsiaTheme="minorEastAsia"/>
        </w:rPr>
        <w:t xml:space="preserve">currently </w:t>
      </w:r>
      <w:r>
        <w:rPr>
          <w:rFonts w:eastAsiaTheme="minorEastAsia"/>
        </w:rPr>
        <w:t xml:space="preserve">defined for FR2, the GSCN step size is 1 (17.28 MHz granularity) for the case of 120 kHz SCS and 2 (34.56 MHz granularity) for the case of 240 kHz. Since the UE searches for SSB of both numerologies, this leads to 344 GSCN points for </w:t>
      </w:r>
      <w:r w:rsidR="008C0F33">
        <w:rPr>
          <w:rFonts w:eastAsiaTheme="minorEastAsia"/>
        </w:rPr>
        <w:t xml:space="preserve">the example of </w:t>
      </w:r>
      <w:r>
        <w:rPr>
          <w:rFonts w:eastAsiaTheme="minorEastAsia"/>
        </w:rPr>
        <w:t xml:space="preserve">Band n259 which would mean a lower search complexity in the proposed channelization design presented in Table 1 than existing FR2-1 </w:t>
      </w:r>
      <w:r w:rsidR="008C0F33">
        <w:rPr>
          <w:rFonts w:eastAsiaTheme="minorEastAsia"/>
        </w:rPr>
        <w:t xml:space="preserve">Band </w:t>
      </w:r>
      <w:r>
        <w:rPr>
          <w:rFonts w:eastAsiaTheme="minorEastAsia"/>
        </w:rPr>
        <w:t>n259.</w:t>
      </w:r>
    </w:p>
    <w:p w14:paraId="7C0A1565" w14:textId="77777777" w:rsidR="00E65AAE" w:rsidRPr="00C04A08" w:rsidRDefault="00E65AAE" w:rsidP="00E65AAE">
      <w:pPr>
        <w:pStyle w:val="TH"/>
      </w:pPr>
      <w:r w:rsidRPr="00C04A08">
        <w:t xml:space="preserve">Table 5.4.3.1-1: </w:t>
      </w:r>
      <w:r w:rsidRPr="00C04A08">
        <w:rPr>
          <w:rFonts w:eastAsia="Yu Mincho"/>
        </w:rPr>
        <w:t>GSCN parameters for the global frequency raster</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3384"/>
        <w:gridCol w:w="1864"/>
        <w:gridCol w:w="1916"/>
      </w:tblGrid>
      <w:tr w:rsidR="00E65AAE" w:rsidRPr="00C04A08" w14:paraId="0715C311" w14:textId="77777777" w:rsidTr="000754E2">
        <w:trPr>
          <w:trHeight w:val="231"/>
          <w:jc w:val="center"/>
        </w:trPr>
        <w:tc>
          <w:tcPr>
            <w:tcW w:w="2317" w:type="dxa"/>
            <w:shd w:val="clear" w:color="auto" w:fill="auto"/>
          </w:tcPr>
          <w:p w14:paraId="29E3AE9E" w14:textId="77777777" w:rsidR="00E65AAE" w:rsidRPr="00C04A08" w:rsidRDefault="00E65AAE" w:rsidP="000754E2">
            <w:pPr>
              <w:pStyle w:val="TAH"/>
            </w:pPr>
            <w:r w:rsidRPr="00C04A08">
              <w:t>Frequency range</w:t>
            </w:r>
          </w:p>
        </w:tc>
        <w:tc>
          <w:tcPr>
            <w:tcW w:w="3384" w:type="dxa"/>
            <w:shd w:val="clear" w:color="auto" w:fill="auto"/>
          </w:tcPr>
          <w:p w14:paraId="1EAE9EAB" w14:textId="77777777" w:rsidR="00E65AAE" w:rsidRPr="00C04A08" w:rsidRDefault="00E65AAE" w:rsidP="000754E2">
            <w:pPr>
              <w:pStyle w:val="TAH"/>
            </w:pPr>
            <w:r w:rsidRPr="00C04A08">
              <w:t>SS block frequency position SS</w:t>
            </w:r>
            <w:r w:rsidRPr="00C04A08">
              <w:rPr>
                <w:vertAlign w:val="subscript"/>
              </w:rPr>
              <w:t>REF</w:t>
            </w:r>
          </w:p>
        </w:tc>
        <w:tc>
          <w:tcPr>
            <w:tcW w:w="1864" w:type="dxa"/>
          </w:tcPr>
          <w:p w14:paraId="2C09D399" w14:textId="77777777" w:rsidR="00E65AAE" w:rsidRPr="00C04A08" w:rsidRDefault="00E65AAE" w:rsidP="000754E2">
            <w:pPr>
              <w:pStyle w:val="TAH"/>
            </w:pPr>
            <w:r w:rsidRPr="00C04A08">
              <w:t>GSCN</w:t>
            </w:r>
          </w:p>
        </w:tc>
        <w:tc>
          <w:tcPr>
            <w:tcW w:w="1916" w:type="dxa"/>
            <w:shd w:val="clear" w:color="auto" w:fill="auto"/>
          </w:tcPr>
          <w:p w14:paraId="10076762" w14:textId="77777777" w:rsidR="00E65AAE" w:rsidRPr="00C04A08" w:rsidRDefault="00E65AAE" w:rsidP="000754E2">
            <w:pPr>
              <w:pStyle w:val="TAH"/>
            </w:pPr>
            <w:r w:rsidRPr="00C04A08">
              <w:t>Range of GSCN</w:t>
            </w:r>
          </w:p>
        </w:tc>
      </w:tr>
      <w:tr w:rsidR="00E65AAE" w:rsidRPr="00C04A08" w14:paraId="67DE117E" w14:textId="77777777" w:rsidTr="000754E2">
        <w:trPr>
          <w:trHeight w:val="477"/>
          <w:jc w:val="center"/>
        </w:trPr>
        <w:tc>
          <w:tcPr>
            <w:tcW w:w="2317" w:type="dxa"/>
            <w:shd w:val="clear" w:color="auto" w:fill="auto"/>
          </w:tcPr>
          <w:p w14:paraId="68E919F2" w14:textId="77777777" w:rsidR="00E65AAE" w:rsidRPr="00C04A08" w:rsidRDefault="00E65AAE" w:rsidP="000754E2">
            <w:pPr>
              <w:pStyle w:val="TAC"/>
              <w:rPr>
                <w:b/>
                <w:lang w:val="en-US"/>
              </w:rPr>
            </w:pPr>
            <w:r w:rsidRPr="00C04A08">
              <w:rPr>
                <w:lang w:val="en-US"/>
              </w:rPr>
              <w:t>24250 – 100000 MHz</w:t>
            </w:r>
          </w:p>
        </w:tc>
        <w:tc>
          <w:tcPr>
            <w:tcW w:w="3384" w:type="dxa"/>
            <w:shd w:val="clear" w:color="auto" w:fill="auto"/>
          </w:tcPr>
          <w:p w14:paraId="519550A6" w14:textId="77777777" w:rsidR="00E65AAE" w:rsidRPr="00C04A08" w:rsidRDefault="00E65AAE" w:rsidP="000754E2">
            <w:pPr>
              <w:pStyle w:val="TAC"/>
              <w:rPr>
                <w:lang w:val="en-US"/>
              </w:rPr>
            </w:pPr>
            <w:r w:rsidRPr="00C04A08">
              <w:rPr>
                <w:lang w:val="en-US"/>
              </w:rPr>
              <w:t>24250.08 MHz + N * 17.28 MHz,</w:t>
            </w:r>
          </w:p>
          <w:p w14:paraId="6843D42F" w14:textId="77777777" w:rsidR="00E65AAE" w:rsidRPr="00C04A08" w:rsidRDefault="00E65AAE" w:rsidP="000754E2">
            <w:pPr>
              <w:pStyle w:val="TAC"/>
              <w:rPr>
                <w:b/>
                <w:lang w:val="en-US"/>
              </w:rPr>
            </w:pPr>
            <w:r w:rsidRPr="00C04A08">
              <w:rPr>
                <w:lang w:val="en-US"/>
              </w:rPr>
              <w:t>N = 0:4383</w:t>
            </w:r>
          </w:p>
        </w:tc>
        <w:tc>
          <w:tcPr>
            <w:tcW w:w="1864" w:type="dxa"/>
          </w:tcPr>
          <w:p w14:paraId="0D2FEDC9" w14:textId="77777777" w:rsidR="00E65AAE" w:rsidRPr="00C04A08" w:rsidRDefault="00E65AAE" w:rsidP="000754E2">
            <w:pPr>
              <w:pStyle w:val="TAC"/>
            </w:pPr>
            <w:r w:rsidRPr="00C04A08">
              <w:t>22256 + N</w:t>
            </w:r>
          </w:p>
        </w:tc>
        <w:tc>
          <w:tcPr>
            <w:tcW w:w="1916" w:type="dxa"/>
            <w:shd w:val="clear" w:color="auto" w:fill="auto"/>
          </w:tcPr>
          <w:p w14:paraId="02C20247" w14:textId="77777777" w:rsidR="00E65AAE" w:rsidRPr="00C04A08" w:rsidRDefault="00E65AAE" w:rsidP="000754E2">
            <w:pPr>
              <w:pStyle w:val="TAC"/>
              <w:rPr>
                <w:b/>
                <w:lang w:val="en-US"/>
              </w:rPr>
            </w:pPr>
            <w:r w:rsidRPr="00C04A08">
              <w:rPr>
                <w:lang w:val="en-US"/>
              </w:rPr>
              <w:t>22256 – 26639</w:t>
            </w:r>
          </w:p>
        </w:tc>
      </w:tr>
    </w:tbl>
    <w:p w14:paraId="4D51F55A" w14:textId="77777777" w:rsidR="00E65AAE" w:rsidRDefault="00E65AAE" w:rsidP="00E65AAE">
      <w:pPr>
        <w:pStyle w:val="BodyText"/>
        <w:rPr>
          <w:rFonts w:eastAsiaTheme="minorEastAsia"/>
        </w:rPr>
      </w:pPr>
    </w:p>
    <w:p w14:paraId="5C3E61B9" w14:textId="77777777" w:rsidR="00E65AAE" w:rsidRPr="00C04A08" w:rsidRDefault="00E65AAE" w:rsidP="00E65AAE">
      <w:pPr>
        <w:pStyle w:val="TH"/>
        <w:rPr>
          <w:rFonts w:eastAsia="Yu Mincho"/>
        </w:rPr>
      </w:pPr>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437"/>
        <w:gridCol w:w="2392"/>
        <w:gridCol w:w="2450"/>
      </w:tblGrid>
      <w:tr w:rsidR="00E65AAE" w:rsidRPr="00C04A08" w14:paraId="5E3BF9A1" w14:textId="77777777" w:rsidTr="000754E2">
        <w:trPr>
          <w:jc w:val="center"/>
        </w:trPr>
        <w:tc>
          <w:tcPr>
            <w:tcW w:w="2118" w:type="dxa"/>
            <w:tcBorders>
              <w:top w:val="single" w:sz="4" w:space="0" w:color="auto"/>
              <w:left w:val="single" w:sz="4" w:space="0" w:color="auto"/>
              <w:bottom w:val="single" w:sz="4" w:space="0" w:color="auto"/>
              <w:right w:val="single" w:sz="4" w:space="0" w:color="auto"/>
            </w:tcBorders>
            <w:hideMark/>
          </w:tcPr>
          <w:p w14:paraId="6037E2DA" w14:textId="77777777" w:rsidR="00E65AAE" w:rsidRPr="00C04A08" w:rsidRDefault="00E65AAE" w:rsidP="000754E2">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5B06AD92" w14:textId="77777777" w:rsidR="00E65AAE" w:rsidRPr="00C04A08" w:rsidRDefault="00E65AAE" w:rsidP="000754E2">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2A3D94DB" w14:textId="77777777" w:rsidR="00E65AAE" w:rsidRPr="00C04A08" w:rsidRDefault="00E65AAE" w:rsidP="000754E2">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17844EBB" w14:textId="77777777" w:rsidR="00E65AAE" w:rsidRPr="00C04A08" w:rsidRDefault="00E65AAE" w:rsidP="000754E2">
            <w:pPr>
              <w:pStyle w:val="TAH"/>
              <w:rPr>
                <w:rFonts w:eastAsia="Yu Mincho"/>
                <w:vertAlign w:val="subscript"/>
              </w:rPr>
            </w:pPr>
            <w:r w:rsidRPr="00C04A08">
              <w:rPr>
                <w:rFonts w:eastAsia="Yu Mincho"/>
              </w:rPr>
              <w:t>Range of GSCN</w:t>
            </w:r>
          </w:p>
          <w:p w14:paraId="49CD261D" w14:textId="77777777" w:rsidR="00E65AAE" w:rsidRPr="00C04A08" w:rsidRDefault="00E65AAE" w:rsidP="000754E2">
            <w:pPr>
              <w:pStyle w:val="TAH"/>
              <w:rPr>
                <w:rFonts w:eastAsia="Yu Mincho"/>
              </w:rPr>
            </w:pPr>
            <w:r w:rsidRPr="00C04A08">
              <w:rPr>
                <w:rFonts w:eastAsia="Yu Mincho"/>
              </w:rPr>
              <w:t>(First – &lt;Step size&gt; – Last)</w:t>
            </w:r>
          </w:p>
        </w:tc>
      </w:tr>
      <w:tr w:rsidR="00E65AAE" w:rsidRPr="00C04A08" w14:paraId="587B5F4D" w14:textId="77777777" w:rsidTr="000754E2">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3DE48030" w14:textId="77777777" w:rsidR="00E65AAE" w:rsidRPr="000A5958" w:rsidRDefault="00E65AAE" w:rsidP="000754E2">
            <w:pPr>
              <w:pStyle w:val="TAC"/>
              <w:rPr>
                <w:rFonts w:eastAsia="Yu Mincho"/>
              </w:rPr>
            </w:pPr>
            <w:r w:rsidRPr="000A5958">
              <w:t>n257</w:t>
            </w:r>
          </w:p>
        </w:tc>
        <w:tc>
          <w:tcPr>
            <w:tcW w:w="2519" w:type="dxa"/>
            <w:tcBorders>
              <w:top w:val="single" w:sz="4" w:space="0" w:color="auto"/>
              <w:left w:val="single" w:sz="4" w:space="0" w:color="auto"/>
              <w:bottom w:val="single" w:sz="4" w:space="0" w:color="auto"/>
              <w:right w:val="single" w:sz="4" w:space="0" w:color="auto"/>
            </w:tcBorders>
            <w:hideMark/>
          </w:tcPr>
          <w:p w14:paraId="02167E18" w14:textId="77777777" w:rsidR="00E65AAE" w:rsidRPr="000A5958" w:rsidRDefault="00E65AAE" w:rsidP="000754E2">
            <w:pPr>
              <w:pStyle w:val="TAC"/>
              <w:rPr>
                <w:lang w:val="en-US" w:eastAsia="ja-JP"/>
              </w:rPr>
            </w:pPr>
            <w:r w:rsidRPr="000A5958">
              <w:t>120 kHz</w:t>
            </w:r>
          </w:p>
        </w:tc>
        <w:tc>
          <w:tcPr>
            <w:tcW w:w="2463" w:type="dxa"/>
            <w:tcBorders>
              <w:top w:val="single" w:sz="4" w:space="0" w:color="auto"/>
              <w:left w:val="single" w:sz="4" w:space="0" w:color="auto"/>
              <w:bottom w:val="single" w:sz="4" w:space="0" w:color="auto"/>
              <w:right w:val="single" w:sz="4" w:space="0" w:color="auto"/>
            </w:tcBorders>
          </w:tcPr>
          <w:p w14:paraId="33F00B3A" w14:textId="77777777" w:rsidR="00E65AAE" w:rsidRPr="000A5958" w:rsidRDefault="00E65AAE" w:rsidP="000754E2">
            <w:pPr>
              <w:pStyle w:val="TAC"/>
            </w:pPr>
            <w:r w:rsidRPr="000A5958">
              <w:t>Case D</w:t>
            </w:r>
          </w:p>
        </w:tc>
        <w:tc>
          <w:tcPr>
            <w:tcW w:w="2529" w:type="dxa"/>
            <w:tcBorders>
              <w:top w:val="single" w:sz="4" w:space="0" w:color="auto"/>
              <w:left w:val="single" w:sz="4" w:space="0" w:color="auto"/>
              <w:bottom w:val="single" w:sz="4" w:space="0" w:color="auto"/>
              <w:right w:val="single" w:sz="4" w:space="0" w:color="auto"/>
            </w:tcBorders>
            <w:hideMark/>
          </w:tcPr>
          <w:p w14:paraId="1AEB85DE" w14:textId="77777777" w:rsidR="00E65AAE" w:rsidRPr="000A5958" w:rsidRDefault="00E65AAE" w:rsidP="000754E2">
            <w:pPr>
              <w:pStyle w:val="TAC"/>
              <w:rPr>
                <w:rFonts w:eastAsia="Yu Mincho"/>
              </w:rPr>
            </w:pPr>
            <w:r w:rsidRPr="000A5958">
              <w:t>22388 - &lt;1&gt; - 22558</w:t>
            </w:r>
          </w:p>
        </w:tc>
      </w:tr>
      <w:tr w:rsidR="00E65AAE" w:rsidRPr="00C04A08" w14:paraId="5B2F8402" w14:textId="77777777" w:rsidTr="000754E2">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003FC05" w14:textId="77777777" w:rsidR="00E65AAE" w:rsidRPr="000A5958" w:rsidRDefault="00E65AAE" w:rsidP="000754E2">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03E806A4" w14:textId="77777777" w:rsidR="00E65AAE" w:rsidRPr="000A5958" w:rsidRDefault="00E65AAE" w:rsidP="000754E2">
            <w:pPr>
              <w:pStyle w:val="TAC"/>
              <w:rPr>
                <w:lang w:val="en-US" w:eastAsia="ja-JP"/>
              </w:rPr>
            </w:pPr>
            <w:r w:rsidRPr="000A5958">
              <w:t>240 kHz</w:t>
            </w:r>
          </w:p>
        </w:tc>
        <w:tc>
          <w:tcPr>
            <w:tcW w:w="2463" w:type="dxa"/>
            <w:tcBorders>
              <w:top w:val="single" w:sz="4" w:space="0" w:color="auto"/>
              <w:left w:val="single" w:sz="4" w:space="0" w:color="auto"/>
              <w:bottom w:val="single" w:sz="4" w:space="0" w:color="auto"/>
              <w:right w:val="single" w:sz="4" w:space="0" w:color="auto"/>
            </w:tcBorders>
          </w:tcPr>
          <w:p w14:paraId="7753653E" w14:textId="77777777" w:rsidR="00E65AAE" w:rsidRPr="000A5958" w:rsidRDefault="00E65AAE" w:rsidP="000754E2">
            <w:pPr>
              <w:pStyle w:val="TAC"/>
            </w:pPr>
            <w:r w:rsidRPr="000A5958">
              <w:t>Case E</w:t>
            </w:r>
          </w:p>
        </w:tc>
        <w:tc>
          <w:tcPr>
            <w:tcW w:w="2529" w:type="dxa"/>
            <w:tcBorders>
              <w:top w:val="single" w:sz="4" w:space="0" w:color="auto"/>
              <w:left w:val="single" w:sz="4" w:space="0" w:color="auto"/>
              <w:bottom w:val="single" w:sz="4" w:space="0" w:color="auto"/>
              <w:right w:val="single" w:sz="4" w:space="0" w:color="auto"/>
            </w:tcBorders>
            <w:hideMark/>
          </w:tcPr>
          <w:p w14:paraId="555FE70B" w14:textId="77777777" w:rsidR="00E65AAE" w:rsidRPr="000A5958" w:rsidRDefault="00E65AAE" w:rsidP="000754E2">
            <w:pPr>
              <w:pStyle w:val="TAC"/>
            </w:pPr>
            <w:r w:rsidRPr="000A5958">
              <w:t>22390 - &lt;2&gt; - 22556</w:t>
            </w:r>
          </w:p>
        </w:tc>
      </w:tr>
      <w:tr w:rsidR="00E65AAE" w:rsidRPr="00C04A08" w14:paraId="1462D5B0" w14:textId="77777777" w:rsidTr="000754E2">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48E839F6" w14:textId="77777777" w:rsidR="00E65AAE" w:rsidRPr="00C04A08" w:rsidRDefault="00E65AAE" w:rsidP="000754E2">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1004682A" w14:textId="77777777" w:rsidR="00E65AAE" w:rsidRPr="00C04A08" w:rsidRDefault="00E65AAE" w:rsidP="000754E2">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141CC5EA" w14:textId="77777777" w:rsidR="00E65AAE" w:rsidRPr="00C04A08" w:rsidRDefault="00E65AAE" w:rsidP="000754E2">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2EE14D65" w14:textId="77777777" w:rsidR="00E65AAE" w:rsidRPr="00C04A08" w:rsidRDefault="00E65AAE" w:rsidP="000754E2">
            <w:pPr>
              <w:pStyle w:val="TAC"/>
            </w:pPr>
            <w:r w:rsidRPr="00C04A08">
              <w:rPr>
                <w:rFonts w:eastAsia="Yu Mincho"/>
              </w:rPr>
              <w:t>22257 - &lt;1&gt; - 22443</w:t>
            </w:r>
          </w:p>
        </w:tc>
      </w:tr>
      <w:tr w:rsidR="00E65AAE" w:rsidRPr="00C04A08" w14:paraId="21F410AD" w14:textId="77777777" w:rsidTr="000754E2">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2EAC8B0B" w14:textId="77777777" w:rsidR="00E65AAE" w:rsidRPr="00C04A08" w:rsidRDefault="00E65AAE" w:rsidP="000754E2">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C5EF120" w14:textId="77777777" w:rsidR="00E65AAE" w:rsidRPr="00C04A08" w:rsidRDefault="00E65AAE" w:rsidP="000754E2">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51552114" w14:textId="77777777" w:rsidR="00E65AAE" w:rsidRPr="00C04A08" w:rsidRDefault="00E65AAE" w:rsidP="000754E2">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49E2EEE8" w14:textId="77777777" w:rsidR="00E65AAE" w:rsidRPr="00C04A08" w:rsidRDefault="00E65AAE" w:rsidP="000754E2">
            <w:pPr>
              <w:pStyle w:val="TAC"/>
            </w:pPr>
            <w:r w:rsidRPr="00C04A08">
              <w:rPr>
                <w:rFonts w:eastAsia="Yu Mincho"/>
              </w:rPr>
              <w:t>22258 -</w:t>
            </w:r>
            <w:r w:rsidRPr="00C04A08">
              <w:t xml:space="preserve"> &lt;2&gt; - </w:t>
            </w:r>
            <w:r w:rsidRPr="00C04A08">
              <w:rPr>
                <w:rFonts w:eastAsia="Yu Mincho"/>
              </w:rPr>
              <w:t>22442</w:t>
            </w:r>
          </w:p>
        </w:tc>
      </w:tr>
      <w:tr w:rsidR="00E65AAE" w:rsidRPr="00C04A08" w14:paraId="14D113C0" w14:textId="77777777" w:rsidTr="000754E2">
        <w:trPr>
          <w:jc w:val="center"/>
        </w:trPr>
        <w:tc>
          <w:tcPr>
            <w:tcW w:w="2118" w:type="dxa"/>
            <w:tcBorders>
              <w:left w:val="single" w:sz="4" w:space="0" w:color="auto"/>
              <w:bottom w:val="nil"/>
              <w:right w:val="single" w:sz="4" w:space="0" w:color="auto"/>
            </w:tcBorders>
            <w:shd w:val="clear" w:color="auto" w:fill="auto"/>
            <w:vAlign w:val="center"/>
          </w:tcPr>
          <w:p w14:paraId="2B3080E2" w14:textId="77777777" w:rsidR="00E65AAE" w:rsidRPr="0011364F" w:rsidRDefault="00E65AAE" w:rsidP="000754E2">
            <w:pPr>
              <w:pStyle w:val="TAC"/>
              <w:rPr>
                <w:rFonts w:eastAsia="Yu Mincho"/>
                <w:highlight w:val="yellow"/>
              </w:rPr>
            </w:pPr>
            <w:r w:rsidRPr="0011364F">
              <w:rPr>
                <w:rFonts w:eastAsia="Yu Mincho"/>
                <w:highlight w:val="yellow"/>
              </w:rPr>
              <w:t>n259</w:t>
            </w:r>
          </w:p>
        </w:tc>
        <w:tc>
          <w:tcPr>
            <w:tcW w:w="2519" w:type="dxa"/>
            <w:tcBorders>
              <w:top w:val="single" w:sz="4" w:space="0" w:color="auto"/>
              <w:left w:val="single" w:sz="4" w:space="0" w:color="auto"/>
              <w:bottom w:val="single" w:sz="4" w:space="0" w:color="auto"/>
              <w:right w:val="single" w:sz="4" w:space="0" w:color="auto"/>
            </w:tcBorders>
          </w:tcPr>
          <w:p w14:paraId="7ECD353D" w14:textId="77777777" w:rsidR="00E65AAE" w:rsidRPr="0011364F" w:rsidRDefault="00E65AAE" w:rsidP="000754E2">
            <w:pPr>
              <w:pStyle w:val="TAC"/>
              <w:rPr>
                <w:highlight w:val="yellow"/>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21806EE1" w14:textId="77777777" w:rsidR="00E65AAE" w:rsidRPr="0011364F" w:rsidRDefault="00E65AAE" w:rsidP="000754E2">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tcPr>
          <w:p w14:paraId="572A822E" w14:textId="77777777" w:rsidR="00E65AAE" w:rsidRPr="0011364F" w:rsidRDefault="00E65AAE" w:rsidP="000754E2">
            <w:pPr>
              <w:pStyle w:val="TAC"/>
              <w:rPr>
                <w:rFonts w:eastAsia="Yu Mincho"/>
                <w:highlight w:val="yellow"/>
              </w:rPr>
            </w:pPr>
            <w:r w:rsidRPr="0011364F">
              <w:rPr>
                <w:highlight w:val="yellow"/>
              </w:rPr>
              <w:t>23140 – &lt;1&gt; – 23369</w:t>
            </w:r>
          </w:p>
        </w:tc>
      </w:tr>
      <w:tr w:rsidR="00E65AAE" w:rsidRPr="00C04A08" w14:paraId="7F307A93" w14:textId="77777777" w:rsidTr="000754E2">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3EF7BF3" w14:textId="77777777" w:rsidR="00E65AAE" w:rsidRPr="0011364F" w:rsidRDefault="00E65AAE" w:rsidP="000754E2">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tcPr>
          <w:p w14:paraId="0572F2E5" w14:textId="77777777" w:rsidR="00E65AAE" w:rsidRPr="0011364F" w:rsidRDefault="00E65AAE" w:rsidP="000754E2">
            <w:pPr>
              <w:pStyle w:val="TAC"/>
              <w:rPr>
                <w:highlight w:val="yellow"/>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25DCF7F6" w14:textId="77777777" w:rsidR="00E65AAE" w:rsidRPr="0011364F" w:rsidRDefault="00E65AAE" w:rsidP="000754E2">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tcPr>
          <w:p w14:paraId="292157C2" w14:textId="77777777" w:rsidR="00E65AAE" w:rsidRPr="0011364F" w:rsidRDefault="00E65AAE" w:rsidP="000754E2">
            <w:pPr>
              <w:pStyle w:val="TAC"/>
              <w:rPr>
                <w:rFonts w:eastAsia="Yu Mincho"/>
                <w:highlight w:val="yellow"/>
              </w:rPr>
            </w:pPr>
            <w:r w:rsidRPr="0011364F">
              <w:rPr>
                <w:highlight w:val="yellow"/>
              </w:rPr>
              <w:t>23142 – &lt;2&gt; – 23368</w:t>
            </w:r>
          </w:p>
        </w:tc>
      </w:tr>
      <w:tr w:rsidR="00E65AAE" w:rsidRPr="00C04A08" w14:paraId="3A40C132" w14:textId="77777777" w:rsidTr="000754E2">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01DB5616" w14:textId="77777777" w:rsidR="00E65AAE" w:rsidRPr="00C04A08" w:rsidRDefault="00E65AAE" w:rsidP="000754E2">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5682470F" w14:textId="77777777" w:rsidR="00E65AAE" w:rsidRPr="00C04A08" w:rsidRDefault="00E65AAE" w:rsidP="000754E2">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EECE5B6" w14:textId="77777777" w:rsidR="00E65AAE" w:rsidRPr="00C04A08" w:rsidRDefault="00E65AAE" w:rsidP="000754E2">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4135711A" w14:textId="77777777" w:rsidR="00E65AAE" w:rsidRPr="00C04A08" w:rsidRDefault="00E65AAE" w:rsidP="000754E2">
            <w:pPr>
              <w:pStyle w:val="TAC"/>
              <w:rPr>
                <w:rFonts w:eastAsia="Yu Mincho"/>
              </w:rPr>
            </w:pPr>
            <w:r w:rsidRPr="00C04A08">
              <w:t>22995 - &lt;1&gt; - 23166</w:t>
            </w:r>
          </w:p>
        </w:tc>
      </w:tr>
      <w:tr w:rsidR="00E65AAE" w:rsidRPr="00C04A08" w14:paraId="68DE10E4" w14:textId="77777777" w:rsidTr="000754E2">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1407154" w14:textId="77777777" w:rsidR="00E65AAE" w:rsidRPr="00C04A08" w:rsidRDefault="00E65AAE" w:rsidP="000754E2">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00489F60" w14:textId="77777777" w:rsidR="00E65AAE" w:rsidRPr="00C04A08" w:rsidRDefault="00E65AAE" w:rsidP="000754E2">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7D16E303" w14:textId="77777777" w:rsidR="00E65AAE" w:rsidRPr="00C04A08" w:rsidRDefault="00E65AAE" w:rsidP="000754E2">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720FF2AF" w14:textId="77777777" w:rsidR="00E65AAE" w:rsidRPr="00C04A08" w:rsidRDefault="00E65AAE" w:rsidP="000754E2">
            <w:pPr>
              <w:pStyle w:val="TAC"/>
            </w:pPr>
            <w:r w:rsidRPr="00C04A08">
              <w:t>22996 - &lt;2&gt; - 23164</w:t>
            </w:r>
          </w:p>
        </w:tc>
      </w:tr>
      <w:tr w:rsidR="00E65AAE" w:rsidRPr="00C04A08" w14:paraId="2F82332F" w14:textId="77777777" w:rsidTr="000754E2">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2A3AFBA2" w14:textId="77777777" w:rsidR="00E65AAE" w:rsidRPr="00C04A08" w:rsidRDefault="00E65AAE" w:rsidP="000754E2">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33D4328B" w14:textId="77777777" w:rsidR="00E65AAE" w:rsidRPr="00C04A08" w:rsidRDefault="00E65AAE" w:rsidP="000754E2">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6EA3DD47" w14:textId="77777777" w:rsidR="00E65AAE" w:rsidRPr="00C04A08" w:rsidRDefault="00E65AAE" w:rsidP="000754E2">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F6CE461" w14:textId="77777777" w:rsidR="00E65AAE" w:rsidRPr="00C04A08" w:rsidRDefault="00E65AAE" w:rsidP="000754E2">
            <w:pPr>
              <w:pStyle w:val="TAC"/>
            </w:pPr>
            <w:r w:rsidRPr="00C04A08">
              <w:t>22446 - &lt;1&gt; - 22492</w:t>
            </w:r>
          </w:p>
        </w:tc>
      </w:tr>
      <w:tr w:rsidR="00E65AAE" w:rsidRPr="00C04A08" w14:paraId="482E0B63" w14:textId="77777777" w:rsidTr="000754E2">
        <w:trPr>
          <w:jc w:val="center"/>
        </w:trPr>
        <w:tc>
          <w:tcPr>
            <w:tcW w:w="2118" w:type="dxa"/>
            <w:tcBorders>
              <w:top w:val="nil"/>
              <w:left w:val="single" w:sz="4" w:space="0" w:color="auto"/>
              <w:right w:val="single" w:sz="4" w:space="0" w:color="auto"/>
            </w:tcBorders>
            <w:shd w:val="clear" w:color="auto" w:fill="auto"/>
            <w:vAlign w:val="center"/>
          </w:tcPr>
          <w:p w14:paraId="30F252AA" w14:textId="77777777" w:rsidR="00E65AAE" w:rsidRPr="00C04A08" w:rsidRDefault="00E65AAE" w:rsidP="000754E2">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B5A0D43" w14:textId="77777777" w:rsidR="00E65AAE" w:rsidRPr="00C04A08" w:rsidRDefault="00E65AAE" w:rsidP="000754E2">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8BBA473" w14:textId="77777777" w:rsidR="00E65AAE" w:rsidRPr="00C04A08" w:rsidRDefault="00E65AAE" w:rsidP="000754E2">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41A092D7" w14:textId="77777777" w:rsidR="00E65AAE" w:rsidRPr="00C04A08" w:rsidRDefault="00E65AAE" w:rsidP="000754E2">
            <w:pPr>
              <w:pStyle w:val="TAC"/>
            </w:pPr>
            <w:r w:rsidRPr="00C04A08">
              <w:t>22446 - &lt;2&gt; - 22490</w:t>
            </w:r>
          </w:p>
        </w:tc>
      </w:tr>
      <w:tr w:rsidR="00E65AAE" w:rsidRPr="00C04A08" w14:paraId="6D6EBE0B" w14:textId="77777777" w:rsidTr="000754E2">
        <w:trPr>
          <w:jc w:val="center"/>
        </w:trPr>
        <w:tc>
          <w:tcPr>
            <w:tcW w:w="9629" w:type="dxa"/>
            <w:gridSpan w:val="4"/>
            <w:tcBorders>
              <w:left w:val="single" w:sz="4" w:space="0" w:color="auto"/>
              <w:bottom w:val="single" w:sz="4" w:space="0" w:color="auto"/>
              <w:right w:val="single" w:sz="4" w:space="0" w:color="auto"/>
            </w:tcBorders>
          </w:tcPr>
          <w:p w14:paraId="2977A12B" w14:textId="77777777" w:rsidR="00E65AAE" w:rsidRPr="00C04A08" w:rsidRDefault="00E65AAE" w:rsidP="000754E2">
            <w:pPr>
              <w:pStyle w:val="TAN"/>
            </w:pPr>
            <w:r w:rsidRPr="00C04A08">
              <w:t>NOTE 1:</w:t>
            </w:r>
            <w:r w:rsidRPr="00C04A08">
              <w:tab/>
              <w:t>SS Block pattern is defined in clause 4.1 in TS 38.213 [10].</w:t>
            </w:r>
          </w:p>
        </w:tc>
      </w:tr>
    </w:tbl>
    <w:p w14:paraId="4C7D9A84" w14:textId="77777777" w:rsidR="00E65AAE" w:rsidRDefault="00E65AAE" w:rsidP="00E65AAE">
      <w:pPr>
        <w:pStyle w:val="BodyText"/>
        <w:rPr>
          <w:rFonts w:eastAsiaTheme="minorEastAsia"/>
        </w:rPr>
      </w:pPr>
    </w:p>
    <w:p w14:paraId="099D90CC" w14:textId="7BDE5893" w:rsidR="00E65AAE" w:rsidRDefault="00E65AAE" w:rsidP="00E65AAE">
      <w:pPr>
        <w:pStyle w:val="BodyText"/>
        <w:rPr>
          <w:rFonts w:eastAsiaTheme="minorEastAsia"/>
          <w:b/>
          <w:bCs/>
        </w:rPr>
      </w:pPr>
      <w:r>
        <w:rPr>
          <w:rFonts w:eastAsiaTheme="minorEastAsia"/>
          <w:b/>
          <w:bCs/>
        </w:rPr>
        <w:t xml:space="preserve">Observation 2: With the </w:t>
      </w:r>
      <w:r w:rsidR="008C0F33">
        <w:rPr>
          <w:rFonts w:eastAsiaTheme="minorEastAsia"/>
          <w:b/>
          <w:bCs/>
        </w:rPr>
        <w:t xml:space="preserve">proposed </w:t>
      </w:r>
      <w:r>
        <w:rPr>
          <w:rFonts w:eastAsiaTheme="minorEastAsia"/>
          <w:b/>
          <w:bCs/>
        </w:rPr>
        <w:t xml:space="preserve">floating channelization design, the UE SSB search complexity is less (337 GSCN points) than the search complexity for Rel-15 Band n259 (344 GSCN points).  </w:t>
      </w:r>
    </w:p>
    <w:p w14:paraId="12122ED2" w14:textId="106A30E1" w:rsidR="00DF0802" w:rsidRPr="00A15953" w:rsidRDefault="00DD1C59" w:rsidP="00A15953">
      <w:pPr>
        <w:pStyle w:val="Heading2"/>
        <w:rPr>
          <w:lang w:val="en-US"/>
        </w:rPr>
      </w:pPr>
      <w:r w:rsidRPr="00301521">
        <w:rPr>
          <w:lang w:val="en-US"/>
        </w:rPr>
        <w:t>2.1.</w:t>
      </w:r>
      <w:r w:rsidR="00C11B81" w:rsidRPr="00301521">
        <w:rPr>
          <w:lang w:val="en-US"/>
        </w:rPr>
        <w:t>3</w:t>
      </w:r>
      <w:r w:rsidRPr="00301521">
        <w:rPr>
          <w:lang w:val="en-US"/>
        </w:rPr>
        <w:tab/>
      </w:r>
      <w:r w:rsidR="004D4459" w:rsidRPr="00301521">
        <w:rPr>
          <w:lang w:val="en-US"/>
        </w:rPr>
        <w:t>Support of CA in this range</w:t>
      </w:r>
    </w:p>
    <w:p w14:paraId="51312CC0" w14:textId="6AA0BAC6" w:rsidR="00DD1C59" w:rsidRDefault="004D4459" w:rsidP="00E65AAE">
      <w:pPr>
        <w:pStyle w:val="BodyText"/>
      </w:pPr>
      <w:r>
        <w:t xml:space="preserve">The floating design </w:t>
      </w:r>
      <w:r w:rsidR="00D66EC4">
        <w:t>would allow reuse of the CA concept of FR2-1</w:t>
      </w:r>
      <w:r w:rsidR="00F27949">
        <w:t xml:space="preserve"> with a nominal carrier spacing </w:t>
      </w:r>
      <w:r w:rsidR="004409F7">
        <w:t xml:space="preserve">allowing symmetric </w:t>
      </w:r>
      <w:r w:rsidR="00C37A36">
        <w:t xml:space="preserve">outer </w:t>
      </w:r>
      <w:r w:rsidR="004409F7">
        <w:t xml:space="preserve">internal guard bands of aggregated carriers of different </w:t>
      </w:r>
      <w:r w:rsidR="005F52C3">
        <w:t xml:space="preserve">channel </w:t>
      </w:r>
      <w:r w:rsidR="004409F7">
        <w:t>bandwidth</w:t>
      </w:r>
      <w:r w:rsidR="005F52C3">
        <w:t>s</w:t>
      </w:r>
      <w:r w:rsidR="00A35FE0">
        <w:t xml:space="preserve">, this without any constraint on the frequency assignment (NR-ARFCN) of the </w:t>
      </w:r>
      <w:r w:rsidR="0075798A">
        <w:t>aggregated carriers.</w:t>
      </w:r>
      <w:r w:rsidR="00B12B46">
        <w:t xml:space="preserve"> </w:t>
      </w:r>
      <w:r w:rsidR="00DF7DAA">
        <w:t xml:space="preserve">For FR2-1 the nominal carrier spacing is specified as </w:t>
      </w:r>
    </w:p>
    <w:p w14:paraId="4D16D89E" w14:textId="77777777" w:rsidR="00E7561C" w:rsidRPr="00C04A08" w:rsidRDefault="00E7561C" w:rsidP="00BB594E">
      <w:pPr>
        <w:ind w:left="720"/>
        <w:rPr>
          <w:rFonts w:eastAsia="Yu Mincho"/>
        </w:rPr>
      </w:pPr>
      <w:r w:rsidRPr="00C04A08">
        <w:rPr>
          <w:rFonts w:eastAsia="Yu Mincho"/>
        </w:rPr>
        <w:t>For NR operating bands with 60kHz channel raster:</w:t>
      </w:r>
    </w:p>
    <w:p w14:paraId="0080F161" w14:textId="77777777" w:rsidR="00E7561C" w:rsidRPr="00C04A08" w:rsidRDefault="00E7561C" w:rsidP="00BB594E">
      <w:pPr>
        <w:pStyle w:val="EQ"/>
        <w:ind w:left="720"/>
        <w:jc w:val="center"/>
        <w:rPr>
          <w:rFonts w:eastAsia="SimSun"/>
          <w:position w:val="-36"/>
          <w:lang w:eastAsia="zh-CN"/>
        </w:rPr>
      </w:pPr>
      <w:r w:rsidRPr="00C04A08">
        <w:rPr>
          <w:rFonts w:eastAsia="SimSun"/>
          <w:position w:val="-36"/>
          <w:lang w:eastAsia="zh-CN"/>
        </w:rPr>
        <w:object w:dxaOrig="9348" w:dyaOrig="879" w14:anchorId="05F61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09.9pt;height:35.7pt;mso-position-horizontal-relative:page;mso-position-vertical-relative:page" o:ole="">
            <v:fill o:detectmouseclick="t"/>
            <v:imagedata r:id="rId11" o:title=""/>
          </v:shape>
          <o:OLEObject Type="Embed" ProgID="Equation.3" ShapeID="对象 7" DrawAspect="Content" ObjectID="_1703334384" r:id="rId12">
            <o:FieldCodes>\* MERGEFORMAT</o:FieldCodes>
          </o:OLEObject>
        </w:object>
      </w:r>
    </w:p>
    <w:p w14:paraId="6DB8D0C1" w14:textId="77777777" w:rsidR="00E7561C" w:rsidRPr="00C04A08" w:rsidRDefault="00E7561C" w:rsidP="00A15953">
      <w:pPr>
        <w:ind w:left="720"/>
        <w:rPr>
          <w:rFonts w:eastAsia="Yu Mincho"/>
          <w:lang w:eastAsia="zh-CN"/>
        </w:rPr>
      </w:pPr>
      <w:r w:rsidRPr="00C04A08">
        <w:rPr>
          <w:rFonts w:eastAsia="Yu Mincho"/>
          <w:lang w:eastAsia="zh-CN"/>
        </w:rPr>
        <w:t>with</w:t>
      </w:r>
    </w:p>
    <w:p w14:paraId="662D76FF" w14:textId="77777777" w:rsidR="00E7561C" w:rsidRPr="00C04A08" w:rsidRDefault="00E7561C" w:rsidP="00A15953">
      <w:pPr>
        <w:ind w:left="720"/>
        <w:jc w:val="center"/>
        <w:rPr>
          <w:lang w:val="en-US" w:eastAsia="zh-CN"/>
        </w:rPr>
      </w:pPr>
      <w:r w:rsidRPr="00C04A08">
        <w:rPr>
          <w:rFonts w:eastAsia="SimSun"/>
          <w:i/>
          <w:lang w:val="en-US" w:eastAsia="zh-CN"/>
        </w:rPr>
        <w:t>n = µ</w:t>
      </w:r>
      <w:r w:rsidRPr="00C04A08">
        <w:rPr>
          <w:rFonts w:eastAsia="SimSun"/>
          <w:i/>
          <w:vertAlign w:val="subscript"/>
          <w:lang w:val="en-US" w:eastAsia="zh-CN"/>
        </w:rPr>
        <w:t>0</w:t>
      </w:r>
      <w:r w:rsidRPr="00C04A08">
        <w:rPr>
          <w:rFonts w:eastAsia="SimSun"/>
          <w:i/>
          <w:lang w:val="en-US" w:eastAsia="zh-CN"/>
        </w:rPr>
        <w:t xml:space="preserve"> – 2</w:t>
      </w:r>
      <w:r w:rsidRPr="00C04A08" w:rsidDel="0061535C">
        <w:rPr>
          <w:rFonts w:eastAsia="SimSun"/>
          <w:i/>
          <w:lang w:val="en-US" w:eastAsia="zh-CN"/>
        </w:rPr>
        <w:t xml:space="preserve"> </w:t>
      </w:r>
    </w:p>
    <w:p w14:paraId="1416633D" w14:textId="5636258E" w:rsidR="00D866E3" w:rsidRDefault="00BF4266" w:rsidP="00D866E3">
      <w:pPr>
        <w:rPr>
          <w:lang w:val="en-US" w:eastAsia="en-GB"/>
        </w:rPr>
      </w:pPr>
      <w:r>
        <w:t xml:space="preserve">and defines contiguous carriers </w:t>
      </w:r>
      <w:r w:rsidR="00146CC1">
        <w:t>on an FFT-aligned grid</w:t>
      </w:r>
      <w:r>
        <w:t xml:space="preserve">. </w:t>
      </w:r>
      <w:r w:rsidR="005F52C3">
        <w:t>Unlike the case for NR-U in FR1 with its fixed 20 MHz raster for 5 and 6 GHz operation</w:t>
      </w:r>
      <w:r w:rsidR="001707E2">
        <w:t xml:space="preserve"> due to </w:t>
      </w:r>
      <w:r w:rsidR="007A00C7">
        <w:t>LBT</w:t>
      </w:r>
      <w:r w:rsidR="000A62BB">
        <w:t>/coexistence</w:t>
      </w:r>
      <w:r w:rsidR="001707E2">
        <w:t xml:space="preserve"> requirements</w:t>
      </w:r>
      <w:r w:rsidR="005F52C3">
        <w:t xml:space="preserve">, </w:t>
      </w:r>
      <w:r w:rsidR="00E04DB8">
        <w:t xml:space="preserve">the </w:t>
      </w:r>
      <w:r w:rsidR="001707E2">
        <w:t>FR2-</w:t>
      </w:r>
      <w:r w:rsidR="0000237F">
        <w:t>2</w:t>
      </w:r>
      <w:r w:rsidR="001707E2">
        <w:t xml:space="preserve"> </w:t>
      </w:r>
      <w:r w:rsidR="00E04DB8">
        <w:t>carrier spacing is flexible</w:t>
      </w:r>
      <w:r w:rsidR="001707E2">
        <w:t xml:space="preserve">: </w:t>
      </w:r>
      <w:r w:rsidR="00F23CDB">
        <w:t xml:space="preserve">any carrier spacing smaller than the </w:t>
      </w:r>
      <w:r w:rsidR="001707E2">
        <w:t>nominal can be used to fit any deployment</w:t>
      </w:r>
      <w:r w:rsidR="00FC5C4D">
        <w:t xml:space="preserve"> (carriers still contiguous)</w:t>
      </w:r>
      <w:r w:rsidR="001707E2">
        <w:t>.</w:t>
      </w:r>
      <w:r w:rsidR="00FC5C4D">
        <w:t xml:space="preserve"> </w:t>
      </w:r>
      <w:r w:rsidR="00D866E3">
        <w:rPr>
          <w:lang w:val="en-US" w:eastAsia="en-GB"/>
        </w:rPr>
        <w:t>Symmetric outer internal guard bands facilitate equipment compliance with spectrum emission masks.</w:t>
      </w:r>
    </w:p>
    <w:p w14:paraId="03CA60F4" w14:textId="251094B1" w:rsidR="00E7561C" w:rsidRDefault="0000237F" w:rsidP="00E65AAE">
      <w:pPr>
        <w:pStyle w:val="BodyText"/>
      </w:pPr>
      <w:r>
        <w:t xml:space="preserve">Given that the floating raster proposes a continuous configuration compared to that of the fixed raster, it’s unclear how CA channel arrangement for current proposed fixed designs would operate.  </w:t>
      </w:r>
    </w:p>
    <w:p w14:paraId="64C85D67" w14:textId="19BDF5A7" w:rsidR="0000237F" w:rsidRPr="00A15953" w:rsidRDefault="0000237F" w:rsidP="0000237F">
      <w:pPr>
        <w:pStyle w:val="BodyText"/>
        <w:rPr>
          <w:b/>
          <w:bCs/>
        </w:rPr>
      </w:pPr>
      <w:r w:rsidRPr="00A15953">
        <w:rPr>
          <w:b/>
          <w:bCs/>
        </w:rPr>
        <w:t xml:space="preserve">Observation </w:t>
      </w:r>
      <w:r w:rsidR="00F557C8">
        <w:rPr>
          <w:b/>
          <w:bCs/>
        </w:rPr>
        <w:t>3</w:t>
      </w:r>
      <w:r w:rsidRPr="00A15953">
        <w:rPr>
          <w:b/>
          <w:bCs/>
        </w:rPr>
        <w:t>: a floating raster allows reuse of the CA channel arrangement for FR2-</w:t>
      </w:r>
      <w:r>
        <w:rPr>
          <w:b/>
          <w:bCs/>
        </w:rPr>
        <w:t>2 without constraints compared to unclarity of fixed raster operator of CA channel arrangement</w:t>
      </w:r>
    </w:p>
    <w:p w14:paraId="08DF76ED" w14:textId="7FE21C77" w:rsidR="00DD1C59" w:rsidRDefault="00DD1C59" w:rsidP="00E65AAE">
      <w:pPr>
        <w:pStyle w:val="BodyText"/>
      </w:pPr>
    </w:p>
    <w:p w14:paraId="31A6E150" w14:textId="6CA4BF0F" w:rsidR="00C843F6" w:rsidRPr="00A15953" w:rsidRDefault="00DD1C59" w:rsidP="00A15953">
      <w:pPr>
        <w:pStyle w:val="Heading2"/>
        <w:rPr>
          <w:lang w:val="en-US"/>
        </w:rPr>
      </w:pPr>
      <w:r w:rsidRPr="00A15953">
        <w:rPr>
          <w:lang w:val="en-US"/>
        </w:rPr>
        <w:t>2.1.</w:t>
      </w:r>
      <w:r w:rsidR="00C11B81" w:rsidRPr="00A15953">
        <w:rPr>
          <w:lang w:val="en-US"/>
        </w:rPr>
        <w:t>4</w:t>
      </w:r>
      <w:r w:rsidRPr="00A15953">
        <w:rPr>
          <w:lang w:val="en-US"/>
        </w:rPr>
        <w:tab/>
      </w:r>
      <w:r w:rsidR="00C843F6" w:rsidRPr="00A15953">
        <w:rPr>
          <w:lang w:val="en-US"/>
        </w:rPr>
        <w:t>Whether flexibility is needed for minimum channel bandwidth</w:t>
      </w:r>
    </w:p>
    <w:p w14:paraId="1062E1E0" w14:textId="3A737498" w:rsidR="00C11B81" w:rsidRDefault="002D4366" w:rsidP="00C843F6">
      <w:r>
        <w:t xml:space="preserve">The floating design does not </w:t>
      </w:r>
      <w:r w:rsidR="00937D03">
        <w:t xml:space="preserve">require any exceptional handling of the 100 MHz channel bandwidth. </w:t>
      </w:r>
      <w:r w:rsidR="008739AB">
        <w:t xml:space="preserve">For CA it can be aggregated with any carrier of existing or new channel bandwidth </w:t>
      </w:r>
      <w:r w:rsidR="00F91068">
        <w:t>using the existing CA channel arrangement</w:t>
      </w:r>
      <w:r w:rsidR="00BB69C2">
        <w:t xml:space="preserve"> allowing symmetric internal guard bands of the aggregated carriers.</w:t>
      </w:r>
      <w:r w:rsidR="009440B8">
        <w:t xml:space="preserve"> </w:t>
      </w:r>
    </w:p>
    <w:p w14:paraId="7A4CC0A2" w14:textId="77777777" w:rsidR="00A15953" w:rsidRDefault="00A15953" w:rsidP="00C843F6"/>
    <w:p w14:paraId="6B5ED718" w14:textId="3B758492" w:rsidR="00C11B81" w:rsidRDefault="00C11B81" w:rsidP="00A15953">
      <w:pPr>
        <w:pStyle w:val="Heading2"/>
        <w:rPr>
          <w:lang w:val="en-US"/>
        </w:rPr>
      </w:pPr>
      <w:r>
        <w:rPr>
          <w:lang w:val="en-US"/>
        </w:rPr>
        <w:t>2.1.</w:t>
      </w:r>
      <w:r w:rsidR="00A8679A">
        <w:rPr>
          <w:lang w:val="en-US"/>
        </w:rPr>
        <w:t>5</w:t>
      </w:r>
      <w:r>
        <w:rPr>
          <w:lang w:val="en-US"/>
        </w:rPr>
        <w:tab/>
      </w:r>
      <w:r w:rsidRPr="00C11B81">
        <w:rPr>
          <w:lang w:val="en-US"/>
        </w:rPr>
        <w:t>Co-existence with IEEE channels (find out whether there is similar activity in IEEE)</w:t>
      </w:r>
    </w:p>
    <w:p w14:paraId="22C85AC2" w14:textId="458DABB9" w:rsidR="008455AC" w:rsidRDefault="008455AC" w:rsidP="00C11B81">
      <w:pPr>
        <w:rPr>
          <w:lang w:val="en-US"/>
        </w:rPr>
      </w:pPr>
      <w:r>
        <w:rPr>
          <w:lang w:val="en-US"/>
        </w:rPr>
        <w:t xml:space="preserve">For </w:t>
      </w:r>
      <w:r w:rsidR="000770FB">
        <w:rPr>
          <w:lang w:val="en-US"/>
        </w:rPr>
        <w:t xml:space="preserve">NR-U operation in </w:t>
      </w:r>
      <w:r>
        <w:rPr>
          <w:lang w:val="en-US"/>
        </w:rPr>
        <w:t xml:space="preserve">the </w:t>
      </w:r>
      <w:r w:rsidR="003563D3">
        <w:rPr>
          <w:lang w:val="en-US"/>
        </w:rPr>
        <w:t>5 and 6 GHz band</w:t>
      </w:r>
      <w:r w:rsidR="000770FB">
        <w:rPr>
          <w:lang w:val="en-US"/>
        </w:rPr>
        <w:t>s</w:t>
      </w:r>
      <w:r w:rsidR="003563D3">
        <w:rPr>
          <w:lang w:val="en-US"/>
        </w:rPr>
        <w:t xml:space="preserve">, channels </w:t>
      </w:r>
      <w:r w:rsidR="000770FB">
        <w:rPr>
          <w:lang w:val="en-US"/>
        </w:rPr>
        <w:t xml:space="preserve">are </w:t>
      </w:r>
      <w:r w:rsidR="003563D3">
        <w:rPr>
          <w:lang w:val="en-US"/>
        </w:rPr>
        <w:t xml:space="preserve">aligned </w:t>
      </w:r>
      <w:r w:rsidR="000770FB">
        <w:rPr>
          <w:lang w:val="en-US"/>
        </w:rPr>
        <w:t xml:space="preserve">with the IEEE 802.11 channel raster </w:t>
      </w:r>
      <w:r w:rsidR="003563D3">
        <w:rPr>
          <w:lang w:val="en-US"/>
        </w:rPr>
        <w:t xml:space="preserve">due to </w:t>
      </w:r>
      <w:r w:rsidR="000770FB">
        <w:rPr>
          <w:lang w:val="en-US"/>
        </w:rPr>
        <w:t xml:space="preserve">an essential </w:t>
      </w:r>
      <w:r w:rsidR="003563D3">
        <w:rPr>
          <w:lang w:val="en-US"/>
        </w:rPr>
        <w:t xml:space="preserve">requirement </w:t>
      </w:r>
      <w:r w:rsidR="000770FB">
        <w:rPr>
          <w:lang w:val="en-US"/>
        </w:rPr>
        <w:t xml:space="preserve">on LBT in the European harmonized standard EN 301 893. </w:t>
      </w:r>
      <w:r w:rsidR="00B668B4">
        <w:rPr>
          <w:lang w:val="en-US"/>
        </w:rPr>
        <w:t>According to this specification, t</w:t>
      </w:r>
      <w:r w:rsidR="000770FB">
        <w:rPr>
          <w:lang w:val="en-US"/>
        </w:rPr>
        <w:t>h</w:t>
      </w:r>
      <w:r w:rsidR="00C02C93">
        <w:rPr>
          <w:lang w:val="en-US"/>
        </w:rPr>
        <w:t xml:space="preserve">e </w:t>
      </w:r>
      <w:r w:rsidR="009C4E6F">
        <w:rPr>
          <w:lang w:val="en-US"/>
        </w:rPr>
        <w:t xml:space="preserve">energy detection threshold </w:t>
      </w:r>
      <w:r w:rsidR="00292486">
        <w:rPr>
          <w:lang w:val="en-US"/>
        </w:rPr>
        <w:t>of the LBT shall be</w:t>
      </w:r>
      <w:r w:rsidR="009C4E6F">
        <w:rPr>
          <w:lang w:val="en-US"/>
        </w:rPr>
        <w:t xml:space="preserve"> measured across a 20 MHz bandwidth</w:t>
      </w:r>
      <w:r w:rsidR="00B668B4">
        <w:rPr>
          <w:lang w:val="en-US"/>
        </w:rPr>
        <w:t xml:space="preserve">; </w:t>
      </w:r>
      <w:r w:rsidR="007A7B11">
        <w:rPr>
          <w:lang w:val="en-US"/>
        </w:rPr>
        <w:t xml:space="preserve">to facilitate </w:t>
      </w:r>
      <w:r w:rsidR="008D3C62">
        <w:rPr>
          <w:lang w:val="en-US"/>
        </w:rPr>
        <w:t xml:space="preserve">co-channel coexistence of </w:t>
      </w:r>
      <w:r w:rsidR="00770064">
        <w:rPr>
          <w:lang w:val="en-US"/>
        </w:rPr>
        <w:t xml:space="preserve">any </w:t>
      </w:r>
      <w:r w:rsidR="00F443BF">
        <w:rPr>
          <w:lang w:val="en-US"/>
        </w:rPr>
        <w:t xml:space="preserve">coordinated or </w:t>
      </w:r>
      <w:r w:rsidR="008D3C62">
        <w:rPr>
          <w:lang w:val="en-US"/>
        </w:rPr>
        <w:t xml:space="preserve">uncoordinated </w:t>
      </w:r>
      <w:r w:rsidR="00AC6B3C">
        <w:rPr>
          <w:lang w:val="en-US"/>
        </w:rPr>
        <w:t>WAS/</w:t>
      </w:r>
      <w:r w:rsidR="008D3C62">
        <w:rPr>
          <w:lang w:val="en-US"/>
        </w:rPr>
        <w:t xml:space="preserve">RLAN </w:t>
      </w:r>
      <w:r w:rsidR="00F443BF">
        <w:rPr>
          <w:lang w:val="en-US"/>
        </w:rPr>
        <w:t xml:space="preserve">operation using </w:t>
      </w:r>
      <w:r w:rsidR="00770064">
        <w:rPr>
          <w:lang w:val="en-US"/>
        </w:rPr>
        <w:t>IEEE 802.11</w:t>
      </w:r>
      <w:r w:rsidR="00F443BF">
        <w:rPr>
          <w:lang w:val="en-US"/>
        </w:rPr>
        <w:t xml:space="preserve"> and NR-U</w:t>
      </w:r>
      <w:r w:rsidR="00D232CA">
        <w:rPr>
          <w:lang w:val="en-US"/>
        </w:rPr>
        <w:t>,</w:t>
      </w:r>
      <w:r w:rsidR="00A612FE">
        <w:rPr>
          <w:lang w:val="en-US"/>
        </w:rPr>
        <w:t xml:space="preserve"> the</w:t>
      </w:r>
      <w:r w:rsidR="00D232CA">
        <w:rPr>
          <w:lang w:val="en-US"/>
        </w:rPr>
        <w:t xml:space="preserve"> 20 MHz measurement containing the sub-carrier grids </w:t>
      </w:r>
      <w:r w:rsidR="007A7B11">
        <w:rPr>
          <w:lang w:val="en-US"/>
        </w:rPr>
        <w:t>should</w:t>
      </w:r>
      <w:r w:rsidR="00B668B4">
        <w:rPr>
          <w:lang w:val="en-US"/>
        </w:rPr>
        <w:t xml:space="preserve"> be aligned. However, for 60 GHz</w:t>
      </w:r>
      <w:r w:rsidR="007A7B11">
        <w:rPr>
          <w:lang w:val="en-US"/>
        </w:rPr>
        <w:t xml:space="preserve"> operation with its narrow</w:t>
      </w:r>
      <w:r w:rsidR="00892F07">
        <w:rPr>
          <w:lang w:val="en-US"/>
        </w:rPr>
        <w:t>er</w:t>
      </w:r>
      <w:r w:rsidR="007A7B11">
        <w:rPr>
          <w:lang w:val="en-US"/>
        </w:rPr>
        <w:t xml:space="preserve"> beams</w:t>
      </w:r>
      <w:r w:rsidR="00A520F0">
        <w:rPr>
          <w:lang w:val="en-US"/>
        </w:rPr>
        <w:t xml:space="preserve"> and different propagation characteristics</w:t>
      </w:r>
      <w:r w:rsidR="007A7B11">
        <w:rPr>
          <w:lang w:val="en-US"/>
        </w:rPr>
        <w:t>, LBT is not an essential requirement for coexist</w:t>
      </w:r>
      <w:r w:rsidR="00A520F0">
        <w:rPr>
          <w:lang w:val="en-US"/>
        </w:rPr>
        <w:t>ence</w:t>
      </w:r>
      <w:r w:rsidR="00FF1834">
        <w:rPr>
          <w:lang w:val="en-US"/>
        </w:rPr>
        <w:t>;</w:t>
      </w:r>
      <w:r w:rsidR="00A520F0">
        <w:rPr>
          <w:lang w:val="en-US"/>
        </w:rPr>
        <w:t xml:space="preserve"> alignment with the IEEE channels is therefore not needed.</w:t>
      </w:r>
      <w:r w:rsidR="005346E5">
        <w:rPr>
          <w:lang w:val="en-US"/>
        </w:rPr>
        <w:t xml:space="preserve"> </w:t>
      </w:r>
      <w:r w:rsidR="00224100">
        <w:t>See also the discussion on the fixed raster in section 2.2 and alignment with a 100 MHz fixed channel grid.</w:t>
      </w:r>
    </w:p>
    <w:p w14:paraId="1E5BA020" w14:textId="7AD61BDA" w:rsidR="00C11B81" w:rsidRPr="00A15953" w:rsidRDefault="00C11B81" w:rsidP="00A15953">
      <w:pPr>
        <w:rPr>
          <w:lang w:val="en-US"/>
        </w:rPr>
      </w:pPr>
      <w:r>
        <w:rPr>
          <w:lang w:val="en-US"/>
        </w:rPr>
        <w:t xml:space="preserve">We are not aware of any </w:t>
      </w:r>
      <w:r w:rsidR="00A520F0">
        <w:rPr>
          <w:lang w:val="en-US"/>
        </w:rPr>
        <w:t xml:space="preserve">ongoing </w:t>
      </w:r>
      <w:r>
        <w:rPr>
          <w:lang w:val="en-US"/>
        </w:rPr>
        <w:t xml:space="preserve">activity on coexistence with NR-U </w:t>
      </w:r>
      <w:r w:rsidR="008455AC">
        <w:rPr>
          <w:lang w:val="en-US"/>
        </w:rPr>
        <w:t>or any discussion of channel alignment</w:t>
      </w:r>
      <w:r w:rsidR="00346AE0">
        <w:rPr>
          <w:lang w:val="en-US"/>
        </w:rPr>
        <w:t xml:space="preserve"> for unlicensed operation</w:t>
      </w:r>
      <w:r w:rsidR="00845D3B">
        <w:rPr>
          <w:lang w:val="en-US"/>
        </w:rPr>
        <w:t xml:space="preserve"> within the IEEE</w:t>
      </w:r>
      <w:r w:rsidR="00346AE0">
        <w:rPr>
          <w:lang w:val="en-US"/>
        </w:rPr>
        <w:t>.</w:t>
      </w:r>
      <w:r w:rsidR="008455AC">
        <w:rPr>
          <w:lang w:val="en-US"/>
        </w:rPr>
        <w:t xml:space="preserve"> </w:t>
      </w:r>
      <w:r w:rsidR="00C91993">
        <w:rPr>
          <w:lang w:val="en-US"/>
        </w:rPr>
        <w:t>Indeed, there is no need.</w:t>
      </w:r>
    </w:p>
    <w:p w14:paraId="7CC8A996" w14:textId="45869A5C" w:rsidR="00E65AAE" w:rsidRDefault="00E65AAE" w:rsidP="00E65AAE">
      <w:pPr>
        <w:pStyle w:val="BodyText"/>
      </w:pPr>
      <w:r>
        <w:rPr>
          <w:rFonts w:eastAsiaTheme="minorEastAsia"/>
        </w:rPr>
        <w:t xml:space="preserve">During RAN4#99bis-e some unclarity whether the different regional requirements, specifically the European standards, would or would not allow for the floating channelization design.  </w:t>
      </w:r>
      <w:r>
        <w:t>None of the c1-c3 standards specify a nominal channel raster</w:t>
      </w:r>
      <w:r w:rsidR="00F43EE7">
        <w:t>;</w:t>
      </w:r>
      <w:r>
        <w:t xml:space="preserve"> the nominal channel bandwidth used for the essential RF requirements is declared. LBT is not essential for coexistence in 57-71 GHz even though specified as a coexistence mechanism for c1, SRD systems with beam forming can coexist without raster alignment also for c1.</w:t>
      </w:r>
      <w:r w:rsidR="008A2C5E">
        <w:t xml:space="preserve"> The LBT was specified </w:t>
      </w:r>
      <w:r w:rsidR="00774FF2">
        <w:t xml:space="preserve">as a coexistence mechanism in the </w:t>
      </w:r>
      <w:r w:rsidR="00CD36C2">
        <w:t xml:space="preserve">first version of the </w:t>
      </w:r>
      <w:r w:rsidR="008A2C5E">
        <w:t>EN 302</w:t>
      </w:r>
      <w:r w:rsidR="00CD36C2">
        <w:t> </w:t>
      </w:r>
      <w:r w:rsidR="008A2C5E">
        <w:t>567</w:t>
      </w:r>
      <w:r w:rsidR="00CD36C2">
        <w:t xml:space="preserve"> </w:t>
      </w:r>
      <w:r w:rsidR="00303C55">
        <w:t xml:space="preserve">for c1 </w:t>
      </w:r>
      <w:r w:rsidR="00774FF2">
        <w:t xml:space="preserve">since supported by the </w:t>
      </w:r>
      <w:r w:rsidR="00CD36C2">
        <w:t>IEEE 802.11 ad/ay standard</w:t>
      </w:r>
      <w:r w:rsidR="00774FF2">
        <w:t xml:space="preserve">, the only </w:t>
      </w:r>
      <w:r w:rsidR="00CD36C2">
        <w:t>SRD standard considered at the time</w:t>
      </w:r>
      <w:r w:rsidR="00774FF2">
        <w:t>.</w:t>
      </w:r>
    </w:p>
    <w:p w14:paraId="391EEAA3" w14:textId="3352E225" w:rsidR="00E65AAE" w:rsidRDefault="00E65AAE" w:rsidP="00E65AAE">
      <w:pPr>
        <w:pStyle w:val="BodyText"/>
        <w:rPr>
          <w:b/>
          <w:bCs/>
        </w:rPr>
      </w:pPr>
      <w:r w:rsidRPr="00784228">
        <w:rPr>
          <w:b/>
          <w:bCs/>
        </w:rPr>
        <w:t xml:space="preserve">Observation </w:t>
      </w:r>
      <w:r w:rsidR="00F557C8">
        <w:rPr>
          <w:b/>
          <w:bCs/>
        </w:rPr>
        <w:t>4</w:t>
      </w:r>
      <w:r w:rsidRPr="00784228">
        <w:rPr>
          <w:b/>
          <w:bCs/>
        </w:rPr>
        <w:t xml:space="preserve">: none of the draft </w:t>
      </w:r>
      <w:r>
        <w:rPr>
          <w:b/>
          <w:bCs/>
        </w:rPr>
        <w:t xml:space="preserve">European </w:t>
      </w:r>
      <w:r w:rsidRPr="00784228">
        <w:rPr>
          <w:b/>
          <w:bCs/>
        </w:rPr>
        <w:t xml:space="preserve">standards </w:t>
      </w:r>
      <w:r>
        <w:rPr>
          <w:b/>
          <w:bCs/>
        </w:rPr>
        <w:t xml:space="preserve">for range c1-c3 </w:t>
      </w:r>
      <w:r w:rsidRPr="00784228">
        <w:rPr>
          <w:b/>
          <w:bCs/>
        </w:rPr>
        <w:t>specify a nominal channel raster</w:t>
      </w:r>
      <w:r w:rsidR="00F43EE7">
        <w:rPr>
          <w:b/>
          <w:bCs/>
        </w:rPr>
        <w:t>;</w:t>
      </w:r>
      <w:r w:rsidRPr="00784228">
        <w:rPr>
          <w:b/>
          <w:bCs/>
        </w:rPr>
        <w:t xml:space="preserve"> the nominal channel bandwidth used for RF requirements is declared.</w:t>
      </w:r>
      <w:r>
        <w:rPr>
          <w:b/>
          <w:bCs/>
        </w:rPr>
        <w:t xml:space="preserve"> Hence raster alignment is not essential for coexistence.</w:t>
      </w:r>
    </w:p>
    <w:p w14:paraId="721C2E87" w14:textId="77777777" w:rsidR="00E65AAE" w:rsidRDefault="00E65AAE" w:rsidP="00E65AAE">
      <w:pPr>
        <w:pStyle w:val="BodyText"/>
      </w:pPr>
      <w:r>
        <w:t>Moreover, the FCC Part 15.255 does not specify any channel raster. Hence</w:t>
      </w:r>
    </w:p>
    <w:p w14:paraId="3E31DD8A" w14:textId="2EA6D2A9" w:rsidR="00E65AAE" w:rsidRDefault="00E65AAE" w:rsidP="00E65AAE">
      <w:pPr>
        <w:pStyle w:val="BodyText"/>
        <w:rPr>
          <w:b/>
          <w:bCs/>
        </w:rPr>
      </w:pPr>
      <w:r w:rsidRPr="003D3057">
        <w:rPr>
          <w:b/>
          <w:bCs/>
        </w:rPr>
        <w:t xml:space="preserve">Observation </w:t>
      </w:r>
      <w:r w:rsidR="00F557C8">
        <w:rPr>
          <w:b/>
          <w:bCs/>
        </w:rPr>
        <w:t>5</w:t>
      </w:r>
      <w:r>
        <w:rPr>
          <w:b/>
          <w:bCs/>
        </w:rPr>
        <w:t>:</w:t>
      </w:r>
      <w:r w:rsidRPr="003D3057">
        <w:rPr>
          <w:b/>
          <w:bCs/>
        </w:rPr>
        <w:t xml:space="preserve"> 3GPP can specify a channel raster that allows flexible use</w:t>
      </w:r>
      <w:r>
        <w:rPr>
          <w:b/>
          <w:bCs/>
        </w:rPr>
        <w:t xml:space="preserve"> of the 57-71 GHz in different geographical regions</w:t>
      </w:r>
      <w:r w:rsidRPr="003D3057">
        <w:rPr>
          <w:b/>
          <w:bCs/>
        </w:rPr>
        <w:t>.</w:t>
      </w:r>
    </w:p>
    <w:p w14:paraId="5F92AA47" w14:textId="42BE324F" w:rsidR="006D46B1" w:rsidRDefault="00996800" w:rsidP="00E65AAE">
      <w:pPr>
        <w:pStyle w:val="BodyText"/>
      </w:pPr>
      <w:r w:rsidRPr="00A15953">
        <w:t>A</w:t>
      </w:r>
      <w:r w:rsidR="00F43EE7">
        <w:t>n additional advantage of the</w:t>
      </w:r>
      <w:r w:rsidRPr="00A15953">
        <w:t xml:space="preserve"> floating raster </w:t>
      </w:r>
      <w:r w:rsidR="00F43EE7">
        <w:t xml:space="preserve">is that it </w:t>
      </w:r>
      <w:r w:rsidRPr="00A15953">
        <w:t xml:space="preserve">would </w:t>
      </w:r>
      <w:r w:rsidR="00741F02">
        <w:t xml:space="preserve">offer </w:t>
      </w:r>
      <w:r w:rsidRPr="00A15953">
        <w:t>complete flexib</w:t>
      </w:r>
      <w:r w:rsidR="00347C35">
        <w:t>ility</w:t>
      </w:r>
      <w:r w:rsidRPr="00A15953">
        <w:t xml:space="preserve"> </w:t>
      </w:r>
      <w:r w:rsidR="00347C35">
        <w:t>of channel assignments should any</w:t>
      </w:r>
      <w:r w:rsidR="00741F02">
        <w:t xml:space="preserve"> additional constraints be introduced in the 57-71 GHz </w:t>
      </w:r>
      <w:r w:rsidR="00347C35">
        <w:t xml:space="preserve">in the future, </w:t>
      </w:r>
      <w:proofErr w:type="gramStart"/>
      <w:r w:rsidR="00741F02">
        <w:t>e.g.</w:t>
      </w:r>
      <w:proofErr w:type="gramEnd"/>
      <w:r w:rsidR="00741F02">
        <w:t xml:space="preserve"> additional regulatory requirements in </w:t>
      </w:r>
      <w:r w:rsidR="00FB76C1">
        <w:t>a regio</w:t>
      </w:r>
      <w:r w:rsidR="00AC0686">
        <w:t>n</w:t>
      </w:r>
      <w:r w:rsidR="00CB64FE">
        <w:t xml:space="preserve"> or changes </w:t>
      </w:r>
      <w:r w:rsidR="00A8357D">
        <w:t xml:space="preserve">required due to </w:t>
      </w:r>
      <w:r w:rsidR="00CB64FE">
        <w:t xml:space="preserve">the incumbent </w:t>
      </w:r>
      <w:r w:rsidR="00A8357D">
        <w:t xml:space="preserve">or any new radio </w:t>
      </w:r>
      <w:r w:rsidR="00CB64FE">
        <w:t>services.</w:t>
      </w:r>
      <w:r w:rsidR="00FB76C1">
        <w:t xml:space="preserve"> </w:t>
      </w:r>
    </w:p>
    <w:p w14:paraId="159CC663" w14:textId="77777777" w:rsidR="00A15953" w:rsidRPr="00A15953" w:rsidRDefault="00A15953" w:rsidP="00E65AAE">
      <w:pPr>
        <w:pStyle w:val="BodyText"/>
      </w:pPr>
    </w:p>
    <w:p w14:paraId="4047257B" w14:textId="1CFE16DE" w:rsidR="006D46B1" w:rsidRPr="00A15953" w:rsidRDefault="006D46B1" w:rsidP="00A15953">
      <w:pPr>
        <w:pStyle w:val="Heading2"/>
        <w:rPr>
          <w:lang w:val="en-US"/>
        </w:rPr>
      </w:pPr>
      <w:r>
        <w:rPr>
          <w:lang w:val="en-US"/>
        </w:rPr>
        <w:t>2.1.7</w:t>
      </w:r>
      <w:r>
        <w:rPr>
          <w:lang w:val="en-US"/>
        </w:rPr>
        <w:tab/>
      </w:r>
      <w:r w:rsidRPr="006D46B1">
        <w:rPr>
          <w:lang w:val="en-US"/>
        </w:rPr>
        <w:t>Whether to consider and how to ensure future proof for adding new frequency bands or channel bandwidth</w:t>
      </w:r>
    </w:p>
    <w:p w14:paraId="1A0CD193" w14:textId="63B3058C" w:rsidR="00E65AAE" w:rsidRDefault="00E65AAE" w:rsidP="00E65AAE">
      <w:pPr>
        <w:pStyle w:val="BodyText"/>
        <w:rPr>
          <w:rFonts w:eastAsiaTheme="minorEastAsia"/>
        </w:rPr>
      </w:pPr>
      <w:r>
        <w:rPr>
          <w:rFonts w:eastAsiaTheme="minorEastAsia"/>
        </w:rPr>
        <w:t xml:space="preserve">An important benefit of supporting a floating channelization design is that the same design principle from FR2 in Rel-15 can be reused for supporting frequencies up to 71 GHz in Rel-17 which can achieve very flexible configuration of the channel center frequencies.  Moreover, it is forward compatible for any new bands that are introduced in later releases; and further not require any additional efforts in RAN4 at a later stage.  This is a key consideration given the guidance in the updated WID </w:t>
      </w:r>
      <w:r>
        <w:rPr>
          <w:rFonts w:eastAsiaTheme="minorEastAsia"/>
        </w:rPr>
        <w:fldChar w:fldCharType="begin"/>
      </w:r>
      <w:r>
        <w:rPr>
          <w:rFonts w:eastAsiaTheme="minorEastAsia"/>
        </w:rPr>
        <w:instrText xml:space="preserve"> REF _Ref78267336 \r \h </w:instrText>
      </w:r>
      <w:r>
        <w:rPr>
          <w:rFonts w:eastAsiaTheme="minorEastAsia"/>
        </w:rPr>
      </w:r>
      <w:r>
        <w:rPr>
          <w:rFonts w:eastAsiaTheme="minorEastAsia"/>
        </w:rPr>
        <w:fldChar w:fldCharType="separate"/>
      </w:r>
      <w:r w:rsidR="00805B78">
        <w:rPr>
          <w:rFonts w:eastAsiaTheme="minorEastAsia"/>
        </w:rPr>
        <w:t>[4]</w:t>
      </w:r>
      <w:r>
        <w:rPr>
          <w:rFonts w:eastAsiaTheme="minorEastAsia"/>
        </w:rPr>
        <w:fldChar w:fldCharType="end"/>
      </w:r>
      <w:r>
        <w:rPr>
          <w:rFonts w:eastAsiaTheme="minorEastAsia"/>
        </w:rPr>
        <w:t xml:space="preserve"> (see text extract </w:t>
      </w:r>
      <w:r w:rsidR="00F43EE7">
        <w:rPr>
          <w:rFonts w:eastAsiaTheme="minorEastAsia"/>
        </w:rPr>
        <w:t>in Section 2.1.2</w:t>
      </w:r>
      <w:r>
        <w:rPr>
          <w:rFonts w:eastAsiaTheme="minorEastAsia"/>
        </w:rPr>
        <w:t>) which states that the channelization design shall consider both licensed and unlicensed operation. With the floating design, RAN4 can achieve a harmonized design between unlicensed and licensed and can also achieve alignment with the channels used by other technologies if coexistence is deemed to be an issue for a particular deployment</w:t>
      </w:r>
    </w:p>
    <w:p w14:paraId="78D0B117" w14:textId="6C92D29C" w:rsidR="00E65AAE" w:rsidRDefault="00E65AAE" w:rsidP="00E65AAE">
      <w:pPr>
        <w:pStyle w:val="BodyText"/>
        <w:rPr>
          <w:rFonts w:eastAsiaTheme="minorEastAsia"/>
          <w:b/>
          <w:bCs/>
        </w:rPr>
      </w:pPr>
      <w:r>
        <w:rPr>
          <w:rFonts w:eastAsiaTheme="minorEastAsia"/>
          <w:b/>
          <w:bCs/>
        </w:rPr>
        <w:t xml:space="preserve">Observation </w:t>
      </w:r>
      <w:r w:rsidR="00F557C8">
        <w:rPr>
          <w:rFonts w:eastAsiaTheme="minorEastAsia"/>
          <w:b/>
          <w:bCs/>
        </w:rPr>
        <w:t>6</w:t>
      </w:r>
      <w:r>
        <w:rPr>
          <w:rFonts w:eastAsiaTheme="minorEastAsia"/>
          <w:b/>
          <w:bCs/>
        </w:rPr>
        <w:t xml:space="preserve">: Adopting a floating channelization scheme as in Rel-15 FR2 results in flexible and forward compatible design that can be used for any </w:t>
      </w:r>
      <w:r w:rsidR="002164D3">
        <w:rPr>
          <w:rFonts w:eastAsiaTheme="minorEastAsia"/>
          <w:b/>
          <w:bCs/>
        </w:rPr>
        <w:t xml:space="preserve">operating </w:t>
      </w:r>
      <w:r>
        <w:rPr>
          <w:rFonts w:eastAsiaTheme="minorEastAsia"/>
          <w:b/>
          <w:bCs/>
        </w:rPr>
        <w:t xml:space="preserve">band that is introduced in Rel-17 and later release. Such a design allows for configuration of any channel </w:t>
      </w:r>
      <w:r w:rsidR="0039091E">
        <w:rPr>
          <w:rFonts w:eastAsiaTheme="minorEastAsia"/>
          <w:b/>
          <w:bCs/>
        </w:rPr>
        <w:t>centre</w:t>
      </w:r>
      <w:r>
        <w:rPr>
          <w:rFonts w:eastAsiaTheme="minorEastAsia"/>
          <w:b/>
          <w:bCs/>
        </w:rPr>
        <w:t xml:space="preserve"> frequency (with granularity equal to the SCS). This is beneficial to support both licensed and unlicensed band definitions and naturally supports alignment with channels of other technologies if coexistence is deemed to be important for a given deployment. </w:t>
      </w:r>
    </w:p>
    <w:p w14:paraId="7926C480" w14:textId="29E2A2AA" w:rsidR="00E65AAE" w:rsidRPr="00A15953" w:rsidRDefault="00F44C01" w:rsidP="00E65AAE">
      <w:pPr>
        <w:pStyle w:val="BodyText"/>
        <w:rPr>
          <w:rFonts w:eastAsiaTheme="minorEastAsia"/>
        </w:rPr>
      </w:pPr>
      <w:r w:rsidRPr="00A15953">
        <w:rPr>
          <w:rFonts w:eastAsiaTheme="minorEastAsia"/>
        </w:rPr>
        <w:t xml:space="preserve">In </w:t>
      </w:r>
      <w:r w:rsidR="0039091E" w:rsidRPr="00A15953">
        <w:rPr>
          <w:rFonts w:eastAsiaTheme="minorEastAsia"/>
        </w:rPr>
        <w:t>addition,</w:t>
      </w:r>
      <w:r w:rsidRPr="00A15953">
        <w:rPr>
          <w:rFonts w:eastAsiaTheme="minorEastAsia"/>
        </w:rPr>
        <w:t xml:space="preserve"> the specified ARFCN and GSCN values</w:t>
      </w:r>
      <w:r>
        <w:rPr>
          <w:rFonts w:eastAsiaTheme="minorEastAsia"/>
        </w:rPr>
        <w:t xml:space="preserve"> for the floating channelization design</w:t>
      </w:r>
      <w:r w:rsidRPr="00A15953">
        <w:rPr>
          <w:rFonts w:eastAsiaTheme="minorEastAsia"/>
        </w:rPr>
        <w:t xml:space="preserve"> do not depend on channel bandwidth</w:t>
      </w:r>
      <w:r>
        <w:rPr>
          <w:rFonts w:eastAsiaTheme="minorEastAsia"/>
        </w:rPr>
        <w:t xml:space="preserve"> (Table 1 is agnostic to channel bandwidth</w:t>
      </w:r>
      <w:proofErr w:type="gramStart"/>
      <w:r>
        <w:rPr>
          <w:rFonts w:eastAsiaTheme="minorEastAsia"/>
        </w:rPr>
        <w:t>), and</w:t>
      </w:r>
      <w:proofErr w:type="gramEnd"/>
      <w:r>
        <w:rPr>
          <w:rFonts w:eastAsiaTheme="minorEastAsia"/>
        </w:rPr>
        <w:t xml:space="preserve"> is thus this design is future proof if new channel bandwidths are added. This </w:t>
      </w:r>
      <w:proofErr w:type="gramStart"/>
      <w:r>
        <w:rPr>
          <w:rFonts w:eastAsiaTheme="minorEastAsia"/>
        </w:rPr>
        <w:t>is in contrast to</w:t>
      </w:r>
      <w:proofErr w:type="gramEnd"/>
      <w:r>
        <w:rPr>
          <w:rFonts w:eastAsiaTheme="minorEastAsia"/>
        </w:rPr>
        <w:t xml:space="preserve"> a fixed channelization design (Option 1D) where a separate ARFCN and GSCN table is needed for each SCS + bandwidth combination which would not be future proof.</w:t>
      </w:r>
    </w:p>
    <w:p w14:paraId="31204EB7" w14:textId="77777777" w:rsidR="00557C30" w:rsidRPr="00E36CE4" w:rsidRDefault="00557C30" w:rsidP="00E36CE4">
      <w:pPr>
        <w:rPr>
          <w:lang w:val="en-US"/>
        </w:rPr>
      </w:pPr>
    </w:p>
    <w:p w14:paraId="1D10A89B" w14:textId="54A2268C" w:rsidR="00A87EB9" w:rsidRDefault="00A87EB9" w:rsidP="00A87EB9">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w:t>
      </w:r>
      <w:r>
        <w:rPr>
          <w:rFonts w:ascii="Arial" w:eastAsia="Times New Roman" w:hAnsi="Arial" w:cs="Times New Roman"/>
          <w:color w:val="auto"/>
          <w:sz w:val="32"/>
          <w:szCs w:val="20"/>
          <w:lang w:val="en-US"/>
        </w:rPr>
        <w:t>2</w:t>
      </w:r>
      <w:r w:rsidRPr="00C70FE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Fixed Channelization Design</w:t>
      </w:r>
      <w:r w:rsidR="00FD22A1">
        <w:rPr>
          <w:rFonts w:ascii="Arial" w:eastAsia="Times New Roman" w:hAnsi="Arial" w:cs="Times New Roman"/>
          <w:color w:val="auto"/>
          <w:sz w:val="32"/>
          <w:szCs w:val="20"/>
          <w:lang w:val="en-US"/>
        </w:rPr>
        <w:t xml:space="preserve"> (Option 1D)</w:t>
      </w:r>
    </w:p>
    <w:p w14:paraId="2320F57D" w14:textId="298E312D" w:rsidR="00A87EB9" w:rsidRDefault="00F44C01" w:rsidP="00A87EB9">
      <w:pPr>
        <w:pStyle w:val="BodyText"/>
        <w:rPr>
          <w:rFonts w:eastAsiaTheme="minorEastAsia"/>
        </w:rPr>
      </w:pPr>
      <w:r>
        <w:rPr>
          <w:rFonts w:eastAsiaTheme="minorEastAsia"/>
        </w:rPr>
        <w:t xml:space="preserve">An example </w:t>
      </w:r>
      <w:r w:rsidR="00A87EB9">
        <w:rPr>
          <w:rFonts w:eastAsiaTheme="minorEastAsia"/>
        </w:rPr>
        <w:t>fixed channelization design</w:t>
      </w:r>
      <w:r>
        <w:rPr>
          <w:rFonts w:eastAsiaTheme="minorEastAsia"/>
        </w:rPr>
        <w:t xml:space="preserve"> (Option 1D)</w:t>
      </w:r>
      <w:r w:rsidR="00A87EB9">
        <w:rPr>
          <w:rFonts w:eastAsiaTheme="minorEastAsia"/>
        </w:rPr>
        <w:t xml:space="preserve"> is</w:t>
      </w:r>
      <w:r>
        <w:rPr>
          <w:rFonts w:eastAsiaTheme="minorEastAsia"/>
        </w:rPr>
        <w:t xml:space="preserve"> considered here</w:t>
      </w:r>
      <w:r w:rsidR="00A87EB9">
        <w:rPr>
          <w:rFonts w:eastAsiaTheme="minorEastAsia"/>
        </w:rPr>
        <w:t xml:space="preserve"> based upon proposals from </w:t>
      </w:r>
      <w:r w:rsidR="00A87EB9">
        <w:rPr>
          <w:rFonts w:eastAsiaTheme="minorEastAsia"/>
        </w:rPr>
        <w:fldChar w:fldCharType="begin"/>
      </w:r>
      <w:r w:rsidR="00A87EB9">
        <w:rPr>
          <w:rFonts w:eastAsiaTheme="minorEastAsia"/>
        </w:rPr>
        <w:instrText xml:space="preserve"> REF _Ref85719615 \r \h </w:instrText>
      </w:r>
      <w:r w:rsidR="00A87EB9">
        <w:rPr>
          <w:rFonts w:eastAsiaTheme="minorEastAsia"/>
        </w:rPr>
      </w:r>
      <w:r w:rsidR="00A87EB9">
        <w:rPr>
          <w:rFonts w:eastAsiaTheme="minorEastAsia"/>
        </w:rPr>
        <w:fldChar w:fldCharType="separate"/>
      </w:r>
      <w:r w:rsidR="00805B78">
        <w:rPr>
          <w:rFonts w:eastAsiaTheme="minorEastAsia"/>
        </w:rPr>
        <w:t>[7]</w:t>
      </w:r>
      <w:r w:rsidR="00A87EB9">
        <w:rPr>
          <w:rFonts w:eastAsiaTheme="minorEastAsia"/>
        </w:rPr>
        <w:fldChar w:fldCharType="end"/>
      </w:r>
      <w:r>
        <w:rPr>
          <w:rFonts w:eastAsiaTheme="minorEastAsia"/>
        </w:rPr>
        <w:t xml:space="preserve"> which contains two alternatives (Alt-A and Alt-B)</w:t>
      </w:r>
      <w:r w:rsidR="00A87EB9">
        <w:rPr>
          <w:rFonts w:eastAsiaTheme="minorEastAsia"/>
        </w:rPr>
        <w:t xml:space="preserve">.  </w:t>
      </w:r>
      <w:r>
        <w:rPr>
          <w:rFonts w:eastAsiaTheme="minorEastAsia"/>
        </w:rPr>
        <w:t>In this proposal, we observe that f</w:t>
      </w:r>
      <w:r w:rsidR="00A87EB9">
        <w:rPr>
          <w:rFonts w:eastAsiaTheme="minorEastAsia"/>
        </w:rPr>
        <w:t xml:space="preserve">or the </w:t>
      </w:r>
      <w:r>
        <w:rPr>
          <w:rFonts w:eastAsiaTheme="minorEastAsia"/>
        </w:rPr>
        <w:t xml:space="preserve">case of </w:t>
      </w:r>
      <w:r w:rsidR="00A87EB9">
        <w:rPr>
          <w:rFonts w:eastAsiaTheme="minorEastAsia"/>
        </w:rPr>
        <w:t>120kHz/100 MHz</w:t>
      </w:r>
      <w:r>
        <w:rPr>
          <w:rFonts w:eastAsiaTheme="minorEastAsia"/>
        </w:rPr>
        <w:t>,</w:t>
      </w:r>
      <w:r w:rsidR="00A87EB9">
        <w:rPr>
          <w:rFonts w:eastAsiaTheme="minorEastAsia"/>
        </w:rPr>
        <w:t xml:space="preserve"> Alt B would not be able to fit the proposed 136 number of channels.  Taking the 2.16 GHz IEEE channel there would be at most 21 100 MHz channels giving a total of 126 channels.  Then additional 8 channels can be allocated between 70.2 – 71 GHz.  That would lead to 126 + 8 resulting in at most 134 channels.  </w:t>
      </w:r>
      <w:r>
        <w:rPr>
          <w:rFonts w:eastAsiaTheme="minorEastAsia"/>
        </w:rPr>
        <w:t>This a</w:t>
      </w:r>
      <w:r w:rsidR="00A87EB9">
        <w:rPr>
          <w:rFonts w:eastAsiaTheme="minorEastAsia"/>
        </w:rPr>
        <w:t>ssum</w:t>
      </w:r>
      <w:r>
        <w:rPr>
          <w:rFonts w:eastAsiaTheme="minorEastAsia"/>
        </w:rPr>
        <w:t>es</w:t>
      </w:r>
      <w:r w:rsidR="00A87EB9">
        <w:rPr>
          <w:rFonts w:eastAsiaTheme="minorEastAsia"/>
        </w:rPr>
        <w:t xml:space="preserve"> that Alt B is a mere subset of Alt A, meaning that all Alt A GSCN points can be reused for Alt B.  It can then be further assumed that Alt B can use Alt A design as a starting point and simply remove the channels that cross the IEEE channel boundaries.   </w:t>
      </w:r>
    </w:p>
    <w:p w14:paraId="42767235" w14:textId="4305D8A8" w:rsidR="00A87EB9" w:rsidRDefault="00A87EB9" w:rsidP="00A87EB9">
      <w:pPr>
        <w:pStyle w:val="BodyText"/>
        <w:rPr>
          <w:rFonts w:eastAsiaTheme="minorEastAsia"/>
        </w:rPr>
      </w:pPr>
    </w:p>
    <w:tbl>
      <w:tblPr>
        <w:tblW w:w="5046" w:type="pct"/>
        <w:tblLayout w:type="fixed"/>
        <w:tblLook w:val="04A0" w:firstRow="1" w:lastRow="0" w:firstColumn="1" w:lastColumn="0" w:noHBand="0" w:noVBand="1"/>
      </w:tblPr>
      <w:tblGrid>
        <w:gridCol w:w="626"/>
        <w:gridCol w:w="1037"/>
        <w:gridCol w:w="779"/>
        <w:gridCol w:w="988"/>
        <w:gridCol w:w="756"/>
        <w:gridCol w:w="980"/>
        <w:gridCol w:w="765"/>
        <w:gridCol w:w="973"/>
        <w:gridCol w:w="775"/>
        <w:gridCol w:w="965"/>
        <w:gridCol w:w="782"/>
      </w:tblGrid>
      <w:tr w:rsidR="00A87EB9" w:rsidRPr="003713C4" w14:paraId="6C3D7951" w14:textId="77777777" w:rsidTr="000754E2">
        <w:trPr>
          <w:trHeight w:val="321"/>
        </w:trPr>
        <w:tc>
          <w:tcPr>
            <w:tcW w:w="332" w:type="pct"/>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5084520"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SCS</w:t>
            </w:r>
          </w:p>
        </w:tc>
        <w:tc>
          <w:tcPr>
            <w:tcW w:w="4668" w:type="pct"/>
            <w:gridSpan w:val="10"/>
            <w:tcBorders>
              <w:top w:val="single" w:sz="8" w:space="0" w:color="auto"/>
              <w:left w:val="nil"/>
              <w:bottom w:val="single" w:sz="8" w:space="0" w:color="auto"/>
              <w:right w:val="single" w:sz="8" w:space="0" w:color="000000"/>
            </w:tcBorders>
            <w:shd w:val="clear" w:color="auto" w:fill="auto"/>
            <w:noWrap/>
            <w:vAlign w:val="center"/>
            <w:hideMark/>
          </w:tcPr>
          <w:p w14:paraId="3950CFB7"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Nominal Channel Bandwidths</w:t>
            </w:r>
          </w:p>
        </w:tc>
      </w:tr>
      <w:tr w:rsidR="00A87EB9" w:rsidRPr="003713C4" w14:paraId="0F37F4F3" w14:textId="77777777" w:rsidTr="000754E2">
        <w:trPr>
          <w:trHeight w:val="308"/>
        </w:trPr>
        <w:tc>
          <w:tcPr>
            <w:tcW w:w="332" w:type="pct"/>
            <w:vMerge/>
            <w:tcBorders>
              <w:top w:val="single" w:sz="8" w:space="0" w:color="auto"/>
              <w:left w:val="single" w:sz="8" w:space="0" w:color="auto"/>
              <w:bottom w:val="single" w:sz="4" w:space="0" w:color="auto"/>
              <w:right w:val="single" w:sz="8" w:space="0" w:color="auto"/>
            </w:tcBorders>
            <w:vAlign w:val="center"/>
            <w:hideMark/>
          </w:tcPr>
          <w:p w14:paraId="0D641077" w14:textId="77777777" w:rsidR="00A87EB9" w:rsidRPr="00EC20C2" w:rsidRDefault="00A87EB9" w:rsidP="000754E2">
            <w:pPr>
              <w:spacing w:after="0"/>
              <w:rPr>
                <w:rFonts w:ascii="Calibri" w:hAnsi="Calibri" w:cs="Calibri"/>
                <w:color w:val="000000"/>
                <w:sz w:val="14"/>
                <w:szCs w:val="14"/>
                <w:lang w:val="en-US" w:eastAsia="ko-KR"/>
              </w:rPr>
            </w:pPr>
          </w:p>
        </w:tc>
        <w:tc>
          <w:tcPr>
            <w:tcW w:w="963"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52D85868"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100 MHz</w:t>
            </w:r>
          </w:p>
        </w:tc>
        <w:tc>
          <w:tcPr>
            <w:tcW w:w="925"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50C469F1" w14:textId="5EAE1763"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400 MHz</w:t>
            </w:r>
          </w:p>
        </w:tc>
        <w:tc>
          <w:tcPr>
            <w:tcW w:w="926"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1A212C6D"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800 MHz</w:t>
            </w:r>
          </w:p>
        </w:tc>
        <w:tc>
          <w:tcPr>
            <w:tcW w:w="927"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05B21E54"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1600 MHz</w:t>
            </w:r>
          </w:p>
        </w:tc>
        <w:tc>
          <w:tcPr>
            <w:tcW w:w="927"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1D422FFE"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2000 MHz</w:t>
            </w:r>
          </w:p>
        </w:tc>
      </w:tr>
      <w:tr w:rsidR="00A87EB9" w:rsidRPr="003713C4" w14:paraId="7BAAF76F" w14:textId="77777777" w:rsidTr="000754E2">
        <w:trPr>
          <w:trHeight w:val="308"/>
        </w:trPr>
        <w:tc>
          <w:tcPr>
            <w:tcW w:w="332" w:type="pct"/>
            <w:vMerge/>
            <w:tcBorders>
              <w:top w:val="single" w:sz="8" w:space="0" w:color="auto"/>
              <w:left w:val="single" w:sz="8" w:space="0" w:color="auto"/>
              <w:bottom w:val="single" w:sz="4" w:space="0" w:color="auto"/>
              <w:right w:val="single" w:sz="8" w:space="0" w:color="auto"/>
            </w:tcBorders>
            <w:vAlign w:val="center"/>
            <w:hideMark/>
          </w:tcPr>
          <w:p w14:paraId="70BCC14D" w14:textId="77777777" w:rsidR="00A87EB9" w:rsidRPr="00EC20C2" w:rsidRDefault="00A87EB9" w:rsidP="000754E2">
            <w:pPr>
              <w:spacing w:after="0"/>
              <w:rPr>
                <w:rFonts w:ascii="Calibri" w:hAnsi="Calibri" w:cs="Calibri"/>
                <w:color w:val="000000"/>
                <w:sz w:val="14"/>
                <w:szCs w:val="14"/>
                <w:lang w:val="en-US" w:eastAsia="ko-KR"/>
              </w:rPr>
            </w:pPr>
          </w:p>
        </w:tc>
        <w:tc>
          <w:tcPr>
            <w:tcW w:w="550" w:type="pct"/>
            <w:tcBorders>
              <w:top w:val="nil"/>
              <w:left w:val="nil"/>
              <w:bottom w:val="single" w:sz="4" w:space="0" w:color="auto"/>
              <w:right w:val="single" w:sz="4" w:space="0" w:color="auto"/>
            </w:tcBorders>
            <w:shd w:val="clear" w:color="auto" w:fill="auto"/>
            <w:noWrap/>
            <w:vAlign w:val="center"/>
            <w:hideMark/>
          </w:tcPr>
          <w:p w14:paraId="14509B90" w14:textId="77777777" w:rsidR="00A87EB9"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736CAF10"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13" w:type="pct"/>
            <w:tcBorders>
              <w:top w:val="nil"/>
              <w:left w:val="nil"/>
              <w:bottom w:val="single" w:sz="4" w:space="0" w:color="auto"/>
              <w:right w:val="single" w:sz="8" w:space="0" w:color="auto"/>
            </w:tcBorders>
            <w:shd w:val="clear" w:color="auto" w:fill="auto"/>
            <w:noWrap/>
            <w:vAlign w:val="center"/>
            <w:hideMark/>
          </w:tcPr>
          <w:p w14:paraId="2B84EB28"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tc>
        <w:tc>
          <w:tcPr>
            <w:tcW w:w="524" w:type="pct"/>
            <w:tcBorders>
              <w:top w:val="nil"/>
              <w:left w:val="nil"/>
              <w:bottom w:val="single" w:sz="4" w:space="0" w:color="auto"/>
              <w:right w:val="single" w:sz="4" w:space="0" w:color="auto"/>
            </w:tcBorders>
            <w:shd w:val="clear" w:color="auto" w:fill="auto"/>
            <w:noWrap/>
            <w:vAlign w:val="center"/>
            <w:hideMark/>
          </w:tcPr>
          <w:p w14:paraId="253E1834" w14:textId="77777777" w:rsidR="00A87EB9"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5A333EFB"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01" w:type="pct"/>
            <w:tcBorders>
              <w:top w:val="nil"/>
              <w:left w:val="nil"/>
              <w:bottom w:val="single" w:sz="4" w:space="0" w:color="auto"/>
              <w:right w:val="single" w:sz="8" w:space="0" w:color="auto"/>
            </w:tcBorders>
            <w:shd w:val="clear" w:color="auto" w:fill="auto"/>
            <w:noWrap/>
            <w:vAlign w:val="center"/>
            <w:hideMark/>
          </w:tcPr>
          <w:p w14:paraId="7B0416F2" w14:textId="16F9A7FF"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p w14:paraId="66F1341A" w14:textId="4E28389F"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(Alt-A/B)</w:t>
            </w:r>
          </w:p>
        </w:tc>
        <w:tc>
          <w:tcPr>
            <w:tcW w:w="520" w:type="pct"/>
            <w:tcBorders>
              <w:top w:val="nil"/>
              <w:left w:val="nil"/>
              <w:bottom w:val="single" w:sz="4" w:space="0" w:color="auto"/>
              <w:right w:val="single" w:sz="4" w:space="0" w:color="auto"/>
            </w:tcBorders>
            <w:shd w:val="clear" w:color="auto" w:fill="auto"/>
            <w:noWrap/>
            <w:vAlign w:val="center"/>
            <w:hideMark/>
          </w:tcPr>
          <w:p w14:paraId="4E68C2C1" w14:textId="77777777" w:rsidR="00A87EB9"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240442E0"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06" w:type="pct"/>
            <w:tcBorders>
              <w:top w:val="nil"/>
              <w:left w:val="nil"/>
              <w:bottom w:val="single" w:sz="4" w:space="0" w:color="auto"/>
              <w:right w:val="single" w:sz="8" w:space="0" w:color="auto"/>
            </w:tcBorders>
            <w:shd w:val="clear" w:color="auto" w:fill="auto"/>
            <w:noWrap/>
            <w:vAlign w:val="center"/>
            <w:hideMark/>
          </w:tcPr>
          <w:p w14:paraId="52866045"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p w14:paraId="08280931"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(Alt-A/B)</w:t>
            </w:r>
          </w:p>
        </w:tc>
        <w:tc>
          <w:tcPr>
            <w:tcW w:w="516" w:type="pct"/>
            <w:tcBorders>
              <w:top w:val="nil"/>
              <w:left w:val="nil"/>
              <w:bottom w:val="single" w:sz="4" w:space="0" w:color="auto"/>
              <w:right w:val="single" w:sz="4" w:space="0" w:color="auto"/>
            </w:tcBorders>
            <w:shd w:val="clear" w:color="auto" w:fill="auto"/>
            <w:noWrap/>
            <w:vAlign w:val="center"/>
            <w:hideMark/>
          </w:tcPr>
          <w:p w14:paraId="02F55347" w14:textId="77777777" w:rsidR="00A87EB9"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1888804B"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11" w:type="pct"/>
            <w:tcBorders>
              <w:top w:val="nil"/>
              <w:left w:val="nil"/>
              <w:bottom w:val="single" w:sz="4" w:space="0" w:color="auto"/>
              <w:right w:val="single" w:sz="8" w:space="0" w:color="auto"/>
            </w:tcBorders>
            <w:shd w:val="clear" w:color="auto" w:fill="auto"/>
            <w:noWrap/>
            <w:vAlign w:val="center"/>
            <w:hideMark/>
          </w:tcPr>
          <w:p w14:paraId="47AE8B40"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p w14:paraId="0E20E41B"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(Alt-A/B)</w:t>
            </w:r>
          </w:p>
        </w:tc>
        <w:tc>
          <w:tcPr>
            <w:tcW w:w="512" w:type="pct"/>
            <w:tcBorders>
              <w:top w:val="nil"/>
              <w:left w:val="nil"/>
              <w:bottom w:val="single" w:sz="4" w:space="0" w:color="auto"/>
              <w:right w:val="single" w:sz="4" w:space="0" w:color="auto"/>
            </w:tcBorders>
            <w:shd w:val="clear" w:color="auto" w:fill="auto"/>
            <w:noWrap/>
            <w:vAlign w:val="center"/>
            <w:hideMark/>
          </w:tcPr>
          <w:p w14:paraId="1EDB88B9" w14:textId="77777777" w:rsidR="00A87EB9"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6718DB6D"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15" w:type="pct"/>
            <w:tcBorders>
              <w:top w:val="nil"/>
              <w:left w:val="nil"/>
              <w:bottom w:val="single" w:sz="4" w:space="0" w:color="auto"/>
              <w:right w:val="single" w:sz="8" w:space="0" w:color="auto"/>
            </w:tcBorders>
            <w:shd w:val="clear" w:color="auto" w:fill="auto"/>
            <w:noWrap/>
            <w:vAlign w:val="center"/>
            <w:hideMark/>
          </w:tcPr>
          <w:p w14:paraId="3FA6C39B"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tc>
      </w:tr>
      <w:tr w:rsidR="00A87EB9" w:rsidRPr="003713C4" w14:paraId="7033A622" w14:textId="77777777" w:rsidTr="000754E2">
        <w:trPr>
          <w:trHeight w:val="308"/>
        </w:trPr>
        <w:tc>
          <w:tcPr>
            <w:tcW w:w="332" w:type="pct"/>
            <w:tcBorders>
              <w:top w:val="nil"/>
              <w:left w:val="single" w:sz="8" w:space="0" w:color="auto"/>
              <w:bottom w:val="single" w:sz="4" w:space="0" w:color="auto"/>
              <w:right w:val="single" w:sz="8" w:space="0" w:color="auto"/>
            </w:tcBorders>
            <w:shd w:val="clear" w:color="auto" w:fill="auto"/>
            <w:noWrap/>
            <w:vAlign w:val="center"/>
            <w:hideMark/>
          </w:tcPr>
          <w:p w14:paraId="68E34D44" w14:textId="77777777" w:rsidR="00A87EB9" w:rsidRPr="00EC20C2" w:rsidRDefault="00A87EB9" w:rsidP="000754E2">
            <w:pPr>
              <w:spacing w:after="0"/>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120 kHz</w:t>
            </w:r>
          </w:p>
        </w:tc>
        <w:tc>
          <w:tcPr>
            <w:tcW w:w="550" w:type="pct"/>
            <w:tcBorders>
              <w:top w:val="nil"/>
              <w:left w:val="nil"/>
              <w:bottom w:val="single" w:sz="4" w:space="0" w:color="auto"/>
              <w:right w:val="single" w:sz="4" w:space="0" w:color="auto"/>
            </w:tcBorders>
            <w:shd w:val="clear" w:color="auto" w:fill="auto"/>
            <w:noWrap/>
            <w:vAlign w:val="center"/>
            <w:hideMark/>
          </w:tcPr>
          <w:p w14:paraId="731811ED" w14:textId="77777777" w:rsidR="00A87EB9" w:rsidRPr="00F6381F" w:rsidRDefault="00A87EB9" w:rsidP="000754E2">
            <w:pPr>
              <w:spacing w:after="0"/>
              <w:jc w:val="center"/>
              <w:rPr>
                <w:rFonts w:ascii="Calibri" w:hAnsi="Calibri" w:cs="Calibri"/>
                <w:color w:val="000000"/>
                <w:sz w:val="14"/>
                <w:szCs w:val="14"/>
                <w:highlight w:val="yellow"/>
                <w:lang w:val="en-US" w:eastAsia="ko-KR"/>
              </w:rPr>
            </w:pPr>
            <w:r w:rsidRPr="00F6381F">
              <w:rPr>
                <w:rFonts w:ascii="Calibri" w:hAnsi="Calibri" w:cs="Calibri"/>
                <w:color w:val="000000"/>
                <w:sz w:val="14"/>
                <w:szCs w:val="14"/>
                <w:highlight w:val="yellow"/>
                <w:lang w:val="en-US" w:eastAsia="ko-KR"/>
              </w:rPr>
              <w:t>140</w:t>
            </w:r>
          </w:p>
        </w:tc>
        <w:tc>
          <w:tcPr>
            <w:tcW w:w="413" w:type="pct"/>
            <w:tcBorders>
              <w:top w:val="nil"/>
              <w:left w:val="nil"/>
              <w:bottom w:val="single" w:sz="4" w:space="0" w:color="auto"/>
              <w:right w:val="single" w:sz="8" w:space="0" w:color="auto"/>
            </w:tcBorders>
            <w:shd w:val="clear" w:color="auto" w:fill="auto"/>
            <w:noWrap/>
            <w:vAlign w:val="center"/>
            <w:hideMark/>
          </w:tcPr>
          <w:p w14:paraId="7D74A455" w14:textId="77777777" w:rsidR="00A87EB9" w:rsidRPr="00F6381F" w:rsidRDefault="00A87EB9" w:rsidP="000754E2">
            <w:pPr>
              <w:spacing w:after="0"/>
              <w:jc w:val="center"/>
              <w:rPr>
                <w:rFonts w:ascii="Calibri" w:hAnsi="Calibri" w:cs="Calibri"/>
                <w:color w:val="000000"/>
                <w:sz w:val="14"/>
                <w:szCs w:val="14"/>
                <w:highlight w:val="yellow"/>
                <w:lang w:val="en-US" w:eastAsia="ko-KR"/>
              </w:rPr>
            </w:pPr>
            <w:r w:rsidRPr="00F6381F">
              <w:rPr>
                <w:rFonts w:ascii="Calibri" w:hAnsi="Calibri" w:cs="Calibri"/>
                <w:color w:val="000000"/>
                <w:sz w:val="14"/>
                <w:szCs w:val="14"/>
                <w:highlight w:val="yellow"/>
                <w:lang w:val="en-US" w:eastAsia="ko-KR"/>
              </w:rPr>
              <w:t>136</w:t>
            </w:r>
          </w:p>
        </w:tc>
        <w:tc>
          <w:tcPr>
            <w:tcW w:w="524" w:type="pct"/>
            <w:tcBorders>
              <w:top w:val="nil"/>
              <w:left w:val="nil"/>
              <w:bottom w:val="single" w:sz="4" w:space="0" w:color="auto"/>
              <w:right w:val="single" w:sz="4" w:space="0" w:color="auto"/>
            </w:tcBorders>
            <w:shd w:val="clear" w:color="auto" w:fill="auto"/>
            <w:noWrap/>
            <w:vAlign w:val="center"/>
            <w:hideMark/>
          </w:tcPr>
          <w:p w14:paraId="7ED15F2A"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35</w:t>
            </w:r>
          </w:p>
        </w:tc>
        <w:tc>
          <w:tcPr>
            <w:tcW w:w="401" w:type="pct"/>
            <w:tcBorders>
              <w:top w:val="nil"/>
              <w:left w:val="nil"/>
              <w:bottom w:val="single" w:sz="4" w:space="0" w:color="auto"/>
              <w:right w:val="single" w:sz="8" w:space="0" w:color="auto"/>
            </w:tcBorders>
            <w:shd w:val="clear" w:color="auto" w:fill="auto"/>
            <w:noWrap/>
            <w:vAlign w:val="center"/>
            <w:hideMark/>
          </w:tcPr>
          <w:p w14:paraId="413CCC10" w14:textId="499DE081"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34/30</w:t>
            </w:r>
          </w:p>
        </w:tc>
        <w:tc>
          <w:tcPr>
            <w:tcW w:w="520" w:type="pct"/>
            <w:tcBorders>
              <w:top w:val="nil"/>
              <w:left w:val="nil"/>
              <w:bottom w:val="single" w:sz="4" w:space="0" w:color="auto"/>
              <w:right w:val="single" w:sz="4" w:space="0" w:color="auto"/>
            </w:tcBorders>
            <w:shd w:val="clear" w:color="auto" w:fill="auto"/>
            <w:noWrap/>
            <w:vAlign w:val="center"/>
            <w:hideMark/>
          </w:tcPr>
          <w:p w14:paraId="546D5AC0"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06" w:type="pct"/>
            <w:tcBorders>
              <w:top w:val="nil"/>
              <w:left w:val="nil"/>
              <w:bottom w:val="single" w:sz="4" w:space="0" w:color="auto"/>
              <w:right w:val="single" w:sz="8" w:space="0" w:color="auto"/>
            </w:tcBorders>
            <w:shd w:val="clear" w:color="auto" w:fill="auto"/>
            <w:noWrap/>
            <w:vAlign w:val="center"/>
            <w:hideMark/>
          </w:tcPr>
          <w:p w14:paraId="023F68E5"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6" w:type="pct"/>
            <w:tcBorders>
              <w:top w:val="nil"/>
              <w:left w:val="nil"/>
              <w:bottom w:val="single" w:sz="4" w:space="0" w:color="auto"/>
              <w:right w:val="single" w:sz="4" w:space="0" w:color="auto"/>
            </w:tcBorders>
            <w:shd w:val="clear" w:color="auto" w:fill="auto"/>
            <w:noWrap/>
            <w:vAlign w:val="center"/>
            <w:hideMark/>
          </w:tcPr>
          <w:p w14:paraId="55A7D74E"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1" w:type="pct"/>
            <w:tcBorders>
              <w:top w:val="nil"/>
              <w:left w:val="nil"/>
              <w:bottom w:val="single" w:sz="4" w:space="0" w:color="auto"/>
              <w:right w:val="single" w:sz="8" w:space="0" w:color="auto"/>
            </w:tcBorders>
            <w:shd w:val="clear" w:color="auto" w:fill="auto"/>
            <w:noWrap/>
            <w:vAlign w:val="center"/>
            <w:hideMark/>
          </w:tcPr>
          <w:p w14:paraId="22FBBB6F"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2" w:type="pct"/>
            <w:tcBorders>
              <w:top w:val="nil"/>
              <w:left w:val="nil"/>
              <w:bottom w:val="single" w:sz="4" w:space="0" w:color="auto"/>
              <w:right w:val="single" w:sz="4" w:space="0" w:color="auto"/>
            </w:tcBorders>
            <w:shd w:val="clear" w:color="auto" w:fill="auto"/>
            <w:noWrap/>
            <w:vAlign w:val="center"/>
            <w:hideMark/>
          </w:tcPr>
          <w:p w14:paraId="2E52519D"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5" w:type="pct"/>
            <w:tcBorders>
              <w:top w:val="nil"/>
              <w:left w:val="nil"/>
              <w:bottom w:val="single" w:sz="4" w:space="0" w:color="auto"/>
              <w:right w:val="single" w:sz="8" w:space="0" w:color="auto"/>
            </w:tcBorders>
            <w:shd w:val="clear" w:color="auto" w:fill="auto"/>
            <w:noWrap/>
            <w:vAlign w:val="center"/>
            <w:hideMark/>
          </w:tcPr>
          <w:p w14:paraId="2711C808"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r>
      <w:tr w:rsidR="00A87EB9" w:rsidRPr="003713C4" w14:paraId="72995928" w14:textId="77777777" w:rsidTr="000754E2">
        <w:trPr>
          <w:trHeight w:val="308"/>
        </w:trPr>
        <w:tc>
          <w:tcPr>
            <w:tcW w:w="332" w:type="pct"/>
            <w:tcBorders>
              <w:top w:val="nil"/>
              <w:left w:val="single" w:sz="8" w:space="0" w:color="auto"/>
              <w:bottom w:val="single" w:sz="4" w:space="0" w:color="auto"/>
              <w:right w:val="single" w:sz="8" w:space="0" w:color="auto"/>
            </w:tcBorders>
            <w:shd w:val="clear" w:color="auto" w:fill="auto"/>
            <w:noWrap/>
            <w:vAlign w:val="center"/>
            <w:hideMark/>
          </w:tcPr>
          <w:p w14:paraId="08794E48" w14:textId="77777777" w:rsidR="00A87EB9" w:rsidRPr="00EC20C2" w:rsidRDefault="00A87EB9" w:rsidP="000754E2">
            <w:pPr>
              <w:spacing w:after="0"/>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480 kHz</w:t>
            </w:r>
          </w:p>
        </w:tc>
        <w:tc>
          <w:tcPr>
            <w:tcW w:w="550" w:type="pct"/>
            <w:tcBorders>
              <w:top w:val="nil"/>
              <w:left w:val="nil"/>
              <w:bottom w:val="single" w:sz="4" w:space="0" w:color="auto"/>
              <w:right w:val="single" w:sz="4" w:space="0" w:color="auto"/>
            </w:tcBorders>
            <w:shd w:val="clear" w:color="auto" w:fill="auto"/>
            <w:noWrap/>
            <w:vAlign w:val="center"/>
            <w:hideMark/>
          </w:tcPr>
          <w:p w14:paraId="30BCD13C"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3" w:type="pct"/>
            <w:tcBorders>
              <w:top w:val="nil"/>
              <w:left w:val="nil"/>
              <w:bottom w:val="single" w:sz="4" w:space="0" w:color="auto"/>
              <w:right w:val="single" w:sz="8" w:space="0" w:color="auto"/>
            </w:tcBorders>
            <w:shd w:val="clear" w:color="auto" w:fill="auto"/>
            <w:noWrap/>
            <w:vAlign w:val="center"/>
            <w:hideMark/>
          </w:tcPr>
          <w:p w14:paraId="56B3C3A9"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24" w:type="pct"/>
            <w:tcBorders>
              <w:top w:val="nil"/>
              <w:left w:val="nil"/>
              <w:bottom w:val="single" w:sz="4" w:space="0" w:color="auto"/>
              <w:right w:val="single" w:sz="4" w:space="0" w:color="auto"/>
            </w:tcBorders>
            <w:shd w:val="clear" w:color="auto" w:fill="auto"/>
            <w:noWrap/>
            <w:vAlign w:val="center"/>
            <w:hideMark/>
          </w:tcPr>
          <w:p w14:paraId="49661491"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35</w:t>
            </w:r>
          </w:p>
        </w:tc>
        <w:tc>
          <w:tcPr>
            <w:tcW w:w="401" w:type="pct"/>
            <w:tcBorders>
              <w:top w:val="nil"/>
              <w:left w:val="nil"/>
              <w:bottom w:val="single" w:sz="4" w:space="0" w:color="auto"/>
              <w:right w:val="single" w:sz="8" w:space="0" w:color="auto"/>
            </w:tcBorders>
            <w:shd w:val="clear" w:color="auto" w:fill="auto"/>
            <w:noWrap/>
            <w:vAlign w:val="center"/>
            <w:hideMark/>
          </w:tcPr>
          <w:p w14:paraId="6C2FE746"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34/30</w:t>
            </w:r>
          </w:p>
        </w:tc>
        <w:tc>
          <w:tcPr>
            <w:tcW w:w="520" w:type="pct"/>
            <w:tcBorders>
              <w:top w:val="nil"/>
              <w:left w:val="nil"/>
              <w:bottom w:val="single" w:sz="4" w:space="0" w:color="auto"/>
              <w:right w:val="single" w:sz="4" w:space="0" w:color="auto"/>
            </w:tcBorders>
            <w:shd w:val="clear" w:color="auto" w:fill="auto"/>
            <w:noWrap/>
            <w:vAlign w:val="center"/>
            <w:hideMark/>
          </w:tcPr>
          <w:p w14:paraId="04C85827"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17</w:t>
            </w:r>
          </w:p>
        </w:tc>
        <w:tc>
          <w:tcPr>
            <w:tcW w:w="406" w:type="pct"/>
            <w:tcBorders>
              <w:top w:val="nil"/>
              <w:left w:val="nil"/>
              <w:bottom w:val="single" w:sz="4" w:space="0" w:color="auto"/>
              <w:right w:val="single" w:sz="8" w:space="0" w:color="auto"/>
            </w:tcBorders>
            <w:shd w:val="clear" w:color="auto" w:fill="auto"/>
            <w:noWrap/>
            <w:vAlign w:val="center"/>
            <w:hideMark/>
          </w:tcPr>
          <w:p w14:paraId="14EA7D0E"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17/13</w:t>
            </w:r>
          </w:p>
        </w:tc>
        <w:tc>
          <w:tcPr>
            <w:tcW w:w="516" w:type="pct"/>
            <w:tcBorders>
              <w:top w:val="nil"/>
              <w:left w:val="nil"/>
              <w:bottom w:val="single" w:sz="4" w:space="0" w:color="auto"/>
              <w:right w:val="single" w:sz="4" w:space="0" w:color="auto"/>
            </w:tcBorders>
            <w:shd w:val="clear" w:color="auto" w:fill="auto"/>
            <w:noWrap/>
            <w:vAlign w:val="center"/>
            <w:hideMark/>
          </w:tcPr>
          <w:p w14:paraId="02CC2DFF"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8</w:t>
            </w:r>
          </w:p>
        </w:tc>
        <w:tc>
          <w:tcPr>
            <w:tcW w:w="411" w:type="pct"/>
            <w:tcBorders>
              <w:top w:val="nil"/>
              <w:left w:val="nil"/>
              <w:bottom w:val="single" w:sz="4" w:space="0" w:color="auto"/>
              <w:right w:val="single" w:sz="8" w:space="0" w:color="auto"/>
            </w:tcBorders>
            <w:shd w:val="clear" w:color="auto" w:fill="auto"/>
            <w:noWrap/>
            <w:vAlign w:val="center"/>
            <w:hideMark/>
          </w:tcPr>
          <w:p w14:paraId="6E0D540B"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8/6</w:t>
            </w:r>
          </w:p>
        </w:tc>
        <w:tc>
          <w:tcPr>
            <w:tcW w:w="512" w:type="pct"/>
            <w:tcBorders>
              <w:top w:val="nil"/>
              <w:left w:val="nil"/>
              <w:bottom w:val="single" w:sz="4" w:space="0" w:color="auto"/>
              <w:right w:val="single" w:sz="4" w:space="0" w:color="auto"/>
            </w:tcBorders>
            <w:shd w:val="clear" w:color="auto" w:fill="auto"/>
            <w:noWrap/>
            <w:vAlign w:val="center"/>
            <w:hideMark/>
          </w:tcPr>
          <w:p w14:paraId="105E23FC"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5" w:type="pct"/>
            <w:tcBorders>
              <w:top w:val="nil"/>
              <w:left w:val="nil"/>
              <w:bottom w:val="single" w:sz="4" w:space="0" w:color="auto"/>
              <w:right w:val="single" w:sz="8" w:space="0" w:color="auto"/>
            </w:tcBorders>
            <w:shd w:val="clear" w:color="auto" w:fill="auto"/>
            <w:noWrap/>
            <w:vAlign w:val="center"/>
            <w:hideMark/>
          </w:tcPr>
          <w:p w14:paraId="06973A04"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r>
      <w:tr w:rsidR="00A87EB9" w:rsidRPr="003713C4" w14:paraId="6E10AF7A" w14:textId="77777777" w:rsidTr="000754E2">
        <w:trPr>
          <w:trHeight w:val="321"/>
        </w:trPr>
        <w:tc>
          <w:tcPr>
            <w:tcW w:w="332" w:type="pct"/>
            <w:tcBorders>
              <w:top w:val="nil"/>
              <w:left w:val="single" w:sz="8" w:space="0" w:color="auto"/>
              <w:bottom w:val="single" w:sz="8" w:space="0" w:color="auto"/>
              <w:right w:val="single" w:sz="8" w:space="0" w:color="auto"/>
            </w:tcBorders>
            <w:shd w:val="clear" w:color="auto" w:fill="auto"/>
            <w:noWrap/>
            <w:vAlign w:val="center"/>
            <w:hideMark/>
          </w:tcPr>
          <w:p w14:paraId="7FFE4C16" w14:textId="77777777" w:rsidR="00A87EB9" w:rsidRPr="00EC20C2" w:rsidRDefault="00A87EB9" w:rsidP="000754E2">
            <w:pPr>
              <w:spacing w:after="0"/>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960 kHz</w:t>
            </w:r>
          </w:p>
        </w:tc>
        <w:tc>
          <w:tcPr>
            <w:tcW w:w="550" w:type="pct"/>
            <w:tcBorders>
              <w:top w:val="nil"/>
              <w:left w:val="nil"/>
              <w:bottom w:val="single" w:sz="8" w:space="0" w:color="auto"/>
              <w:right w:val="single" w:sz="4" w:space="0" w:color="auto"/>
            </w:tcBorders>
            <w:shd w:val="clear" w:color="auto" w:fill="auto"/>
            <w:noWrap/>
            <w:vAlign w:val="center"/>
            <w:hideMark/>
          </w:tcPr>
          <w:p w14:paraId="59B9F23C"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3" w:type="pct"/>
            <w:tcBorders>
              <w:top w:val="nil"/>
              <w:left w:val="nil"/>
              <w:bottom w:val="single" w:sz="8" w:space="0" w:color="auto"/>
              <w:right w:val="single" w:sz="8" w:space="0" w:color="auto"/>
            </w:tcBorders>
            <w:shd w:val="clear" w:color="auto" w:fill="auto"/>
            <w:noWrap/>
            <w:vAlign w:val="center"/>
            <w:hideMark/>
          </w:tcPr>
          <w:p w14:paraId="4D8EC695"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24" w:type="pct"/>
            <w:tcBorders>
              <w:top w:val="nil"/>
              <w:left w:val="nil"/>
              <w:bottom w:val="single" w:sz="8" w:space="0" w:color="auto"/>
              <w:right w:val="single" w:sz="4" w:space="0" w:color="auto"/>
            </w:tcBorders>
            <w:shd w:val="clear" w:color="auto" w:fill="auto"/>
            <w:noWrap/>
            <w:vAlign w:val="center"/>
            <w:hideMark/>
          </w:tcPr>
          <w:p w14:paraId="79651359"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01" w:type="pct"/>
            <w:tcBorders>
              <w:top w:val="nil"/>
              <w:left w:val="nil"/>
              <w:bottom w:val="single" w:sz="8" w:space="0" w:color="auto"/>
              <w:right w:val="single" w:sz="8" w:space="0" w:color="auto"/>
            </w:tcBorders>
            <w:shd w:val="clear" w:color="auto" w:fill="auto"/>
            <w:noWrap/>
            <w:vAlign w:val="center"/>
            <w:hideMark/>
          </w:tcPr>
          <w:p w14:paraId="35A439A4"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 </w:t>
            </w:r>
          </w:p>
        </w:tc>
        <w:tc>
          <w:tcPr>
            <w:tcW w:w="520" w:type="pct"/>
            <w:tcBorders>
              <w:top w:val="nil"/>
              <w:left w:val="nil"/>
              <w:bottom w:val="single" w:sz="8" w:space="0" w:color="auto"/>
              <w:right w:val="single" w:sz="4" w:space="0" w:color="auto"/>
            </w:tcBorders>
            <w:shd w:val="clear" w:color="auto" w:fill="auto"/>
            <w:noWrap/>
            <w:vAlign w:val="center"/>
            <w:hideMark/>
          </w:tcPr>
          <w:p w14:paraId="7844093D"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06" w:type="pct"/>
            <w:tcBorders>
              <w:top w:val="nil"/>
              <w:left w:val="nil"/>
              <w:bottom w:val="single" w:sz="8" w:space="0" w:color="auto"/>
              <w:right w:val="single" w:sz="8" w:space="0" w:color="auto"/>
            </w:tcBorders>
            <w:shd w:val="clear" w:color="auto" w:fill="auto"/>
            <w:noWrap/>
            <w:vAlign w:val="center"/>
            <w:hideMark/>
          </w:tcPr>
          <w:p w14:paraId="65235FFF"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6" w:type="pct"/>
            <w:tcBorders>
              <w:top w:val="nil"/>
              <w:left w:val="nil"/>
              <w:bottom w:val="single" w:sz="8" w:space="0" w:color="auto"/>
              <w:right w:val="single" w:sz="4" w:space="0" w:color="auto"/>
            </w:tcBorders>
            <w:shd w:val="clear" w:color="auto" w:fill="auto"/>
            <w:noWrap/>
            <w:vAlign w:val="center"/>
            <w:hideMark/>
          </w:tcPr>
          <w:p w14:paraId="192696C6"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1" w:type="pct"/>
            <w:tcBorders>
              <w:top w:val="nil"/>
              <w:left w:val="nil"/>
              <w:bottom w:val="single" w:sz="8" w:space="0" w:color="auto"/>
              <w:right w:val="single" w:sz="8" w:space="0" w:color="auto"/>
            </w:tcBorders>
            <w:shd w:val="clear" w:color="auto" w:fill="auto"/>
            <w:noWrap/>
            <w:vAlign w:val="center"/>
            <w:hideMark/>
          </w:tcPr>
          <w:p w14:paraId="7872FB4C"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2" w:type="pct"/>
            <w:tcBorders>
              <w:top w:val="nil"/>
              <w:left w:val="nil"/>
              <w:bottom w:val="single" w:sz="8" w:space="0" w:color="auto"/>
              <w:right w:val="single" w:sz="4" w:space="0" w:color="auto"/>
            </w:tcBorders>
            <w:shd w:val="clear" w:color="auto" w:fill="auto"/>
            <w:noWrap/>
            <w:vAlign w:val="center"/>
            <w:hideMark/>
          </w:tcPr>
          <w:p w14:paraId="6E1F9CD9"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6</w:t>
            </w:r>
          </w:p>
        </w:tc>
        <w:tc>
          <w:tcPr>
            <w:tcW w:w="415" w:type="pct"/>
            <w:tcBorders>
              <w:top w:val="nil"/>
              <w:left w:val="nil"/>
              <w:bottom w:val="single" w:sz="8" w:space="0" w:color="auto"/>
              <w:right w:val="single" w:sz="8" w:space="0" w:color="auto"/>
            </w:tcBorders>
            <w:shd w:val="clear" w:color="auto" w:fill="auto"/>
            <w:noWrap/>
            <w:vAlign w:val="center"/>
            <w:hideMark/>
          </w:tcPr>
          <w:p w14:paraId="4DD135FB" w14:textId="77777777" w:rsidR="00A87EB9" w:rsidRPr="00EC20C2" w:rsidRDefault="00A87EB9" w:rsidP="000754E2">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6</w:t>
            </w:r>
          </w:p>
        </w:tc>
      </w:tr>
    </w:tbl>
    <w:p w14:paraId="1128DE99" w14:textId="7F244731" w:rsidR="00A87EB9" w:rsidRDefault="00A87EB9" w:rsidP="00A87EB9">
      <w:pPr>
        <w:spacing w:after="0"/>
        <w:jc w:val="center"/>
      </w:pPr>
      <w:r>
        <w:t xml:space="preserve">Table 1.4-1. Number of channels for each (CBW, SCS) combination for fixed channelization </w:t>
      </w:r>
      <w:r>
        <w:fldChar w:fldCharType="begin"/>
      </w:r>
      <w:r>
        <w:instrText xml:space="preserve"> REF _Ref85719615 \r \h </w:instrText>
      </w:r>
      <w:r>
        <w:fldChar w:fldCharType="separate"/>
      </w:r>
      <w:r w:rsidR="00805B78">
        <w:t>[7]</w:t>
      </w:r>
      <w:r>
        <w:fldChar w:fldCharType="end"/>
      </w:r>
    </w:p>
    <w:p w14:paraId="67F0500C" w14:textId="77777777" w:rsidR="00A87EB9" w:rsidRDefault="00A87EB9" w:rsidP="00A87EB9">
      <w:pPr>
        <w:spacing w:after="0"/>
        <w:jc w:val="center"/>
      </w:pPr>
    </w:p>
    <w:p w14:paraId="093BCC9B" w14:textId="0811F599" w:rsidR="00A87EB9" w:rsidRDefault="00A87EB9" w:rsidP="00A87EB9">
      <w:pPr>
        <w:pStyle w:val="BodyText"/>
        <w:rPr>
          <w:rFonts w:eastAsiaTheme="minorEastAsia"/>
        </w:rPr>
      </w:pPr>
      <w:r>
        <w:rPr>
          <w:rFonts w:eastAsiaTheme="minorEastAsia"/>
        </w:rPr>
        <w:t xml:space="preserve">As this is ambiguous </w:t>
      </w:r>
      <w:r>
        <w:rPr>
          <w:rFonts w:eastAsiaTheme="minorEastAsia"/>
        </w:rPr>
        <w:fldChar w:fldCharType="begin"/>
      </w:r>
      <w:r>
        <w:rPr>
          <w:rFonts w:eastAsiaTheme="minorEastAsia"/>
        </w:rPr>
        <w:instrText xml:space="preserve"> REF _Ref85719615 \r \h </w:instrText>
      </w:r>
      <w:r>
        <w:rPr>
          <w:rFonts w:eastAsiaTheme="minorEastAsia"/>
        </w:rPr>
      </w:r>
      <w:r>
        <w:rPr>
          <w:rFonts w:eastAsiaTheme="minorEastAsia"/>
        </w:rPr>
        <w:fldChar w:fldCharType="separate"/>
      </w:r>
      <w:r w:rsidR="00805B78">
        <w:rPr>
          <w:rFonts w:eastAsiaTheme="minorEastAsia"/>
        </w:rPr>
        <w:t>[7]</w:t>
      </w:r>
      <w:r>
        <w:rPr>
          <w:rFonts w:eastAsiaTheme="minorEastAsia"/>
        </w:rPr>
        <w:fldChar w:fldCharType="end"/>
      </w:r>
      <w:r>
        <w:rPr>
          <w:rFonts w:eastAsiaTheme="minorEastAsia"/>
        </w:rPr>
        <w:t xml:space="preserve"> there can also be the alternative understanding that between Alt A and Alt B only a potential of X channels </w:t>
      </w:r>
      <w:proofErr w:type="gramStart"/>
      <w:r>
        <w:rPr>
          <w:rFonts w:eastAsiaTheme="minorEastAsia"/>
        </w:rPr>
        <w:t>overlap</w:t>
      </w:r>
      <w:proofErr w:type="gramEnd"/>
      <w:r>
        <w:rPr>
          <w:rFonts w:eastAsiaTheme="minorEastAsia"/>
        </w:rPr>
        <w:t xml:space="preserve"> where Alt B = Alt A + X = 136 + X.  This would need to be further clarified and commonly understood by RAN4 before analyses and conclusions can be made. </w:t>
      </w:r>
    </w:p>
    <w:p w14:paraId="56250D88" w14:textId="4D9320C7" w:rsidR="00A87EB9" w:rsidRDefault="00A87EB9" w:rsidP="00A87EB9">
      <w:pPr>
        <w:pStyle w:val="BodyText"/>
        <w:rPr>
          <w:rFonts w:eastAsiaTheme="minorEastAsia"/>
          <w:b/>
          <w:bCs/>
        </w:rPr>
      </w:pPr>
      <w:r>
        <w:rPr>
          <w:rFonts w:eastAsiaTheme="minorEastAsia"/>
          <w:b/>
          <w:bCs/>
        </w:rPr>
        <w:t>Observation 6: Clear definition of example raster points are required for both Alt A and Alt B before search complexity can be calculated and concluded</w:t>
      </w:r>
    </w:p>
    <w:p w14:paraId="6684EF39" w14:textId="44EE2038" w:rsidR="00A87EB9" w:rsidRPr="00FB1163" w:rsidRDefault="00E2341D" w:rsidP="00A87EB9">
      <w:pPr>
        <w:pStyle w:val="BodyText"/>
        <w:rPr>
          <w:rFonts w:eastAsiaTheme="minorEastAsia"/>
        </w:rPr>
        <w:sectPr w:rsidR="00A87EB9" w:rsidRPr="00FB1163" w:rsidSect="00CF40D9">
          <w:pgSz w:w="12240" w:h="15840"/>
          <w:pgMar w:top="1440" w:right="1440" w:bottom="1440" w:left="1440" w:header="720" w:footer="720" w:gutter="0"/>
          <w:cols w:space="720"/>
          <w:docGrid w:linePitch="360"/>
        </w:sectPr>
      </w:pPr>
      <w:r>
        <w:rPr>
          <w:rFonts w:eastAsiaTheme="minorEastAsia"/>
        </w:rPr>
        <w:t>As part of the fixed (Option 1D) design, it is indicated the design shall consider the border between IEEE where overlapping NR channels shall be removed.  Below i</w:t>
      </w:r>
      <w:r w:rsidR="00A87EB9">
        <w:rPr>
          <w:rFonts w:eastAsiaTheme="minorEastAsia"/>
        </w:rPr>
        <w:t>n Figure 1 t</w:t>
      </w:r>
      <w:r w:rsidR="00A87EB9" w:rsidRPr="00FB1163">
        <w:rPr>
          <w:rFonts w:eastAsiaTheme="minorEastAsia"/>
        </w:rPr>
        <w:t xml:space="preserve">he red highlighted circles indicate the 100 MHz channels removed due to </w:t>
      </w:r>
      <w:r w:rsidR="00F44C01">
        <w:rPr>
          <w:rFonts w:eastAsiaTheme="minorEastAsia"/>
        </w:rPr>
        <w:t>channels overlapping</w:t>
      </w:r>
      <w:r w:rsidR="00A87EB9" w:rsidRPr="00FB1163">
        <w:rPr>
          <w:rFonts w:eastAsiaTheme="minorEastAsia"/>
        </w:rPr>
        <w:t xml:space="preserve"> IEEE boarder</w:t>
      </w:r>
      <w:r w:rsidR="00F44C01">
        <w:rPr>
          <w:rFonts w:eastAsiaTheme="minorEastAsia"/>
        </w:rPr>
        <w:t>s</w:t>
      </w:r>
      <w:r w:rsidR="00A87EB9" w:rsidRPr="00FB1163">
        <w:rPr>
          <w:rFonts w:eastAsiaTheme="minorEastAsia"/>
        </w:rPr>
        <w:t>.  This illustration is based upon this author’s interpretation of one possibility based upon design description presented in RAN4#10</w:t>
      </w:r>
      <w:r w:rsidR="0006682B">
        <w:rPr>
          <w:rFonts w:eastAsiaTheme="minorEastAsia"/>
        </w:rPr>
        <w:t>0</w:t>
      </w:r>
      <w:r w:rsidR="00A87EB9" w:rsidRPr="00FB1163">
        <w:rPr>
          <w:rFonts w:eastAsiaTheme="minorEastAsia"/>
        </w:rPr>
        <w:t xml:space="preserve">-e.   </w:t>
      </w:r>
    </w:p>
    <w:p w14:paraId="14DA4F3A" w14:textId="77777777" w:rsidR="00A87EB9" w:rsidRDefault="00A87EB9" w:rsidP="00A87EB9">
      <w:pPr>
        <w:pStyle w:val="BodyText"/>
        <w:keepNext/>
      </w:pPr>
      <w:r>
        <w:rPr>
          <w:noProof/>
        </w:rPr>
        <mc:AlternateContent>
          <mc:Choice Requires="wps">
            <w:drawing>
              <wp:anchor distT="0" distB="0" distL="114300" distR="114300" simplePos="0" relativeHeight="251669504" behindDoc="0" locked="0" layoutInCell="1" allowOverlap="1" wp14:anchorId="5AC56D81" wp14:editId="6306C394">
                <wp:simplePos x="0" y="0"/>
                <wp:positionH relativeFrom="column">
                  <wp:posOffset>6886346</wp:posOffset>
                </wp:positionH>
                <wp:positionV relativeFrom="paragraph">
                  <wp:posOffset>2718942</wp:posOffset>
                </wp:positionV>
                <wp:extent cx="771525" cy="342900"/>
                <wp:effectExtent l="0" t="0" r="28575" b="19050"/>
                <wp:wrapNone/>
                <wp:docPr id="7" name="Oval 7"/>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FDC98C6" id="Oval 7" o:spid="_x0000_s1026" style="position:absolute;margin-left:542.25pt;margin-top:214.1pt;width:60.7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" filled="f" strokecolor="red" strokeweight="1pt">
                <v:stroke joinstyle="miter"/>
              </v:oval>
            </w:pict>
          </mc:Fallback>
        </mc:AlternateContent>
      </w:r>
      <w:r>
        <w:rPr>
          <w:noProof/>
        </w:rPr>
        <mc:AlternateContent>
          <mc:Choice Requires="wps">
            <w:drawing>
              <wp:anchor distT="0" distB="0" distL="114300" distR="114300" simplePos="0" relativeHeight="251668480" behindDoc="0" locked="0" layoutInCell="1" allowOverlap="1" wp14:anchorId="1589FD2E" wp14:editId="69C27D37">
                <wp:simplePos x="0" y="0"/>
                <wp:positionH relativeFrom="column">
                  <wp:posOffset>6888395</wp:posOffset>
                </wp:positionH>
                <wp:positionV relativeFrom="paragraph">
                  <wp:posOffset>2221145</wp:posOffset>
                </wp:positionV>
                <wp:extent cx="771525" cy="342900"/>
                <wp:effectExtent l="0" t="0" r="28575" b="19050"/>
                <wp:wrapNone/>
                <wp:docPr id="6" name="Oval 6"/>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13322D" id="Oval 6" o:spid="_x0000_s1026" style="position:absolute;margin-left:542.4pt;margin-top:174.9pt;width:60.7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" filled="f" strokecolor="red" strokeweight="1pt">
                <v:stroke joinstyle="miter"/>
              </v:oval>
            </w:pict>
          </mc:Fallback>
        </mc:AlternateContent>
      </w:r>
      <w:r>
        <w:rPr>
          <w:noProof/>
        </w:rPr>
        <mc:AlternateContent>
          <mc:Choice Requires="wps">
            <w:drawing>
              <wp:anchor distT="0" distB="0" distL="114300" distR="114300" simplePos="0" relativeHeight="251662336" behindDoc="0" locked="0" layoutInCell="1" allowOverlap="1" wp14:anchorId="654A86F6" wp14:editId="77287F5A">
                <wp:simplePos x="0" y="0"/>
                <wp:positionH relativeFrom="column">
                  <wp:posOffset>7331039</wp:posOffset>
                </wp:positionH>
                <wp:positionV relativeFrom="paragraph">
                  <wp:posOffset>1892300</wp:posOffset>
                </wp:positionV>
                <wp:extent cx="200025" cy="228600"/>
                <wp:effectExtent l="0" t="0" r="28575" b="19050"/>
                <wp:wrapNone/>
                <wp:docPr id="623" name="Oval 623"/>
                <wp:cNvGraphicFramePr/>
                <a:graphic xmlns:a="http://schemas.openxmlformats.org/drawingml/2006/main">
                  <a:graphicData uri="http://schemas.microsoft.com/office/word/2010/wordprocessingShape">
                    <wps:wsp>
                      <wps:cNvSpPr/>
                      <wps:spPr>
                        <a:xfrm>
                          <a:off x="0" y="0"/>
                          <a:ext cx="200025" cy="2286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02EF514" id="Oval 623" o:spid="_x0000_s1026" style="position:absolute;margin-left:577.25pt;margin-top:149pt;width:15.75pt;height:1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" filled="f" strokecolor="red" strokeweight="1pt">
                <v:stroke joinstyle="miter"/>
              </v:oval>
            </w:pict>
          </mc:Fallback>
        </mc:AlternateContent>
      </w:r>
      <w:r>
        <w:rPr>
          <w:noProof/>
        </w:rPr>
        <mc:AlternateContent>
          <mc:Choice Requires="wps">
            <w:drawing>
              <wp:anchor distT="0" distB="0" distL="114300" distR="114300" simplePos="0" relativeHeight="251660288" behindDoc="0" locked="0" layoutInCell="1" allowOverlap="1" wp14:anchorId="67AAA6CA" wp14:editId="18CD8068">
                <wp:simplePos x="0" y="0"/>
                <wp:positionH relativeFrom="column">
                  <wp:posOffset>5715000</wp:posOffset>
                </wp:positionH>
                <wp:positionV relativeFrom="paragraph">
                  <wp:posOffset>1905143</wp:posOffset>
                </wp:positionV>
                <wp:extent cx="200025" cy="228600"/>
                <wp:effectExtent l="0" t="0" r="28575" b="19050"/>
                <wp:wrapNone/>
                <wp:docPr id="621" name="Oval 621"/>
                <wp:cNvGraphicFramePr/>
                <a:graphic xmlns:a="http://schemas.openxmlformats.org/drawingml/2006/main">
                  <a:graphicData uri="http://schemas.microsoft.com/office/word/2010/wordprocessingShape">
                    <wps:wsp>
                      <wps:cNvSpPr/>
                      <wps:spPr>
                        <a:xfrm>
                          <a:off x="0" y="0"/>
                          <a:ext cx="200025" cy="2286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F2E74E" id="Oval 621" o:spid="_x0000_s1026" style="position:absolute;margin-left:450pt;margin-top:150pt;width:15.7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" filled="f" strokecolor="red" strokeweight="1pt">
                <v:stroke joinstyle="miter"/>
              </v:oval>
            </w:pict>
          </mc:Fallback>
        </mc:AlternateContent>
      </w:r>
      <w:r>
        <w:rPr>
          <w:noProof/>
        </w:rPr>
        <mc:AlternateContent>
          <mc:Choice Requires="wps">
            <w:drawing>
              <wp:anchor distT="0" distB="0" distL="114300" distR="114300" simplePos="0" relativeHeight="251670528" behindDoc="0" locked="0" layoutInCell="1" allowOverlap="1" wp14:anchorId="1EC3D446" wp14:editId="59B347A3">
                <wp:simplePos x="0" y="0"/>
                <wp:positionH relativeFrom="column">
                  <wp:posOffset>4057436</wp:posOffset>
                </wp:positionH>
                <wp:positionV relativeFrom="paragraph">
                  <wp:posOffset>2725969</wp:posOffset>
                </wp:positionV>
                <wp:extent cx="771525" cy="342900"/>
                <wp:effectExtent l="0" t="0" r="28575" b="19050"/>
                <wp:wrapNone/>
                <wp:docPr id="8" name="Oval 8"/>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CAE21E" id="Oval 8" o:spid="_x0000_s1026" style="position:absolute;margin-left:319.5pt;margin-top:214.65pt;width:60.75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" filled="f" strokecolor="red" strokeweight="1pt">
                <v:stroke joinstyle="miter"/>
              </v:oval>
            </w:pict>
          </mc:Fallback>
        </mc:AlternateContent>
      </w:r>
      <w:r>
        <w:rPr>
          <w:noProof/>
        </w:rPr>
        <mc:AlternateContent>
          <mc:Choice Requires="wps">
            <w:drawing>
              <wp:anchor distT="0" distB="0" distL="114300" distR="114300" simplePos="0" relativeHeight="251667456" behindDoc="0" locked="0" layoutInCell="1" allowOverlap="1" wp14:anchorId="4DD0199F" wp14:editId="4373C7B2">
                <wp:simplePos x="0" y="0"/>
                <wp:positionH relativeFrom="column">
                  <wp:posOffset>4021049</wp:posOffset>
                </wp:positionH>
                <wp:positionV relativeFrom="paragraph">
                  <wp:posOffset>2271345</wp:posOffset>
                </wp:positionV>
                <wp:extent cx="771525" cy="342900"/>
                <wp:effectExtent l="0" t="0" r="28575" b="19050"/>
                <wp:wrapNone/>
                <wp:docPr id="5" name="Oval 5"/>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A5FD76" id="Oval 5" o:spid="_x0000_s1026" style="position:absolute;margin-left:316.6pt;margin-top:178.85pt;width:60.7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" filled="f" strokecolor="red" strokeweight="1pt">
                <v:stroke joinstyle="miter"/>
              </v:oval>
            </w:pict>
          </mc:Fallback>
        </mc:AlternateContent>
      </w:r>
      <w:r>
        <w:rPr>
          <w:noProof/>
        </w:rPr>
        <mc:AlternateContent>
          <mc:Choice Requires="wps">
            <w:drawing>
              <wp:anchor distT="0" distB="0" distL="114300" distR="114300" simplePos="0" relativeHeight="251661312" behindDoc="0" locked="0" layoutInCell="1" allowOverlap="1" wp14:anchorId="4BC0D6D3" wp14:editId="3FFE2A5A">
                <wp:simplePos x="0" y="0"/>
                <wp:positionH relativeFrom="column">
                  <wp:posOffset>4146693</wp:posOffset>
                </wp:positionH>
                <wp:positionV relativeFrom="paragraph">
                  <wp:posOffset>1885344</wp:posOffset>
                </wp:positionV>
                <wp:extent cx="200025" cy="228600"/>
                <wp:effectExtent l="0" t="0" r="28575" b="19050"/>
                <wp:wrapNone/>
                <wp:docPr id="622" name="Oval 622"/>
                <wp:cNvGraphicFramePr/>
                <a:graphic xmlns:a="http://schemas.openxmlformats.org/drawingml/2006/main">
                  <a:graphicData uri="http://schemas.microsoft.com/office/word/2010/wordprocessingShape">
                    <wps:wsp>
                      <wps:cNvSpPr/>
                      <wps:spPr>
                        <a:xfrm>
                          <a:off x="0" y="0"/>
                          <a:ext cx="200025" cy="2286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B38218" id="Oval 622" o:spid="_x0000_s1026" style="position:absolute;margin-left:326.5pt;margin-top:148.45pt;width:15.7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" filled="f" strokecolor="red" strokeweight="1pt">
                <v:stroke joinstyle="miter"/>
              </v:oval>
            </w:pict>
          </mc:Fallback>
        </mc:AlternateContent>
      </w:r>
      <w:r>
        <w:rPr>
          <w:noProof/>
        </w:rPr>
        <mc:AlternateContent>
          <mc:Choice Requires="wps">
            <w:drawing>
              <wp:anchor distT="0" distB="0" distL="114300" distR="114300" simplePos="0" relativeHeight="251671552" behindDoc="0" locked="0" layoutInCell="1" allowOverlap="1" wp14:anchorId="14ABA666" wp14:editId="181B5985">
                <wp:simplePos x="0" y="0"/>
                <wp:positionH relativeFrom="column">
                  <wp:posOffset>2302803</wp:posOffset>
                </wp:positionH>
                <wp:positionV relativeFrom="paragraph">
                  <wp:posOffset>2786116</wp:posOffset>
                </wp:positionV>
                <wp:extent cx="771525" cy="342900"/>
                <wp:effectExtent l="0" t="0" r="28575" b="19050"/>
                <wp:wrapNone/>
                <wp:docPr id="9" name="Oval 9"/>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23C2B8" id="Oval 9" o:spid="_x0000_s1026" style="position:absolute;margin-left:181.3pt;margin-top:219.4pt;width:60.7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" filled="f" strokecolor="red" strokeweight="1pt">
                <v:stroke joinstyle="miter"/>
              </v:oval>
            </w:pict>
          </mc:Fallback>
        </mc:AlternateContent>
      </w:r>
      <w:r>
        <w:rPr>
          <w:noProof/>
        </w:rPr>
        <mc:AlternateContent>
          <mc:Choice Requires="wps">
            <w:drawing>
              <wp:anchor distT="0" distB="0" distL="114300" distR="114300" simplePos="0" relativeHeight="251666432" behindDoc="0" locked="0" layoutInCell="1" allowOverlap="1" wp14:anchorId="6C45FB36" wp14:editId="53C333C9">
                <wp:simplePos x="0" y="0"/>
                <wp:positionH relativeFrom="column">
                  <wp:posOffset>2321853</wp:posOffset>
                </wp:positionH>
                <wp:positionV relativeFrom="paragraph">
                  <wp:posOffset>2252716</wp:posOffset>
                </wp:positionV>
                <wp:extent cx="771525" cy="342900"/>
                <wp:effectExtent l="0" t="0" r="28575" b="19050"/>
                <wp:wrapNone/>
                <wp:docPr id="4" name="Oval 4"/>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03E76D" id="Oval 4" o:spid="_x0000_s1026" style="position:absolute;margin-left:182.8pt;margin-top:177.4pt;width:60.75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" filled="f" strokecolor="red" strokeweight="1pt">
                <v:stroke joinstyle="miter"/>
              </v:oval>
            </w:pict>
          </mc:Fallback>
        </mc:AlternateContent>
      </w:r>
      <w:r>
        <w:rPr>
          <w:noProof/>
        </w:rPr>
        <mc:AlternateContent>
          <mc:Choice Requires="wps">
            <w:drawing>
              <wp:anchor distT="0" distB="0" distL="114300" distR="114300" simplePos="0" relativeHeight="251659264" behindDoc="0" locked="0" layoutInCell="1" allowOverlap="1" wp14:anchorId="02A698E3" wp14:editId="4C440166">
                <wp:simplePos x="0" y="0"/>
                <wp:positionH relativeFrom="column">
                  <wp:posOffset>2613381</wp:posOffset>
                </wp:positionH>
                <wp:positionV relativeFrom="paragraph">
                  <wp:posOffset>1889268</wp:posOffset>
                </wp:positionV>
                <wp:extent cx="285750" cy="257175"/>
                <wp:effectExtent l="0" t="0" r="19050" b="28575"/>
                <wp:wrapNone/>
                <wp:docPr id="620" name="Oval 620"/>
                <wp:cNvGraphicFramePr/>
                <a:graphic xmlns:a="http://schemas.openxmlformats.org/drawingml/2006/main">
                  <a:graphicData uri="http://schemas.microsoft.com/office/word/2010/wordprocessingShape">
                    <wps:wsp>
                      <wps:cNvSpPr/>
                      <wps:spPr>
                        <a:xfrm>
                          <a:off x="0" y="0"/>
                          <a:ext cx="285750" cy="2571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B49AC9" id="Oval 620" o:spid="_x0000_s1026" style="position:absolute;margin-left:205.8pt;margin-top:148.75pt;width:2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" filled="f" strokecolor="red" strokeweight="1pt">
                <v:stroke joinstyle="miter"/>
              </v:oval>
            </w:pict>
          </mc:Fallback>
        </mc:AlternateContent>
      </w:r>
      <w:r w:rsidRPr="00C115A9">
        <w:rPr>
          <w:noProof/>
        </w:rPr>
        <w:t xml:space="preserve"> </w:t>
      </w:r>
      <w:r>
        <w:rPr>
          <w:noProof/>
        </w:rPr>
        <w:drawing>
          <wp:inline distT="0" distB="0" distL="0" distR="0" wp14:anchorId="67F68417" wp14:editId="7736559F">
            <wp:extent cx="7931649" cy="34762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931649" cy="3476217"/>
                    </a:xfrm>
                    <a:prstGeom prst="rect">
                      <a:avLst/>
                    </a:prstGeom>
                  </pic:spPr>
                </pic:pic>
              </a:graphicData>
            </a:graphic>
          </wp:inline>
        </w:drawing>
      </w:r>
    </w:p>
    <w:p w14:paraId="161E1EAB" w14:textId="77777777" w:rsidR="00A87EB9" w:rsidRDefault="00A87EB9" w:rsidP="00A87EB9">
      <w:pPr>
        <w:pStyle w:val="BodyText"/>
        <w:keepNext/>
        <w:jc w:val="center"/>
      </w:pPr>
      <w:r>
        <w:t> </w:t>
      </w:r>
      <w:r>
        <w:rPr>
          <w:noProof/>
        </w:rPr>
        <w:drawing>
          <wp:inline distT="0" distB="0" distL="0" distR="0" wp14:anchorId="7A7FAAD8" wp14:editId="0ECA2ADD">
            <wp:extent cx="4982967" cy="1725584"/>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4821" cy="1743541"/>
                    </a:xfrm>
                    <a:prstGeom prst="rect">
                      <a:avLst/>
                    </a:prstGeom>
                    <a:noFill/>
                    <a:ln>
                      <a:noFill/>
                    </a:ln>
                  </pic:spPr>
                </pic:pic>
              </a:graphicData>
            </a:graphic>
          </wp:inline>
        </w:drawing>
      </w:r>
    </w:p>
    <w:p w14:paraId="1C8B3B3F" w14:textId="4271DB5C" w:rsidR="00A87EB9" w:rsidRDefault="00A87EB9" w:rsidP="00A87EB9">
      <w:pPr>
        <w:pStyle w:val="Caption"/>
        <w:rPr>
          <w:noProof/>
        </w:rPr>
      </w:pPr>
      <w:r>
        <w:t xml:space="preserve">Figure </w:t>
      </w:r>
      <w:r w:rsidR="00166E23">
        <w:fldChar w:fldCharType="begin"/>
      </w:r>
      <w:r w:rsidR="00166E23">
        <w:instrText xml:space="preserve"> SEQ Figure \* ARABIC </w:instrText>
      </w:r>
      <w:r w:rsidR="00166E23">
        <w:fldChar w:fldCharType="separate"/>
      </w:r>
      <w:r w:rsidR="00805B78">
        <w:rPr>
          <w:noProof/>
        </w:rPr>
        <w:t>1</w:t>
      </w:r>
      <w:r w:rsidR="00166E23">
        <w:rPr>
          <w:noProof/>
        </w:rPr>
        <w:fldChar w:fldCharType="end"/>
      </w:r>
      <w:r>
        <w:rPr>
          <w:noProof/>
        </w:rPr>
        <w:t>: Option 1D Analysis for Alt A and Alt B where Alt A/B is assumed to be aligned with left board</w:t>
      </w:r>
      <w:r w:rsidR="001C599C">
        <w:rPr>
          <w:noProof/>
        </w:rPr>
        <w:t>er</w:t>
      </w:r>
      <w:r>
        <w:rPr>
          <w:noProof/>
        </w:rPr>
        <w:t xml:space="preserve"> of IEEE channel and Alt B punctured channels where IEEE channel boarder crosses (top) zoomed in dropped channels with details (below).</w:t>
      </w:r>
      <w:r>
        <w:rPr>
          <w:noProof/>
        </w:rPr>
        <w:br w:type="page"/>
      </w:r>
    </w:p>
    <w:p w14:paraId="246CB169" w14:textId="77777777" w:rsidR="00A87EB9" w:rsidRDefault="00A87EB9" w:rsidP="00A87EB9">
      <w:pPr>
        <w:pStyle w:val="Caption"/>
        <w:rPr>
          <w:rFonts w:eastAsiaTheme="minorEastAsia"/>
        </w:rPr>
        <w:sectPr w:rsidR="00A87EB9" w:rsidSect="009A2DE4">
          <w:pgSz w:w="15840" w:h="12240" w:orient="landscape"/>
          <w:pgMar w:top="1440" w:right="1440" w:bottom="1440" w:left="1440" w:header="720" w:footer="720" w:gutter="0"/>
          <w:cols w:space="720"/>
          <w:docGrid w:linePitch="360"/>
        </w:sectPr>
      </w:pPr>
    </w:p>
    <w:p w14:paraId="78DED498" w14:textId="03EDC9D7" w:rsidR="00A87EB9" w:rsidRPr="00EB651F" w:rsidRDefault="00A87EB9" w:rsidP="00A87EB9">
      <w:pPr>
        <w:pStyle w:val="BodyText"/>
        <w:rPr>
          <w:rFonts w:eastAsiaTheme="minorEastAsia"/>
        </w:rPr>
      </w:pPr>
      <w:r>
        <w:rPr>
          <w:rFonts w:eastAsiaTheme="minorEastAsia"/>
        </w:rPr>
        <w:t xml:space="preserve">As proposed in </w:t>
      </w:r>
      <w:r>
        <w:rPr>
          <w:rFonts w:eastAsiaTheme="minorEastAsia"/>
        </w:rPr>
        <w:fldChar w:fldCharType="begin"/>
      </w:r>
      <w:r>
        <w:rPr>
          <w:rFonts w:eastAsiaTheme="minorEastAsia"/>
        </w:rPr>
        <w:instrText xml:space="preserve"> REF _Ref85719615 \r \h </w:instrText>
      </w:r>
      <w:r>
        <w:rPr>
          <w:rFonts w:eastAsiaTheme="minorEastAsia"/>
        </w:rPr>
      </w:r>
      <w:r>
        <w:rPr>
          <w:rFonts w:eastAsiaTheme="minorEastAsia"/>
        </w:rPr>
        <w:fldChar w:fldCharType="separate"/>
      </w:r>
      <w:r w:rsidR="00805B78">
        <w:rPr>
          <w:rFonts w:eastAsiaTheme="minorEastAsia"/>
        </w:rPr>
        <w:t>[7]</w:t>
      </w:r>
      <w:r>
        <w:rPr>
          <w:rFonts w:eastAsiaTheme="minorEastAsia"/>
        </w:rPr>
        <w:fldChar w:fldCharType="end"/>
      </w:r>
      <w:r>
        <w:rPr>
          <w:rFonts w:eastAsiaTheme="minorEastAsia"/>
        </w:rPr>
        <w:t xml:space="preserve"> Alt A and Alt B definitions were introduced:</w:t>
      </w:r>
    </w:p>
    <w:p w14:paraId="178EC80D" w14:textId="09A730D8" w:rsidR="00A87EB9" w:rsidRDefault="00A87EB9" w:rsidP="00A87EB9">
      <w:pPr>
        <w:pStyle w:val="ListParagraph"/>
        <w:numPr>
          <w:ilvl w:val="0"/>
          <w:numId w:val="13"/>
        </w:numPr>
        <w:overflowPunct w:val="0"/>
        <w:autoSpaceDE w:val="0"/>
        <w:autoSpaceDN w:val="0"/>
        <w:adjustRightInd w:val="0"/>
        <w:spacing w:after="0"/>
        <w:jc w:val="both"/>
        <w:textAlignment w:val="baseline"/>
      </w:pPr>
      <w:r w:rsidRPr="00097E6D">
        <w:rPr>
          <w:b/>
          <w:bCs/>
          <w:i/>
          <w:iCs/>
        </w:rPr>
        <w:t>Alternative A</w:t>
      </w:r>
      <w:r>
        <w:t>: for sub-optimum spectrum utilization where NR channels are placed across three consecutive IEEE channels.</w:t>
      </w:r>
    </w:p>
    <w:p w14:paraId="5B9D65E0" w14:textId="77777777" w:rsidR="00A87EB9" w:rsidRDefault="00A87EB9" w:rsidP="00A87EB9">
      <w:pPr>
        <w:pStyle w:val="ListParagraph"/>
        <w:numPr>
          <w:ilvl w:val="0"/>
          <w:numId w:val="13"/>
        </w:numPr>
        <w:overflowPunct w:val="0"/>
        <w:autoSpaceDE w:val="0"/>
        <w:autoSpaceDN w:val="0"/>
        <w:adjustRightInd w:val="0"/>
        <w:spacing w:after="0"/>
        <w:jc w:val="both"/>
        <w:textAlignment w:val="baseline"/>
      </w:pPr>
      <w:r w:rsidRPr="00097E6D">
        <w:rPr>
          <w:b/>
          <w:bCs/>
          <w:i/>
          <w:iCs/>
        </w:rPr>
        <w:t>Alternative B</w:t>
      </w:r>
      <w:r>
        <w:t xml:space="preserve">: for better coexistence where NR channels are confined within an IEEE 802.11ad/ay channel. </w:t>
      </w:r>
    </w:p>
    <w:p w14:paraId="405A2355" w14:textId="77777777" w:rsidR="00A87EB9" w:rsidRDefault="00A87EB9" w:rsidP="00A87EB9">
      <w:pPr>
        <w:pStyle w:val="BodyText"/>
        <w:rPr>
          <w:rFonts w:eastAsiaTheme="minorEastAsia"/>
          <w:b/>
          <w:bCs/>
        </w:rPr>
      </w:pPr>
    </w:p>
    <w:p w14:paraId="5D0A4F5D" w14:textId="77777777" w:rsidR="00A87EB9" w:rsidRDefault="00A87EB9" w:rsidP="00A87EB9">
      <w:pPr>
        <w:pStyle w:val="BodyText"/>
        <w:rPr>
          <w:rFonts w:eastAsiaTheme="minorEastAsia"/>
        </w:rPr>
      </w:pPr>
      <w:r>
        <w:rPr>
          <w:rFonts w:eastAsiaTheme="minorEastAsia"/>
        </w:rPr>
        <w:t xml:space="preserve">Further descriptions lead the author to understand that the Alt B portion of the design is a “NR channelization design centered around IEEE 802.11 ad/ay”.  </w:t>
      </w:r>
      <w:proofErr w:type="gramStart"/>
      <w:r>
        <w:rPr>
          <w:rFonts w:eastAsiaTheme="minorEastAsia"/>
        </w:rPr>
        <w:t>Similar to</w:t>
      </w:r>
      <w:proofErr w:type="gramEnd"/>
      <w:r>
        <w:rPr>
          <w:rFonts w:eastAsiaTheme="minorEastAsia"/>
        </w:rPr>
        <w:t xml:space="preserve"> the discussion point above it’s unclear which Alt A and Alt B proposed GSCN points are overlapping between Alt A and Alt B in order to accurately evaluate the total number of GSCN for Alt A and Alt B, i.e., the search complexity.  </w:t>
      </w:r>
    </w:p>
    <w:p w14:paraId="6F939AAB" w14:textId="3DF5C6BE" w:rsidR="00A87EB9" w:rsidRDefault="00A87EB9" w:rsidP="00A87EB9">
      <w:pPr>
        <w:pStyle w:val="BodyText"/>
        <w:rPr>
          <w:rFonts w:eastAsiaTheme="minorEastAsia"/>
        </w:rPr>
      </w:pPr>
      <w:r>
        <w:rPr>
          <w:rFonts w:eastAsiaTheme="minorEastAsia"/>
        </w:rPr>
        <w:t xml:space="preserve">Simply removing any channels from </w:t>
      </w:r>
      <w:proofErr w:type="gramStart"/>
      <w:r>
        <w:rPr>
          <w:rFonts w:eastAsiaTheme="minorEastAsia"/>
        </w:rPr>
        <w:t>Alt</w:t>
      </w:r>
      <w:proofErr w:type="gramEnd"/>
      <w:r>
        <w:rPr>
          <w:rFonts w:eastAsiaTheme="minorEastAsia"/>
        </w:rPr>
        <w:t xml:space="preserve"> A which cross the IEEE channels is the assumption shown in Figure 1 for 100 MHz is correct and applies for all other channel bandwidths i.e. removes any channels which cross the boarder of the IEEE channel and then it becomes a lot of spectrum wastage as in some scenarios for 800 MHz for example only 2 * 800 MHz can fit and in the diagrams shown in </w:t>
      </w:r>
      <w:r>
        <w:rPr>
          <w:rFonts w:eastAsiaTheme="minorEastAsia"/>
        </w:rPr>
        <w:fldChar w:fldCharType="begin"/>
      </w:r>
      <w:r>
        <w:rPr>
          <w:rFonts w:eastAsiaTheme="minorEastAsia"/>
        </w:rPr>
        <w:instrText xml:space="preserve"> REF _Ref85719615 \r \h </w:instrText>
      </w:r>
      <w:r>
        <w:rPr>
          <w:rFonts w:eastAsiaTheme="minorEastAsia"/>
        </w:rPr>
      </w:r>
      <w:r>
        <w:rPr>
          <w:rFonts w:eastAsiaTheme="minorEastAsia"/>
        </w:rPr>
        <w:fldChar w:fldCharType="separate"/>
      </w:r>
      <w:r w:rsidR="00805B78">
        <w:rPr>
          <w:rFonts w:eastAsiaTheme="minorEastAsia"/>
        </w:rPr>
        <w:t>[7]</w:t>
      </w:r>
      <w:r>
        <w:rPr>
          <w:rFonts w:eastAsiaTheme="minorEastAsia"/>
        </w:rPr>
        <w:fldChar w:fldCharType="end"/>
      </w:r>
      <w:r w:rsidDel="00FD2DAF">
        <w:rPr>
          <w:rFonts w:eastAsiaTheme="minorEastAsia"/>
        </w:rPr>
        <w:t xml:space="preserve"> </w:t>
      </w:r>
      <w:r>
        <w:rPr>
          <w:rFonts w:eastAsiaTheme="minorEastAsia"/>
        </w:rPr>
        <w:t xml:space="preserve">.  It is then optimized with Alt B where the channels are then centered and contained within the IEEE channel borders.  In this example it would be 2 * 800 MHz centered on the channel leaving 560 MHz of unused spectrum.  </w:t>
      </w:r>
    </w:p>
    <w:p w14:paraId="0CA183F1" w14:textId="0A082048" w:rsidR="00A87EB9" w:rsidRDefault="00A87EB9" w:rsidP="00A87EB9">
      <w:pPr>
        <w:pStyle w:val="BodyText"/>
        <w:rPr>
          <w:rFonts w:eastAsiaTheme="minorEastAsia"/>
          <w:b/>
          <w:bCs/>
        </w:rPr>
      </w:pPr>
      <w:r>
        <w:rPr>
          <w:rFonts w:eastAsiaTheme="minorEastAsia"/>
          <w:b/>
          <w:bCs/>
        </w:rPr>
        <w:t xml:space="preserve">Observation 7: Alt B design provides a channelization design where the maximum number of channels of each nominal bandwidth is centered on the IEEE channels.  </w:t>
      </w:r>
      <w:proofErr w:type="gramStart"/>
      <w:r>
        <w:rPr>
          <w:rFonts w:eastAsiaTheme="minorEastAsia"/>
          <w:b/>
          <w:bCs/>
        </w:rPr>
        <w:t>E.g.</w:t>
      </w:r>
      <w:proofErr w:type="gramEnd"/>
      <w:r>
        <w:rPr>
          <w:rFonts w:eastAsiaTheme="minorEastAsia"/>
          <w:b/>
          <w:bCs/>
        </w:rPr>
        <w:t xml:space="preserve"> 2 * 800 MHz, 1 * 1600 MHz, 5 * 400 MHz, 136 * 100 MHz.  </w:t>
      </w:r>
    </w:p>
    <w:p w14:paraId="2B4F64BB" w14:textId="77777777" w:rsidR="00A87EB9" w:rsidRPr="00D711DF" w:rsidRDefault="00A87EB9" w:rsidP="00A87EB9">
      <w:pPr>
        <w:pStyle w:val="BodyText"/>
        <w:rPr>
          <w:rFonts w:eastAsiaTheme="minorEastAsia"/>
          <w:b/>
          <w:bCs/>
        </w:rPr>
      </w:pPr>
      <w:r>
        <w:rPr>
          <w:rFonts w:eastAsiaTheme="minorEastAsia"/>
          <w:b/>
          <w:bCs/>
        </w:rPr>
        <w:t xml:space="preserve">What are the aligning GSCN points between Alt A and Alt B (if any)?  </w:t>
      </w:r>
    </w:p>
    <w:p w14:paraId="4319322E" w14:textId="7E56D6D6" w:rsidR="00A87EB9" w:rsidRPr="00D711DF" w:rsidRDefault="00A87EB9" w:rsidP="00A87EB9">
      <w:pPr>
        <w:rPr>
          <w:bCs/>
          <w:lang w:val="en-US"/>
        </w:rPr>
      </w:pPr>
      <w:r>
        <w:rPr>
          <w:bCs/>
          <w:lang w:val="en-US"/>
        </w:rPr>
        <w:t>It is of course possible to interpret the inten</w:t>
      </w:r>
      <w:r w:rsidR="00F44C01">
        <w:rPr>
          <w:bCs/>
          <w:lang w:val="en-US"/>
        </w:rPr>
        <w:t>t</w:t>
      </w:r>
      <w:r>
        <w:rPr>
          <w:bCs/>
          <w:lang w:val="en-US"/>
        </w:rPr>
        <w:t xml:space="preserve">ion in another manner, in which the basis design of Alt B is first to start with Alt A design and simply remove any channel which crosses the boundary puncturing holes of 400, 800 or 1600 wide.   </w:t>
      </w:r>
    </w:p>
    <w:p w14:paraId="38A6F2D1" w14:textId="32368150" w:rsidR="00A87EB9" w:rsidRDefault="00A87EB9" w:rsidP="00A87EB9">
      <w:pPr>
        <w:keepNext/>
      </w:pPr>
      <w:r>
        <w:rPr>
          <w:noProof/>
        </w:rPr>
        <mc:AlternateContent>
          <mc:Choice Requires="wps">
            <w:drawing>
              <wp:anchor distT="0" distB="0" distL="114300" distR="114300" simplePos="0" relativeHeight="251665408" behindDoc="0" locked="0" layoutInCell="1" allowOverlap="1" wp14:anchorId="7CDB26A4" wp14:editId="09F36E43">
                <wp:simplePos x="0" y="0"/>
                <wp:positionH relativeFrom="column">
                  <wp:posOffset>4686300</wp:posOffset>
                </wp:positionH>
                <wp:positionV relativeFrom="paragraph">
                  <wp:posOffset>1093470</wp:posOffset>
                </wp:positionV>
                <wp:extent cx="180975" cy="552450"/>
                <wp:effectExtent l="0" t="0" r="28575" b="19050"/>
                <wp:wrapNone/>
                <wp:docPr id="628" name="Oval 628"/>
                <wp:cNvGraphicFramePr/>
                <a:graphic xmlns:a="http://schemas.openxmlformats.org/drawingml/2006/main">
                  <a:graphicData uri="http://schemas.microsoft.com/office/word/2010/wordprocessingShape">
                    <wps:wsp>
                      <wps:cNvSpPr/>
                      <wps:spPr>
                        <a:xfrm>
                          <a:off x="0" y="0"/>
                          <a:ext cx="180975" cy="5524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2EE235" id="Oval 628" o:spid="_x0000_s1026" style="position:absolute;margin-left:369pt;margin-top:86.1pt;width:14.25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" filled="f" strokecolor="red" strokeweight="1pt">
                <v:stroke joinstyle="miter"/>
              </v:oval>
            </w:pict>
          </mc:Fallback>
        </mc:AlternateContent>
      </w:r>
      <w:r>
        <w:rPr>
          <w:noProof/>
        </w:rPr>
        <mc:AlternateContent>
          <mc:Choice Requires="wps">
            <w:drawing>
              <wp:anchor distT="0" distB="0" distL="114300" distR="114300" simplePos="0" relativeHeight="251664384" behindDoc="0" locked="0" layoutInCell="1" allowOverlap="1" wp14:anchorId="363B4494" wp14:editId="1AC2A953">
                <wp:simplePos x="0" y="0"/>
                <wp:positionH relativeFrom="column">
                  <wp:posOffset>3438525</wp:posOffset>
                </wp:positionH>
                <wp:positionV relativeFrom="paragraph">
                  <wp:posOffset>1083945</wp:posOffset>
                </wp:positionV>
                <wp:extent cx="180975" cy="552450"/>
                <wp:effectExtent l="0" t="0" r="28575" b="19050"/>
                <wp:wrapNone/>
                <wp:docPr id="627" name="Oval 627"/>
                <wp:cNvGraphicFramePr/>
                <a:graphic xmlns:a="http://schemas.openxmlformats.org/drawingml/2006/main">
                  <a:graphicData uri="http://schemas.microsoft.com/office/word/2010/wordprocessingShape">
                    <wps:wsp>
                      <wps:cNvSpPr/>
                      <wps:spPr>
                        <a:xfrm>
                          <a:off x="0" y="0"/>
                          <a:ext cx="180975" cy="5524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10D3EE" id="Oval 627" o:spid="_x0000_s1026" style="position:absolute;margin-left:270.75pt;margin-top:85.35pt;width:14.25pt;height:4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" filled="f" strokecolor="red" strokeweight="1pt">
                <v:stroke joinstyle="miter"/>
              </v:oval>
            </w:pict>
          </mc:Fallback>
        </mc:AlternateContent>
      </w:r>
      <w:r>
        <w:rPr>
          <w:noProof/>
        </w:rPr>
        <mc:AlternateContent>
          <mc:Choice Requires="wps">
            <w:drawing>
              <wp:anchor distT="0" distB="0" distL="114300" distR="114300" simplePos="0" relativeHeight="251663360" behindDoc="0" locked="0" layoutInCell="1" allowOverlap="1" wp14:anchorId="38E69A89" wp14:editId="01C35B41">
                <wp:simplePos x="0" y="0"/>
                <wp:positionH relativeFrom="column">
                  <wp:posOffset>809625</wp:posOffset>
                </wp:positionH>
                <wp:positionV relativeFrom="paragraph">
                  <wp:posOffset>1102995</wp:posOffset>
                </wp:positionV>
                <wp:extent cx="180975" cy="552450"/>
                <wp:effectExtent l="0" t="0" r="28575" b="19050"/>
                <wp:wrapNone/>
                <wp:docPr id="625" name="Oval 625"/>
                <wp:cNvGraphicFramePr/>
                <a:graphic xmlns:a="http://schemas.openxmlformats.org/drawingml/2006/main">
                  <a:graphicData uri="http://schemas.microsoft.com/office/word/2010/wordprocessingShape">
                    <wps:wsp>
                      <wps:cNvSpPr/>
                      <wps:spPr>
                        <a:xfrm>
                          <a:off x="0" y="0"/>
                          <a:ext cx="180975" cy="5524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726B64" id="Oval 625" o:spid="_x0000_s1026" style="position:absolute;margin-left:63.75pt;margin-top:86.85pt;width:14.2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" filled="f" strokecolor="red" strokeweight="1pt">
                <v:stroke joinstyle="miter"/>
              </v:oval>
            </w:pict>
          </mc:Fallback>
        </mc:AlternateContent>
      </w:r>
      <w:r>
        <w:rPr>
          <w:noProof/>
        </w:rPr>
        <w:drawing>
          <wp:inline distT="0" distB="0" distL="0" distR="0" wp14:anchorId="3E908C27" wp14:editId="4A5D8F35">
            <wp:extent cx="5943600" cy="1753235"/>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753235"/>
                    </a:xfrm>
                    <a:prstGeom prst="rect">
                      <a:avLst/>
                    </a:prstGeom>
                  </pic:spPr>
                </pic:pic>
              </a:graphicData>
            </a:graphic>
          </wp:inline>
        </w:drawing>
      </w:r>
    </w:p>
    <w:p w14:paraId="77BE092C" w14:textId="6D6DDE33" w:rsidR="00A87EB9" w:rsidRDefault="00A87EB9" w:rsidP="00A87EB9">
      <w:pPr>
        <w:pStyle w:val="Caption"/>
      </w:pPr>
      <w:r>
        <w:t xml:space="preserve">Figure </w:t>
      </w:r>
      <w:r w:rsidR="00166E23">
        <w:fldChar w:fldCharType="begin"/>
      </w:r>
      <w:r w:rsidR="00166E23">
        <w:instrText xml:space="preserve"> SEQ Figure \* ARABIC </w:instrText>
      </w:r>
      <w:r w:rsidR="00166E23">
        <w:fldChar w:fldCharType="separate"/>
      </w:r>
      <w:r w:rsidR="00805B78">
        <w:rPr>
          <w:noProof/>
        </w:rPr>
        <w:t>2</w:t>
      </w:r>
      <w:r w:rsidR="00166E23">
        <w:rPr>
          <w:noProof/>
        </w:rPr>
        <w:fldChar w:fldCharType="end"/>
      </w:r>
      <w:r>
        <w:rPr>
          <w:noProof/>
        </w:rPr>
        <w:t>: After removing the channels located in the red circles above, how (if needed) would the shift of channel placements be applied in order to be contained within the IEEE channel</w:t>
      </w:r>
    </w:p>
    <w:p w14:paraId="5BEDE2F0" w14:textId="4D918C45" w:rsidR="0006682B" w:rsidRDefault="00A87EB9" w:rsidP="0006682B">
      <w:pPr>
        <w:rPr>
          <w:b/>
          <w:bCs/>
          <w:lang w:val="en-US" w:eastAsia="en-GB"/>
        </w:rPr>
      </w:pPr>
      <w:r>
        <w:rPr>
          <w:b/>
          <w:bCs/>
          <w:lang w:val="en-US" w:eastAsia="en-GB"/>
        </w:rPr>
        <w:t>Observation 8: If Option 1D is understood as aligning as many Alt A and Alt B GSCN points to reduce search complexity the method would be understood as simply removing the channels which cross the boundary</w:t>
      </w:r>
    </w:p>
    <w:p w14:paraId="5A63F2B0" w14:textId="406C3195" w:rsidR="0006682B" w:rsidRPr="0006682B" w:rsidRDefault="0006682B" w:rsidP="0006682B">
      <w:pPr>
        <w:rPr>
          <w:lang w:val="en-US" w:eastAsia="en-GB"/>
        </w:rPr>
      </w:pPr>
      <w:r>
        <w:rPr>
          <w:lang w:val="en-US" w:eastAsia="en-GB"/>
        </w:rPr>
        <w:t xml:space="preserve">In theory of course there is no issue with removal of channels where crossing of IEEE channel is concerned as a design choice, however this may lead to complications </w:t>
      </w:r>
      <w:r w:rsidR="00A7372E">
        <w:rPr>
          <w:lang w:val="en-US" w:eastAsia="en-GB"/>
        </w:rPr>
        <w:t>for continuous</w:t>
      </w:r>
      <w:r>
        <w:rPr>
          <w:lang w:val="en-US" w:eastAsia="en-GB"/>
        </w:rPr>
        <w:t xml:space="preserve"> CA.  As it has been mentioned by all companies the </w:t>
      </w:r>
      <w:r w:rsidR="00B47FF7">
        <w:rPr>
          <w:lang w:val="en-US" w:eastAsia="en-GB"/>
        </w:rPr>
        <w:t xml:space="preserve">desire to suit regulatory and regional requirements is important.  In some </w:t>
      </w:r>
      <w:proofErr w:type="gramStart"/>
      <w:r w:rsidR="00B47FF7">
        <w:rPr>
          <w:lang w:val="en-US" w:eastAsia="en-GB"/>
        </w:rPr>
        <w:t>cases</w:t>
      </w:r>
      <w:proofErr w:type="gramEnd"/>
      <w:r w:rsidR="00B47FF7">
        <w:rPr>
          <w:lang w:val="en-US" w:eastAsia="en-GB"/>
        </w:rPr>
        <w:t xml:space="preserve"> the need for additional intermediate channel bandwidths has been discussed and outcome of such discussion has been captured in the following agree during RAN4 #101-e</w:t>
      </w:r>
    </w:p>
    <w:p w14:paraId="2894EFE3" w14:textId="70E1DE1C" w:rsidR="0006682B" w:rsidRDefault="0006682B" w:rsidP="0006682B">
      <w:pPr>
        <w:rPr>
          <w:lang w:val="en-US" w:eastAsia="en-GB"/>
        </w:rPr>
      </w:pPr>
      <w:r w:rsidRPr="00A87EB9">
        <w:rPr>
          <w:noProof/>
          <w:lang w:val="en-US"/>
        </w:rPr>
        <mc:AlternateContent>
          <mc:Choice Requires="wps">
            <w:drawing>
              <wp:anchor distT="45720" distB="45720" distL="114300" distR="114300" simplePos="0" relativeHeight="251673600" behindDoc="0" locked="0" layoutInCell="1" allowOverlap="1" wp14:anchorId="53B52F4B" wp14:editId="1EC0EA98">
                <wp:simplePos x="0" y="0"/>
                <wp:positionH relativeFrom="margin">
                  <wp:align>left</wp:align>
                </wp:positionH>
                <wp:positionV relativeFrom="paragraph">
                  <wp:posOffset>0</wp:posOffset>
                </wp:positionV>
                <wp:extent cx="5712460" cy="680085"/>
                <wp:effectExtent l="0" t="0" r="2159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2460" cy="680085"/>
                        </a:xfrm>
                        <a:prstGeom prst="rect">
                          <a:avLst/>
                        </a:prstGeom>
                        <a:solidFill>
                          <a:srgbClr val="FFFFFF"/>
                        </a:solidFill>
                        <a:ln w="9525">
                          <a:solidFill>
                            <a:srgbClr val="000000"/>
                          </a:solidFill>
                          <a:miter lim="800000"/>
                          <a:headEnd/>
                          <a:tailEnd/>
                        </a:ln>
                      </wps:spPr>
                      <wps:txbx>
                        <w:txbxContent>
                          <w:p w14:paraId="32FF519E" w14:textId="77777777" w:rsidR="0006682B" w:rsidRPr="00C96DE4" w:rsidRDefault="0006682B" w:rsidP="0006682B">
                            <w:pPr>
                              <w:spacing w:after="0"/>
                              <w:ind w:right="281"/>
                              <w:rPr>
                                <w:b/>
                                <w:bCs/>
                                <w:highlight w:val="green"/>
                                <w:lang w:val="en-US" w:eastAsia="zh-CN"/>
                              </w:rPr>
                            </w:pPr>
                            <w:r w:rsidRPr="00C96DE4">
                              <w:rPr>
                                <w:b/>
                                <w:bCs/>
                                <w:highlight w:val="green"/>
                                <w:lang w:val="en-US" w:eastAsia="zh-CN"/>
                              </w:rPr>
                              <w:t xml:space="preserve">Agreement: </w:t>
                            </w:r>
                          </w:p>
                          <w:p w14:paraId="07EAF537" w14:textId="77777777" w:rsidR="0006682B" w:rsidRPr="00081FC8" w:rsidRDefault="0006682B" w:rsidP="0006682B">
                            <w:pPr>
                              <w:pStyle w:val="ListParagraph"/>
                              <w:numPr>
                                <w:ilvl w:val="0"/>
                                <w:numId w:val="14"/>
                              </w:numPr>
                              <w:overflowPunct w:val="0"/>
                              <w:autoSpaceDE w:val="0"/>
                              <w:autoSpaceDN w:val="0"/>
                              <w:adjustRightInd w:val="0"/>
                              <w:spacing w:before="120"/>
                              <w:contextualSpacing w:val="0"/>
                              <w:jc w:val="both"/>
                              <w:textAlignment w:val="baseline"/>
                              <w:rPr>
                                <w:rFonts w:eastAsiaTheme="minorEastAsia"/>
                                <w:iCs/>
                                <w:lang w:val="en-US" w:eastAsia="zh-CN"/>
                              </w:rPr>
                            </w:pPr>
                            <w:r w:rsidRPr="00081FC8">
                              <w:rPr>
                                <w:highlight w:val="green"/>
                                <w:lang w:val="en-US" w:eastAsia="zh-CN"/>
                              </w:rPr>
                              <w:t xml:space="preserve">Further discuss whether to introduce 200MHz CBW for 120Khz and/or 1200MHz CBW for 480KHz and 960KHz SCS in the future release if there </w:t>
                            </w:r>
                            <w:proofErr w:type="gramStart"/>
                            <w:r w:rsidRPr="00081FC8">
                              <w:rPr>
                                <w:highlight w:val="green"/>
                                <w:lang w:val="en-US" w:eastAsia="zh-CN"/>
                              </w:rPr>
                              <w:t>is</w:t>
                            </w:r>
                            <w:proofErr w:type="gramEnd"/>
                            <w:r w:rsidRPr="00081FC8">
                              <w:rPr>
                                <w:highlight w:val="green"/>
                                <w:lang w:val="en-US" w:eastAsia="zh-CN"/>
                              </w:rPr>
                              <w:t xml:space="preserve"> real requirements in the deployment</w:t>
                            </w:r>
                          </w:p>
                          <w:p w14:paraId="5BCDF826" w14:textId="77777777" w:rsidR="0006682B" w:rsidRDefault="0006682B" w:rsidP="0006682B">
                            <w:pPr>
                              <w:spacing w:after="120"/>
                              <w:jc w:val="both"/>
                              <w:rPr>
                                <w:iCs/>
                              </w:rPr>
                            </w:pPr>
                          </w:p>
                          <w:p w14:paraId="07B5BA5A" w14:textId="77777777" w:rsidR="0006682B" w:rsidRDefault="0006682B" w:rsidP="000668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52F4B" id="_x0000_s1032" type="#_x0000_t202" style="position:absolute;margin-left:0;margin-top:0;width:449.8pt;height:53.5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">
                <v:textbox>
                  <w:txbxContent>
                    <w:p w14:paraId="32FF519E" w14:textId="77777777" w:rsidR="0006682B" w:rsidRPr="00C96DE4" w:rsidRDefault="0006682B" w:rsidP="0006682B">
                      <w:pPr>
                        <w:spacing w:after="0"/>
                        <w:ind w:right="281"/>
                        <w:rPr>
                          <w:b/>
                          <w:bCs/>
                          <w:highlight w:val="green"/>
                          <w:lang w:val="en-US" w:eastAsia="zh-CN"/>
                        </w:rPr>
                      </w:pPr>
                      <w:r w:rsidRPr="00C96DE4">
                        <w:rPr>
                          <w:b/>
                          <w:bCs/>
                          <w:highlight w:val="green"/>
                          <w:lang w:val="en-US" w:eastAsia="zh-CN"/>
                        </w:rPr>
                        <w:t xml:space="preserve">Agreement: </w:t>
                      </w:r>
                    </w:p>
                    <w:p w14:paraId="07EAF537" w14:textId="77777777" w:rsidR="0006682B" w:rsidRPr="00081FC8" w:rsidRDefault="0006682B" w:rsidP="0006682B">
                      <w:pPr>
                        <w:pStyle w:val="ListParagraph"/>
                        <w:numPr>
                          <w:ilvl w:val="0"/>
                          <w:numId w:val="14"/>
                        </w:numPr>
                        <w:overflowPunct w:val="0"/>
                        <w:autoSpaceDE w:val="0"/>
                        <w:autoSpaceDN w:val="0"/>
                        <w:adjustRightInd w:val="0"/>
                        <w:spacing w:before="120"/>
                        <w:contextualSpacing w:val="0"/>
                        <w:jc w:val="both"/>
                        <w:textAlignment w:val="baseline"/>
                        <w:rPr>
                          <w:rFonts w:eastAsiaTheme="minorEastAsia"/>
                          <w:iCs/>
                          <w:lang w:val="en-US" w:eastAsia="zh-CN"/>
                        </w:rPr>
                      </w:pPr>
                      <w:r w:rsidRPr="00081FC8">
                        <w:rPr>
                          <w:highlight w:val="green"/>
                          <w:lang w:val="en-US" w:eastAsia="zh-CN"/>
                        </w:rPr>
                        <w:t xml:space="preserve">Further discuss whether to introduce 200MHz CBW for 120Khz and/or 1200MHz CBW for 480KHz and 960KHz SCS in the future release if there </w:t>
                      </w:r>
                      <w:proofErr w:type="gramStart"/>
                      <w:r w:rsidRPr="00081FC8">
                        <w:rPr>
                          <w:highlight w:val="green"/>
                          <w:lang w:val="en-US" w:eastAsia="zh-CN"/>
                        </w:rPr>
                        <w:t>is</w:t>
                      </w:r>
                      <w:proofErr w:type="gramEnd"/>
                      <w:r w:rsidRPr="00081FC8">
                        <w:rPr>
                          <w:highlight w:val="green"/>
                          <w:lang w:val="en-US" w:eastAsia="zh-CN"/>
                        </w:rPr>
                        <w:t xml:space="preserve"> real requirements in the deployment</w:t>
                      </w:r>
                    </w:p>
                    <w:p w14:paraId="5BCDF826" w14:textId="77777777" w:rsidR="0006682B" w:rsidRDefault="0006682B" w:rsidP="0006682B">
                      <w:pPr>
                        <w:spacing w:after="120"/>
                        <w:jc w:val="both"/>
                        <w:rPr>
                          <w:iCs/>
                        </w:rPr>
                      </w:pPr>
                    </w:p>
                    <w:p w14:paraId="07B5BA5A" w14:textId="77777777" w:rsidR="0006682B" w:rsidRDefault="0006682B" w:rsidP="0006682B"/>
                  </w:txbxContent>
                </v:textbox>
                <w10:wrap type="square" anchorx="margin"/>
              </v:shape>
            </w:pict>
          </mc:Fallback>
        </mc:AlternateContent>
      </w:r>
      <w:r w:rsidR="00967B9B">
        <w:rPr>
          <w:lang w:val="en-US" w:eastAsia="en-GB"/>
        </w:rPr>
        <w:t xml:space="preserve">It’s desirable to not introduce many intermediate bandwidths </w:t>
      </w:r>
      <w:proofErr w:type="gramStart"/>
      <w:r w:rsidR="00967B9B">
        <w:rPr>
          <w:lang w:val="en-US" w:eastAsia="en-GB"/>
        </w:rPr>
        <w:t>in order to</w:t>
      </w:r>
      <w:proofErr w:type="gramEnd"/>
      <w:r w:rsidR="00967B9B">
        <w:rPr>
          <w:lang w:val="en-US" w:eastAsia="en-GB"/>
        </w:rPr>
        <w:t xml:space="preserve"> keep the standard and implementation to a manageable set of permutations.  </w:t>
      </w:r>
      <w:r w:rsidR="00B9621E">
        <w:rPr>
          <w:lang w:val="en-US" w:eastAsia="en-GB"/>
        </w:rPr>
        <w:t xml:space="preserve">During GTW </w:t>
      </w:r>
      <w:proofErr w:type="gramStart"/>
      <w:r w:rsidR="00B9621E">
        <w:rPr>
          <w:lang w:val="en-US" w:eastAsia="en-GB"/>
        </w:rPr>
        <w:t>a majority of</w:t>
      </w:r>
      <w:proofErr w:type="gramEnd"/>
      <w:r w:rsidR="00B9621E">
        <w:rPr>
          <w:lang w:val="en-US" w:eastAsia="en-GB"/>
        </w:rPr>
        <w:t xml:space="preserve"> companies had a desire not to include additional intermediate channel bandwidths at this time as both 200 MHz and 1200 MHz is multiples of the current nominal bandwidths where CA to achieve the desired channel bandwidths.  However, if the fixed channelization (Option 1D) is selected </w:t>
      </w:r>
      <w:proofErr w:type="gramStart"/>
      <w:r w:rsidR="00B9621E">
        <w:rPr>
          <w:lang w:val="en-US" w:eastAsia="en-GB"/>
        </w:rPr>
        <w:t>it’s</w:t>
      </w:r>
      <w:proofErr w:type="gramEnd"/>
      <w:r w:rsidR="00B9621E">
        <w:rPr>
          <w:lang w:val="en-US" w:eastAsia="en-GB"/>
        </w:rPr>
        <w:t xml:space="preserve"> unclear how continuous CA methodology can be adopted if the desired bandwidth spans over the IEEE boarder</w:t>
      </w:r>
      <w:r w:rsidR="002272F7">
        <w:rPr>
          <w:lang w:val="en-US" w:eastAsia="en-GB"/>
        </w:rPr>
        <w:t xml:space="preserve"> or if there are gap</w:t>
      </w:r>
      <w:r w:rsidR="001E40DF">
        <w:rPr>
          <w:lang w:val="en-US" w:eastAsia="en-GB"/>
        </w:rPr>
        <w:t>s</w:t>
      </w:r>
      <w:r w:rsidR="002272F7">
        <w:rPr>
          <w:lang w:val="en-US" w:eastAsia="en-GB"/>
        </w:rPr>
        <w:t xml:space="preserve"> in the </w:t>
      </w:r>
      <w:r w:rsidR="001E40DF">
        <w:rPr>
          <w:lang w:val="en-US" w:eastAsia="en-GB"/>
        </w:rPr>
        <w:t>spectrum due to a</w:t>
      </w:r>
      <w:r w:rsidR="00F31889">
        <w:rPr>
          <w:lang w:val="en-US" w:eastAsia="en-GB"/>
        </w:rPr>
        <w:t xml:space="preserve"> </w:t>
      </w:r>
      <w:r w:rsidR="001E40DF">
        <w:rPr>
          <w:lang w:val="en-US" w:eastAsia="en-GB"/>
        </w:rPr>
        <w:t>channel alignment</w:t>
      </w:r>
      <w:r w:rsidR="00F31889">
        <w:rPr>
          <w:lang w:val="en-US" w:eastAsia="en-GB"/>
        </w:rPr>
        <w:t xml:space="preserve"> imposed</w:t>
      </w:r>
      <w:r w:rsidR="00B9621E">
        <w:rPr>
          <w:lang w:val="en-US" w:eastAsia="en-GB"/>
        </w:rPr>
        <w:t xml:space="preserve">. </w:t>
      </w:r>
      <w:r w:rsidR="00F31889">
        <w:rPr>
          <w:lang w:val="en-US" w:eastAsia="en-GB"/>
        </w:rPr>
        <w:t xml:space="preserve"> </w:t>
      </w:r>
      <w:r w:rsidR="004A17A0">
        <w:rPr>
          <w:lang w:val="en-US" w:eastAsia="en-GB"/>
        </w:rPr>
        <w:t xml:space="preserve"> One approach may be to stick within one IEEE channel for the CA, however complex and cumbersome this may become.  For CA using channels from two (or more) IEEE channels, the continuous CA would not work and possibly the non-continuous CA of channels from within several IEEE channels would be needed to be considered.</w:t>
      </w:r>
    </w:p>
    <w:p w14:paraId="7C9B5C13" w14:textId="0783C499" w:rsidR="00B438AF" w:rsidRDefault="000E4C3B" w:rsidP="0006682B">
      <w:pPr>
        <w:rPr>
          <w:lang w:val="en-US" w:eastAsia="en-GB"/>
        </w:rPr>
      </w:pPr>
      <w:r w:rsidRPr="00B438AF">
        <w:rPr>
          <w:noProof/>
          <w:lang w:val="en-US" w:eastAsia="en-GB"/>
        </w:rPr>
        <mc:AlternateContent>
          <mc:Choice Requires="wps">
            <w:drawing>
              <wp:anchor distT="45720" distB="45720" distL="114300" distR="114300" simplePos="0" relativeHeight="251675648" behindDoc="0" locked="0" layoutInCell="1" allowOverlap="1" wp14:anchorId="325A13C4" wp14:editId="7DB382A7">
                <wp:simplePos x="0" y="0"/>
                <wp:positionH relativeFrom="margin">
                  <wp:posOffset>25980</wp:posOffset>
                </wp:positionH>
                <wp:positionV relativeFrom="paragraph">
                  <wp:posOffset>877984</wp:posOffset>
                </wp:positionV>
                <wp:extent cx="5698490" cy="1170305"/>
                <wp:effectExtent l="0" t="0" r="16510" b="107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1170305"/>
                        </a:xfrm>
                        <a:prstGeom prst="rect">
                          <a:avLst/>
                        </a:prstGeom>
                        <a:solidFill>
                          <a:srgbClr val="FFFFFF"/>
                        </a:solidFill>
                        <a:ln w="9525">
                          <a:solidFill>
                            <a:srgbClr val="000000"/>
                          </a:solidFill>
                          <a:miter lim="800000"/>
                          <a:headEnd/>
                          <a:tailEnd/>
                        </a:ln>
                      </wps:spPr>
                      <wps:txbx>
                        <w:txbxContent>
                          <w:p w14:paraId="14676837" w14:textId="2BC88051" w:rsidR="00B438AF" w:rsidRPr="0047237F" w:rsidRDefault="00B438AF" w:rsidP="00B438AF">
                            <w:pPr>
                              <w:jc w:val="both"/>
                              <w:rPr>
                                <w:rFonts w:eastAsiaTheme="minorEastAsia"/>
                                <w:b/>
                                <w:bCs/>
                                <w:iCs/>
                                <w:lang w:val="en-US" w:eastAsia="zh-CN"/>
                              </w:rPr>
                            </w:pPr>
                            <w:r>
                              <w:rPr>
                                <w:rFonts w:eastAsiaTheme="minorEastAsia"/>
                                <w:b/>
                                <w:bCs/>
                                <w:iCs/>
                                <w:highlight w:val="yellow"/>
                                <w:lang w:val="en-US" w:eastAsia="zh-CN"/>
                              </w:rPr>
                              <w:t>Tentative a</w:t>
                            </w:r>
                            <w:r w:rsidRPr="0047237F">
                              <w:rPr>
                                <w:rFonts w:eastAsiaTheme="minorEastAsia"/>
                                <w:b/>
                                <w:bCs/>
                                <w:iCs/>
                                <w:highlight w:val="yellow"/>
                                <w:lang w:val="en-US" w:eastAsia="zh-CN"/>
                              </w:rPr>
                              <w:t>greement:</w:t>
                            </w:r>
                            <w:r w:rsidRPr="0047237F">
                              <w:rPr>
                                <w:rFonts w:eastAsiaTheme="minorEastAsia"/>
                                <w:b/>
                                <w:bCs/>
                                <w:iCs/>
                                <w:lang w:val="en-US" w:eastAsia="zh-CN"/>
                              </w:rPr>
                              <w:t xml:space="preserve"> </w:t>
                            </w:r>
                          </w:p>
                          <w:p w14:paraId="5E15D4CE" w14:textId="77777777" w:rsidR="00B438AF" w:rsidRPr="0047237F" w:rsidRDefault="00B438AF" w:rsidP="00B438AF">
                            <w:pPr>
                              <w:pStyle w:val="ListParagraph"/>
                              <w:numPr>
                                <w:ilvl w:val="0"/>
                                <w:numId w:val="15"/>
                              </w:numPr>
                              <w:spacing w:after="120" w:line="259" w:lineRule="auto"/>
                              <w:ind w:left="720" w:right="281"/>
                              <w:contextualSpacing w:val="0"/>
                              <w:jc w:val="both"/>
                              <w:rPr>
                                <w:rFonts w:eastAsia="SimSun"/>
                                <w:szCs w:val="24"/>
                                <w:highlight w:val="yellow"/>
                                <w:lang w:val="en-US" w:eastAsia="zh-CN"/>
                              </w:rPr>
                            </w:pPr>
                            <w:r w:rsidRPr="0047237F">
                              <w:rPr>
                                <w:rFonts w:eastAsia="SimSun"/>
                                <w:szCs w:val="24"/>
                                <w:highlight w:val="yellow"/>
                                <w:lang w:val="en-US" w:eastAsia="zh-CN"/>
                              </w:rPr>
                              <w:t>Support CA both between 2 GHz channels and for narrower frequency allocations which combine up to 2 GHz. (Nokia)</w:t>
                            </w:r>
                          </w:p>
                          <w:p w14:paraId="0691BFFA" w14:textId="77777777" w:rsidR="00B438AF" w:rsidRDefault="00B438AF" w:rsidP="00B438AF">
                            <w:pPr>
                              <w:pStyle w:val="ListParagraph"/>
                              <w:numPr>
                                <w:ilvl w:val="0"/>
                                <w:numId w:val="15"/>
                              </w:numPr>
                              <w:spacing w:after="120" w:line="259" w:lineRule="auto"/>
                              <w:ind w:left="720" w:right="281"/>
                              <w:contextualSpacing w:val="0"/>
                              <w:jc w:val="both"/>
                              <w:rPr>
                                <w:rFonts w:eastAsia="SimSun"/>
                                <w:szCs w:val="24"/>
                                <w:highlight w:val="yellow"/>
                                <w:lang w:val="en-US" w:eastAsia="zh-CN"/>
                              </w:rPr>
                            </w:pPr>
                            <w:r w:rsidRPr="0047237F">
                              <w:rPr>
                                <w:rFonts w:eastAsia="SimSun"/>
                                <w:szCs w:val="24"/>
                                <w:highlight w:val="yellow"/>
                                <w:lang w:val="en-US" w:eastAsia="zh-CN"/>
                              </w:rPr>
                              <w:t>Consider n x 400 MHz, n= [2, 3, 4, 5] and m x 100 MHz, m</w:t>
                            </w:r>
                            <w:proofErr w:type="gramStart"/>
                            <w:r w:rsidRPr="0047237F">
                              <w:rPr>
                                <w:rFonts w:eastAsia="SimSun"/>
                                <w:szCs w:val="24"/>
                                <w:highlight w:val="yellow"/>
                                <w:lang w:val="en-US" w:eastAsia="zh-CN"/>
                              </w:rPr>
                              <w:t>=[</w:t>
                            </w:r>
                            <w:proofErr w:type="gramEnd"/>
                            <w:r w:rsidRPr="0047237F">
                              <w:rPr>
                                <w:rFonts w:eastAsia="SimSun"/>
                                <w:szCs w:val="24"/>
                                <w:highlight w:val="yellow"/>
                                <w:lang w:val="en-US" w:eastAsia="zh-CN"/>
                              </w:rPr>
                              <w:t xml:space="preserve"> 2..8] as the supported channel BW options for CA operation in unlicensed band for total bandwidths up to 2000 MHz</w:t>
                            </w:r>
                          </w:p>
                          <w:p w14:paraId="2FFA2839" w14:textId="0071E0C4" w:rsidR="00B438AF" w:rsidRDefault="00B438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A13C4" id="_x0000_s1033" type="#_x0000_t202" style="position:absolute;margin-left:2.05pt;margin-top:69.15pt;width:448.7pt;height:92.1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">
                <v:textbox>
                  <w:txbxContent>
                    <w:p w14:paraId="14676837" w14:textId="2BC88051" w:rsidR="00B438AF" w:rsidRPr="0047237F" w:rsidRDefault="00B438AF" w:rsidP="00B438AF">
                      <w:pPr>
                        <w:jc w:val="both"/>
                        <w:rPr>
                          <w:rFonts w:eastAsiaTheme="minorEastAsia"/>
                          <w:b/>
                          <w:bCs/>
                          <w:iCs/>
                          <w:lang w:val="en-US" w:eastAsia="zh-CN"/>
                        </w:rPr>
                      </w:pPr>
                      <w:r>
                        <w:rPr>
                          <w:rFonts w:eastAsiaTheme="minorEastAsia"/>
                          <w:b/>
                          <w:bCs/>
                          <w:iCs/>
                          <w:highlight w:val="yellow"/>
                          <w:lang w:val="en-US" w:eastAsia="zh-CN"/>
                        </w:rPr>
                        <w:t>Tentative a</w:t>
                      </w:r>
                      <w:r w:rsidRPr="0047237F">
                        <w:rPr>
                          <w:rFonts w:eastAsiaTheme="minorEastAsia"/>
                          <w:b/>
                          <w:bCs/>
                          <w:iCs/>
                          <w:highlight w:val="yellow"/>
                          <w:lang w:val="en-US" w:eastAsia="zh-CN"/>
                        </w:rPr>
                        <w:t>greement:</w:t>
                      </w:r>
                      <w:r w:rsidRPr="0047237F">
                        <w:rPr>
                          <w:rFonts w:eastAsiaTheme="minorEastAsia"/>
                          <w:b/>
                          <w:bCs/>
                          <w:iCs/>
                          <w:lang w:val="en-US" w:eastAsia="zh-CN"/>
                        </w:rPr>
                        <w:t xml:space="preserve"> </w:t>
                      </w:r>
                    </w:p>
                    <w:p w14:paraId="5E15D4CE" w14:textId="77777777" w:rsidR="00B438AF" w:rsidRPr="0047237F" w:rsidRDefault="00B438AF" w:rsidP="00B438AF">
                      <w:pPr>
                        <w:pStyle w:val="ListParagraph"/>
                        <w:numPr>
                          <w:ilvl w:val="0"/>
                          <w:numId w:val="15"/>
                        </w:numPr>
                        <w:spacing w:after="120" w:line="259" w:lineRule="auto"/>
                        <w:ind w:left="720" w:right="281"/>
                        <w:contextualSpacing w:val="0"/>
                        <w:jc w:val="both"/>
                        <w:rPr>
                          <w:rFonts w:eastAsia="SimSun"/>
                          <w:szCs w:val="24"/>
                          <w:highlight w:val="yellow"/>
                          <w:lang w:val="en-US" w:eastAsia="zh-CN"/>
                        </w:rPr>
                      </w:pPr>
                      <w:r w:rsidRPr="0047237F">
                        <w:rPr>
                          <w:rFonts w:eastAsia="SimSun"/>
                          <w:szCs w:val="24"/>
                          <w:highlight w:val="yellow"/>
                          <w:lang w:val="en-US" w:eastAsia="zh-CN"/>
                        </w:rPr>
                        <w:t>Support CA both between 2 GHz channels and for narrower frequency allocations which combine up to 2 GHz. (Nokia)</w:t>
                      </w:r>
                    </w:p>
                    <w:p w14:paraId="0691BFFA" w14:textId="77777777" w:rsidR="00B438AF" w:rsidRDefault="00B438AF" w:rsidP="00B438AF">
                      <w:pPr>
                        <w:pStyle w:val="ListParagraph"/>
                        <w:numPr>
                          <w:ilvl w:val="0"/>
                          <w:numId w:val="15"/>
                        </w:numPr>
                        <w:spacing w:after="120" w:line="259" w:lineRule="auto"/>
                        <w:ind w:left="720" w:right="281"/>
                        <w:contextualSpacing w:val="0"/>
                        <w:jc w:val="both"/>
                        <w:rPr>
                          <w:rFonts w:eastAsia="SimSun"/>
                          <w:szCs w:val="24"/>
                          <w:highlight w:val="yellow"/>
                          <w:lang w:val="en-US" w:eastAsia="zh-CN"/>
                        </w:rPr>
                      </w:pPr>
                      <w:r w:rsidRPr="0047237F">
                        <w:rPr>
                          <w:rFonts w:eastAsia="SimSun"/>
                          <w:szCs w:val="24"/>
                          <w:highlight w:val="yellow"/>
                          <w:lang w:val="en-US" w:eastAsia="zh-CN"/>
                        </w:rPr>
                        <w:t>Consider n x 400 MHz, n= [2, 3, 4, 5] and m x 100 MHz, m</w:t>
                      </w:r>
                      <w:proofErr w:type="gramStart"/>
                      <w:r w:rsidRPr="0047237F">
                        <w:rPr>
                          <w:rFonts w:eastAsia="SimSun"/>
                          <w:szCs w:val="24"/>
                          <w:highlight w:val="yellow"/>
                          <w:lang w:val="en-US" w:eastAsia="zh-CN"/>
                        </w:rPr>
                        <w:t>=[</w:t>
                      </w:r>
                      <w:proofErr w:type="gramEnd"/>
                      <w:r w:rsidRPr="0047237F">
                        <w:rPr>
                          <w:rFonts w:eastAsia="SimSun"/>
                          <w:szCs w:val="24"/>
                          <w:highlight w:val="yellow"/>
                          <w:lang w:val="en-US" w:eastAsia="zh-CN"/>
                        </w:rPr>
                        <w:t xml:space="preserve"> 2..8] as the supported channel BW options for CA operation in unlicensed band for total bandwidths up to 2000 MHz</w:t>
                      </w:r>
                    </w:p>
                    <w:p w14:paraId="2FFA2839" w14:textId="0071E0C4" w:rsidR="00B438AF" w:rsidRDefault="00B438AF"/>
                  </w:txbxContent>
                </v:textbox>
                <w10:wrap type="square" anchorx="margin"/>
              </v:shape>
            </w:pict>
          </mc:Fallback>
        </mc:AlternateContent>
      </w:r>
      <w:r w:rsidR="00B9621E">
        <w:rPr>
          <w:lang w:val="en-US" w:eastAsia="en-GB"/>
        </w:rPr>
        <w:t xml:space="preserve">Furthermore, there is also tentative agreement to study the support of CA </w:t>
      </w:r>
      <w:r>
        <w:rPr>
          <w:lang w:val="en-US" w:eastAsia="en-GB"/>
        </w:rPr>
        <w:t>approaches that would look at more than 2 channels of continuous CA where again may cross the IEEE boundary (in some cases multiple times).  This would imply that case by case CA would need to be examined for whether it is non-continuous or continuous CA.</w:t>
      </w:r>
      <w:r w:rsidR="00F7160E">
        <w:rPr>
          <w:lang w:val="en-US" w:eastAsia="en-GB"/>
        </w:rPr>
        <w:t xml:space="preserve"> </w:t>
      </w:r>
      <w:r w:rsidR="00870D5F">
        <w:rPr>
          <w:lang w:val="en-US" w:eastAsia="en-GB"/>
        </w:rPr>
        <w:t>Gaps in the spectrum as imposed by IEEE channel alignment</w:t>
      </w:r>
      <w:r w:rsidR="005141DF">
        <w:rPr>
          <w:lang w:val="en-US" w:eastAsia="en-GB"/>
        </w:rPr>
        <w:t xml:space="preserve"> would not allow configuration of a contiguous CA band combination across the gap.</w:t>
      </w:r>
    </w:p>
    <w:p w14:paraId="368F4F52" w14:textId="0D973C3E" w:rsidR="00E2341D" w:rsidRDefault="00E2341D" w:rsidP="0006682B">
      <w:pPr>
        <w:rPr>
          <w:lang w:val="en-US" w:eastAsia="en-GB"/>
        </w:rPr>
      </w:pPr>
    </w:p>
    <w:p w14:paraId="7DEEC726" w14:textId="72D813D3" w:rsidR="00B43760" w:rsidRDefault="0057099D" w:rsidP="0006682B">
      <w:pPr>
        <w:rPr>
          <w:lang w:val="en-US" w:eastAsia="en-GB"/>
        </w:rPr>
      </w:pPr>
      <w:r>
        <w:rPr>
          <w:lang w:val="en-US" w:eastAsia="en-GB"/>
        </w:rPr>
        <w:t>Should a</w:t>
      </w:r>
      <w:r w:rsidR="00DD0EFC">
        <w:rPr>
          <w:lang w:val="en-US" w:eastAsia="en-GB"/>
        </w:rPr>
        <w:t xml:space="preserve"> fixed raster</w:t>
      </w:r>
      <w:r>
        <w:rPr>
          <w:lang w:val="en-US" w:eastAsia="en-GB"/>
        </w:rPr>
        <w:t xml:space="preserve"> covering the entire 57-71 MHz without </w:t>
      </w:r>
      <w:r w:rsidR="00AE6EAE">
        <w:rPr>
          <w:lang w:val="en-US" w:eastAsia="en-GB"/>
        </w:rPr>
        <w:t xml:space="preserve">a requirement on alignment with </w:t>
      </w:r>
      <w:r w:rsidR="00F40912">
        <w:rPr>
          <w:lang w:val="en-US" w:eastAsia="en-GB"/>
        </w:rPr>
        <w:t>the IEEE channels</w:t>
      </w:r>
      <w:r w:rsidR="00996800">
        <w:rPr>
          <w:lang w:val="en-US" w:eastAsia="en-GB"/>
        </w:rPr>
        <w:t xml:space="preserve"> </w:t>
      </w:r>
      <w:r>
        <w:rPr>
          <w:lang w:val="en-US" w:eastAsia="en-GB"/>
        </w:rPr>
        <w:t>be adopted</w:t>
      </w:r>
      <w:r w:rsidR="00F40912">
        <w:rPr>
          <w:lang w:val="en-US" w:eastAsia="en-GB"/>
        </w:rPr>
        <w:t xml:space="preserve"> (contiguous without gaps</w:t>
      </w:r>
      <w:r w:rsidR="003C5B34">
        <w:rPr>
          <w:lang w:val="en-US" w:eastAsia="en-GB"/>
        </w:rPr>
        <w:t xml:space="preserve"> and covering the entire range</w:t>
      </w:r>
      <w:r w:rsidR="00F40912">
        <w:rPr>
          <w:lang w:val="en-US" w:eastAsia="en-GB"/>
        </w:rPr>
        <w:t>), then a</w:t>
      </w:r>
      <w:r w:rsidR="00C37A36">
        <w:rPr>
          <w:lang w:val="en-US" w:eastAsia="en-GB"/>
        </w:rPr>
        <w:t xml:space="preserve"> CA channel </w:t>
      </w:r>
      <w:r w:rsidR="00F40912">
        <w:rPr>
          <w:lang w:val="en-US" w:eastAsia="en-GB"/>
        </w:rPr>
        <w:t xml:space="preserve">arrangement </w:t>
      </w:r>
      <w:r w:rsidR="00D431E9">
        <w:rPr>
          <w:lang w:val="en-US" w:eastAsia="en-GB"/>
        </w:rPr>
        <w:t xml:space="preserve">similar to that used for 5 and 6 GHz operation </w:t>
      </w:r>
      <w:r w:rsidR="009009E4">
        <w:rPr>
          <w:lang w:val="en-US" w:eastAsia="en-GB"/>
        </w:rPr>
        <w:t xml:space="preserve">could be employed </w:t>
      </w:r>
      <w:r w:rsidR="00323096">
        <w:rPr>
          <w:lang w:val="en-US" w:eastAsia="en-GB"/>
        </w:rPr>
        <w:t xml:space="preserve">but </w:t>
      </w:r>
      <w:r w:rsidR="009009E4">
        <w:rPr>
          <w:lang w:val="en-US" w:eastAsia="en-GB"/>
        </w:rPr>
        <w:t xml:space="preserve">with </w:t>
      </w:r>
      <w:proofErr w:type="gramStart"/>
      <w:r w:rsidR="009009E4">
        <w:rPr>
          <w:lang w:val="en-US" w:eastAsia="en-GB"/>
        </w:rPr>
        <w:t>e.g.</w:t>
      </w:r>
      <w:proofErr w:type="gramEnd"/>
      <w:r w:rsidR="00323096">
        <w:rPr>
          <w:lang w:val="en-US" w:eastAsia="en-GB"/>
        </w:rPr>
        <w:t xml:space="preserve"> a 100 MHz granularity. However, this</w:t>
      </w:r>
      <w:r w:rsidR="003E1BD8">
        <w:rPr>
          <w:lang w:val="en-US" w:eastAsia="en-GB"/>
        </w:rPr>
        <w:t xml:space="preserve"> arrangement </w:t>
      </w:r>
      <w:r w:rsidR="00323096">
        <w:rPr>
          <w:lang w:val="en-US" w:eastAsia="en-GB"/>
        </w:rPr>
        <w:t xml:space="preserve">would be less flexible than that </w:t>
      </w:r>
      <w:r w:rsidR="009D2F7E">
        <w:rPr>
          <w:lang w:val="en-US" w:eastAsia="en-GB"/>
        </w:rPr>
        <w:t xml:space="preserve">discussed for the floating raster in section 2.1.3 </w:t>
      </w:r>
      <w:r w:rsidR="00323096">
        <w:rPr>
          <w:lang w:val="en-US" w:eastAsia="en-GB"/>
        </w:rPr>
        <w:t xml:space="preserve">and </w:t>
      </w:r>
      <w:r w:rsidR="006577B9">
        <w:rPr>
          <w:lang w:val="en-US" w:eastAsia="en-GB"/>
        </w:rPr>
        <w:t xml:space="preserve">would </w:t>
      </w:r>
      <w:r w:rsidR="00323096">
        <w:rPr>
          <w:lang w:val="en-US" w:eastAsia="en-GB"/>
        </w:rPr>
        <w:t xml:space="preserve">not allow a symmetric internal </w:t>
      </w:r>
      <w:r w:rsidR="00C37A36">
        <w:rPr>
          <w:lang w:val="en-US" w:eastAsia="en-GB"/>
        </w:rPr>
        <w:t xml:space="preserve">outer </w:t>
      </w:r>
      <w:r w:rsidR="00323096">
        <w:rPr>
          <w:lang w:val="en-US" w:eastAsia="en-GB"/>
        </w:rPr>
        <w:t>guard band</w:t>
      </w:r>
      <w:r w:rsidR="00C37A36">
        <w:rPr>
          <w:lang w:val="en-US" w:eastAsia="en-GB"/>
        </w:rPr>
        <w:t>s</w:t>
      </w:r>
      <w:r w:rsidR="00323096">
        <w:rPr>
          <w:lang w:val="en-US" w:eastAsia="en-GB"/>
        </w:rPr>
        <w:t xml:space="preserve"> </w:t>
      </w:r>
      <w:r w:rsidR="009009E4">
        <w:rPr>
          <w:lang w:val="en-US" w:eastAsia="en-GB"/>
        </w:rPr>
        <w:t>of aggregated carriers</w:t>
      </w:r>
      <w:r w:rsidR="003E1BD8">
        <w:rPr>
          <w:lang w:val="en-US" w:eastAsia="en-GB"/>
        </w:rPr>
        <w:t xml:space="preserve"> of different </w:t>
      </w:r>
      <w:r w:rsidR="00AF6082">
        <w:rPr>
          <w:lang w:val="en-US" w:eastAsia="en-GB"/>
        </w:rPr>
        <w:t xml:space="preserve">channel </w:t>
      </w:r>
      <w:r w:rsidR="003E1BD8">
        <w:rPr>
          <w:lang w:val="en-US" w:eastAsia="en-GB"/>
        </w:rPr>
        <w:t>bandwidths</w:t>
      </w:r>
      <w:r w:rsidR="009009E4">
        <w:rPr>
          <w:lang w:val="en-US" w:eastAsia="en-GB"/>
        </w:rPr>
        <w:t>.</w:t>
      </w:r>
      <w:r w:rsidR="004A632E">
        <w:rPr>
          <w:lang w:val="en-US" w:eastAsia="en-GB"/>
        </w:rPr>
        <w:t xml:space="preserve"> Symmetric guard bands facilitate equipment compliance with spectrum emission masks</w:t>
      </w:r>
      <w:r w:rsidR="00EB28CD">
        <w:rPr>
          <w:lang w:val="en-US" w:eastAsia="en-GB"/>
        </w:rPr>
        <w:t xml:space="preserve"> and OOB requirements</w:t>
      </w:r>
      <w:r w:rsidR="004A632E">
        <w:rPr>
          <w:lang w:val="en-US" w:eastAsia="en-GB"/>
        </w:rPr>
        <w:t>.</w:t>
      </w:r>
      <w:r w:rsidR="00A7554E">
        <w:rPr>
          <w:lang w:val="en-US" w:eastAsia="en-GB"/>
        </w:rPr>
        <w:t xml:space="preserve"> Such a fixed design would also lack future proofness for new bands where the spectrum allocation is not known.</w:t>
      </w:r>
    </w:p>
    <w:p w14:paraId="39CC6CBB" w14:textId="60BF9B0F" w:rsidR="00E2341D" w:rsidRDefault="00A7554E" w:rsidP="00E2341D">
      <w:pPr>
        <w:rPr>
          <w:lang w:val="en-US"/>
        </w:rPr>
      </w:pPr>
      <w:r>
        <w:rPr>
          <w:lang w:val="en-US" w:eastAsia="en-GB"/>
        </w:rPr>
        <w:t xml:space="preserve">A </w:t>
      </w:r>
      <w:r w:rsidR="00E2341D">
        <w:rPr>
          <w:lang w:val="en-US" w:eastAsia="en-GB"/>
        </w:rPr>
        <w:t xml:space="preserve">fixed channelization </w:t>
      </w:r>
      <w:r>
        <w:rPr>
          <w:lang w:val="en-US" w:eastAsia="en-GB"/>
        </w:rPr>
        <w:t xml:space="preserve">design </w:t>
      </w:r>
      <w:r w:rsidR="00E2341D">
        <w:rPr>
          <w:lang w:val="en-US" w:eastAsia="en-GB"/>
        </w:rPr>
        <w:t xml:space="preserve">depends upon the decision of spectral utilization that has not been discussed in </w:t>
      </w:r>
      <w:r w:rsidR="00F137BE">
        <w:rPr>
          <w:lang w:val="en-US" w:eastAsia="en-GB"/>
        </w:rPr>
        <w:t xml:space="preserve">enough </w:t>
      </w:r>
      <w:r w:rsidR="00E2341D">
        <w:rPr>
          <w:lang w:val="en-US" w:eastAsia="en-GB"/>
        </w:rPr>
        <w:t xml:space="preserve">detail in RAN4.  It is not to simply extend FR2-1 parameters as larger channel bandwidths and new subcarrier spacings are required to be supported in FR2-2.  </w:t>
      </w:r>
      <w:r w:rsidR="00E2341D" w:rsidRPr="00E1248D">
        <w:rPr>
          <w:lang w:val="en-US"/>
        </w:rPr>
        <w:t xml:space="preserve">The detailed level of spectrum utilization for NR in 52.6-71 GHz for supported numerologies and channel bandwidths would require detailed investigation once the supported channel bandwidths as well as transmitter in-band and receiver ACS/Blocking requirements are </w:t>
      </w:r>
      <w:proofErr w:type="gramStart"/>
      <w:r w:rsidR="00E2341D">
        <w:rPr>
          <w:lang w:val="en-US"/>
        </w:rPr>
        <w:t xml:space="preserve">more or less </w:t>
      </w:r>
      <w:r w:rsidR="00E2341D" w:rsidRPr="00E1248D">
        <w:rPr>
          <w:lang w:val="en-US"/>
        </w:rPr>
        <w:t>settled</w:t>
      </w:r>
      <w:proofErr w:type="gramEnd"/>
      <w:r w:rsidR="00E2341D" w:rsidRPr="00E1248D">
        <w:rPr>
          <w:lang w:val="en-US"/>
        </w:rPr>
        <w:t xml:space="preserve">. The transmitter in-band requirements such as ACLR and receiver ACS will translate to channel filter needed attenuation requirements. </w:t>
      </w:r>
      <w:r w:rsidR="00E2341D">
        <w:rPr>
          <w:lang w:val="en-US"/>
        </w:rPr>
        <w:t xml:space="preserve">As spectrum utilization is a common BS and UE system parameter, aspects around other requirements such as occupied bandwidth should be considered </w:t>
      </w:r>
      <w:proofErr w:type="gramStart"/>
      <w:r w:rsidR="00E2341D">
        <w:rPr>
          <w:lang w:val="en-US"/>
        </w:rPr>
        <w:t>in particular for</w:t>
      </w:r>
      <w:proofErr w:type="gramEnd"/>
      <w:r w:rsidR="00E2341D">
        <w:rPr>
          <w:lang w:val="en-US"/>
        </w:rPr>
        <w:t xml:space="preserve"> UE where for FR2, due to large spectrum utilization, the Occupied Bandwidth requirement become the strictest requirement in terms of in-band unwanted emissions resulting in reduced available UE power. As propagation conditions degrades over frequency, it is essential to have proper spectrum utilization levels to make sure that the MPR on the UE side is kept to a minimum to ensure reasonable coverage in UL.</w:t>
      </w:r>
    </w:p>
    <w:p w14:paraId="7274115B" w14:textId="77777777" w:rsidR="00E2341D" w:rsidRPr="00E1248D" w:rsidRDefault="00E2341D" w:rsidP="00E2341D">
      <w:pPr>
        <w:rPr>
          <w:lang w:val="en-US"/>
        </w:rPr>
      </w:pPr>
      <w:r>
        <w:rPr>
          <w:lang w:val="en-US"/>
        </w:rPr>
        <w:t>Other factors influencing spectrum utilization for NR in 52.6-71 GHz is as following:</w:t>
      </w:r>
    </w:p>
    <w:p w14:paraId="69CABE93" w14:textId="77777777" w:rsidR="00E2341D" w:rsidRPr="00E1248D" w:rsidRDefault="00E2341D" w:rsidP="00E2341D">
      <w:pPr>
        <w:pStyle w:val="ListParagraph"/>
        <w:numPr>
          <w:ilvl w:val="0"/>
          <w:numId w:val="5"/>
        </w:numPr>
        <w:rPr>
          <w:lang w:val="en-US"/>
        </w:rPr>
      </w:pPr>
      <w:r w:rsidRPr="00E1248D">
        <w:rPr>
          <w:lang w:val="en-US"/>
        </w:rPr>
        <w:t xml:space="preserve">Large array sizes with </w:t>
      </w:r>
      <w:r>
        <w:rPr>
          <w:lang w:val="en-US"/>
        </w:rPr>
        <w:t xml:space="preserve">reduced physical </w:t>
      </w:r>
      <w:r w:rsidRPr="00E1248D">
        <w:rPr>
          <w:lang w:val="en-US"/>
        </w:rPr>
        <w:t xml:space="preserve">size </w:t>
      </w:r>
      <w:r>
        <w:rPr>
          <w:lang w:val="en-US"/>
        </w:rPr>
        <w:t xml:space="preserve">due to higher frequency, </w:t>
      </w:r>
      <w:r w:rsidRPr="00E1248D">
        <w:rPr>
          <w:lang w:val="en-US"/>
        </w:rPr>
        <w:t>the filtering resources need to be optimized considering both siz</w:t>
      </w:r>
      <w:r>
        <w:rPr>
          <w:lang w:val="en-US"/>
        </w:rPr>
        <w:t>e, power consumption</w:t>
      </w:r>
      <w:r w:rsidRPr="00E1248D">
        <w:rPr>
          <w:lang w:val="en-US"/>
        </w:rPr>
        <w:t xml:space="preserve"> and thermal aspects</w:t>
      </w:r>
    </w:p>
    <w:p w14:paraId="21FE0A9C" w14:textId="77777777" w:rsidR="00E2341D" w:rsidRPr="00E1248D" w:rsidRDefault="00E2341D" w:rsidP="00E2341D">
      <w:pPr>
        <w:pStyle w:val="ListParagraph"/>
        <w:numPr>
          <w:ilvl w:val="0"/>
          <w:numId w:val="5"/>
        </w:numPr>
        <w:rPr>
          <w:lang w:val="en-US"/>
        </w:rPr>
      </w:pPr>
      <w:r w:rsidRPr="00E1248D">
        <w:rPr>
          <w:lang w:val="en-US"/>
        </w:rPr>
        <w:t xml:space="preserve">Large bandwidths of up to 2.16 GHz </w:t>
      </w:r>
      <w:proofErr w:type="gramStart"/>
      <w:r w:rsidRPr="00E1248D">
        <w:rPr>
          <w:lang w:val="en-US"/>
        </w:rPr>
        <w:t>where</w:t>
      </w:r>
      <w:proofErr w:type="gramEnd"/>
      <w:r w:rsidRPr="00E1248D">
        <w:rPr>
          <w:lang w:val="en-US"/>
        </w:rPr>
        <w:t xml:space="preserve"> depending on requirement</w:t>
      </w:r>
      <w:r>
        <w:rPr>
          <w:lang w:val="en-US"/>
        </w:rPr>
        <w:t xml:space="preserve"> levels</w:t>
      </w:r>
      <w:r w:rsidRPr="00E1248D">
        <w:rPr>
          <w:lang w:val="en-US"/>
        </w:rPr>
        <w:t>, the filtering could be more challenging</w:t>
      </w:r>
      <w:r>
        <w:rPr>
          <w:lang w:val="en-US"/>
        </w:rPr>
        <w:t xml:space="preserve"> depending on ACLR, ACS and occupied bandwidth</w:t>
      </w:r>
      <w:r w:rsidRPr="00E1248D">
        <w:rPr>
          <w:lang w:val="en-US"/>
        </w:rPr>
        <w:t>.</w:t>
      </w:r>
    </w:p>
    <w:p w14:paraId="29E9CA28" w14:textId="77777777" w:rsidR="00E2341D" w:rsidRPr="00E1248D" w:rsidRDefault="00E2341D" w:rsidP="00E2341D">
      <w:pPr>
        <w:pStyle w:val="ListParagraph"/>
        <w:numPr>
          <w:ilvl w:val="0"/>
          <w:numId w:val="5"/>
        </w:numPr>
        <w:rPr>
          <w:lang w:val="en-US"/>
        </w:rPr>
      </w:pPr>
      <w:r w:rsidRPr="00E1248D">
        <w:rPr>
          <w:lang w:val="en-US"/>
        </w:rPr>
        <w:t xml:space="preserve">Higher SCS resulting in higher modulation spectra as 960 kHz SCS will have at least </w:t>
      </w:r>
      <w:r>
        <w:rPr>
          <w:lang w:val="en-US"/>
        </w:rPr>
        <w:t>9</w:t>
      </w:r>
      <w:r w:rsidRPr="00E1248D">
        <w:rPr>
          <w:lang w:val="en-US"/>
        </w:rPr>
        <w:t xml:space="preserve"> dB higher modulation spectra compared to 120 kHz SCS.</w:t>
      </w:r>
      <w:r>
        <w:rPr>
          <w:lang w:val="en-US"/>
        </w:rPr>
        <w:t xml:space="preserve"> This implies that with similar requirement of </w:t>
      </w:r>
      <w:proofErr w:type="gramStart"/>
      <w:r>
        <w:rPr>
          <w:lang w:val="en-US"/>
        </w:rPr>
        <w:t>e.g.</w:t>
      </w:r>
      <w:proofErr w:type="gramEnd"/>
      <w:r>
        <w:rPr>
          <w:lang w:val="en-US"/>
        </w:rPr>
        <w:t xml:space="preserve"> OBUE or ACS, the filter attenuation need to be 9 dB higher for 960 kHz SCS compared to 120 kHz SCS.</w:t>
      </w:r>
    </w:p>
    <w:p w14:paraId="25C58228" w14:textId="487A76EF" w:rsidR="00E2341D" w:rsidRPr="00782F58" w:rsidRDefault="00E2341D" w:rsidP="00E2341D">
      <w:pPr>
        <w:jc w:val="both"/>
        <w:rPr>
          <w:lang w:val="en-US"/>
        </w:rPr>
      </w:pPr>
      <w:r>
        <w:rPr>
          <w:lang w:val="en-US"/>
        </w:rPr>
        <w:t xml:space="preserve">From the unlicensed perspective requirements </w:t>
      </w:r>
      <w:r>
        <w:rPr>
          <w:lang w:val="en-US"/>
        </w:rPr>
        <w:fldChar w:fldCharType="begin"/>
      </w:r>
      <w:r>
        <w:rPr>
          <w:lang w:val="en-US"/>
        </w:rPr>
        <w:instrText xml:space="preserve"> REF _Ref78271022 \r \h </w:instrText>
      </w:r>
      <w:r>
        <w:rPr>
          <w:lang w:val="en-US"/>
        </w:rPr>
      </w:r>
      <w:r>
        <w:rPr>
          <w:lang w:val="en-US"/>
        </w:rPr>
        <w:fldChar w:fldCharType="separate"/>
      </w:r>
      <w:r w:rsidR="00805B78">
        <w:rPr>
          <w:lang w:val="en-US"/>
        </w:rPr>
        <w:t>[6]</w:t>
      </w:r>
      <w:r>
        <w:rPr>
          <w:lang w:val="en-US"/>
        </w:rPr>
        <w:fldChar w:fldCharType="end"/>
      </w:r>
      <w:r>
        <w:rPr>
          <w:lang w:val="en-US"/>
        </w:rPr>
        <w:t xml:space="preserve"> upon the occupied bandwidth does not contain any “flat PSD” requirement to what has been discussed on the 5 GHz NR-U range.  </w:t>
      </w:r>
      <w:r w:rsidRPr="002233A3">
        <w:rPr>
          <w:lang w:val="en-US"/>
        </w:rPr>
        <w:t xml:space="preserve">The </w:t>
      </w:r>
      <w:r>
        <w:rPr>
          <w:lang w:val="en-US"/>
        </w:rPr>
        <w:t>o</w:t>
      </w:r>
      <w:r w:rsidRPr="002233A3">
        <w:rPr>
          <w:lang w:val="en-US"/>
        </w:rPr>
        <w:t xml:space="preserve">ccupied </w:t>
      </w:r>
      <w:r>
        <w:rPr>
          <w:lang w:val="en-US"/>
        </w:rPr>
        <w:t>c</w:t>
      </w:r>
      <w:r w:rsidRPr="002233A3">
        <w:rPr>
          <w:lang w:val="en-US"/>
        </w:rPr>
        <w:t xml:space="preserve">hannel </w:t>
      </w:r>
      <w:r>
        <w:rPr>
          <w:lang w:val="en-US"/>
        </w:rPr>
        <w:t>b</w:t>
      </w:r>
      <w:r w:rsidRPr="002233A3">
        <w:rPr>
          <w:lang w:val="en-US"/>
        </w:rPr>
        <w:t>andwidth</w:t>
      </w:r>
      <w:r>
        <w:rPr>
          <w:lang w:val="en-US"/>
        </w:rPr>
        <w:t xml:space="preserve"> defined in </w:t>
      </w:r>
      <w:r>
        <w:rPr>
          <w:lang w:val="en-US"/>
        </w:rPr>
        <w:fldChar w:fldCharType="begin"/>
      </w:r>
      <w:r>
        <w:rPr>
          <w:lang w:val="en-US"/>
        </w:rPr>
        <w:instrText xml:space="preserve"> REF _Ref78271022 \r \h </w:instrText>
      </w:r>
      <w:r>
        <w:rPr>
          <w:lang w:val="en-US"/>
        </w:rPr>
      </w:r>
      <w:r>
        <w:rPr>
          <w:lang w:val="en-US"/>
        </w:rPr>
        <w:fldChar w:fldCharType="separate"/>
      </w:r>
      <w:r w:rsidR="00805B78">
        <w:rPr>
          <w:lang w:val="en-US"/>
        </w:rPr>
        <w:t>[6]</w:t>
      </w:r>
      <w:r>
        <w:rPr>
          <w:lang w:val="en-US"/>
        </w:rPr>
        <w:fldChar w:fldCharType="end"/>
      </w:r>
      <w:r>
        <w:rPr>
          <w:lang w:val="en-US"/>
        </w:rPr>
        <w:t xml:space="preserve"> </w:t>
      </w:r>
      <w:r w:rsidRPr="002233A3">
        <w:rPr>
          <w:lang w:val="en-US"/>
        </w:rPr>
        <w:t>is the bandwidth containing 99% of the power of the signal.</w:t>
      </w:r>
      <w:r>
        <w:rPr>
          <w:lang w:val="en-US"/>
        </w:rPr>
        <w:t xml:space="preserve">  The occupied bandwidth shall be less than the nominal channel bandwidth, which is declared and used for the foundation of the spectrum emissions mask requirement.  </w:t>
      </w:r>
      <w:r w:rsidRPr="00782F58">
        <w:rPr>
          <w:lang w:val="en-US"/>
        </w:rPr>
        <w:t xml:space="preserve">The device must comply with the </w:t>
      </w:r>
      <w:r>
        <w:rPr>
          <w:lang w:val="en-US"/>
        </w:rPr>
        <w:t>occupied bandwidth</w:t>
      </w:r>
      <w:r w:rsidRPr="00782F58">
        <w:rPr>
          <w:lang w:val="en-US"/>
        </w:rPr>
        <w:t xml:space="preserve"> while supporting at least one mode of operation with a necessary bandwidth of 70% of the declared nominal channel bandwidth. This means that the SU for operations in 57-71 GHz could be significantly less than 90-95% typically assumed for FR2 below 52.6 GHz. </w:t>
      </w:r>
    </w:p>
    <w:p w14:paraId="0D42EAE4" w14:textId="596A0536" w:rsidR="0006682B" w:rsidRDefault="00E65AAE" w:rsidP="0006682B">
      <w:pPr>
        <w:rPr>
          <w:lang w:val="en-US" w:eastAsia="en-GB"/>
        </w:rPr>
      </w:pPr>
      <w:r>
        <w:rPr>
          <w:lang w:val="en-US" w:eastAsia="en-GB"/>
        </w:rPr>
        <w:t xml:space="preserve">Considering the </w:t>
      </w:r>
      <w:r w:rsidR="0005341B">
        <w:rPr>
          <w:lang w:val="en-US" w:eastAsia="en-GB"/>
        </w:rPr>
        <w:t xml:space="preserve">above (few) listed </w:t>
      </w:r>
      <w:r>
        <w:rPr>
          <w:lang w:val="en-US" w:eastAsia="en-GB"/>
        </w:rPr>
        <w:t>complexities relating to SU at this time, it would leave the fixed raster will too many dependencies rather than the current floating raster which will allow for RAN4 to study further appropriate SU while RAN1 can continue to progress.</w:t>
      </w:r>
    </w:p>
    <w:p w14:paraId="5356CDC5" w14:textId="77777777" w:rsidR="00DC399E" w:rsidRPr="00E65AAE" w:rsidRDefault="00DC399E" w:rsidP="0006682B">
      <w:pPr>
        <w:rPr>
          <w:lang w:val="en-US" w:eastAsia="en-GB"/>
        </w:rPr>
      </w:pPr>
    </w:p>
    <w:p w14:paraId="54CC741D" w14:textId="159FAD8D" w:rsidR="0006682B" w:rsidRPr="0005341B" w:rsidRDefault="002C46A0" w:rsidP="0005341B">
      <w:pPr>
        <w:pStyle w:val="Heading2"/>
        <w:spacing w:before="180" w:after="180"/>
        <w:ind w:left="1134" w:hanging="1134"/>
        <w:rPr>
          <w:rFonts w:ascii="Arial" w:eastAsia="Times New Roman" w:hAnsi="Arial" w:cs="Times New Roman"/>
          <w:color w:val="auto"/>
          <w:sz w:val="32"/>
          <w:szCs w:val="20"/>
          <w:lang w:val="en-US"/>
        </w:rPr>
      </w:pPr>
      <w:r w:rsidRPr="0005341B">
        <w:rPr>
          <w:rFonts w:ascii="Arial" w:eastAsia="Times New Roman" w:hAnsi="Arial" w:cs="Times New Roman"/>
          <w:color w:val="auto"/>
          <w:sz w:val="32"/>
          <w:szCs w:val="20"/>
          <w:lang w:val="en-US"/>
        </w:rPr>
        <w:t>2.3</w:t>
      </w:r>
      <w:r w:rsidRPr="0005341B">
        <w:rPr>
          <w:rFonts w:ascii="Arial" w:eastAsia="Times New Roman" w:hAnsi="Arial" w:cs="Times New Roman"/>
          <w:color w:val="auto"/>
          <w:sz w:val="32"/>
          <w:szCs w:val="20"/>
          <w:lang w:val="en-US"/>
        </w:rPr>
        <w:tab/>
      </w:r>
      <w:r w:rsidR="00441E3B" w:rsidRPr="0005341B">
        <w:rPr>
          <w:rFonts w:ascii="Arial" w:eastAsia="Times New Roman" w:hAnsi="Arial" w:cs="Times New Roman"/>
          <w:color w:val="auto"/>
          <w:sz w:val="32"/>
          <w:szCs w:val="20"/>
          <w:lang w:val="en-US"/>
        </w:rPr>
        <w:t>Different channelization for licensed band(s) and unlicensed band(s)</w:t>
      </w:r>
    </w:p>
    <w:p w14:paraId="084D3D9D" w14:textId="0E88886C" w:rsidR="00655656" w:rsidRDefault="00655656" w:rsidP="0006682B">
      <w:pPr>
        <w:rPr>
          <w:lang w:val="en-US" w:eastAsia="en-GB"/>
        </w:rPr>
      </w:pPr>
    </w:p>
    <w:p w14:paraId="26E640E5" w14:textId="597A2503" w:rsidR="00655656" w:rsidRDefault="00907E6B" w:rsidP="0006682B">
      <w:pPr>
        <w:rPr>
          <w:lang w:val="en-US" w:eastAsia="en-GB"/>
        </w:rPr>
      </w:pPr>
      <w:r>
        <w:rPr>
          <w:lang w:val="en-US" w:eastAsia="en-GB"/>
        </w:rPr>
        <w:t>The WF states that i</w:t>
      </w:r>
      <w:r w:rsidR="00994241" w:rsidRPr="00994241">
        <w:rPr>
          <w:lang w:val="en-US" w:eastAsia="en-GB"/>
        </w:rPr>
        <w:t>f there is no agreement in the next RAN4 meeting, then consider different channelization for licensed band(s) and unlicensed band(s)</w:t>
      </w:r>
      <w:r w:rsidR="00E56612">
        <w:rPr>
          <w:lang w:val="en-US" w:eastAsia="en-GB"/>
        </w:rPr>
        <w:t xml:space="preserve">. </w:t>
      </w:r>
      <w:r w:rsidR="002619C8">
        <w:rPr>
          <w:lang w:val="en-US" w:eastAsia="en-GB"/>
        </w:rPr>
        <w:t xml:space="preserve">This </w:t>
      </w:r>
      <w:r w:rsidR="00813C3E">
        <w:rPr>
          <w:lang w:val="en-US" w:eastAsia="en-GB"/>
        </w:rPr>
        <w:t xml:space="preserve">would be </w:t>
      </w:r>
      <w:r w:rsidR="00763B3B">
        <w:rPr>
          <w:lang w:val="en-US" w:eastAsia="en-GB"/>
        </w:rPr>
        <w:t xml:space="preserve">designing for </w:t>
      </w:r>
      <w:r w:rsidR="002619C8">
        <w:rPr>
          <w:lang w:val="en-US" w:eastAsia="en-GB"/>
        </w:rPr>
        <w:t>fragmentation. Why is this beneficial for 3GPP?</w:t>
      </w:r>
      <w:r w:rsidR="00813C3E">
        <w:rPr>
          <w:lang w:val="en-US" w:eastAsia="en-GB"/>
        </w:rPr>
        <w:t xml:space="preserve"> </w:t>
      </w:r>
    </w:p>
    <w:p w14:paraId="2BEB005D" w14:textId="0F232C02" w:rsidR="00813C3E" w:rsidRDefault="00763B3B" w:rsidP="0006682B">
      <w:pPr>
        <w:rPr>
          <w:lang w:val="en-US" w:eastAsia="en-GB"/>
        </w:rPr>
      </w:pPr>
      <w:r>
        <w:rPr>
          <w:lang w:val="en-US" w:eastAsia="en-GB"/>
        </w:rPr>
        <w:t xml:space="preserve">The </w:t>
      </w:r>
      <w:r w:rsidR="00936BCB">
        <w:rPr>
          <w:lang w:val="en-US" w:eastAsia="en-GB"/>
        </w:rPr>
        <w:t>technical feasibility of operation in the 57-71 GHz range is not dependent on the licensing arrangement</w:t>
      </w:r>
      <w:r w:rsidR="00B444D6">
        <w:rPr>
          <w:lang w:val="en-US" w:eastAsia="en-GB"/>
        </w:rPr>
        <w:t xml:space="preserve">. </w:t>
      </w:r>
      <w:r w:rsidR="00A7554E">
        <w:rPr>
          <w:lang w:val="en-US" w:eastAsia="en-GB"/>
        </w:rPr>
        <w:t>Hence, in our view, the flexible (and thus future proof) floating design (Option 1-C) should be adopted for the full 57 – 71 GHz range.</w:t>
      </w:r>
    </w:p>
    <w:p w14:paraId="535BF276" w14:textId="77777777" w:rsidR="004E5F23" w:rsidRPr="0005341B" w:rsidRDefault="004E5F23" w:rsidP="0006682B">
      <w:pPr>
        <w:rPr>
          <w:lang w:val="en-US" w:eastAsia="en-GB"/>
        </w:rPr>
      </w:pPr>
    </w:p>
    <w:p w14:paraId="7E43B9D2" w14:textId="50C42097" w:rsidR="00DC399E" w:rsidRPr="00DC399E" w:rsidRDefault="00DC399E" w:rsidP="00DC399E">
      <w:pPr>
        <w:pStyle w:val="Heading2"/>
        <w:spacing w:before="180" w:after="180"/>
        <w:ind w:left="1134" w:hanging="1134"/>
        <w:rPr>
          <w:rFonts w:ascii="Arial" w:eastAsia="Times New Roman" w:hAnsi="Arial" w:cs="Times New Roman"/>
          <w:color w:val="auto"/>
          <w:sz w:val="32"/>
          <w:szCs w:val="20"/>
          <w:lang w:val="en-US"/>
        </w:rPr>
      </w:pPr>
      <w:r w:rsidRPr="00DC399E">
        <w:rPr>
          <w:rFonts w:ascii="Arial" w:eastAsia="Times New Roman" w:hAnsi="Arial" w:cs="Times New Roman"/>
          <w:color w:val="auto"/>
          <w:sz w:val="32"/>
          <w:szCs w:val="20"/>
          <w:lang w:val="en-US"/>
        </w:rPr>
        <w:t xml:space="preserve">2.4 </w:t>
      </w:r>
      <w:r w:rsidR="004E5F23">
        <w:rPr>
          <w:rFonts w:ascii="Arial" w:eastAsia="Times New Roman" w:hAnsi="Arial" w:cs="Times New Roman"/>
          <w:color w:val="auto"/>
          <w:sz w:val="32"/>
          <w:szCs w:val="20"/>
          <w:lang w:val="en-US"/>
        </w:rPr>
        <w:tab/>
      </w:r>
      <w:r w:rsidRPr="00DC399E">
        <w:rPr>
          <w:rFonts w:ascii="Arial" w:eastAsia="Times New Roman" w:hAnsi="Arial" w:cs="Times New Roman"/>
          <w:color w:val="auto"/>
          <w:sz w:val="32"/>
          <w:szCs w:val="20"/>
          <w:lang w:val="en-US"/>
        </w:rPr>
        <w:t>Band Plan</w:t>
      </w:r>
    </w:p>
    <w:p w14:paraId="073CB9EF" w14:textId="77777777" w:rsidR="00DC399E" w:rsidRDefault="00DC399E" w:rsidP="00DC399E">
      <w:pPr>
        <w:rPr>
          <w:lang w:val="en-US" w:eastAsia="en-GB"/>
        </w:rPr>
      </w:pPr>
    </w:p>
    <w:p w14:paraId="3FB5B70D" w14:textId="3A51F97C" w:rsidR="00DC399E" w:rsidRDefault="00DC399E" w:rsidP="00DC399E">
      <w:pPr>
        <w:rPr>
          <w:lang w:eastAsia="zh-CN"/>
        </w:rPr>
      </w:pPr>
      <w:r>
        <w:rPr>
          <w:rFonts w:asciiTheme="majorBidi" w:hAnsiTheme="majorBidi" w:cstheme="majorBidi"/>
        </w:rPr>
        <w:t>The band plan for 52.6-71GHz range has been discussed in previous RAN4 meetings and 57 – 71 GHz range has been introduced for unlicensed usage. F</w:t>
      </w:r>
      <w:r>
        <w:rPr>
          <w:rFonts w:asciiTheme="majorBidi" w:hAnsiTheme="majorBidi" w:cstheme="majorBidi"/>
          <w:color w:val="242424"/>
          <w:sz w:val="21"/>
          <w:szCs w:val="21"/>
          <w:shd w:val="clear" w:color="auto" w:fill="FFFFFF"/>
        </w:rPr>
        <w:t xml:space="preserve">ollowing the discussions in previous sections above </w:t>
      </w:r>
      <w:proofErr w:type="gramStart"/>
      <w:r>
        <w:rPr>
          <w:rFonts w:asciiTheme="majorBidi" w:hAnsiTheme="majorBidi" w:cstheme="majorBidi"/>
          <w:color w:val="242424"/>
          <w:sz w:val="21"/>
          <w:szCs w:val="21"/>
          <w:shd w:val="clear" w:color="auto" w:fill="FFFFFF"/>
        </w:rPr>
        <w:t>i.e.</w:t>
      </w:r>
      <w:proofErr w:type="gramEnd"/>
      <w:r>
        <w:rPr>
          <w:rFonts w:asciiTheme="majorBidi" w:hAnsiTheme="majorBidi" w:cstheme="majorBidi"/>
          <w:color w:val="242424"/>
          <w:sz w:val="21"/>
          <w:szCs w:val="21"/>
          <w:shd w:val="clear" w:color="auto" w:fill="FFFFFF"/>
        </w:rPr>
        <w:t xml:space="preserve"> use of same system parameters for both licenced and unlicensed band in addition to the fact that </w:t>
      </w:r>
      <w:r>
        <w:rPr>
          <w:rFonts w:asciiTheme="majorBidi" w:hAnsiTheme="majorBidi" w:cstheme="majorBidi"/>
        </w:rPr>
        <w:t xml:space="preserve">WRC-19 </w:t>
      </w:r>
      <w:r w:rsidR="004E5F23">
        <w:rPr>
          <w:rFonts w:asciiTheme="majorBidi" w:hAnsiTheme="majorBidi" w:cstheme="majorBidi"/>
        </w:rPr>
        <w:fldChar w:fldCharType="begin"/>
      </w:r>
      <w:r w:rsidR="004E5F23">
        <w:rPr>
          <w:rFonts w:asciiTheme="majorBidi" w:hAnsiTheme="majorBidi" w:cstheme="majorBidi"/>
        </w:rPr>
        <w:instrText xml:space="preserve"> REF _Ref92707741 \r \h </w:instrText>
      </w:r>
      <w:r w:rsidR="004E5F23">
        <w:rPr>
          <w:rFonts w:asciiTheme="majorBidi" w:hAnsiTheme="majorBidi" w:cstheme="majorBidi"/>
        </w:rPr>
      </w:r>
      <w:r w:rsidR="004E5F23">
        <w:rPr>
          <w:rFonts w:asciiTheme="majorBidi" w:hAnsiTheme="majorBidi" w:cstheme="majorBidi"/>
        </w:rPr>
        <w:fldChar w:fldCharType="separate"/>
      </w:r>
      <w:r w:rsidR="00805B78">
        <w:rPr>
          <w:rFonts w:asciiTheme="majorBidi" w:hAnsiTheme="majorBidi" w:cstheme="majorBidi"/>
        </w:rPr>
        <w:t>[8]</w:t>
      </w:r>
      <w:r w:rsidR="004E5F23">
        <w:rPr>
          <w:rFonts w:asciiTheme="majorBidi" w:hAnsiTheme="majorBidi" w:cstheme="majorBidi"/>
        </w:rPr>
        <w:fldChar w:fldCharType="end"/>
      </w:r>
      <w:r>
        <w:rPr>
          <w:rFonts w:asciiTheme="majorBidi" w:hAnsiTheme="majorBidi" w:cstheme="majorBidi"/>
        </w:rPr>
        <w:t xml:space="preserve"> identified 66–71 GHz spectrum range as IMT band, we believe that introduction of licensed band the same time as unlicensed band can be made.</w:t>
      </w:r>
      <w:r>
        <w:t xml:space="preserve"> The IMT allocation in turn will facilitate the global harmonization and licensed usage.  </w:t>
      </w:r>
    </w:p>
    <w:p w14:paraId="393C5486" w14:textId="77777777" w:rsidR="00DC399E" w:rsidRDefault="00DC399E" w:rsidP="00DC399E">
      <w:r>
        <w:rPr>
          <w:lang w:eastAsia="zh-CN"/>
        </w:rPr>
        <w:t xml:space="preserve">As there are demands and possibilities for both licensed and unlicenced usage in this range we propose to specify 66 – 71 GHz range for licensed usage. </w:t>
      </w:r>
    </w:p>
    <w:p w14:paraId="5A837A9C" w14:textId="7DB36F06" w:rsidR="00DC399E" w:rsidRDefault="00F557C8" w:rsidP="00DC399E">
      <w:pPr>
        <w:rPr>
          <w:b/>
          <w:bCs/>
        </w:rPr>
      </w:pPr>
      <w:r>
        <w:rPr>
          <w:b/>
          <w:bCs/>
        </w:rPr>
        <w:t>Observation 9</w:t>
      </w:r>
      <w:r w:rsidR="00DC399E">
        <w:rPr>
          <w:b/>
          <w:bCs/>
        </w:rPr>
        <w:t xml:space="preserve">: </w:t>
      </w:r>
      <w:r>
        <w:rPr>
          <w:b/>
          <w:bCs/>
        </w:rPr>
        <w:t>There is a need to s</w:t>
      </w:r>
      <w:r w:rsidR="00DC399E">
        <w:rPr>
          <w:b/>
          <w:bCs/>
        </w:rPr>
        <w:t xml:space="preserve">pecify 66 – 71 GHz band for licensed usage </w:t>
      </w:r>
    </w:p>
    <w:p w14:paraId="01BFA537" w14:textId="77777777" w:rsidR="00F766AC" w:rsidRPr="0006682B" w:rsidRDefault="00F766AC" w:rsidP="0006682B">
      <w:pPr>
        <w:rPr>
          <w:b/>
          <w:bCs/>
          <w:lang w:val="en-US" w:eastAsia="en-GB"/>
        </w:rPr>
      </w:pPr>
    </w:p>
    <w:p w14:paraId="634D009E" w14:textId="7F0EE270" w:rsidR="00436EAC" w:rsidRDefault="00436EAC" w:rsidP="00436EAC">
      <w:pPr>
        <w:pStyle w:val="Heading1"/>
      </w:pPr>
      <w:r>
        <w:t>3</w:t>
      </w:r>
      <w:r>
        <w:tab/>
        <w:t>Conclusion</w:t>
      </w:r>
    </w:p>
    <w:p w14:paraId="43298E6D" w14:textId="77777777" w:rsidR="009F73C3" w:rsidRDefault="009F73C3" w:rsidP="009F73C3">
      <w:pPr>
        <w:jc w:val="both"/>
        <w:rPr>
          <w:lang w:eastAsia="ja-JP"/>
        </w:rPr>
      </w:pPr>
      <w:bookmarkStart w:id="2" w:name="_Hlk83708998"/>
      <w:r>
        <w:rPr>
          <w:lang w:eastAsia="ja-JP"/>
        </w:rPr>
        <w:t>We would like to highlight the that the above floating channelization design has the following features:</w:t>
      </w:r>
    </w:p>
    <w:p w14:paraId="2C49B4F4" w14:textId="77777777" w:rsidR="009F73C3" w:rsidRPr="00D55737" w:rsidRDefault="009F73C3" w:rsidP="009F73C3">
      <w:pPr>
        <w:pStyle w:val="ListParagraph"/>
        <w:numPr>
          <w:ilvl w:val="0"/>
          <w:numId w:val="17"/>
        </w:numPr>
        <w:spacing w:after="0" w:line="259" w:lineRule="auto"/>
        <w:contextualSpacing w:val="0"/>
        <w:jc w:val="both"/>
        <w:rPr>
          <w:lang w:eastAsia="ja-JP"/>
        </w:rPr>
      </w:pPr>
      <w:r w:rsidRPr="00D55737">
        <w:rPr>
          <w:lang w:eastAsia="ja-JP"/>
        </w:rPr>
        <w:t>The set of allowed ARFCNs enables a high degree of flexibility in configuring the center frequency of a channel or set of channels since the ARFCN step size is equal to the SCS configured for those channel(s) (i.e., 120, 480, or 960 kHz SCS)</w:t>
      </w:r>
    </w:p>
    <w:p w14:paraId="22AFC7D0" w14:textId="77777777" w:rsidR="009F73C3" w:rsidRPr="00D55737" w:rsidRDefault="009F73C3" w:rsidP="009F73C3">
      <w:pPr>
        <w:pStyle w:val="ListParagraph"/>
        <w:numPr>
          <w:ilvl w:val="1"/>
          <w:numId w:val="17"/>
        </w:numPr>
        <w:spacing w:after="0" w:line="259" w:lineRule="auto"/>
        <w:contextualSpacing w:val="0"/>
        <w:jc w:val="both"/>
        <w:rPr>
          <w:lang w:eastAsia="ja-JP"/>
        </w:rPr>
      </w:pPr>
      <w:r w:rsidRPr="00D55737">
        <w:rPr>
          <w:lang w:eastAsia="ja-JP"/>
        </w:rPr>
        <w:t>This high degree of flexibility allows for alignment of those channel(s) with any arbitrary spectrum allocation including</w:t>
      </w:r>
    </w:p>
    <w:p w14:paraId="4C9141DD" w14:textId="77777777" w:rsidR="009F73C3" w:rsidRPr="00D55737" w:rsidRDefault="009F73C3" w:rsidP="009F73C3">
      <w:pPr>
        <w:pStyle w:val="ListParagraph"/>
        <w:numPr>
          <w:ilvl w:val="2"/>
          <w:numId w:val="17"/>
        </w:numPr>
        <w:spacing w:after="0" w:line="259" w:lineRule="auto"/>
        <w:contextualSpacing w:val="0"/>
        <w:jc w:val="both"/>
        <w:rPr>
          <w:lang w:eastAsia="ja-JP"/>
        </w:rPr>
      </w:pPr>
      <w:r w:rsidRPr="00D55737">
        <w:rPr>
          <w:lang w:eastAsia="ja-JP"/>
        </w:rPr>
        <w:t>Alignment with IEEE 802.11 ad/ay channels if required</w:t>
      </w:r>
    </w:p>
    <w:p w14:paraId="7B98AA2D" w14:textId="77777777" w:rsidR="009F73C3" w:rsidRPr="00D55737" w:rsidRDefault="009F73C3" w:rsidP="009F73C3">
      <w:pPr>
        <w:pStyle w:val="ListParagraph"/>
        <w:numPr>
          <w:ilvl w:val="2"/>
          <w:numId w:val="17"/>
        </w:numPr>
        <w:spacing w:after="0" w:line="259" w:lineRule="auto"/>
        <w:contextualSpacing w:val="0"/>
        <w:jc w:val="both"/>
        <w:rPr>
          <w:lang w:eastAsia="ja-JP"/>
        </w:rPr>
      </w:pPr>
      <w:r w:rsidRPr="00D55737">
        <w:rPr>
          <w:lang w:eastAsia="ja-JP"/>
        </w:rPr>
        <w:t>Alignment with any regional unlicensed spectrum allocation</w:t>
      </w:r>
    </w:p>
    <w:p w14:paraId="2AC579F5" w14:textId="77777777" w:rsidR="009F73C3" w:rsidRPr="00D55737" w:rsidRDefault="009F73C3" w:rsidP="009F73C3">
      <w:pPr>
        <w:pStyle w:val="ListParagraph"/>
        <w:numPr>
          <w:ilvl w:val="2"/>
          <w:numId w:val="17"/>
        </w:numPr>
        <w:spacing w:after="0" w:line="259" w:lineRule="auto"/>
        <w:contextualSpacing w:val="0"/>
        <w:jc w:val="both"/>
        <w:rPr>
          <w:lang w:eastAsia="ja-JP"/>
        </w:rPr>
      </w:pPr>
      <w:r w:rsidRPr="00D55737">
        <w:rPr>
          <w:lang w:eastAsia="ja-JP"/>
        </w:rPr>
        <w:t>Alignment with any future licensed spectrum allocation</w:t>
      </w:r>
    </w:p>
    <w:p w14:paraId="74E47E59" w14:textId="77777777" w:rsidR="009F73C3" w:rsidRPr="00D55737" w:rsidRDefault="009F73C3" w:rsidP="009F73C3">
      <w:pPr>
        <w:pStyle w:val="ListParagraph"/>
        <w:numPr>
          <w:ilvl w:val="1"/>
          <w:numId w:val="17"/>
        </w:numPr>
        <w:spacing w:after="0" w:line="259" w:lineRule="auto"/>
        <w:contextualSpacing w:val="0"/>
        <w:jc w:val="both"/>
        <w:rPr>
          <w:lang w:eastAsia="ja-JP"/>
        </w:rPr>
      </w:pPr>
      <w:proofErr w:type="gramStart"/>
      <w:r w:rsidRPr="00D55737">
        <w:rPr>
          <w:lang w:eastAsia="ja-JP"/>
        </w:rPr>
        <w:t>Additionally</w:t>
      </w:r>
      <w:proofErr w:type="gramEnd"/>
      <w:r w:rsidRPr="00D55737">
        <w:rPr>
          <w:lang w:eastAsia="ja-JP"/>
        </w:rPr>
        <w:t xml:space="preserve"> this allows for single FFT operation since the channel spacing between multiple channels is always an integer number of subcarriers</w:t>
      </w:r>
    </w:p>
    <w:p w14:paraId="7CD00E12" w14:textId="77777777" w:rsidR="009F73C3" w:rsidRPr="00D55737" w:rsidRDefault="009F73C3" w:rsidP="009F73C3">
      <w:pPr>
        <w:pStyle w:val="ListParagraph"/>
        <w:numPr>
          <w:ilvl w:val="0"/>
          <w:numId w:val="17"/>
        </w:numPr>
        <w:spacing w:after="0" w:line="259" w:lineRule="auto"/>
        <w:contextualSpacing w:val="0"/>
        <w:jc w:val="both"/>
        <w:rPr>
          <w:lang w:eastAsia="ja-JP"/>
        </w:rPr>
      </w:pPr>
      <w:r w:rsidRPr="00D55737">
        <w:rPr>
          <w:lang w:eastAsia="ja-JP"/>
        </w:rPr>
        <w:t xml:space="preserve">The center frequency (ARFCN) for a channel of a given SCS for </w:t>
      </w:r>
      <w:r w:rsidRPr="00D55737">
        <w:rPr>
          <w:u w:val="single"/>
          <w:lang w:eastAsia="ja-JP"/>
        </w:rPr>
        <w:t>any of the supported bandwidths</w:t>
      </w:r>
      <w:r w:rsidRPr="00D55737">
        <w:rPr>
          <w:lang w:eastAsia="ja-JP"/>
        </w:rPr>
        <w:t xml:space="preserve"> (100, 400, 800, 1600, 2000 MHz) is configured using the same set of defined ARFCNs</w:t>
      </w:r>
    </w:p>
    <w:p w14:paraId="54B8BE8D" w14:textId="77777777" w:rsidR="009F73C3" w:rsidRDefault="009F73C3" w:rsidP="009F73C3">
      <w:pPr>
        <w:pStyle w:val="ListParagraph"/>
        <w:numPr>
          <w:ilvl w:val="1"/>
          <w:numId w:val="17"/>
        </w:numPr>
        <w:spacing w:after="0" w:line="259" w:lineRule="auto"/>
        <w:contextualSpacing w:val="0"/>
        <w:jc w:val="both"/>
        <w:rPr>
          <w:lang w:eastAsia="ja-JP"/>
        </w:rPr>
      </w:pPr>
      <w:r w:rsidRPr="00D55737">
        <w:rPr>
          <w:lang w:eastAsia="ja-JP"/>
        </w:rPr>
        <w:t>In other words, it is not necessary do design a separate set of ARFCNs and corresponding GSCNs for each supported channel bandwidth (</w:t>
      </w:r>
      <w:r w:rsidRPr="00D55737">
        <w:t>as required for the Option 1-D design)</w:t>
      </w:r>
    </w:p>
    <w:p w14:paraId="4E73045C" w14:textId="77777777" w:rsidR="009F73C3" w:rsidRPr="00D55737" w:rsidRDefault="009F73C3" w:rsidP="0005341B">
      <w:pPr>
        <w:pStyle w:val="ListParagraph"/>
        <w:numPr>
          <w:ilvl w:val="0"/>
          <w:numId w:val="17"/>
        </w:numPr>
        <w:spacing w:after="0" w:line="259" w:lineRule="auto"/>
        <w:contextualSpacing w:val="0"/>
        <w:jc w:val="both"/>
        <w:rPr>
          <w:lang w:eastAsia="ja-JP"/>
        </w:rPr>
      </w:pPr>
      <w:r>
        <w:t>The CA channel arrangement for FR2-1 can be reused (with appropriate modifications due to the different SCS for FR2-2).</w:t>
      </w:r>
    </w:p>
    <w:bookmarkEnd w:id="2"/>
    <w:p w14:paraId="45856368" w14:textId="3D4226C9" w:rsidR="0041773F" w:rsidRDefault="0041773F" w:rsidP="00232B67">
      <w:pPr>
        <w:pStyle w:val="BodyText"/>
      </w:pPr>
    </w:p>
    <w:p w14:paraId="2DD6C031" w14:textId="5156AFAE" w:rsidR="00041668" w:rsidRDefault="00041668" w:rsidP="00232B67">
      <w:pPr>
        <w:pStyle w:val="BodyText"/>
      </w:pPr>
      <w:r>
        <w:t xml:space="preserve">Along with the following observations </w:t>
      </w:r>
      <w:r w:rsidR="004E5F23">
        <w:t xml:space="preserve">and proposes </w:t>
      </w:r>
      <w:r>
        <w:t>discussed in the contribution:</w:t>
      </w:r>
    </w:p>
    <w:p w14:paraId="097545DE" w14:textId="77777777" w:rsidR="00F557C8" w:rsidRDefault="00F557C8" w:rsidP="00F557C8">
      <w:pPr>
        <w:pStyle w:val="BodyText"/>
        <w:rPr>
          <w:lang w:val="en-US"/>
        </w:rPr>
      </w:pPr>
      <w:r>
        <w:rPr>
          <w:rFonts w:eastAsiaTheme="minorEastAsia"/>
          <w:b/>
          <w:bCs/>
        </w:rPr>
        <w:t xml:space="preserve">Observation 1: With the proposed floating channelization design in Table 1, a complete simple design is available </w:t>
      </w:r>
      <w:r>
        <w:rPr>
          <w:rFonts w:eastAsiaTheme="minorEastAsia"/>
          <w:b/>
          <w:bCs/>
        </w:rPr>
        <w:fldChar w:fldCharType="begin"/>
      </w:r>
      <w:r>
        <w:rPr>
          <w:rFonts w:eastAsiaTheme="minorEastAsia"/>
          <w:b/>
          <w:bCs/>
        </w:rPr>
        <w:instrText xml:space="preserve"> REF _Ref92707861 \r \h </w:instrText>
      </w:r>
      <w:r>
        <w:rPr>
          <w:rFonts w:eastAsiaTheme="minorEastAsia"/>
          <w:b/>
          <w:bCs/>
        </w:rPr>
      </w:r>
      <w:r>
        <w:rPr>
          <w:rFonts w:eastAsiaTheme="minorEastAsia"/>
          <w:b/>
          <w:bCs/>
        </w:rPr>
        <w:fldChar w:fldCharType="separate"/>
      </w:r>
      <w:r>
        <w:rPr>
          <w:rFonts w:eastAsiaTheme="minorEastAsia"/>
          <w:b/>
          <w:bCs/>
        </w:rPr>
        <w:t>[1]</w:t>
      </w:r>
      <w:r>
        <w:rPr>
          <w:rFonts w:eastAsiaTheme="minorEastAsia"/>
          <w:b/>
          <w:bCs/>
        </w:rPr>
        <w:fldChar w:fldCharType="end"/>
      </w:r>
      <w:r>
        <w:rPr>
          <w:rFonts w:eastAsiaTheme="minorEastAsia"/>
          <w:b/>
          <w:bCs/>
        </w:rPr>
        <w:fldChar w:fldCharType="begin"/>
      </w:r>
      <w:r>
        <w:rPr>
          <w:rFonts w:eastAsiaTheme="minorEastAsia"/>
          <w:b/>
          <w:bCs/>
        </w:rPr>
        <w:instrText xml:space="preserve"> REF _Ref92707864 \r \h </w:instrText>
      </w:r>
      <w:r>
        <w:rPr>
          <w:rFonts w:eastAsiaTheme="minorEastAsia"/>
          <w:b/>
          <w:bCs/>
        </w:rPr>
      </w:r>
      <w:r>
        <w:rPr>
          <w:rFonts w:eastAsiaTheme="minorEastAsia"/>
          <w:b/>
          <w:bCs/>
        </w:rPr>
        <w:fldChar w:fldCharType="separate"/>
      </w:r>
      <w:r>
        <w:rPr>
          <w:rFonts w:eastAsiaTheme="minorEastAsia"/>
          <w:b/>
          <w:bCs/>
        </w:rPr>
        <w:t>[2]</w:t>
      </w:r>
      <w:r>
        <w:rPr>
          <w:rFonts w:eastAsiaTheme="minorEastAsia"/>
          <w:b/>
          <w:bCs/>
        </w:rPr>
        <w:fldChar w:fldCharType="end"/>
      </w:r>
      <w:r>
        <w:rPr>
          <w:rFonts w:eastAsiaTheme="minorEastAsia"/>
          <w:b/>
          <w:bCs/>
        </w:rPr>
        <w:t>.  No requirement for further analysis on placement of each raster point as would be required (tabular format) as in Option 1D where each numerology and channel bandwidth combination would need to be further studied.</w:t>
      </w:r>
    </w:p>
    <w:p w14:paraId="4968047F" w14:textId="50E7C66C" w:rsidR="00F557C8" w:rsidRDefault="00F557C8" w:rsidP="00F557C8">
      <w:pPr>
        <w:pStyle w:val="BodyText"/>
        <w:rPr>
          <w:rFonts w:eastAsiaTheme="minorEastAsia"/>
          <w:b/>
          <w:bCs/>
        </w:rPr>
      </w:pPr>
      <w:r>
        <w:rPr>
          <w:rFonts w:eastAsiaTheme="minorEastAsia"/>
          <w:b/>
          <w:bCs/>
        </w:rPr>
        <w:t xml:space="preserve">Observation 2: With the proposed floating channelization design, the UE SSB search complexity is less (337 GSCN points) than the search complexity for Rel-15 Band n259 (344 GSCN points).  </w:t>
      </w:r>
    </w:p>
    <w:p w14:paraId="229B943F" w14:textId="77777777" w:rsidR="00F557C8" w:rsidRPr="00A15953" w:rsidRDefault="00F557C8" w:rsidP="00F557C8">
      <w:pPr>
        <w:pStyle w:val="BodyText"/>
        <w:rPr>
          <w:b/>
          <w:bCs/>
        </w:rPr>
      </w:pPr>
      <w:r w:rsidRPr="00A15953">
        <w:rPr>
          <w:b/>
          <w:bCs/>
        </w:rPr>
        <w:t xml:space="preserve">Observation </w:t>
      </w:r>
      <w:r>
        <w:rPr>
          <w:b/>
          <w:bCs/>
        </w:rPr>
        <w:t>3</w:t>
      </w:r>
      <w:r w:rsidRPr="00A15953">
        <w:rPr>
          <w:b/>
          <w:bCs/>
        </w:rPr>
        <w:t>: a floating raster allows reuse of the CA channel arrangement for FR2-</w:t>
      </w:r>
      <w:r>
        <w:rPr>
          <w:b/>
          <w:bCs/>
        </w:rPr>
        <w:t>2 without constraints compared to unclarity of fixed raster operator of CA channel arrangement</w:t>
      </w:r>
    </w:p>
    <w:p w14:paraId="42DAAB0F" w14:textId="77777777" w:rsidR="00F557C8" w:rsidRDefault="00F557C8" w:rsidP="00F557C8">
      <w:pPr>
        <w:pStyle w:val="BodyText"/>
        <w:rPr>
          <w:b/>
          <w:bCs/>
        </w:rPr>
      </w:pPr>
      <w:r w:rsidRPr="00784228">
        <w:rPr>
          <w:b/>
          <w:bCs/>
        </w:rPr>
        <w:t xml:space="preserve">Observation </w:t>
      </w:r>
      <w:r>
        <w:rPr>
          <w:b/>
          <w:bCs/>
        </w:rPr>
        <w:t>4</w:t>
      </w:r>
      <w:r w:rsidRPr="00784228">
        <w:rPr>
          <w:b/>
          <w:bCs/>
        </w:rPr>
        <w:t xml:space="preserve">: none of the draft </w:t>
      </w:r>
      <w:r>
        <w:rPr>
          <w:b/>
          <w:bCs/>
        </w:rPr>
        <w:t xml:space="preserve">European </w:t>
      </w:r>
      <w:r w:rsidRPr="00784228">
        <w:rPr>
          <w:b/>
          <w:bCs/>
        </w:rPr>
        <w:t xml:space="preserve">standards </w:t>
      </w:r>
      <w:r>
        <w:rPr>
          <w:b/>
          <w:bCs/>
        </w:rPr>
        <w:t xml:space="preserve">for range c1-c3 </w:t>
      </w:r>
      <w:r w:rsidRPr="00784228">
        <w:rPr>
          <w:b/>
          <w:bCs/>
        </w:rPr>
        <w:t>specify a nominal channel raster</w:t>
      </w:r>
      <w:r>
        <w:rPr>
          <w:b/>
          <w:bCs/>
        </w:rPr>
        <w:t>;</w:t>
      </w:r>
      <w:r w:rsidRPr="00784228">
        <w:rPr>
          <w:b/>
          <w:bCs/>
        </w:rPr>
        <w:t xml:space="preserve"> the nominal channel bandwidth used for RF requirements is declared.</w:t>
      </w:r>
      <w:r>
        <w:rPr>
          <w:b/>
          <w:bCs/>
        </w:rPr>
        <w:t xml:space="preserve"> Hence raster alignment is not essential for coexistence.</w:t>
      </w:r>
    </w:p>
    <w:p w14:paraId="1ACF48A9" w14:textId="77777777" w:rsidR="00F557C8" w:rsidRDefault="00F557C8" w:rsidP="00F557C8">
      <w:pPr>
        <w:pStyle w:val="BodyText"/>
        <w:rPr>
          <w:b/>
          <w:bCs/>
        </w:rPr>
      </w:pPr>
      <w:r w:rsidRPr="003D3057">
        <w:rPr>
          <w:b/>
          <w:bCs/>
        </w:rPr>
        <w:t xml:space="preserve">Observation </w:t>
      </w:r>
      <w:r>
        <w:rPr>
          <w:b/>
          <w:bCs/>
        </w:rPr>
        <w:t>5:</w:t>
      </w:r>
      <w:r w:rsidRPr="003D3057">
        <w:rPr>
          <w:b/>
          <w:bCs/>
        </w:rPr>
        <w:t xml:space="preserve"> 3GPP can specify a channel raster that allows flexible use</w:t>
      </w:r>
      <w:r>
        <w:rPr>
          <w:b/>
          <w:bCs/>
        </w:rPr>
        <w:t xml:space="preserve"> of the 57-71 GHz in different geographical regions</w:t>
      </w:r>
      <w:r w:rsidRPr="003D3057">
        <w:rPr>
          <w:b/>
          <w:bCs/>
        </w:rPr>
        <w:t>.</w:t>
      </w:r>
    </w:p>
    <w:p w14:paraId="2C361051" w14:textId="77777777" w:rsidR="00F557C8" w:rsidRDefault="00F557C8" w:rsidP="00F557C8">
      <w:pPr>
        <w:pStyle w:val="BodyText"/>
        <w:rPr>
          <w:rFonts w:eastAsiaTheme="minorEastAsia"/>
          <w:b/>
          <w:bCs/>
        </w:rPr>
      </w:pPr>
      <w:r>
        <w:rPr>
          <w:rFonts w:eastAsiaTheme="minorEastAsia"/>
          <w:b/>
          <w:bCs/>
        </w:rPr>
        <w:t xml:space="preserve">Observation 6: Adopting a floating channelization scheme as in Rel-15 FR2 results in flexible and forward compatible design that can be used for any operating band that is introduced in Rel-17 and later release. Such a design allows for configuration of any channel centre frequency (with granularity equal to the SCS). This is beneficial to support both licensed and unlicensed band definitions and naturally supports alignment with channels of other technologies if coexistence is deemed to be important for a given deployment. </w:t>
      </w:r>
    </w:p>
    <w:p w14:paraId="67994287" w14:textId="77777777" w:rsidR="00F557C8" w:rsidRDefault="00F557C8" w:rsidP="00F557C8">
      <w:pPr>
        <w:pStyle w:val="BodyText"/>
        <w:rPr>
          <w:rFonts w:eastAsiaTheme="minorEastAsia"/>
          <w:b/>
          <w:bCs/>
        </w:rPr>
      </w:pPr>
      <w:r>
        <w:rPr>
          <w:rFonts w:eastAsiaTheme="minorEastAsia"/>
          <w:b/>
          <w:bCs/>
        </w:rPr>
        <w:t xml:space="preserve">Observation 7: Alt B design provides a channelization design where the maximum number of channels of each nominal bandwidth is centered on the IEEE channels.  </w:t>
      </w:r>
      <w:proofErr w:type="gramStart"/>
      <w:r>
        <w:rPr>
          <w:rFonts w:eastAsiaTheme="minorEastAsia"/>
          <w:b/>
          <w:bCs/>
        </w:rPr>
        <w:t>E.g.</w:t>
      </w:r>
      <w:proofErr w:type="gramEnd"/>
      <w:r>
        <w:rPr>
          <w:rFonts w:eastAsiaTheme="minorEastAsia"/>
          <w:b/>
          <w:bCs/>
        </w:rPr>
        <w:t xml:space="preserve"> 2 * 800 MHz, 1 * 1600 MHz, 5 * 400 MHz, 136 * 100 MHz.  </w:t>
      </w:r>
    </w:p>
    <w:p w14:paraId="7D9A32FE" w14:textId="77777777" w:rsidR="00F557C8" w:rsidRPr="00D711DF" w:rsidRDefault="00F557C8" w:rsidP="00F557C8">
      <w:pPr>
        <w:pStyle w:val="BodyText"/>
        <w:rPr>
          <w:rFonts w:eastAsiaTheme="minorEastAsia"/>
          <w:b/>
          <w:bCs/>
        </w:rPr>
      </w:pPr>
      <w:r>
        <w:rPr>
          <w:rFonts w:eastAsiaTheme="minorEastAsia"/>
          <w:b/>
          <w:bCs/>
        </w:rPr>
        <w:t xml:space="preserve">What are the aligning GSCN points between Alt A and Alt B (if any)?  </w:t>
      </w:r>
    </w:p>
    <w:p w14:paraId="55F8759E" w14:textId="77777777" w:rsidR="00F557C8" w:rsidRDefault="00F557C8" w:rsidP="00F557C8">
      <w:pPr>
        <w:rPr>
          <w:b/>
          <w:bCs/>
          <w:lang w:val="en-US" w:eastAsia="en-GB"/>
        </w:rPr>
      </w:pPr>
      <w:r>
        <w:rPr>
          <w:b/>
          <w:bCs/>
          <w:lang w:val="en-US" w:eastAsia="en-GB"/>
        </w:rPr>
        <w:t>Observation 8: If Option 1D is understood as aligning as many Alt A and Alt B GSCN points to reduce search complexity the method would be understood as simply removing the channels which cross the boundary</w:t>
      </w:r>
    </w:p>
    <w:p w14:paraId="386ECE08" w14:textId="50759559" w:rsidR="00F557C8" w:rsidRDefault="00F557C8" w:rsidP="00F557C8">
      <w:pPr>
        <w:rPr>
          <w:b/>
          <w:bCs/>
        </w:rPr>
      </w:pPr>
      <w:r>
        <w:rPr>
          <w:b/>
          <w:bCs/>
        </w:rPr>
        <w:t xml:space="preserve">Observation 9: There is a need to specify 66 – 71 GHz band for licensed usage </w:t>
      </w:r>
    </w:p>
    <w:p w14:paraId="66B4011D" w14:textId="77777777" w:rsidR="00F557C8" w:rsidRDefault="00F557C8" w:rsidP="00F557C8">
      <w:pPr>
        <w:pStyle w:val="BodyText"/>
        <w:rPr>
          <w:rFonts w:eastAsiaTheme="minorEastAsia"/>
          <w:b/>
          <w:bCs/>
        </w:rPr>
      </w:pPr>
    </w:p>
    <w:p w14:paraId="059E7AE2" w14:textId="77777777" w:rsidR="00F557C8" w:rsidRDefault="00F557C8" w:rsidP="00232B67">
      <w:pPr>
        <w:pStyle w:val="BodyText"/>
      </w:pPr>
    </w:p>
    <w:p w14:paraId="3035D0D3" w14:textId="6449C032" w:rsidR="0041773F" w:rsidRDefault="0041773F" w:rsidP="0041773F">
      <w:pPr>
        <w:pStyle w:val="Heading1"/>
        <w:pBdr>
          <w:top w:val="single" w:sz="12" w:space="4" w:color="auto"/>
        </w:pBdr>
      </w:pPr>
      <w:r>
        <w:t>4</w:t>
      </w:r>
      <w:r>
        <w:tab/>
        <w:t>References</w:t>
      </w:r>
    </w:p>
    <w:p w14:paraId="4666FFD5" w14:textId="627ACE67" w:rsidR="00F137BE" w:rsidRDefault="00F137BE" w:rsidP="00F137BE">
      <w:pPr>
        <w:pStyle w:val="ListParagraph"/>
      </w:pPr>
      <w:bookmarkStart w:id="3" w:name="_Ref78267293"/>
      <w:bookmarkStart w:id="4" w:name="_Ref68254738"/>
    </w:p>
    <w:p w14:paraId="552C3765" w14:textId="2FAB04F8" w:rsidR="00805B78" w:rsidRDefault="00805B78" w:rsidP="00F137BE">
      <w:pPr>
        <w:pStyle w:val="ListParagraph"/>
        <w:numPr>
          <w:ilvl w:val="0"/>
          <w:numId w:val="8"/>
        </w:numPr>
      </w:pPr>
      <w:bookmarkStart w:id="5" w:name="_Ref92707861"/>
      <w:bookmarkStart w:id="6" w:name="_Ref85718956"/>
      <w:r w:rsidRPr="00805B78">
        <w:t>R4-2201490</w:t>
      </w:r>
      <w:r>
        <w:t>, “</w:t>
      </w:r>
      <w:r w:rsidRPr="00805B78">
        <w:t>Draft CR to TS 38.104: Section 5.4 Channel arrangement</w:t>
      </w:r>
      <w:r>
        <w:t>”, Ericsson</w:t>
      </w:r>
      <w:bookmarkEnd w:id="5"/>
    </w:p>
    <w:p w14:paraId="4EEA77EF" w14:textId="740214D3" w:rsidR="00805B78" w:rsidRDefault="00E10821" w:rsidP="00F137BE">
      <w:pPr>
        <w:pStyle w:val="ListParagraph"/>
        <w:numPr>
          <w:ilvl w:val="0"/>
          <w:numId w:val="8"/>
        </w:numPr>
      </w:pPr>
      <w:r w:rsidRPr="00E10821">
        <w:t>R4-2200863</w:t>
      </w:r>
      <w:r>
        <w:t>, “</w:t>
      </w:r>
      <w:r w:rsidRPr="00E10821">
        <w:t>Channel arrangement and channel bandwidths for n263</w:t>
      </w:r>
      <w:r>
        <w:t>”, Ericsson</w:t>
      </w:r>
    </w:p>
    <w:p w14:paraId="7871740E" w14:textId="55C72D93" w:rsidR="00F137BE" w:rsidRDefault="00F137BE" w:rsidP="00F137BE">
      <w:pPr>
        <w:pStyle w:val="ListParagraph"/>
        <w:numPr>
          <w:ilvl w:val="0"/>
          <w:numId w:val="8"/>
        </w:numPr>
      </w:pPr>
      <w:bookmarkStart w:id="7" w:name="_Ref92707927"/>
      <w:r w:rsidRPr="00AD24E7">
        <w:t>R4-2113953</w:t>
      </w:r>
      <w:r>
        <w:t>, “</w:t>
      </w:r>
      <w:r w:rsidRPr="007B6935">
        <w:t>52.6-71 GHz System Parameters</w:t>
      </w:r>
      <w:r>
        <w:t>”, Ericsson</w:t>
      </w:r>
      <w:bookmarkEnd w:id="3"/>
      <w:bookmarkEnd w:id="6"/>
      <w:bookmarkEnd w:id="7"/>
    </w:p>
    <w:p w14:paraId="337E2995" w14:textId="77777777" w:rsidR="00F137BE" w:rsidRDefault="00F137BE" w:rsidP="00F137BE">
      <w:pPr>
        <w:pStyle w:val="ListParagraph"/>
        <w:numPr>
          <w:ilvl w:val="0"/>
          <w:numId w:val="8"/>
        </w:numPr>
      </w:pPr>
      <w:bookmarkStart w:id="8" w:name="_Ref78267336"/>
      <w:r w:rsidRPr="00AD24E7">
        <w:t>RP-212637</w:t>
      </w:r>
      <w:r w:rsidRPr="00E25941">
        <w:t>, “Revised WID:  Extending current NR operation to 71 GHz”, RAN#9</w:t>
      </w:r>
      <w:r>
        <w:t>3</w:t>
      </w:r>
      <w:r w:rsidRPr="00E25941">
        <w:t xml:space="preserve">-e, </w:t>
      </w:r>
      <w:r>
        <w:t>September</w:t>
      </w:r>
      <w:r w:rsidRPr="00E25941">
        <w:t xml:space="preserve"> 2021.</w:t>
      </w:r>
      <w:bookmarkEnd w:id="8"/>
    </w:p>
    <w:p w14:paraId="0A0E1392" w14:textId="77777777" w:rsidR="00F137BE" w:rsidRDefault="00F137BE" w:rsidP="00F137BE">
      <w:pPr>
        <w:pStyle w:val="ListParagraph"/>
        <w:numPr>
          <w:ilvl w:val="0"/>
          <w:numId w:val="8"/>
        </w:numPr>
      </w:pPr>
      <w:r w:rsidRPr="00064DBA">
        <w:t>R4-</w:t>
      </w:r>
      <w:r>
        <w:t xml:space="preserve">2115037, </w:t>
      </w:r>
      <w:r w:rsidRPr="00064DBA">
        <w:t>Email discussion summary for [</w:t>
      </w:r>
      <w:r>
        <w:t>100-e</w:t>
      </w:r>
      <w:r w:rsidRPr="00064DBA">
        <w:t>][1</w:t>
      </w:r>
      <w:r>
        <w:t>37</w:t>
      </w:r>
      <w:r w:rsidRPr="00064DBA">
        <w:t>] NR_ext_to_71GHz_Part_1</w:t>
      </w:r>
      <w:r>
        <w:t>, Moderator (Intel Corporation)</w:t>
      </w:r>
    </w:p>
    <w:p w14:paraId="591184BB" w14:textId="77777777" w:rsidR="00F137BE" w:rsidRPr="0047124D" w:rsidRDefault="00F137BE" w:rsidP="00F137BE">
      <w:pPr>
        <w:pStyle w:val="ListParagraph"/>
        <w:numPr>
          <w:ilvl w:val="0"/>
          <w:numId w:val="8"/>
        </w:numPr>
      </w:pPr>
      <w:bookmarkStart w:id="9" w:name="_Ref78271022"/>
      <w:r w:rsidRPr="0047124D">
        <w:rPr>
          <w:lang w:val="en-US"/>
        </w:rPr>
        <w:t>ETSI EN 302 567 v2.2.0 (2020-12)</w:t>
      </w:r>
      <w:bookmarkEnd w:id="9"/>
    </w:p>
    <w:p w14:paraId="101DD8B9" w14:textId="65D3B63A" w:rsidR="00F137BE" w:rsidRDefault="00F137BE" w:rsidP="00F137BE">
      <w:pPr>
        <w:pStyle w:val="ListParagraph"/>
        <w:numPr>
          <w:ilvl w:val="0"/>
          <w:numId w:val="8"/>
        </w:numPr>
      </w:pPr>
      <w:bookmarkStart w:id="10" w:name="_Ref85719615"/>
      <w:bookmarkEnd w:id="4"/>
      <w:r>
        <w:t>R4-2113159, “On System Parameters in 60 GHz”, Intel Corporation</w:t>
      </w:r>
      <w:bookmarkEnd w:id="10"/>
    </w:p>
    <w:p w14:paraId="77443E35" w14:textId="1D317B8E" w:rsidR="004E5F23" w:rsidRDefault="004E5F23" w:rsidP="004E5F23">
      <w:pPr>
        <w:pStyle w:val="ListParagraph"/>
        <w:numPr>
          <w:ilvl w:val="0"/>
          <w:numId w:val="8"/>
        </w:numPr>
      </w:pPr>
      <w:bookmarkStart w:id="11" w:name="_Ref92707741"/>
      <w:r>
        <w:t>Radio Regulation 2020,  “</w:t>
      </w:r>
      <w:hyperlink r:id="rId16" w:anchor=":~:text=The%20ITU%20Radio%20Regulations%20facilitate,spectrum%20and%20geostationary%20satellite%20orbits.&amp;text=The%20ITU%20Radio%20Regulations%202020,the%20price%20of%20CHF%20442." w:history="1">
        <w:r>
          <w:rPr>
            <w:rStyle w:val="Hyperlink"/>
            <w:i/>
            <w:iCs/>
          </w:rPr>
          <w:t>Radio Regulations 2020 - ITU Hub</w:t>
        </w:r>
      </w:hyperlink>
      <w:r>
        <w:t>”</w:t>
      </w:r>
      <w:bookmarkEnd w:id="11"/>
    </w:p>
    <w:p w14:paraId="0602BE0B" w14:textId="77777777" w:rsidR="004E5F23" w:rsidRPr="000B4E46" w:rsidRDefault="004E5F23" w:rsidP="004E5F23">
      <w:pPr>
        <w:pStyle w:val="ListParagraph"/>
      </w:pPr>
    </w:p>
    <w:p w14:paraId="0ED623C5" w14:textId="3B0EEB55" w:rsidR="005D7325" w:rsidRPr="0041773F" w:rsidRDefault="005D7325" w:rsidP="00F137BE">
      <w:pPr>
        <w:rPr>
          <w:highlight w:val="yellow"/>
        </w:rPr>
      </w:pPr>
    </w:p>
    <w:sectPr w:rsidR="005D7325" w:rsidRPr="0041773F"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99CF1" w14:textId="77777777" w:rsidR="00984221" w:rsidRDefault="00984221" w:rsidP="00F932B6">
      <w:pPr>
        <w:spacing w:after="0"/>
      </w:pPr>
      <w:r>
        <w:separator/>
      </w:r>
    </w:p>
  </w:endnote>
  <w:endnote w:type="continuationSeparator" w:id="0">
    <w:p w14:paraId="0AEE69CB" w14:textId="77777777" w:rsidR="00984221" w:rsidRDefault="00984221" w:rsidP="00F932B6">
      <w:pPr>
        <w:spacing w:after="0"/>
      </w:pPr>
      <w:r>
        <w:continuationSeparator/>
      </w:r>
    </w:p>
  </w:endnote>
  <w:endnote w:type="continuationNotice" w:id="1">
    <w:p w14:paraId="50512D67" w14:textId="77777777" w:rsidR="00984221" w:rsidRDefault="00984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1E897" w14:textId="77777777" w:rsidR="00984221" w:rsidRDefault="00984221" w:rsidP="00F932B6">
      <w:pPr>
        <w:spacing w:after="0"/>
      </w:pPr>
      <w:r>
        <w:separator/>
      </w:r>
    </w:p>
  </w:footnote>
  <w:footnote w:type="continuationSeparator" w:id="0">
    <w:p w14:paraId="4D198239" w14:textId="77777777" w:rsidR="00984221" w:rsidRDefault="00984221" w:rsidP="00F932B6">
      <w:pPr>
        <w:spacing w:after="0"/>
      </w:pPr>
      <w:r>
        <w:continuationSeparator/>
      </w:r>
    </w:p>
  </w:footnote>
  <w:footnote w:type="continuationNotice" w:id="1">
    <w:p w14:paraId="788FABBF" w14:textId="77777777" w:rsidR="00984221" w:rsidRDefault="009842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727B5"/>
    <w:multiLevelType w:val="hybridMultilevel"/>
    <w:tmpl w:val="AEEC35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C2034"/>
    <w:multiLevelType w:val="hybridMultilevel"/>
    <w:tmpl w:val="4B4C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6C6858"/>
    <w:multiLevelType w:val="hybridMultilevel"/>
    <w:tmpl w:val="666CB37E"/>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EF2863"/>
    <w:multiLevelType w:val="hybridMultilevel"/>
    <w:tmpl w:val="2D846BB0"/>
    <w:lvl w:ilvl="0" w:tplc="406618D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1BA632A"/>
    <w:multiLevelType w:val="hybridMultilevel"/>
    <w:tmpl w:val="1D5839A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6"/>
  </w:num>
  <w:num w:numId="3">
    <w:abstractNumId w:val="3"/>
  </w:num>
  <w:num w:numId="4">
    <w:abstractNumId w:val="1"/>
  </w:num>
  <w:num w:numId="5">
    <w:abstractNumId w:val="9"/>
  </w:num>
  <w:num w:numId="6">
    <w:abstractNumId w:val="0"/>
  </w:num>
  <w:num w:numId="7">
    <w:abstractNumId w:val="11"/>
  </w:num>
  <w:num w:numId="8">
    <w:abstractNumId w:val="8"/>
  </w:num>
  <w:num w:numId="9">
    <w:abstractNumId w:val="17"/>
  </w:num>
  <w:num w:numId="10">
    <w:abstractNumId w:val="18"/>
  </w:num>
  <w:num w:numId="11">
    <w:abstractNumId w:val="10"/>
  </w:num>
  <w:num w:numId="12">
    <w:abstractNumId w:val="6"/>
  </w:num>
  <w:num w:numId="13">
    <w:abstractNumId w:val="5"/>
  </w:num>
  <w:num w:numId="14">
    <w:abstractNumId w:val="15"/>
  </w:num>
  <w:num w:numId="15">
    <w:abstractNumId w:val="2"/>
  </w:num>
  <w:num w:numId="16">
    <w:abstractNumId w:val="14"/>
  </w:num>
  <w:num w:numId="17">
    <w:abstractNumId w:val="7"/>
  </w:num>
  <w:num w:numId="18">
    <w:abstractNumId w:val="13"/>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37F"/>
    <w:rsid w:val="00004494"/>
    <w:rsid w:val="00005BB0"/>
    <w:rsid w:val="00010DE0"/>
    <w:rsid w:val="000240BE"/>
    <w:rsid w:val="00025FD6"/>
    <w:rsid w:val="00037C40"/>
    <w:rsid w:val="00041668"/>
    <w:rsid w:val="00046568"/>
    <w:rsid w:val="00051495"/>
    <w:rsid w:val="000528B7"/>
    <w:rsid w:val="0005341B"/>
    <w:rsid w:val="00055F67"/>
    <w:rsid w:val="0006682B"/>
    <w:rsid w:val="00067A79"/>
    <w:rsid w:val="00073F70"/>
    <w:rsid w:val="000770FB"/>
    <w:rsid w:val="0008793B"/>
    <w:rsid w:val="000A62BB"/>
    <w:rsid w:val="000C73F1"/>
    <w:rsid w:val="000E44A1"/>
    <w:rsid w:val="000E4C3B"/>
    <w:rsid w:val="000F37D2"/>
    <w:rsid w:val="000F7138"/>
    <w:rsid w:val="00102808"/>
    <w:rsid w:val="00103E3B"/>
    <w:rsid w:val="001046F6"/>
    <w:rsid w:val="00105084"/>
    <w:rsid w:val="001148BC"/>
    <w:rsid w:val="001208E0"/>
    <w:rsid w:val="0012126A"/>
    <w:rsid w:val="00131789"/>
    <w:rsid w:val="001332B4"/>
    <w:rsid w:val="00146CC1"/>
    <w:rsid w:val="0015382B"/>
    <w:rsid w:val="00156170"/>
    <w:rsid w:val="00164002"/>
    <w:rsid w:val="00166E23"/>
    <w:rsid w:val="001707E2"/>
    <w:rsid w:val="001723C7"/>
    <w:rsid w:val="0017632A"/>
    <w:rsid w:val="00181CCF"/>
    <w:rsid w:val="00184BBE"/>
    <w:rsid w:val="00185052"/>
    <w:rsid w:val="00190338"/>
    <w:rsid w:val="00191EDE"/>
    <w:rsid w:val="00192198"/>
    <w:rsid w:val="00193C70"/>
    <w:rsid w:val="001A1BE7"/>
    <w:rsid w:val="001A2F76"/>
    <w:rsid w:val="001B05CE"/>
    <w:rsid w:val="001B1081"/>
    <w:rsid w:val="001B14B6"/>
    <w:rsid w:val="001B3037"/>
    <w:rsid w:val="001B4E88"/>
    <w:rsid w:val="001C00C9"/>
    <w:rsid w:val="001C599C"/>
    <w:rsid w:val="001E1316"/>
    <w:rsid w:val="001E40DF"/>
    <w:rsid w:val="001E6FA9"/>
    <w:rsid w:val="001F3467"/>
    <w:rsid w:val="001F4F46"/>
    <w:rsid w:val="00215547"/>
    <w:rsid w:val="002164D3"/>
    <w:rsid w:val="00216EE7"/>
    <w:rsid w:val="0022007A"/>
    <w:rsid w:val="00224100"/>
    <w:rsid w:val="002272F7"/>
    <w:rsid w:val="00227714"/>
    <w:rsid w:val="002312E8"/>
    <w:rsid w:val="00232B67"/>
    <w:rsid w:val="00233A2E"/>
    <w:rsid w:val="00240420"/>
    <w:rsid w:val="00242BE1"/>
    <w:rsid w:val="00244BDC"/>
    <w:rsid w:val="00247B32"/>
    <w:rsid w:val="00247F8C"/>
    <w:rsid w:val="00254DF8"/>
    <w:rsid w:val="00255F0A"/>
    <w:rsid w:val="002613DB"/>
    <w:rsid w:val="002619C8"/>
    <w:rsid w:val="0026417A"/>
    <w:rsid w:val="00277024"/>
    <w:rsid w:val="0027796B"/>
    <w:rsid w:val="00282A7E"/>
    <w:rsid w:val="00292486"/>
    <w:rsid w:val="00297333"/>
    <w:rsid w:val="002A49A0"/>
    <w:rsid w:val="002C46A0"/>
    <w:rsid w:val="002D4366"/>
    <w:rsid w:val="002D4A34"/>
    <w:rsid w:val="002D678A"/>
    <w:rsid w:val="002E0862"/>
    <w:rsid w:val="002E66B1"/>
    <w:rsid w:val="002F16ED"/>
    <w:rsid w:val="00300DB6"/>
    <w:rsid w:val="00301521"/>
    <w:rsid w:val="0030277D"/>
    <w:rsid w:val="003033C5"/>
    <w:rsid w:val="00303C55"/>
    <w:rsid w:val="00305A22"/>
    <w:rsid w:val="00313B7D"/>
    <w:rsid w:val="003163BB"/>
    <w:rsid w:val="003176C6"/>
    <w:rsid w:val="00323096"/>
    <w:rsid w:val="00327A1B"/>
    <w:rsid w:val="00332AF4"/>
    <w:rsid w:val="00335F06"/>
    <w:rsid w:val="00336D08"/>
    <w:rsid w:val="00346AE0"/>
    <w:rsid w:val="00347C35"/>
    <w:rsid w:val="0035393E"/>
    <w:rsid w:val="003563D3"/>
    <w:rsid w:val="0036205D"/>
    <w:rsid w:val="00382EAA"/>
    <w:rsid w:val="00386AB8"/>
    <w:rsid w:val="00387A6F"/>
    <w:rsid w:val="0039091E"/>
    <w:rsid w:val="003A1B33"/>
    <w:rsid w:val="003A571A"/>
    <w:rsid w:val="003A6238"/>
    <w:rsid w:val="003B0333"/>
    <w:rsid w:val="003B686D"/>
    <w:rsid w:val="003C2B28"/>
    <w:rsid w:val="003C3792"/>
    <w:rsid w:val="003C5277"/>
    <w:rsid w:val="003C5B34"/>
    <w:rsid w:val="003D1307"/>
    <w:rsid w:val="003E0436"/>
    <w:rsid w:val="003E1BD8"/>
    <w:rsid w:val="00404E14"/>
    <w:rsid w:val="0041773F"/>
    <w:rsid w:val="00436EAC"/>
    <w:rsid w:val="004409F7"/>
    <w:rsid w:val="00441E3B"/>
    <w:rsid w:val="00450985"/>
    <w:rsid w:val="00451570"/>
    <w:rsid w:val="00457A71"/>
    <w:rsid w:val="00465688"/>
    <w:rsid w:val="0046698F"/>
    <w:rsid w:val="00471949"/>
    <w:rsid w:val="004865E6"/>
    <w:rsid w:val="0049266E"/>
    <w:rsid w:val="00492937"/>
    <w:rsid w:val="004A17A0"/>
    <w:rsid w:val="004A220B"/>
    <w:rsid w:val="004A44FD"/>
    <w:rsid w:val="004A632E"/>
    <w:rsid w:val="004B6AEF"/>
    <w:rsid w:val="004C7253"/>
    <w:rsid w:val="004C7549"/>
    <w:rsid w:val="004D377C"/>
    <w:rsid w:val="004D4459"/>
    <w:rsid w:val="004D571B"/>
    <w:rsid w:val="004D5C9C"/>
    <w:rsid w:val="004D6CC8"/>
    <w:rsid w:val="004E5F23"/>
    <w:rsid w:val="004F0199"/>
    <w:rsid w:val="004F043F"/>
    <w:rsid w:val="005141DF"/>
    <w:rsid w:val="0051671D"/>
    <w:rsid w:val="005346E5"/>
    <w:rsid w:val="00536AB4"/>
    <w:rsid w:val="0054424A"/>
    <w:rsid w:val="00551A32"/>
    <w:rsid w:val="005571EA"/>
    <w:rsid w:val="00557C30"/>
    <w:rsid w:val="0057099D"/>
    <w:rsid w:val="005865F5"/>
    <w:rsid w:val="00590FAC"/>
    <w:rsid w:val="00592B17"/>
    <w:rsid w:val="005932F1"/>
    <w:rsid w:val="005934D6"/>
    <w:rsid w:val="00593BB1"/>
    <w:rsid w:val="005A5B0C"/>
    <w:rsid w:val="005C40FD"/>
    <w:rsid w:val="005D0C78"/>
    <w:rsid w:val="005D7325"/>
    <w:rsid w:val="005E4666"/>
    <w:rsid w:val="005E765E"/>
    <w:rsid w:val="005F52C3"/>
    <w:rsid w:val="00600868"/>
    <w:rsid w:val="006201C0"/>
    <w:rsid w:val="0062524D"/>
    <w:rsid w:val="00625ED6"/>
    <w:rsid w:val="00626767"/>
    <w:rsid w:val="0062757A"/>
    <w:rsid w:val="0062766E"/>
    <w:rsid w:val="006519B9"/>
    <w:rsid w:val="00651DB4"/>
    <w:rsid w:val="00655656"/>
    <w:rsid w:val="006577B9"/>
    <w:rsid w:val="006577ED"/>
    <w:rsid w:val="00660CF3"/>
    <w:rsid w:val="0066331A"/>
    <w:rsid w:val="006635C8"/>
    <w:rsid w:val="00664AB6"/>
    <w:rsid w:val="006660C8"/>
    <w:rsid w:val="006743C6"/>
    <w:rsid w:val="0067756B"/>
    <w:rsid w:val="006819B3"/>
    <w:rsid w:val="00693D5A"/>
    <w:rsid w:val="00694E40"/>
    <w:rsid w:val="006B2E3E"/>
    <w:rsid w:val="006B2F84"/>
    <w:rsid w:val="006B599F"/>
    <w:rsid w:val="006C0726"/>
    <w:rsid w:val="006C1423"/>
    <w:rsid w:val="006D46B1"/>
    <w:rsid w:val="006D5396"/>
    <w:rsid w:val="006E0599"/>
    <w:rsid w:val="006E2AD9"/>
    <w:rsid w:val="00706C11"/>
    <w:rsid w:val="007079EB"/>
    <w:rsid w:val="00722CE7"/>
    <w:rsid w:val="00726B5D"/>
    <w:rsid w:val="00736C27"/>
    <w:rsid w:val="00740180"/>
    <w:rsid w:val="00741F02"/>
    <w:rsid w:val="0075798A"/>
    <w:rsid w:val="00763B3B"/>
    <w:rsid w:val="00770064"/>
    <w:rsid w:val="007729DF"/>
    <w:rsid w:val="00774FF2"/>
    <w:rsid w:val="00791D9D"/>
    <w:rsid w:val="0079510D"/>
    <w:rsid w:val="007A00C7"/>
    <w:rsid w:val="007A7B11"/>
    <w:rsid w:val="007B69AE"/>
    <w:rsid w:val="007D639D"/>
    <w:rsid w:val="007E420F"/>
    <w:rsid w:val="007E479E"/>
    <w:rsid w:val="007F1615"/>
    <w:rsid w:val="008011B4"/>
    <w:rsid w:val="008059ED"/>
    <w:rsid w:val="00805B78"/>
    <w:rsid w:val="0081086D"/>
    <w:rsid w:val="008124DA"/>
    <w:rsid w:val="00813C3E"/>
    <w:rsid w:val="00831493"/>
    <w:rsid w:val="00844744"/>
    <w:rsid w:val="008455AC"/>
    <w:rsid w:val="00845D3B"/>
    <w:rsid w:val="00847856"/>
    <w:rsid w:val="00855572"/>
    <w:rsid w:val="00856179"/>
    <w:rsid w:val="0086214A"/>
    <w:rsid w:val="00864B2D"/>
    <w:rsid w:val="00870D5F"/>
    <w:rsid w:val="008739AB"/>
    <w:rsid w:val="00874C01"/>
    <w:rsid w:val="00891073"/>
    <w:rsid w:val="00892F07"/>
    <w:rsid w:val="008A2C5E"/>
    <w:rsid w:val="008B1718"/>
    <w:rsid w:val="008B76DE"/>
    <w:rsid w:val="008C04E8"/>
    <w:rsid w:val="008C0F2A"/>
    <w:rsid w:val="008C0F33"/>
    <w:rsid w:val="008C17FB"/>
    <w:rsid w:val="008C2259"/>
    <w:rsid w:val="008D36CD"/>
    <w:rsid w:val="008D3C62"/>
    <w:rsid w:val="008D7E79"/>
    <w:rsid w:val="008E1879"/>
    <w:rsid w:val="008E6D95"/>
    <w:rsid w:val="009009E4"/>
    <w:rsid w:val="0090195D"/>
    <w:rsid w:val="00906765"/>
    <w:rsid w:val="00907AF4"/>
    <w:rsid w:val="00907E6B"/>
    <w:rsid w:val="00913DBD"/>
    <w:rsid w:val="00936BCB"/>
    <w:rsid w:val="00937D03"/>
    <w:rsid w:val="0094088A"/>
    <w:rsid w:val="009440B8"/>
    <w:rsid w:val="009463BB"/>
    <w:rsid w:val="0096423A"/>
    <w:rsid w:val="009648DA"/>
    <w:rsid w:val="00964C11"/>
    <w:rsid w:val="00967B9B"/>
    <w:rsid w:val="00975687"/>
    <w:rsid w:val="009841B0"/>
    <w:rsid w:val="00984221"/>
    <w:rsid w:val="00986CD3"/>
    <w:rsid w:val="00987098"/>
    <w:rsid w:val="00987667"/>
    <w:rsid w:val="009927BB"/>
    <w:rsid w:val="00994241"/>
    <w:rsid w:val="00996800"/>
    <w:rsid w:val="00997777"/>
    <w:rsid w:val="009A5CEA"/>
    <w:rsid w:val="009A7CB8"/>
    <w:rsid w:val="009C217F"/>
    <w:rsid w:val="009C4E6F"/>
    <w:rsid w:val="009D2F7E"/>
    <w:rsid w:val="009D4206"/>
    <w:rsid w:val="009F73C3"/>
    <w:rsid w:val="00A04CF4"/>
    <w:rsid w:val="00A1576E"/>
    <w:rsid w:val="00A15953"/>
    <w:rsid w:val="00A20392"/>
    <w:rsid w:val="00A218E2"/>
    <w:rsid w:val="00A2499F"/>
    <w:rsid w:val="00A26342"/>
    <w:rsid w:val="00A35EE1"/>
    <w:rsid w:val="00A35FE0"/>
    <w:rsid w:val="00A41F24"/>
    <w:rsid w:val="00A436B4"/>
    <w:rsid w:val="00A520F0"/>
    <w:rsid w:val="00A53992"/>
    <w:rsid w:val="00A563E3"/>
    <w:rsid w:val="00A570F7"/>
    <w:rsid w:val="00A612FE"/>
    <w:rsid w:val="00A7372E"/>
    <w:rsid w:val="00A7554E"/>
    <w:rsid w:val="00A8357D"/>
    <w:rsid w:val="00A841C9"/>
    <w:rsid w:val="00A8679A"/>
    <w:rsid w:val="00A87EB9"/>
    <w:rsid w:val="00AA12F9"/>
    <w:rsid w:val="00AA57FE"/>
    <w:rsid w:val="00AA5D71"/>
    <w:rsid w:val="00AB63F5"/>
    <w:rsid w:val="00AC0686"/>
    <w:rsid w:val="00AC6B3C"/>
    <w:rsid w:val="00AD3BC7"/>
    <w:rsid w:val="00AD52FB"/>
    <w:rsid w:val="00AD762E"/>
    <w:rsid w:val="00AE6EAE"/>
    <w:rsid w:val="00AE798A"/>
    <w:rsid w:val="00AF1850"/>
    <w:rsid w:val="00AF6082"/>
    <w:rsid w:val="00B014AD"/>
    <w:rsid w:val="00B0664E"/>
    <w:rsid w:val="00B071AE"/>
    <w:rsid w:val="00B12B46"/>
    <w:rsid w:val="00B1463A"/>
    <w:rsid w:val="00B1663F"/>
    <w:rsid w:val="00B16AFA"/>
    <w:rsid w:val="00B17A73"/>
    <w:rsid w:val="00B17B52"/>
    <w:rsid w:val="00B17BD6"/>
    <w:rsid w:val="00B22060"/>
    <w:rsid w:val="00B25680"/>
    <w:rsid w:val="00B33BE4"/>
    <w:rsid w:val="00B43760"/>
    <w:rsid w:val="00B438AF"/>
    <w:rsid w:val="00B43E5C"/>
    <w:rsid w:val="00B444D6"/>
    <w:rsid w:val="00B47FF7"/>
    <w:rsid w:val="00B526E0"/>
    <w:rsid w:val="00B54C97"/>
    <w:rsid w:val="00B63FCF"/>
    <w:rsid w:val="00B668B4"/>
    <w:rsid w:val="00B77A04"/>
    <w:rsid w:val="00B8072E"/>
    <w:rsid w:val="00B83BE6"/>
    <w:rsid w:val="00B95872"/>
    <w:rsid w:val="00B9621E"/>
    <w:rsid w:val="00BA06BD"/>
    <w:rsid w:val="00BB594E"/>
    <w:rsid w:val="00BB69C2"/>
    <w:rsid w:val="00BC18DB"/>
    <w:rsid w:val="00BC38CC"/>
    <w:rsid w:val="00BC4A3E"/>
    <w:rsid w:val="00BC4FBA"/>
    <w:rsid w:val="00BD506C"/>
    <w:rsid w:val="00BD7369"/>
    <w:rsid w:val="00BE24FD"/>
    <w:rsid w:val="00BF1799"/>
    <w:rsid w:val="00BF2CE9"/>
    <w:rsid w:val="00BF4266"/>
    <w:rsid w:val="00BF76FB"/>
    <w:rsid w:val="00C02C93"/>
    <w:rsid w:val="00C11B81"/>
    <w:rsid w:val="00C1221E"/>
    <w:rsid w:val="00C14D87"/>
    <w:rsid w:val="00C16143"/>
    <w:rsid w:val="00C20F1B"/>
    <w:rsid w:val="00C23439"/>
    <w:rsid w:val="00C2359A"/>
    <w:rsid w:val="00C273E1"/>
    <w:rsid w:val="00C315A5"/>
    <w:rsid w:val="00C37A36"/>
    <w:rsid w:val="00C413E1"/>
    <w:rsid w:val="00C44785"/>
    <w:rsid w:val="00C44CDC"/>
    <w:rsid w:val="00C51648"/>
    <w:rsid w:val="00C51BF0"/>
    <w:rsid w:val="00C52E6D"/>
    <w:rsid w:val="00C64DCF"/>
    <w:rsid w:val="00C64EDF"/>
    <w:rsid w:val="00C70FEF"/>
    <w:rsid w:val="00C843F6"/>
    <w:rsid w:val="00C91993"/>
    <w:rsid w:val="00C94ECD"/>
    <w:rsid w:val="00C973C8"/>
    <w:rsid w:val="00CA2DEF"/>
    <w:rsid w:val="00CB3647"/>
    <w:rsid w:val="00CB64FE"/>
    <w:rsid w:val="00CB6D78"/>
    <w:rsid w:val="00CC1F03"/>
    <w:rsid w:val="00CC497A"/>
    <w:rsid w:val="00CC6036"/>
    <w:rsid w:val="00CD0A89"/>
    <w:rsid w:val="00CD36C2"/>
    <w:rsid w:val="00CD4728"/>
    <w:rsid w:val="00CD478E"/>
    <w:rsid w:val="00CD52BB"/>
    <w:rsid w:val="00CD59DD"/>
    <w:rsid w:val="00CD67D1"/>
    <w:rsid w:val="00CE33E0"/>
    <w:rsid w:val="00CE4210"/>
    <w:rsid w:val="00CE6AEC"/>
    <w:rsid w:val="00CF2A71"/>
    <w:rsid w:val="00CF320D"/>
    <w:rsid w:val="00D00071"/>
    <w:rsid w:val="00D12381"/>
    <w:rsid w:val="00D13B14"/>
    <w:rsid w:val="00D175A2"/>
    <w:rsid w:val="00D232CA"/>
    <w:rsid w:val="00D36633"/>
    <w:rsid w:val="00D40D01"/>
    <w:rsid w:val="00D431E9"/>
    <w:rsid w:val="00D64F81"/>
    <w:rsid w:val="00D66EC4"/>
    <w:rsid w:val="00D6751A"/>
    <w:rsid w:val="00D715E9"/>
    <w:rsid w:val="00D7171E"/>
    <w:rsid w:val="00D72D56"/>
    <w:rsid w:val="00D74A2B"/>
    <w:rsid w:val="00D83C84"/>
    <w:rsid w:val="00D866E3"/>
    <w:rsid w:val="00D9018B"/>
    <w:rsid w:val="00D903E7"/>
    <w:rsid w:val="00D946C2"/>
    <w:rsid w:val="00D9796C"/>
    <w:rsid w:val="00DB146B"/>
    <w:rsid w:val="00DB5B2B"/>
    <w:rsid w:val="00DB725C"/>
    <w:rsid w:val="00DC08EB"/>
    <w:rsid w:val="00DC1CD5"/>
    <w:rsid w:val="00DC37EF"/>
    <w:rsid w:val="00DC399E"/>
    <w:rsid w:val="00DD00A8"/>
    <w:rsid w:val="00DD0EFC"/>
    <w:rsid w:val="00DD1C59"/>
    <w:rsid w:val="00DE0255"/>
    <w:rsid w:val="00DE1321"/>
    <w:rsid w:val="00DE20B6"/>
    <w:rsid w:val="00DF0802"/>
    <w:rsid w:val="00DF1081"/>
    <w:rsid w:val="00DF7DAA"/>
    <w:rsid w:val="00E00D20"/>
    <w:rsid w:val="00E04D77"/>
    <w:rsid w:val="00E04DB8"/>
    <w:rsid w:val="00E1078E"/>
    <w:rsid w:val="00E10821"/>
    <w:rsid w:val="00E15D70"/>
    <w:rsid w:val="00E2341D"/>
    <w:rsid w:val="00E243F2"/>
    <w:rsid w:val="00E27EAF"/>
    <w:rsid w:val="00E304B3"/>
    <w:rsid w:val="00E33169"/>
    <w:rsid w:val="00E36CE4"/>
    <w:rsid w:val="00E401B8"/>
    <w:rsid w:val="00E43758"/>
    <w:rsid w:val="00E4611F"/>
    <w:rsid w:val="00E47185"/>
    <w:rsid w:val="00E52277"/>
    <w:rsid w:val="00E54AE8"/>
    <w:rsid w:val="00E56612"/>
    <w:rsid w:val="00E62DDE"/>
    <w:rsid w:val="00E65AAE"/>
    <w:rsid w:val="00E710C9"/>
    <w:rsid w:val="00E7561C"/>
    <w:rsid w:val="00E84A36"/>
    <w:rsid w:val="00E87C47"/>
    <w:rsid w:val="00E94A00"/>
    <w:rsid w:val="00E95C7C"/>
    <w:rsid w:val="00E975F8"/>
    <w:rsid w:val="00EA5835"/>
    <w:rsid w:val="00EA5F73"/>
    <w:rsid w:val="00EA6291"/>
    <w:rsid w:val="00EA69E0"/>
    <w:rsid w:val="00EB06BD"/>
    <w:rsid w:val="00EB162D"/>
    <w:rsid w:val="00EB28CD"/>
    <w:rsid w:val="00ED1F6F"/>
    <w:rsid w:val="00ED65AE"/>
    <w:rsid w:val="00EF2E99"/>
    <w:rsid w:val="00EF48BF"/>
    <w:rsid w:val="00F123B4"/>
    <w:rsid w:val="00F137BE"/>
    <w:rsid w:val="00F1724B"/>
    <w:rsid w:val="00F2056E"/>
    <w:rsid w:val="00F2243A"/>
    <w:rsid w:val="00F22CE2"/>
    <w:rsid w:val="00F23CDB"/>
    <w:rsid w:val="00F27949"/>
    <w:rsid w:val="00F27E9C"/>
    <w:rsid w:val="00F31889"/>
    <w:rsid w:val="00F40912"/>
    <w:rsid w:val="00F40B7B"/>
    <w:rsid w:val="00F419FB"/>
    <w:rsid w:val="00F4261A"/>
    <w:rsid w:val="00F43EE7"/>
    <w:rsid w:val="00F443BF"/>
    <w:rsid w:val="00F44C01"/>
    <w:rsid w:val="00F508F8"/>
    <w:rsid w:val="00F52431"/>
    <w:rsid w:val="00F557C8"/>
    <w:rsid w:val="00F5638E"/>
    <w:rsid w:val="00F60339"/>
    <w:rsid w:val="00F70DE5"/>
    <w:rsid w:val="00F7160E"/>
    <w:rsid w:val="00F766AC"/>
    <w:rsid w:val="00F84995"/>
    <w:rsid w:val="00F91068"/>
    <w:rsid w:val="00F932B6"/>
    <w:rsid w:val="00F95F0D"/>
    <w:rsid w:val="00FA63FA"/>
    <w:rsid w:val="00FB4319"/>
    <w:rsid w:val="00FB5CE8"/>
    <w:rsid w:val="00FB76C1"/>
    <w:rsid w:val="00FC2C18"/>
    <w:rsid w:val="00FC5C4D"/>
    <w:rsid w:val="00FC6792"/>
    <w:rsid w:val="00FD22A1"/>
    <w:rsid w:val="00FD46FD"/>
    <w:rsid w:val="00FD524F"/>
    <w:rsid w:val="00FE22DD"/>
    <w:rsid w:val="00FE31AF"/>
    <w:rsid w:val="00FF1834"/>
    <w:rsid w:val="00FF68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E2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215547"/>
    <w:rPr>
      <w:color w:val="605E5C"/>
      <w:shd w:val="clear" w:color="auto" w:fill="E1DFDD"/>
    </w:rPr>
  </w:style>
  <w:style w:type="character" w:customStyle="1" w:styleId="Heading3Char">
    <w:name w:val="Heading 3 Char"/>
    <w:basedOn w:val="DefaultParagraphFont"/>
    <w:link w:val="Heading3"/>
    <w:uiPriority w:val="9"/>
    <w:rsid w:val="006E2AD9"/>
    <w:rPr>
      <w:rFonts w:asciiTheme="majorHAnsi" w:eastAsiaTheme="majorEastAsia" w:hAnsiTheme="majorHAnsi" w:cstheme="majorBidi"/>
      <w:color w:val="1F3763" w:themeColor="accent1" w:themeShade="7F"/>
      <w:sz w:val="24"/>
      <w:szCs w:val="24"/>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A87EB9"/>
    <w:rPr>
      <w:rFonts w:ascii="Times New Roman" w:eastAsia="Times New Roman" w:hAnsi="Times New Roman" w:cs="Times New Roman"/>
      <w:sz w:val="20"/>
      <w:szCs w:val="20"/>
      <w:lang w:val="en-GB"/>
    </w:rPr>
  </w:style>
  <w:style w:type="character" w:customStyle="1" w:styleId="TACChar">
    <w:name w:val="TAC Char"/>
    <w:link w:val="TAC"/>
    <w:qFormat/>
    <w:locked/>
    <w:rsid w:val="00E65AAE"/>
    <w:rPr>
      <w:rFonts w:ascii="Arial" w:hAnsi="Arial" w:cs="Arial"/>
      <w:sz w:val="18"/>
      <w:lang w:val="en-GB"/>
    </w:rPr>
  </w:style>
  <w:style w:type="paragraph" w:customStyle="1" w:styleId="TAC">
    <w:name w:val="TAC"/>
    <w:basedOn w:val="Normal"/>
    <w:link w:val="TACChar"/>
    <w:qFormat/>
    <w:rsid w:val="00E65AAE"/>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E65AAE"/>
    <w:rPr>
      <w:rFonts w:ascii="Arial" w:hAnsi="Arial" w:cs="Arial"/>
      <w:b/>
      <w:lang w:val="en-GB"/>
    </w:rPr>
  </w:style>
  <w:style w:type="paragraph" w:customStyle="1" w:styleId="TH">
    <w:name w:val="TH"/>
    <w:basedOn w:val="Normal"/>
    <w:link w:val="THChar"/>
    <w:qFormat/>
    <w:rsid w:val="00E65AAE"/>
    <w:pPr>
      <w:keepNext/>
      <w:keepLines/>
      <w:spacing w:before="60"/>
      <w:jc w:val="center"/>
    </w:pPr>
    <w:rPr>
      <w:rFonts w:ascii="Arial" w:eastAsiaTheme="minorHAnsi" w:hAnsi="Arial" w:cs="Arial"/>
      <w:b/>
      <w:sz w:val="22"/>
      <w:szCs w:val="22"/>
    </w:rPr>
  </w:style>
  <w:style w:type="paragraph" w:customStyle="1" w:styleId="TAH">
    <w:name w:val="TAH"/>
    <w:basedOn w:val="TAC"/>
    <w:link w:val="TAHCar"/>
    <w:qFormat/>
    <w:rsid w:val="00E65AAE"/>
    <w:rPr>
      <w:b/>
    </w:rPr>
  </w:style>
  <w:style w:type="character" w:customStyle="1" w:styleId="TAHCar">
    <w:name w:val="TAH Car"/>
    <w:link w:val="TAH"/>
    <w:qFormat/>
    <w:locked/>
    <w:rsid w:val="00E65AAE"/>
    <w:rPr>
      <w:rFonts w:ascii="Arial" w:hAnsi="Arial" w:cs="Arial"/>
      <w:b/>
      <w:sz w:val="18"/>
      <w:lang w:val="en-GB"/>
    </w:rPr>
  </w:style>
  <w:style w:type="character" w:customStyle="1" w:styleId="TANChar">
    <w:name w:val="TAN Char"/>
    <w:link w:val="TAN"/>
    <w:qFormat/>
    <w:locked/>
    <w:rsid w:val="00E65AAE"/>
    <w:rPr>
      <w:rFonts w:ascii="Arial" w:hAnsi="Arial" w:cs="Arial"/>
      <w:sz w:val="18"/>
      <w:lang w:val="en-GB"/>
    </w:rPr>
  </w:style>
  <w:style w:type="paragraph" w:customStyle="1" w:styleId="TAN">
    <w:name w:val="TAN"/>
    <w:basedOn w:val="Normal"/>
    <w:link w:val="TANChar"/>
    <w:qFormat/>
    <w:rsid w:val="00E65AAE"/>
    <w:pPr>
      <w:keepNext/>
      <w:keepLines/>
      <w:spacing w:after="0"/>
      <w:ind w:left="851" w:hanging="851"/>
    </w:pPr>
    <w:rPr>
      <w:rFonts w:ascii="Arial" w:eastAsiaTheme="minorHAnsi" w:hAnsi="Arial" w:cs="Arial"/>
      <w:sz w:val="18"/>
      <w:szCs w:val="22"/>
    </w:rPr>
  </w:style>
  <w:style w:type="paragraph" w:customStyle="1" w:styleId="EQ">
    <w:name w:val="EQ"/>
    <w:basedOn w:val="Normal"/>
    <w:next w:val="Normal"/>
    <w:link w:val="EQChar"/>
    <w:qFormat/>
    <w:rsid w:val="00E7561C"/>
    <w:pPr>
      <w:keepLines/>
      <w:tabs>
        <w:tab w:val="center" w:pos="4536"/>
        <w:tab w:val="right" w:pos="9072"/>
      </w:tabs>
    </w:pPr>
    <w:rPr>
      <w:noProof/>
    </w:rPr>
  </w:style>
  <w:style w:type="character" w:customStyle="1" w:styleId="EQChar">
    <w:name w:val="EQ Char"/>
    <w:link w:val="EQ"/>
    <w:qFormat/>
    <w:locked/>
    <w:rsid w:val="00E7561C"/>
    <w:rPr>
      <w:rFonts w:ascii="Times New Roman" w:eastAsia="Times New Roman" w:hAnsi="Times New Roman" w:cs="Times New Roman"/>
      <w:noProof/>
      <w:sz w:val="20"/>
      <w:szCs w:val="20"/>
      <w:lang w:val="en-GB"/>
    </w:rPr>
  </w:style>
  <w:style w:type="character" w:styleId="Hyperlink">
    <w:name w:val="Hyperlink"/>
    <w:basedOn w:val="DefaultParagraphFont"/>
    <w:uiPriority w:val="99"/>
    <w:semiHidden/>
    <w:unhideWhenUsed/>
    <w:rsid w:val="004E5F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385112">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405644996">
      <w:bodyDiv w:val="1"/>
      <w:marLeft w:val="0"/>
      <w:marRight w:val="0"/>
      <w:marTop w:val="0"/>
      <w:marBottom w:val="0"/>
      <w:divBdr>
        <w:top w:val="none" w:sz="0" w:space="0" w:color="auto"/>
        <w:left w:val="none" w:sz="0" w:space="0" w:color="auto"/>
        <w:bottom w:val="none" w:sz="0" w:space="0" w:color="auto"/>
        <w:right w:val="none" w:sz="0" w:space="0" w:color="auto"/>
      </w:divBdr>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hub/publication/R-REG-RR-20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3.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E4F742-3D1D-406A-ACF1-8A8492A77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4205</Words>
  <Characters>23970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2</cp:revision>
  <dcterms:created xsi:type="dcterms:W3CDTF">2022-01-10T20:40:00Z</dcterms:created>
  <dcterms:modified xsi:type="dcterms:W3CDTF">2022-01-10T20:40:00Z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