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C0" w:rsidRPr="00244441" w:rsidRDefault="00FF0FC0" w:rsidP="00FF0FC0">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0D368C" w:rsidRPr="000D368C">
        <w:rPr>
          <w:rFonts w:cs="Arial"/>
          <w:sz w:val="24"/>
          <w:szCs w:val="24"/>
        </w:rPr>
        <w:t>R4-2201200</w:t>
      </w:r>
      <w:bookmarkStart w:id="0" w:name="_GoBack"/>
      <w:bookmarkEnd w:id="0"/>
    </w:p>
    <w:p w:rsidR="00FF0FC0" w:rsidRPr="002D2977" w:rsidRDefault="00FF0FC0" w:rsidP="00FF0FC0">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F0FC0" w:rsidRPr="00FF0FC0">
        <w:rPr>
          <w:rFonts w:ascii="Arial" w:hAnsi="Arial"/>
          <w:sz w:val="24"/>
          <w:lang w:val="en-US"/>
        </w:rPr>
        <w:t>6.1</w:t>
      </w:r>
      <w:r w:rsidR="00945A44">
        <w:rPr>
          <w:rFonts w:ascii="Arial" w:hAnsi="Arial"/>
          <w:sz w:val="24"/>
          <w:lang w:val="en-US"/>
        </w:rPr>
        <w:t>6</w:t>
      </w:r>
      <w:r w:rsidR="00FF0FC0" w:rsidRPr="00FF0FC0">
        <w:rPr>
          <w:rFonts w:ascii="Arial" w:hAnsi="Arial"/>
          <w:sz w:val="24"/>
          <w:lang w:val="en-US"/>
        </w:rPr>
        <w:t>.7.</w:t>
      </w:r>
      <w:r w:rsidR="0076282E">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6282E" w:rsidRPr="0076282E">
        <w:rPr>
          <w:rFonts w:ascii="Arial" w:hAnsi="Arial"/>
          <w:sz w:val="24"/>
          <w:lang w:val="en-US"/>
        </w:rPr>
        <w:t>Discussion on LBT impacts on RRM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6282E" w:rsidRPr="009A439D" w:rsidRDefault="006014ED" w:rsidP="006014ED">
      <w:pPr>
        <w:rPr>
          <w:rFonts w:eastAsiaTheme="minorEastAsia"/>
          <w:lang w:val="en-US" w:eastAsia="zh-CN"/>
        </w:rPr>
      </w:pPr>
      <w:r w:rsidRPr="006014ED">
        <w:rPr>
          <w:rFonts w:eastAsiaTheme="minorEastAsia"/>
          <w:lang w:val="en-US" w:eastAsia="zh-CN"/>
        </w:rPr>
        <w:t xml:space="preserve">The WI on extending NR operation to 71GHz was discussed in the last RAN4 meeting. </w:t>
      </w:r>
      <w:r w:rsidR="0076282E">
        <w:rPr>
          <w:rFonts w:eastAsiaTheme="minorEastAsia" w:hint="eastAsia"/>
          <w:lang w:val="en-US" w:eastAsia="zh-CN"/>
        </w:rPr>
        <w:t>Bo</w:t>
      </w:r>
      <w:r w:rsidR="0076282E">
        <w:rPr>
          <w:rFonts w:eastAsiaTheme="minorEastAsia"/>
          <w:lang w:val="en-US" w:eastAsia="zh-CN"/>
        </w:rPr>
        <w:t xml:space="preserve">th operations in licensed and unlicensed band are considered. During the discussion in the last meeting, some general aspects of LBT impacts on RRM requirements are initially discussed. </w:t>
      </w:r>
      <w:r w:rsidR="009A439D">
        <w:rPr>
          <w:rFonts w:eastAsiaTheme="minorEastAsia"/>
          <w:lang w:val="en-US" w:eastAsia="zh-CN"/>
        </w:rPr>
        <w:t xml:space="preserve">In this paper, we further provide our views on remaining issues </w:t>
      </w:r>
      <w:r w:rsidR="005F1A40">
        <w:rPr>
          <w:rFonts w:eastAsiaTheme="minorEastAsia" w:hint="eastAsia"/>
          <w:lang w:val="en-US" w:eastAsia="zh-CN"/>
        </w:rPr>
        <w:t>on</w:t>
      </w:r>
      <w:r w:rsidR="005F1A40">
        <w:rPr>
          <w:rFonts w:eastAsiaTheme="minorEastAsia"/>
          <w:lang w:val="en-US" w:eastAsia="zh-CN"/>
        </w:rPr>
        <w:t xml:space="preserve"> </w:t>
      </w:r>
      <w:r w:rsidR="0076282E">
        <w:rPr>
          <w:rFonts w:eastAsiaTheme="minorEastAsia"/>
          <w:lang w:val="en-US" w:eastAsia="zh-CN"/>
        </w:rPr>
        <w:t>LBT related issues.</w:t>
      </w:r>
    </w:p>
    <w:p w:rsidR="00DF0231" w:rsidRDefault="00DF0231" w:rsidP="00DF0231">
      <w:pPr>
        <w:pStyle w:val="Heading1"/>
        <w:numPr>
          <w:ilvl w:val="0"/>
          <w:numId w:val="1"/>
        </w:numPr>
        <w:rPr>
          <w:lang w:val="en-US"/>
        </w:rPr>
      </w:pPr>
      <w:r w:rsidRPr="002D2977">
        <w:rPr>
          <w:lang w:val="en-US"/>
        </w:rPr>
        <w:t>Discussion</w:t>
      </w:r>
    </w:p>
    <w:p w:rsidR="0023479E" w:rsidRDefault="0076282E" w:rsidP="005B2230">
      <w:pPr>
        <w:jc w:val="both"/>
        <w:rPr>
          <w:rFonts w:eastAsiaTheme="minorEastAsia"/>
          <w:lang w:eastAsia="zh-CN"/>
        </w:rPr>
      </w:pPr>
      <w:r>
        <w:rPr>
          <w:rFonts w:eastAsiaTheme="minorEastAsia"/>
          <w:lang w:eastAsia="zh-CN"/>
        </w:rPr>
        <w:t xml:space="preserve">During the discussion in last meeting, some general issues were briefly </w:t>
      </w:r>
      <w:r w:rsidR="00EF4C7E">
        <w:rPr>
          <w:rFonts w:eastAsiaTheme="minorEastAsia"/>
          <w:lang w:eastAsia="zh-CN"/>
        </w:rPr>
        <w:t>discussed</w:t>
      </w:r>
      <w:r w:rsidR="005B2230">
        <w:rPr>
          <w:rFonts w:eastAsiaTheme="minorEastAsia"/>
          <w:lang w:eastAsia="zh-CN"/>
        </w:rPr>
        <w:t xml:space="preserve"> [1]</w:t>
      </w:r>
      <w:r>
        <w:rPr>
          <w:rFonts w:eastAsiaTheme="minorEastAsia"/>
          <w:lang w:eastAsia="zh-CN"/>
        </w:rPr>
        <w:t>. For instance, the impacted</w:t>
      </w:r>
      <w:r w:rsidR="005B2230">
        <w:rPr>
          <w:rFonts w:eastAsiaTheme="minorEastAsia"/>
          <w:lang w:eastAsia="zh-CN"/>
        </w:rPr>
        <w:t xml:space="preserve"> sections and the working assumption on number of SSB candidate SSB positions that UE is required to monitor. From our understanding, the most straightforward manner is to take the existing requirements with CCA as starting pointed. For the discussion about NR-U in Rel-16, only some of the requirements were defined to evaluate the impact the CCA procedure. For instance, only SSB-based L1 and L3 measurements requirements were defined, and CSI-RS based requirements are not considered as there is no consensus on whether UE is capable to distinguish whether the CSI-RS suffers LBT failure or not. Another aspect is that the Rel-16 NR-U requirements are mainly developed based on Re-15 feature, some parallel discussed features in Rel-16 are not considered in NR-U scope. For instance, for multi-carriers </w:t>
      </w:r>
      <w:proofErr w:type="spellStart"/>
      <w:r w:rsidR="005B2230">
        <w:rPr>
          <w:rFonts w:eastAsiaTheme="minorEastAsia"/>
          <w:lang w:eastAsia="zh-CN"/>
        </w:rPr>
        <w:t>SCell</w:t>
      </w:r>
      <w:proofErr w:type="spellEnd"/>
      <w:r w:rsidR="005B2230">
        <w:rPr>
          <w:rFonts w:eastAsiaTheme="minorEastAsia"/>
          <w:lang w:eastAsia="zh-CN"/>
        </w:rPr>
        <w:t xml:space="preserve"> activation/BWP switching, there is no requirements with CCA for reference. </w:t>
      </w:r>
    </w:p>
    <w:p w:rsidR="000528DD" w:rsidRPr="00897C27" w:rsidRDefault="000528DD" w:rsidP="005B2230">
      <w:pPr>
        <w:jc w:val="both"/>
        <w:rPr>
          <w:rFonts w:eastAsiaTheme="minorEastAsia"/>
          <w:b/>
          <w:lang w:eastAsia="zh-CN"/>
        </w:rPr>
      </w:pPr>
      <w:r w:rsidRPr="00897C27">
        <w:rPr>
          <w:rFonts w:eastAsiaTheme="minorEastAsia"/>
          <w:b/>
          <w:lang w:eastAsia="zh-CN"/>
        </w:rPr>
        <w:t>Observation 1: Requirements defined for Rel-16 NR-U should be taken as starting point for evaluating LBT impacts for operation in FR2-2</w:t>
      </w:r>
      <w:r w:rsidR="00D174BB">
        <w:rPr>
          <w:rFonts w:eastAsiaTheme="minorEastAsia"/>
          <w:b/>
          <w:lang w:eastAsia="zh-CN"/>
        </w:rPr>
        <w:t xml:space="preserve"> (e.g. SSB based requirements)</w:t>
      </w:r>
      <w:r w:rsidRPr="00897C27">
        <w:rPr>
          <w:rFonts w:eastAsiaTheme="minorEastAsia" w:hint="eastAsia"/>
          <w:b/>
          <w:lang w:eastAsia="zh-CN"/>
        </w:rPr>
        <w:t>.</w:t>
      </w:r>
    </w:p>
    <w:p w:rsidR="000528DD" w:rsidRDefault="000528DD" w:rsidP="005B2230">
      <w:pPr>
        <w:jc w:val="both"/>
        <w:rPr>
          <w:rFonts w:eastAsiaTheme="minorEastAsia"/>
          <w:lang w:eastAsia="zh-CN"/>
        </w:rPr>
      </w:pPr>
      <w:r>
        <w:rPr>
          <w:rFonts w:eastAsiaTheme="minorEastAsia" w:hint="eastAsia"/>
          <w:lang w:eastAsia="zh-CN"/>
        </w:rPr>
        <w:t>T</w:t>
      </w:r>
      <w:r>
        <w:rPr>
          <w:rFonts w:eastAsiaTheme="minorEastAsia"/>
          <w:lang w:eastAsia="zh-CN"/>
        </w:rPr>
        <w:t xml:space="preserve">he most general and essential issues is how to define a not available instance (e.g. not available SSB/SMTC) and the corresponding UE capabilities. </w:t>
      </w:r>
      <w:r>
        <w:rPr>
          <w:rFonts w:eastAsiaTheme="minorEastAsia" w:hint="eastAsia"/>
          <w:lang w:eastAsia="zh-CN"/>
        </w:rPr>
        <w:t>I</w:t>
      </w:r>
      <w:r>
        <w:rPr>
          <w:rFonts w:eastAsiaTheme="minorEastAsia"/>
          <w:lang w:eastAsia="zh-CN"/>
        </w:rPr>
        <w:t>n Rel-16 NR-U, UE is only required to monitor the first two successive candidate SSB positions for the same SSB index. For instance, the corresponding statement for cell Re-selection with CCA are defined as follows:</w:t>
      </w:r>
    </w:p>
    <w:tbl>
      <w:tblPr>
        <w:tblStyle w:val="TableGrid"/>
        <w:tblW w:w="0" w:type="auto"/>
        <w:tblLook w:val="04A0" w:firstRow="1" w:lastRow="0" w:firstColumn="1" w:lastColumn="0" w:noHBand="0" w:noVBand="1"/>
      </w:tblPr>
      <w:tblGrid>
        <w:gridCol w:w="9562"/>
      </w:tblGrid>
      <w:tr w:rsidR="000528DD" w:rsidTr="000528DD">
        <w:tc>
          <w:tcPr>
            <w:tcW w:w="9562" w:type="dxa"/>
          </w:tcPr>
          <w:p w:rsidR="000528DD" w:rsidRPr="000528DD" w:rsidRDefault="000528DD" w:rsidP="000528DD">
            <w:r w:rsidRPr="00584C64">
              <w:t xml:space="preserve">In the requirements of clause 4.2A.2,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SS/PBCH block index within the discovery burst transmission window are not available at the UE due to DL CCA failures at </w:t>
            </w:r>
            <w:proofErr w:type="spellStart"/>
            <w:r w:rsidRPr="00584C64">
              <w:t>gNB</w:t>
            </w:r>
            <w:proofErr w:type="spellEnd"/>
            <w:r w:rsidRPr="00584C64">
              <w:t xml:space="preserve"> during the corresponding detection, measurement, or evaluation period; otherwise the SMTC occasion is considered as available at the UE.</w:t>
            </w:r>
          </w:p>
        </w:tc>
      </w:tr>
    </w:tbl>
    <w:p w:rsidR="00C765E7" w:rsidRDefault="00C765E7" w:rsidP="005B2230">
      <w:pPr>
        <w:jc w:val="both"/>
        <w:rPr>
          <w:rFonts w:eastAsiaTheme="minorEastAsia"/>
          <w:lang w:eastAsia="zh-CN"/>
        </w:rPr>
      </w:pPr>
    </w:p>
    <w:p w:rsidR="00C765E7" w:rsidRDefault="00C765E7" w:rsidP="005B2230">
      <w:pPr>
        <w:jc w:val="both"/>
        <w:rPr>
          <w:rFonts w:eastAsiaTheme="minorEastAsia"/>
          <w:lang w:eastAsia="zh-CN"/>
        </w:rPr>
      </w:pPr>
      <w:r>
        <w:rPr>
          <w:rFonts w:eastAsiaTheme="minorEastAsia"/>
          <w:lang w:eastAsia="zh-CN"/>
        </w:rPr>
        <w:t>In Rel-16 NR-U, the number of candidate SSB positions are extended to 10/20 for 15 KHz and 30 KHz. For operation in FR2-2, the corresponding SSB designs are shown as follows:</w:t>
      </w:r>
    </w:p>
    <w:p w:rsidR="00C765E7" w:rsidRDefault="00C765E7" w:rsidP="005B2230">
      <w:pPr>
        <w:jc w:val="both"/>
        <w:rPr>
          <w:rFonts w:eastAsiaTheme="minorEastAsia"/>
          <w:lang w:eastAsia="zh-CN"/>
        </w:rPr>
      </w:pPr>
    </w:p>
    <w:tbl>
      <w:tblPr>
        <w:tblStyle w:val="TableGrid"/>
        <w:tblW w:w="0" w:type="auto"/>
        <w:tblLook w:val="04A0" w:firstRow="1" w:lastRow="0" w:firstColumn="1" w:lastColumn="0" w:noHBand="0" w:noVBand="1"/>
      </w:tblPr>
      <w:tblGrid>
        <w:gridCol w:w="9562"/>
      </w:tblGrid>
      <w:tr w:rsidR="00C765E7" w:rsidTr="00C765E7">
        <w:tc>
          <w:tcPr>
            <w:tcW w:w="9562" w:type="dxa"/>
          </w:tcPr>
          <w:p w:rsidR="00C765E7" w:rsidRPr="00AC5850" w:rsidRDefault="00C765E7" w:rsidP="00C765E7">
            <w:pPr>
              <w:rPr>
                <w:b/>
                <w:iCs/>
                <w:lang w:eastAsia="x-none"/>
              </w:rPr>
            </w:pPr>
            <w:r w:rsidRPr="00AE6B19">
              <w:rPr>
                <w:b/>
                <w:iCs/>
                <w:highlight w:val="green"/>
                <w:lang w:eastAsia="x-none"/>
              </w:rPr>
              <w:t>Agreement</w:t>
            </w:r>
          </w:p>
          <w:p w:rsidR="00C765E7" w:rsidRPr="00BA46F5" w:rsidRDefault="00C765E7" w:rsidP="00C765E7">
            <w:pPr>
              <w:numPr>
                <w:ilvl w:val="0"/>
                <w:numId w:val="30"/>
              </w:numPr>
              <w:spacing w:after="0"/>
              <w:rPr>
                <w:iCs/>
                <w:lang w:eastAsia="x-none"/>
              </w:rPr>
            </w:pPr>
            <w:r w:rsidRPr="00BA46F5">
              <w:rPr>
                <w:iCs/>
                <w:lang w:eastAsia="x-none"/>
              </w:rPr>
              <w:t>Support DBTW with 480 and 960 kHz SCS.</w:t>
            </w:r>
          </w:p>
          <w:p w:rsidR="00C765E7" w:rsidRPr="00C765E7" w:rsidRDefault="00C765E7" w:rsidP="00C765E7">
            <w:pPr>
              <w:numPr>
                <w:ilvl w:val="0"/>
                <w:numId w:val="30"/>
              </w:numPr>
              <w:spacing w:after="0"/>
              <w:rPr>
                <w:iCs/>
                <w:lang w:eastAsia="x-none"/>
              </w:rPr>
            </w:pPr>
            <w:r w:rsidRPr="00C765E7">
              <w:rPr>
                <w:iCs/>
                <w:lang w:eastAsia="x-none"/>
              </w:rPr>
              <w:t xml:space="preserve">For licensed and unlicensed operation, support 64 candidate SSB positions in a half frame </w:t>
            </w:r>
          </w:p>
          <w:p w:rsidR="00C765E7" w:rsidRPr="000A4DA2" w:rsidRDefault="00C765E7" w:rsidP="00C765E7">
            <w:pPr>
              <w:rPr>
                <w:rFonts w:cstheme="minorHAnsi"/>
                <w:b/>
              </w:rPr>
            </w:pPr>
            <w:r w:rsidRPr="000A4DA2">
              <w:rPr>
                <w:rFonts w:cstheme="minorHAnsi"/>
                <w:b/>
                <w:highlight w:val="green"/>
              </w:rPr>
              <w:t>Agreement</w:t>
            </w:r>
          </w:p>
          <w:p w:rsidR="00C765E7" w:rsidRPr="000A4DA2" w:rsidRDefault="00C765E7" w:rsidP="00C765E7">
            <w:pPr>
              <w:pStyle w:val="BodyText"/>
              <w:overflowPunct w:val="0"/>
              <w:autoSpaceDE w:val="0"/>
              <w:autoSpaceDN w:val="0"/>
              <w:adjustRightInd w:val="0"/>
              <w:spacing w:after="0"/>
              <w:contextualSpacing/>
              <w:textAlignment w:val="baseline"/>
              <w:rPr>
                <w:rFonts w:asciiTheme="minorHAnsi" w:hAnsiTheme="minorHAnsi" w:cstheme="minorHAnsi"/>
                <w:szCs w:val="20"/>
                <w:lang w:eastAsia="zh-CN"/>
              </w:rPr>
            </w:pPr>
            <w:r w:rsidRPr="000A4DA2">
              <w:rPr>
                <w:rFonts w:asciiTheme="minorHAnsi" w:hAnsiTheme="minorHAnsi" w:cstheme="minorHAnsi"/>
                <w:szCs w:val="20"/>
                <w:lang w:eastAsia="zh-CN"/>
              </w:rPr>
              <w:t xml:space="preserve">For SCS that support DBTW, UE derives the QCL relation between candidate SSBs by the value of </w:t>
            </w:r>
            <m:oMath>
              <m:d>
                <m:dPr>
                  <m:ctrlPr>
                    <w:rPr>
                      <w:rFonts w:ascii="Cambria Math" w:hAnsi="Cambria Math" w:cstheme="minorHAnsi"/>
                      <w:sz w:val="22"/>
                      <w:szCs w:val="22"/>
                      <w:lang w:eastAsia="zh-CN"/>
                    </w:rPr>
                  </m:ctrlPr>
                </m:dPr>
                <m:e>
                  <m:acc>
                    <m:accPr>
                      <m:chr m:val="̅"/>
                      <m:ctrlPr>
                        <w:rPr>
                          <w:rFonts w:ascii="Cambria Math" w:hAnsi="Cambria Math" w:cstheme="minorHAnsi"/>
                          <w:sz w:val="22"/>
                          <w:szCs w:val="22"/>
                          <w:lang w:eastAsia="zh-CN"/>
                        </w:rPr>
                      </m:ctrlPr>
                    </m:accPr>
                    <m:e>
                      <m:r>
                        <w:rPr>
                          <w:rFonts w:ascii="Cambria Math" w:hAnsi="Cambria Math" w:cstheme="minorHAnsi"/>
                          <w:sz w:val="22"/>
                          <w:szCs w:val="22"/>
                          <w:lang w:eastAsia="zh-CN"/>
                        </w:rPr>
                        <m:t>i</m:t>
                      </m:r>
                    </m:e>
                  </m:acc>
                  <m:r>
                    <m:rPr>
                      <m:sty m:val="p"/>
                    </m:rPr>
                    <w:rPr>
                      <w:rFonts w:ascii="Cambria Math" w:hAnsi="Cambria Math" w:cstheme="minorHAnsi"/>
                      <w:sz w:val="22"/>
                      <w:szCs w:val="22"/>
                      <w:lang w:eastAsia="zh-CN"/>
                    </w:rPr>
                    <m:t xml:space="preserve"> </m:t>
                  </m:r>
                  <m:func>
                    <m:funcPr>
                      <m:ctrlPr>
                        <w:rPr>
                          <w:rFonts w:ascii="Cambria Math" w:hAnsi="Cambria Math" w:cstheme="minorHAnsi"/>
                          <w:sz w:val="22"/>
                          <w:szCs w:val="22"/>
                          <w:lang w:eastAsia="zh-CN"/>
                        </w:rPr>
                      </m:ctrlPr>
                    </m:funcPr>
                    <m:fName>
                      <m:r>
                        <m:rPr>
                          <m:sty m:val="p"/>
                        </m:rPr>
                        <w:rPr>
                          <w:rFonts w:ascii="Cambria Math" w:hAnsi="Cambria Math" w:cstheme="minorHAnsi"/>
                          <w:sz w:val="22"/>
                          <w:szCs w:val="22"/>
                          <w:lang w:eastAsia="zh-CN"/>
                        </w:rPr>
                        <m:t>mod</m:t>
                      </m:r>
                    </m:fName>
                    <m:e>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N</m:t>
                          </m:r>
                        </m:e>
                        <m:sub>
                          <m:r>
                            <w:rPr>
                              <w:rFonts w:ascii="Cambria Math" w:hAnsi="Cambria Math" w:cstheme="minorHAnsi"/>
                              <w:sz w:val="22"/>
                              <w:szCs w:val="22"/>
                              <w:lang w:eastAsia="zh-CN"/>
                            </w:rPr>
                            <m:t>SSB</m:t>
                          </m:r>
                        </m:sub>
                        <m:sup>
                          <m:r>
                            <w:rPr>
                              <w:rFonts w:ascii="Cambria Math" w:hAnsi="Cambria Math" w:cstheme="minorHAnsi"/>
                              <w:sz w:val="22"/>
                              <w:szCs w:val="22"/>
                              <w:lang w:eastAsia="zh-CN"/>
                            </w:rPr>
                            <m:t>QCL</m:t>
                          </m:r>
                        </m:sup>
                      </m:sSubSup>
                    </m:e>
                  </m:func>
                </m:e>
              </m:d>
            </m:oMath>
            <w:r w:rsidRPr="000A4DA2">
              <w:rPr>
                <w:rFonts w:asciiTheme="minorHAnsi" w:hAnsiTheme="minorHAnsi" w:cstheme="minorHAnsi"/>
                <w:szCs w:val="20"/>
                <w:lang w:eastAsia="zh-CN"/>
              </w:rPr>
              <w:t xml:space="preserve"> , where </w:t>
            </w:r>
            <m:oMath>
              <m:acc>
                <m:accPr>
                  <m:chr m:val="̅"/>
                  <m:ctrlPr>
                    <w:rPr>
                      <w:rFonts w:ascii="Cambria Math" w:hAnsi="Cambria Math" w:cstheme="minorHAnsi"/>
                      <w:b/>
                      <w:bCs/>
                      <w:sz w:val="22"/>
                      <w:szCs w:val="22"/>
                      <w:lang w:eastAsia="zh-CN"/>
                    </w:rPr>
                  </m:ctrlPr>
                </m:accPr>
                <m:e>
                  <m:r>
                    <m:rPr>
                      <m:sty m:val="bi"/>
                    </m:rPr>
                    <w:rPr>
                      <w:rFonts w:ascii="Cambria Math" w:hAnsi="Cambria Math" w:cstheme="minorHAnsi"/>
                      <w:sz w:val="22"/>
                      <w:szCs w:val="22"/>
                      <w:lang w:eastAsia="zh-CN"/>
                    </w:rPr>
                    <m:t>i</m:t>
                  </m:r>
                </m:e>
              </m:acc>
            </m:oMath>
            <w:r w:rsidRPr="000A4DA2">
              <w:rPr>
                <w:rFonts w:asciiTheme="minorHAnsi" w:hAnsiTheme="minorHAnsi" w:cstheme="minorHAnsi"/>
                <w:szCs w:val="20"/>
                <w:lang w:eastAsia="zh-CN"/>
              </w:rPr>
              <w:t xml:space="preserve"> is the candidate SSB index.</w:t>
            </w:r>
          </w:p>
          <w:p w:rsidR="00C765E7" w:rsidRPr="00C76114" w:rsidRDefault="00C765E7" w:rsidP="00C765E7">
            <w:pPr>
              <w:rPr>
                <w:rFonts w:cstheme="minorHAnsi"/>
                <w:b/>
                <w:iCs/>
                <w:lang w:eastAsia="x-none"/>
              </w:rPr>
            </w:pPr>
            <w:r w:rsidRPr="00C76114">
              <w:rPr>
                <w:rFonts w:cstheme="minorHAnsi"/>
                <w:b/>
                <w:iCs/>
                <w:highlight w:val="green"/>
                <w:lang w:eastAsia="x-none"/>
              </w:rPr>
              <w:lastRenderedPageBreak/>
              <w:t>Agreement</w:t>
            </w:r>
          </w:p>
          <w:p w:rsidR="00C765E7" w:rsidRPr="00C76114" w:rsidRDefault="00C765E7" w:rsidP="00C765E7">
            <w:pPr>
              <w:pStyle w:val="BodyText"/>
              <w:numPr>
                <w:ilvl w:val="0"/>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114">
              <w:rPr>
                <w:rFonts w:asciiTheme="minorHAnsi" w:hAnsiTheme="minorHAnsi" w:cstheme="minorHAnsi"/>
                <w:szCs w:val="20"/>
                <w:lang w:eastAsia="zh-CN"/>
              </w:rPr>
              <w:t xml:space="preserve">Same </w:t>
            </w:r>
            <m:oMath>
              <m:sSubSup>
                <m:sSubSupPr>
                  <m:ctrlPr>
                    <w:rPr>
                      <w:rFonts w:ascii="Cambria Math" w:hAnsi="Cambria Math" w:cstheme="minorHAnsi"/>
                      <w:sz w:val="22"/>
                      <w:szCs w:val="20"/>
                      <w:lang w:eastAsia="zh-CN"/>
                    </w:rPr>
                  </m:ctrlPr>
                </m:sSubSupPr>
                <m:e>
                  <m:r>
                    <w:rPr>
                      <w:rFonts w:ascii="Cambria Math" w:hAnsi="Cambria Math" w:cstheme="minorHAnsi"/>
                      <w:sz w:val="22"/>
                      <w:szCs w:val="20"/>
                      <w:lang w:eastAsia="zh-CN"/>
                    </w:rPr>
                    <m:t>N</m:t>
                  </m:r>
                </m:e>
                <m:sub>
                  <m:r>
                    <w:rPr>
                      <w:rFonts w:ascii="Cambria Math" w:hAnsi="Cambria Math" w:cstheme="minorHAnsi"/>
                      <w:sz w:val="22"/>
                      <w:szCs w:val="20"/>
                      <w:lang w:eastAsia="zh-CN"/>
                    </w:rPr>
                    <m:t>SSB</m:t>
                  </m:r>
                </m:sub>
                <m:sup>
                  <m:r>
                    <w:rPr>
                      <w:rFonts w:ascii="Cambria Math" w:hAnsi="Cambria Math" w:cstheme="minorHAnsi"/>
                      <w:sz w:val="22"/>
                      <w:szCs w:val="20"/>
                      <w:lang w:eastAsia="zh-CN"/>
                    </w:rPr>
                    <m:t>QCL</m:t>
                  </m:r>
                </m:sup>
              </m:sSubSup>
            </m:oMath>
            <w:r w:rsidRPr="00C76114">
              <w:rPr>
                <w:rFonts w:asciiTheme="minorHAnsi" w:hAnsiTheme="minorHAnsi" w:cstheme="minorHAnsi"/>
                <w:szCs w:val="20"/>
                <w:lang w:eastAsia="zh-CN"/>
              </w:rPr>
              <w:t xml:space="preserve"> values using the same set of signaling bits are supported for 120, 480, and 960 kHz.</w:t>
            </w:r>
          </w:p>
          <w:p w:rsidR="00C765E7" w:rsidRPr="00C76114" w:rsidRDefault="00C765E7" w:rsidP="00C765E7">
            <w:pPr>
              <w:pStyle w:val="BodyText"/>
              <w:numPr>
                <w:ilvl w:val="0"/>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114">
              <w:rPr>
                <w:rFonts w:asciiTheme="minorHAnsi" w:hAnsiTheme="minorHAnsi" w:cstheme="minorHAnsi"/>
                <w:szCs w:val="20"/>
                <w:lang w:eastAsia="zh-CN"/>
              </w:rPr>
              <w:t xml:space="preserve">Supported values of </w:t>
            </w:r>
            <m:oMath>
              <m:sSubSup>
                <m:sSubSupPr>
                  <m:ctrlPr>
                    <w:rPr>
                      <w:rFonts w:ascii="Cambria Math" w:hAnsi="Cambria Math" w:cstheme="minorHAnsi"/>
                      <w:sz w:val="22"/>
                      <w:szCs w:val="20"/>
                      <w:lang w:eastAsia="zh-CN"/>
                    </w:rPr>
                  </m:ctrlPr>
                </m:sSubSupPr>
                <m:e>
                  <m:r>
                    <w:rPr>
                      <w:rFonts w:ascii="Cambria Math" w:hAnsi="Cambria Math" w:cstheme="minorHAnsi"/>
                      <w:sz w:val="22"/>
                      <w:szCs w:val="20"/>
                      <w:lang w:eastAsia="zh-CN"/>
                    </w:rPr>
                    <m:t>N</m:t>
                  </m:r>
                </m:e>
                <m:sub>
                  <m:r>
                    <w:rPr>
                      <w:rFonts w:ascii="Cambria Math" w:hAnsi="Cambria Math" w:cstheme="minorHAnsi"/>
                      <w:sz w:val="22"/>
                      <w:szCs w:val="20"/>
                      <w:lang w:eastAsia="zh-CN"/>
                    </w:rPr>
                    <m:t>SSB</m:t>
                  </m:r>
                </m:sub>
                <m:sup>
                  <m:r>
                    <w:rPr>
                      <w:rFonts w:ascii="Cambria Math" w:hAnsi="Cambria Math" w:cstheme="minorHAnsi"/>
                      <w:sz w:val="22"/>
                      <w:szCs w:val="20"/>
                      <w:lang w:eastAsia="zh-CN"/>
                    </w:rPr>
                    <m:t>QCL</m:t>
                  </m:r>
                </m:sup>
              </m:sSubSup>
            </m:oMath>
            <w:r w:rsidRPr="00C76114">
              <w:rPr>
                <w:rFonts w:asciiTheme="minorHAnsi" w:hAnsiTheme="minorHAnsi" w:cstheme="minorHAnsi"/>
                <w:szCs w:val="20"/>
                <w:lang w:eastAsia="zh-CN"/>
              </w:rPr>
              <w:t>: {16, 32, 64}</w:t>
            </w:r>
          </w:p>
          <w:p w:rsidR="00C765E7" w:rsidRPr="00C76114" w:rsidRDefault="00C765E7" w:rsidP="00C765E7">
            <w:pPr>
              <w:pStyle w:val="BodyText"/>
              <w:numPr>
                <w:ilvl w:val="1"/>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114">
              <w:rPr>
                <w:rFonts w:asciiTheme="minorHAnsi" w:hAnsiTheme="minorHAnsi" w:cstheme="minorHAnsi"/>
                <w:szCs w:val="20"/>
                <w:lang w:eastAsia="zh-CN"/>
              </w:rPr>
              <w:t>Note:</w:t>
            </w:r>
          </w:p>
          <w:p w:rsidR="00C765E7" w:rsidRPr="00C765E7" w:rsidRDefault="00C765E7" w:rsidP="00C765E7">
            <w:pPr>
              <w:pStyle w:val="BodyText"/>
              <w:numPr>
                <w:ilvl w:val="2"/>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5E7">
              <w:rPr>
                <w:rFonts w:asciiTheme="minorHAnsi" w:hAnsiTheme="minorHAnsi" w:cstheme="minorHAnsi"/>
                <w:szCs w:val="20"/>
                <w:lang w:eastAsia="zh-CN"/>
              </w:rPr>
              <w:t xml:space="preserve">For operation with shared spectrum channel access, any supported value of </w:t>
            </w:r>
            <m:oMath>
              <m:sSubSup>
                <m:sSubSupPr>
                  <m:ctrlPr>
                    <w:rPr>
                      <w:rFonts w:ascii="Cambria Math" w:hAnsi="Cambria Math" w:cstheme="minorHAnsi"/>
                      <w:sz w:val="22"/>
                      <w:szCs w:val="20"/>
                      <w:lang w:eastAsia="zh-CN"/>
                    </w:rPr>
                  </m:ctrlPr>
                </m:sSubSupPr>
                <m:e>
                  <m:r>
                    <w:rPr>
                      <w:rFonts w:ascii="Cambria Math" w:hAnsi="Cambria Math" w:cstheme="minorHAnsi"/>
                      <w:sz w:val="22"/>
                      <w:szCs w:val="20"/>
                      <w:lang w:eastAsia="zh-CN"/>
                    </w:rPr>
                    <m:t>N</m:t>
                  </m:r>
                </m:e>
                <m:sub>
                  <m:r>
                    <w:rPr>
                      <w:rFonts w:ascii="Cambria Math" w:hAnsi="Cambria Math" w:cstheme="minorHAnsi"/>
                      <w:sz w:val="22"/>
                      <w:szCs w:val="20"/>
                      <w:lang w:eastAsia="zh-CN"/>
                    </w:rPr>
                    <m:t>SSB</m:t>
                  </m:r>
                </m:sub>
                <m:sup>
                  <m:r>
                    <w:rPr>
                      <w:rFonts w:ascii="Cambria Math" w:hAnsi="Cambria Math" w:cstheme="minorHAnsi"/>
                      <w:sz w:val="22"/>
                      <w:szCs w:val="20"/>
                      <w:lang w:eastAsia="zh-CN"/>
                    </w:rPr>
                    <m:t>QCL</m:t>
                  </m:r>
                </m:sup>
              </m:sSubSup>
            </m:oMath>
            <w:r w:rsidRPr="00C765E7">
              <w:rPr>
                <w:rFonts w:asciiTheme="minorHAnsi" w:hAnsiTheme="minorHAnsi" w:cstheme="minorHAnsi"/>
                <w:szCs w:val="20"/>
                <w:lang w:eastAsia="zh-CN"/>
              </w:rPr>
              <w:t xml:space="preserve"> can be indicated and value &lt; 64 indicates DBTW enabled</w:t>
            </w:r>
          </w:p>
          <w:p w:rsidR="00C765E7" w:rsidRPr="00C765E7" w:rsidRDefault="00C765E7" w:rsidP="00C765E7">
            <w:pPr>
              <w:pStyle w:val="BodyText"/>
              <w:numPr>
                <w:ilvl w:val="2"/>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5E7">
              <w:rPr>
                <w:rFonts w:asciiTheme="minorHAnsi" w:hAnsiTheme="minorHAnsi" w:cstheme="minorHAnsi"/>
                <w:szCs w:val="20"/>
                <w:lang w:eastAsia="zh-CN"/>
              </w:rPr>
              <w:t xml:space="preserve">UE is expected to be configured with </w:t>
            </w:r>
            <m:oMath>
              <m:sSubSup>
                <m:sSubSupPr>
                  <m:ctrlPr>
                    <w:rPr>
                      <w:rFonts w:ascii="Cambria Math" w:hAnsi="Cambria Math" w:cstheme="minorHAnsi"/>
                      <w:sz w:val="22"/>
                      <w:szCs w:val="20"/>
                      <w:lang w:eastAsia="zh-CN"/>
                    </w:rPr>
                  </m:ctrlPr>
                </m:sSubSupPr>
                <m:e>
                  <m:r>
                    <w:rPr>
                      <w:rFonts w:ascii="Cambria Math" w:hAnsi="Cambria Math" w:cstheme="minorHAnsi"/>
                      <w:sz w:val="22"/>
                      <w:szCs w:val="20"/>
                      <w:lang w:eastAsia="zh-CN"/>
                    </w:rPr>
                    <m:t>N</m:t>
                  </m:r>
                </m:e>
                <m:sub>
                  <m:r>
                    <w:rPr>
                      <w:rFonts w:ascii="Cambria Math" w:hAnsi="Cambria Math" w:cstheme="minorHAnsi"/>
                      <w:sz w:val="22"/>
                      <w:szCs w:val="20"/>
                      <w:lang w:eastAsia="zh-CN"/>
                    </w:rPr>
                    <m:t>SSB</m:t>
                  </m:r>
                </m:sub>
                <m:sup>
                  <m:r>
                    <w:rPr>
                      <w:rFonts w:ascii="Cambria Math" w:hAnsi="Cambria Math" w:cstheme="minorHAnsi"/>
                      <w:sz w:val="22"/>
                      <w:szCs w:val="20"/>
                      <w:lang w:eastAsia="zh-CN"/>
                    </w:rPr>
                    <m:t>QCL</m:t>
                  </m:r>
                </m:sup>
              </m:sSubSup>
            </m:oMath>
            <w:r w:rsidRPr="00C765E7">
              <w:rPr>
                <w:rFonts w:asciiTheme="minorHAnsi" w:hAnsiTheme="minorHAnsi" w:cstheme="minorHAnsi"/>
                <w:szCs w:val="20"/>
                <w:lang w:eastAsia="zh-CN"/>
              </w:rPr>
              <w:t>=64 in licensed operations</w:t>
            </w:r>
          </w:p>
          <w:p w:rsidR="00C765E7" w:rsidRPr="00C765E7" w:rsidRDefault="00C765E7" w:rsidP="00C765E7">
            <w:pPr>
              <w:pStyle w:val="BodyText"/>
              <w:numPr>
                <w:ilvl w:val="2"/>
                <w:numId w:val="30"/>
              </w:numPr>
              <w:overflowPunct w:val="0"/>
              <w:autoSpaceDE w:val="0"/>
              <w:autoSpaceDN w:val="0"/>
              <w:adjustRightInd w:val="0"/>
              <w:spacing w:after="0" w:line="259" w:lineRule="auto"/>
              <w:textAlignment w:val="baseline"/>
              <w:rPr>
                <w:rFonts w:asciiTheme="minorHAnsi" w:hAnsiTheme="minorHAnsi" w:cstheme="minorHAnsi"/>
                <w:szCs w:val="20"/>
                <w:lang w:eastAsia="zh-CN"/>
              </w:rPr>
            </w:pPr>
            <w:r w:rsidRPr="00C765E7">
              <w:rPr>
                <w:rFonts w:asciiTheme="minorHAnsi" w:hAnsiTheme="minorHAnsi" w:cstheme="minorHAnsi"/>
                <w:szCs w:val="20"/>
                <w:lang w:eastAsia="zh-CN"/>
              </w:rPr>
              <w:t xml:space="preserve">For operation with and without shared spectrum channel access, </w:t>
            </w:r>
            <m:oMath>
              <m:sSubSup>
                <m:sSubSupPr>
                  <m:ctrlPr>
                    <w:rPr>
                      <w:rFonts w:ascii="Cambria Math" w:hAnsi="Cambria Math" w:cstheme="minorHAnsi"/>
                      <w:sz w:val="22"/>
                      <w:szCs w:val="20"/>
                      <w:lang w:eastAsia="zh-CN"/>
                    </w:rPr>
                  </m:ctrlPr>
                </m:sSubSupPr>
                <m:e>
                  <m:r>
                    <w:rPr>
                      <w:rFonts w:ascii="Cambria Math" w:hAnsi="Cambria Math" w:cstheme="minorHAnsi"/>
                      <w:sz w:val="22"/>
                      <w:szCs w:val="20"/>
                      <w:lang w:eastAsia="zh-CN"/>
                    </w:rPr>
                    <m:t>N</m:t>
                  </m:r>
                </m:e>
                <m:sub>
                  <m:r>
                    <w:rPr>
                      <w:rFonts w:ascii="Cambria Math" w:hAnsi="Cambria Math" w:cstheme="minorHAnsi"/>
                      <w:sz w:val="22"/>
                      <w:szCs w:val="20"/>
                      <w:lang w:eastAsia="zh-CN"/>
                    </w:rPr>
                    <m:t>SSB</m:t>
                  </m:r>
                </m:sub>
                <m:sup>
                  <m:r>
                    <w:rPr>
                      <w:rFonts w:ascii="Cambria Math" w:hAnsi="Cambria Math" w:cstheme="minorHAnsi"/>
                      <w:sz w:val="22"/>
                      <w:szCs w:val="20"/>
                      <w:lang w:eastAsia="zh-CN"/>
                    </w:rPr>
                    <m:t>QCL</m:t>
                  </m:r>
                </m:sup>
              </m:sSubSup>
            </m:oMath>
            <w:r w:rsidRPr="00C765E7">
              <w:rPr>
                <w:rFonts w:asciiTheme="minorHAnsi" w:hAnsiTheme="minorHAnsi" w:cstheme="minorHAnsi"/>
                <w:szCs w:val="20"/>
                <w:lang w:eastAsia="zh-CN"/>
              </w:rPr>
              <w:t>=64 indicates that the SS/PBCH block index and the candidate SS/PBCH block index have a one-to-one mapping relationship.</w:t>
            </w:r>
          </w:p>
          <w:p w:rsidR="00C765E7" w:rsidRPr="00C765E7" w:rsidRDefault="00C765E7" w:rsidP="005B2230">
            <w:pPr>
              <w:jc w:val="both"/>
              <w:rPr>
                <w:rFonts w:eastAsiaTheme="minorEastAsia"/>
                <w:lang w:eastAsia="zh-CN"/>
              </w:rPr>
            </w:pPr>
          </w:p>
        </w:tc>
      </w:tr>
    </w:tbl>
    <w:p w:rsidR="00C765E7" w:rsidRDefault="00C765E7" w:rsidP="005B2230">
      <w:pPr>
        <w:jc w:val="both"/>
        <w:rPr>
          <w:rFonts w:eastAsiaTheme="minorEastAsia"/>
          <w:lang w:eastAsia="zh-CN"/>
        </w:rPr>
      </w:pPr>
    </w:p>
    <w:p w:rsidR="000528DD" w:rsidRDefault="00897C27" w:rsidP="005B2230">
      <w:pPr>
        <w:jc w:val="both"/>
        <w:rPr>
          <w:rFonts w:eastAsiaTheme="minorEastAsia"/>
          <w:lang w:eastAsia="zh-CN"/>
        </w:rPr>
      </w:pPr>
      <w:r>
        <w:rPr>
          <w:rFonts w:eastAsiaTheme="minorEastAsia" w:hint="eastAsia"/>
          <w:lang w:eastAsia="zh-CN"/>
        </w:rPr>
        <w:t>I</w:t>
      </w:r>
      <w:r>
        <w:rPr>
          <w:rFonts w:eastAsiaTheme="minorEastAsia"/>
          <w:lang w:eastAsia="zh-CN"/>
        </w:rPr>
        <w:t xml:space="preserve">t could be observed from RAN1 agreement that for both operation in licensed and unlicensed band, the number of candidate SSB positions in a half frame is unchanged which is 64. And </w:t>
      </w:r>
      <w:r w:rsidR="00EF4C7E">
        <w:rPr>
          <w:rFonts w:eastAsiaTheme="minorEastAsia"/>
          <w:lang w:eastAsia="zh-CN"/>
        </w:rPr>
        <w:t xml:space="preserve">the </w:t>
      </w:r>
      <w:r>
        <w:rPr>
          <w:rFonts w:eastAsiaTheme="minorEastAsia"/>
          <w:lang w:eastAsia="zh-CN"/>
        </w:rPr>
        <w:t>way how UE can derive the QCL assumptions between candidate SSB positions within one SSB burst are same as Rel-16 NR-U. And the supported Q value is 16/32/64 for all SCS. Then if UE is also required to monitor the first two candidate SSB positions, when Q is configured with 32 or 64, it is equivalent that UE is required to monitor all possible candidate SSB positions are maximum candidate positions is 64. And when Q is configured with 16, then UE will only monitor half of the candidate SSB positions. For instance, if UE is configured to monitor SSB index (1,2,3,4), then all possible QCL-</w:t>
      </w:r>
      <w:proofErr w:type="spellStart"/>
      <w:r>
        <w:rPr>
          <w:rFonts w:eastAsiaTheme="minorEastAsia"/>
          <w:lang w:eastAsia="zh-CN"/>
        </w:rPr>
        <w:t>ed</w:t>
      </w:r>
      <w:proofErr w:type="spellEnd"/>
      <w:r>
        <w:rPr>
          <w:rFonts w:eastAsiaTheme="minorEastAsia"/>
          <w:lang w:eastAsia="zh-CN"/>
        </w:rPr>
        <w:t xml:space="preserve"> candidate SSB positions are (1,2,3,4),  (17,18,19,20), (33,34,35,36) and (49.50,51,52). Based on previous working assumptions, </w:t>
      </w:r>
      <w:r w:rsidR="00D21613">
        <w:rPr>
          <w:rFonts w:eastAsiaTheme="minorEastAsia"/>
          <w:lang w:eastAsia="zh-CN"/>
        </w:rPr>
        <w:t xml:space="preserve">then UE is required to monitor (1, 2, 3, 4), (17, 18, 19, 20) candidate SSB positions. Thus, from our understanding, it is reasonable to keep the previous working assumptions on number of </w:t>
      </w:r>
      <w:r w:rsidR="00D21613" w:rsidRPr="00D21613">
        <w:rPr>
          <w:rFonts w:eastAsiaTheme="minorEastAsia"/>
          <w:lang w:eastAsia="zh-CN"/>
        </w:rPr>
        <w:t xml:space="preserve">SSB successive candidate positions of the same SSB index </w:t>
      </w:r>
      <w:r w:rsidR="00D21613">
        <w:rPr>
          <w:rFonts w:eastAsiaTheme="minorEastAsia"/>
          <w:lang w:eastAsia="zh-CN"/>
        </w:rPr>
        <w:t>that UE is required to monitor considering both the UE efforts and system performance.</w:t>
      </w:r>
    </w:p>
    <w:p w:rsidR="00D21613" w:rsidRPr="00112A94" w:rsidRDefault="00D21613" w:rsidP="005B2230">
      <w:pPr>
        <w:jc w:val="both"/>
        <w:rPr>
          <w:b/>
        </w:rPr>
      </w:pPr>
      <w:r w:rsidRPr="00112A94">
        <w:rPr>
          <w:rFonts w:eastAsiaTheme="minorEastAsia"/>
          <w:b/>
          <w:lang w:eastAsia="zh-CN"/>
        </w:rPr>
        <w:t>Proposal 1:</w:t>
      </w:r>
      <w:r w:rsidR="00112A94" w:rsidRPr="00112A94">
        <w:rPr>
          <w:rFonts w:eastAsiaTheme="minorEastAsia"/>
          <w:b/>
          <w:lang w:eastAsia="zh-CN"/>
        </w:rPr>
        <w:t xml:space="preserve"> Maintain the </w:t>
      </w:r>
      <w:r w:rsidR="00112A94" w:rsidRPr="00112A94">
        <w:rPr>
          <w:b/>
        </w:rPr>
        <w:t>working assumption on the number of SSB successive candidate positions of the same SSB index that UE is required to monitor for RRM requirements with CCA.</w:t>
      </w:r>
    </w:p>
    <w:p w:rsidR="00112A94" w:rsidRDefault="00112A94" w:rsidP="005B2230">
      <w:pPr>
        <w:jc w:val="both"/>
        <w:rPr>
          <w:rFonts w:eastAsiaTheme="minorEastAsia"/>
          <w:lang w:eastAsia="zh-CN"/>
        </w:rPr>
      </w:pPr>
      <w:r>
        <w:rPr>
          <w:rFonts w:eastAsiaTheme="minorEastAsia" w:hint="eastAsia"/>
          <w:lang w:eastAsia="zh-CN"/>
        </w:rPr>
        <w:t>A</w:t>
      </w:r>
      <w:r>
        <w:rPr>
          <w:rFonts w:eastAsiaTheme="minorEastAsia"/>
          <w:lang w:eastAsia="zh-CN"/>
        </w:rPr>
        <w:t xml:space="preserve">nother aspect is how to </w:t>
      </w:r>
      <w:r w:rsidR="009065A6">
        <w:rPr>
          <w:rFonts w:eastAsiaTheme="minorEastAsia"/>
          <w:lang w:eastAsia="zh-CN"/>
        </w:rPr>
        <w:t>determine whether a SMTC/SSB are available or not. In Rel-16 NR-U RRM requirements, most of the requirements are extended by number of unavailable SMTC/SSB. However, for FR2-2, beam sweeping has to be considered. For instance, for HO to target cell with CCA, number of SMTC occasions are extend by (1+L</w:t>
      </w:r>
      <w:r w:rsidR="009065A6" w:rsidRPr="009065A6">
        <w:rPr>
          <w:rFonts w:eastAsiaTheme="minorEastAsia"/>
          <w:vertAlign w:val="subscript"/>
          <w:lang w:eastAsia="zh-CN"/>
        </w:rPr>
        <w:t>1</w:t>
      </w:r>
      <w:r w:rsidR="009065A6">
        <w:rPr>
          <w:rFonts w:eastAsiaTheme="minorEastAsia"/>
          <w:lang w:eastAsia="zh-CN"/>
        </w:rPr>
        <w:t>) and (3+L</w:t>
      </w:r>
      <w:r w:rsidR="009065A6" w:rsidRPr="009065A6">
        <w:rPr>
          <w:rFonts w:eastAsiaTheme="minorEastAsia"/>
          <w:vertAlign w:val="subscript"/>
          <w:lang w:eastAsia="zh-CN"/>
        </w:rPr>
        <w:t>1</w:t>
      </w:r>
      <w:r w:rsidR="009065A6">
        <w:rPr>
          <w:rFonts w:eastAsiaTheme="minorEastAsia"/>
          <w:lang w:eastAsia="zh-CN"/>
        </w:rPr>
        <w:t xml:space="preserve">’) for unknown intra-frequency and inter-frequency handover. For FR2 HO requirements in FR2, </w:t>
      </w:r>
      <w:proofErr w:type="spellStart"/>
      <w:r w:rsidR="009065A6">
        <w:rPr>
          <w:rFonts w:eastAsiaTheme="minorEastAsia"/>
          <w:lang w:eastAsia="zh-CN"/>
        </w:rPr>
        <w:t>Tsearch</w:t>
      </w:r>
      <w:proofErr w:type="spellEnd"/>
      <w:r w:rsidR="009065A6">
        <w:rPr>
          <w:rFonts w:eastAsiaTheme="minorEastAsia"/>
          <w:lang w:eastAsia="zh-CN"/>
        </w:rPr>
        <w:t xml:space="preserve"> is </w:t>
      </w:r>
      <w:r w:rsidR="009C1A70">
        <w:rPr>
          <w:rFonts w:eastAsiaTheme="minorEastAsia"/>
          <w:lang w:eastAsia="zh-CN"/>
        </w:rPr>
        <w:t>scaled</w:t>
      </w:r>
      <w:r w:rsidR="009065A6">
        <w:rPr>
          <w:rFonts w:eastAsiaTheme="minorEastAsia"/>
          <w:lang w:eastAsia="zh-CN"/>
        </w:rPr>
        <w:t xml:space="preserve"> by 8 which is the beam sweeping factor. Then when comes to FR2-2 unlicensed operation, </w:t>
      </w:r>
      <w:r w:rsidR="009C1A70">
        <w:rPr>
          <w:rFonts w:eastAsiaTheme="minorEastAsia"/>
          <w:lang w:eastAsia="zh-CN"/>
        </w:rPr>
        <w:t>it should be discussed whether the requirements shall be extended by (3+L</w:t>
      </w:r>
      <w:r w:rsidR="009C1A70" w:rsidRPr="009065A6">
        <w:rPr>
          <w:rFonts w:eastAsiaTheme="minorEastAsia"/>
          <w:vertAlign w:val="subscript"/>
          <w:lang w:eastAsia="zh-CN"/>
        </w:rPr>
        <w:t>1</w:t>
      </w:r>
      <w:r w:rsidR="009C1A70">
        <w:rPr>
          <w:rFonts w:eastAsiaTheme="minorEastAsia"/>
          <w:lang w:eastAsia="zh-CN"/>
        </w:rPr>
        <w:t xml:space="preserve">’)*8 and whether to change the definition of not available SMTC occasions. From our understanding, if there is one SMTC occasion not available to UE due to LBT failure, at </w:t>
      </w:r>
      <w:r w:rsidR="00EC5A0F">
        <w:rPr>
          <w:rFonts w:eastAsiaTheme="minorEastAsia"/>
          <w:lang w:eastAsia="zh-CN"/>
        </w:rPr>
        <w:t xml:space="preserve">the </w:t>
      </w:r>
      <w:r w:rsidR="009C1A70">
        <w:rPr>
          <w:rFonts w:eastAsiaTheme="minorEastAsia"/>
          <w:lang w:eastAsia="zh-CN"/>
        </w:rPr>
        <w:t xml:space="preserve">worst case, UE may need another </w:t>
      </w:r>
      <w:r w:rsidR="00EC5A0F">
        <w:rPr>
          <w:rFonts w:eastAsiaTheme="minorEastAsia"/>
          <w:lang w:eastAsia="zh-CN"/>
        </w:rPr>
        <w:t xml:space="preserve">N*SMTC occasions. Thus, it is reasonable to extend the requirements by N*SMTC/SSB occasions when there is at least one SMTC/SSB occasion not available at UE within N*SMTC/SSB occasions. </w:t>
      </w:r>
    </w:p>
    <w:p w:rsidR="00EC5A0F" w:rsidRPr="00A8095E" w:rsidRDefault="00EC5A0F" w:rsidP="005B2230">
      <w:pPr>
        <w:jc w:val="both"/>
        <w:rPr>
          <w:rFonts w:eastAsiaTheme="minorEastAsia"/>
          <w:b/>
          <w:lang w:eastAsia="zh-CN"/>
        </w:rPr>
      </w:pPr>
      <w:r w:rsidRPr="00A8095E">
        <w:rPr>
          <w:rFonts w:eastAsiaTheme="minorEastAsia"/>
          <w:b/>
          <w:lang w:eastAsia="zh-CN"/>
        </w:rPr>
        <w:t>Observation 2: RAN4 should evaluate the impact of beam sweeping when extending the requirements considering unavailable SMTC/SSB occasions.</w:t>
      </w:r>
    </w:p>
    <w:p w:rsidR="00EC5A0F" w:rsidRPr="00D174BB" w:rsidRDefault="00D174BB" w:rsidP="005B2230">
      <w:pPr>
        <w:jc w:val="both"/>
        <w:rPr>
          <w:rFonts w:eastAsiaTheme="minorEastAsia"/>
          <w:b/>
          <w:lang w:eastAsia="zh-CN"/>
        </w:rPr>
      </w:pPr>
      <w:r w:rsidRPr="00D174BB">
        <w:rPr>
          <w:rFonts w:eastAsiaTheme="minorEastAsia" w:hint="eastAsia"/>
          <w:b/>
          <w:lang w:eastAsia="zh-CN"/>
        </w:rPr>
        <w:t xml:space="preserve">Proposal 2: RAN4 to extend the requirements by </w:t>
      </w:r>
      <w:r w:rsidRPr="00D174BB">
        <w:rPr>
          <w:rFonts w:eastAsiaTheme="minorEastAsia"/>
          <w:b/>
          <w:lang w:eastAsia="zh-CN"/>
        </w:rPr>
        <w:t>N*SMTC/SSB occasions when there is at least one SMTC/SSB occasion not available at UE within N*SMTC/SSB occasions.</w:t>
      </w:r>
    </w:p>
    <w:p w:rsidR="0076282E" w:rsidRPr="00D174BB" w:rsidRDefault="0076282E" w:rsidP="002E6E37">
      <w:pPr>
        <w:jc w:val="both"/>
        <w:rPr>
          <w:rFonts w:eastAsiaTheme="minorEastAsia"/>
          <w:b/>
          <w:lang w:val="en-US" w:eastAsia="zh-CN"/>
        </w:rPr>
      </w:pPr>
    </w:p>
    <w:p w:rsidR="002E6E37" w:rsidRDefault="002E6E37" w:rsidP="002E6E37">
      <w:pPr>
        <w:pStyle w:val="Heading1"/>
        <w:numPr>
          <w:ilvl w:val="0"/>
          <w:numId w:val="1"/>
        </w:numPr>
        <w:rPr>
          <w:lang w:val="en-US"/>
        </w:rPr>
      </w:pPr>
      <w:r w:rsidRPr="002D2977">
        <w:rPr>
          <w:lang w:val="en-US"/>
        </w:rPr>
        <w:t>Conclusions</w:t>
      </w:r>
    </w:p>
    <w:p w:rsidR="00D174BB" w:rsidRPr="00897C27" w:rsidRDefault="00D174BB" w:rsidP="00D174BB">
      <w:pPr>
        <w:jc w:val="both"/>
        <w:rPr>
          <w:rFonts w:eastAsiaTheme="minorEastAsia"/>
          <w:b/>
          <w:lang w:eastAsia="zh-CN"/>
        </w:rPr>
      </w:pPr>
      <w:r w:rsidRPr="00897C27">
        <w:rPr>
          <w:rFonts w:eastAsiaTheme="minorEastAsia"/>
          <w:b/>
          <w:lang w:eastAsia="zh-CN"/>
        </w:rPr>
        <w:t>Observation 1: Requirements defined for Rel-16 NR-U should be taken as starting point for evaluating LBT impacts for operation in FR2-2</w:t>
      </w:r>
      <w:r>
        <w:rPr>
          <w:rFonts w:eastAsiaTheme="minorEastAsia"/>
          <w:b/>
          <w:lang w:eastAsia="zh-CN"/>
        </w:rPr>
        <w:t xml:space="preserve"> (e.g. SSB based requirements)</w:t>
      </w:r>
      <w:r w:rsidRPr="00897C27">
        <w:rPr>
          <w:rFonts w:eastAsiaTheme="minorEastAsia" w:hint="eastAsia"/>
          <w:b/>
          <w:lang w:eastAsia="zh-CN"/>
        </w:rPr>
        <w:t>.</w:t>
      </w:r>
    </w:p>
    <w:p w:rsidR="00D174BB" w:rsidRPr="00112A94" w:rsidRDefault="00D174BB" w:rsidP="00D174BB">
      <w:pPr>
        <w:jc w:val="both"/>
        <w:rPr>
          <w:b/>
        </w:rPr>
      </w:pPr>
      <w:r w:rsidRPr="00112A94">
        <w:rPr>
          <w:rFonts w:eastAsiaTheme="minorEastAsia"/>
          <w:b/>
          <w:lang w:eastAsia="zh-CN"/>
        </w:rPr>
        <w:t xml:space="preserve">Proposal 1: Maintain the </w:t>
      </w:r>
      <w:r w:rsidRPr="00112A94">
        <w:rPr>
          <w:b/>
        </w:rPr>
        <w:t>working assumption on the number of SSB successive candidate positions of the same SSB index that UE is required to monitor for RRM requirements with CCA.</w:t>
      </w:r>
    </w:p>
    <w:p w:rsidR="00D174BB" w:rsidRPr="00A8095E" w:rsidRDefault="00D174BB" w:rsidP="00D174BB">
      <w:pPr>
        <w:jc w:val="both"/>
        <w:rPr>
          <w:rFonts w:eastAsiaTheme="minorEastAsia"/>
          <w:b/>
          <w:lang w:eastAsia="zh-CN"/>
        </w:rPr>
      </w:pPr>
      <w:r w:rsidRPr="00A8095E">
        <w:rPr>
          <w:rFonts w:eastAsiaTheme="minorEastAsia"/>
          <w:b/>
          <w:lang w:eastAsia="zh-CN"/>
        </w:rPr>
        <w:t>Observation 2: RAN4 should evaluate the impact of beam sweeping when extending the requirements considering unavailable SMTC/SSB occasions.</w:t>
      </w:r>
    </w:p>
    <w:p w:rsidR="00D174BB" w:rsidRPr="00D174BB" w:rsidRDefault="00D174BB" w:rsidP="00D174BB">
      <w:pPr>
        <w:jc w:val="both"/>
        <w:rPr>
          <w:rFonts w:eastAsiaTheme="minorEastAsia"/>
          <w:b/>
          <w:lang w:eastAsia="zh-CN"/>
        </w:rPr>
      </w:pPr>
      <w:r w:rsidRPr="00D174BB">
        <w:rPr>
          <w:rFonts w:eastAsiaTheme="minorEastAsia" w:hint="eastAsia"/>
          <w:b/>
          <w:lang w:eastAsia="zh-CN"/>
        </w:rPr>
        <w:lastRenderedPageBreak/>
        <w:t xml:space="preserve">Proposal 2: RAN4 to extend the requirements by </w:t>
      </w:r>
      <w:r w:rsidRPr="00D174BB">
        <w:rPr>
          <w:rFonts w:eastAsiaTheme="minorEastAsia"/>
          <w:b/>
          <w:lang w:eastAsia="zh-CN"/>
        </w:rPr>
        <w:t>N*SMTC/SSB occasions when there is at least one SMTC/SSB occasion not available at UE within N*SMTC/SSB occasions.</w:t>
      </w:r>
    </w:p>
    <w:p w:rsidR="0076282E" w:rsidRPr="00D174BB" w:rsidRDefault="0076282E" w:rsidP="002E6E37">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6282E" w:rsidRDefault="0076282E" w:rsidP="0076282E">
      <w:pPr>
        <w:widowControl w:val="0"/>
        <w:numPr>
          <w:ilvl w:val="0"/>
          <w:numId w:val="27"/>
        </w:numPr>
        <w:overflowPunct w:val="0"/>
        <w:autoSpaceDE w:val="0"/>
        <w:autoSpaceDN w:val="0"/>
        <w:adjustRightInd w:val="0"/>
        <w:spacing w:before="120" w:after="120"/>
        <w:jc w:val="both"/>
        <w:rPr>
          <w:rFonts w:eastAsia="宋体"/>
        </w:rPr>
      </w:pPr>
      <w:r>
        <w:t>R4-2120370, Email discussion summary for [101-e][228] NR_ext_to_71GHz_RRM_2, Qualcomm, RAN4 #101-e, November 01-12, 2021</w:t>
      </w:r>
    </w:p>
    <w:p w:rsidR="00637A49" w:rsidRPr="0076282E" w:rsidRDefault="00637A49"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F3C" w:rsidRDefault="00902F3C">
      <w:pPr>
        <w:spacing w:after="0"/>
      </w:pPr>
      <w:r>
        <w:separator/>
      </w:r>
    </w:p>
  </w:endnote>
  <w:endnote w:type="continuationSeparator" w:id="0">
    <w:p w:rsidR="00902F3C" w:rsidRDefault="00902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5A6" w:rsidRDefault="009065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065A6" w:rsidRDefault="009065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5A6" w:rsidRDefault="009065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368C">
      <w:rPr>
        <w:rStyle w:val="PageNumber"/>
      </w:rPr>
      <w:t>1</w:t>
    </w:r>
    <w:r>
      <w:rPr>
        <w:rStyle w:val="PageNumber"/>
      </w:rPr>
      <w:fldChar w:fldCharType="end"/>
    </w:r>
  </w:p>
  <w:p w:rsidR="009065A6" w:rsidRDefault="009065A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F3C" w:rsidRDefault="00902F3C">
      <w:pPr>
        <w:spacing w:after="0"/>
      </w:pPr>
      <w:r>
        <w:separator/>
      </w:r>
    </w:p>
  </w:footnote>
  <w:footnote w:type="continuationSeparator" w:id="0">
    <w:p w:rsidR="00902F3C" w:rsidRDefault="00902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D06B02"/>
    <w:multiLevelType w:val="multilevel"/>
    <w:tmpl w:val="6ED06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7"/>
  </w:num>
  <w:num w:numId="4">
    <w:abstractNumId w:val="26"/>
  </w:num>
  <w:num w:numId="5">
    <w:abstractNumId w:val="0"/>
  </w:num>
  <w:num w:numId="6">
    <w:abstractNumId w:val="11"/>
  </w:num>
  <w:num w:numId="7">
    <w:abstractNumId w:val="4"/>
  </w:num>
  <w:num w:numId="8">
    <w:abstractNumId w:val="16"/>
  </w:num>
  <w:num w:numId="9">
    <w:abstractNumId w:val="19"/>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4"/>
  </w:num>
  <w:num w:numId="17">
    <w:abstractNumId w:val="23"/>
  </w:num>
  <w:num w:numId="18">
    <w:abstractNumId w:val="9"/>
  </w:num>
  <w:num w:numId="19">
    <w:abstractNumId w:val="1"/>
  </w:num>
  <w:num w:numId="20">
    <w:abstractNumId w:val="8"/>
  </w:num>
  <w:num w:numId="21">
    <w:abstractNumId w:val="20"/>
  </w:num>
  <w:num w:numId="22">
    <w:abstractNumId w:val="15"/>
  </w:num>
  <w:num w:numId="23">
    <w:abstractNumId w:val="14"/>
  </w:num>
  <w:num w:numId="24">
    <w:abstractNumId w:val="17"/>
  </w:num>
  <w:num w:numId="25">
    <w:abstractNumId w:val="18"/>
  </w:num>
  <w:num w:numId="26">
    <w:abstractNumId w:val="17"/>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7"/>
  </w:num>
  <w:num w:numId="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40779"/>
    <w:rsid w:val="0004356B"/>
    <w:rsid w:val="0004558E"/>
    <w:rsid w:val="000528DD"/>
    <w:rsid w:val="00055B5D"/>
    <w:rsid w:val="00056D29"/>
    <w:rsid w:val="00063E08"/>
    <w:rsid w:val="000676A1"/>
    <w:rsid w:val="00067A48"/>
    <w:rsid w:val="00067B89"/>
    <w:rsid w:val="00076C0A"/>
    <w:rsid w:val="00086874"/>
    <w:rsid w:val="00087858"/>
    <w:rsid w:val="000903D2"/>
    <w:rsid w:val="0009093B"/>
    <w:rsid w:val="0009417C"/>
    <w:rsid w:val="00096503"/>
    <w:rsid w:val="00097E39"/>
    <w:rsid w:val="000A1878"/>
    <w:rsid w:val="000A2ED7"/>
    <w:rsid w:val="000A4BCB"/>
    <w:rsid w:val="000A5097"/>
    <w:rsid w:val="000A7A19"/>
    <w:rsid w:val="000B15EC"/>
    <w:rsid w:val="000C2147"/>
    <w:rsid w:val="000D2930"/>
    <w:rsid w:val="000D368C"/>
    <w:rsid w:val="000D59F6"/>
    <w:rsid w:val="000D6B9B"/>
    <w:rsid w:val="000E0A8A"/>
    <w:rsid w:val="000E2C03"/>
    <w:rsid w:val="000E7C06"/>
    <w:rsid w:val="000F04C6"/>
    <w:rsid w:val="000F7DE7"/>
    <w:rsid w:val="0010016B"/>
    <w:rsid w:val="00100360"/>
    <w:rsid w:val="00110BAD"/>
    <w:rsid w:val="0011207E"/>
    <w:rsid w:val="00112A94"/>
    <w:rsid w:val="00117BAC"/>
    <w:rsid w:val="001230FF"/>
    <w:rsid w:val="001241FC"/>
    <w:rsid w:val="00124231"/>
    <w:rsid w:val="00132B63"/>
    <w:rsid w:val="001365E9"/>
    <w:rsid w:val="001406A8"/>
    <w:rsid w:val="0014128A"/>
    <w:rsid w:val="00141870"/>
    <w:rsid w:val="001435CB"/>
    <w:rsid w:val="00151949"/>
    <w:rsid w:val="001531EC"/>
    <w:rsid w:val="00155B4F"/>
    <w:rsid w:val="00161981"/>
    <w:rsid w:val="00163676"/>
    <w:rsid w:val="001734E7"/>
    <w:rsid w:val="00175B04"/>
    <w:rsid w:val="0017747E"/>
    <w:rsid w:val="0018314E"/>
    <w:rsid w:val="00184719"/>
    <w:rsid w:val="00191CDD"/>
    <w:rsid w:val="00197964"/>
    <w:rsid w:val="001A0A8D"/>
    <w:rsid w:val="001A1E7C"/>
    <w:rsid w:val="001B2169"/>
    <w:rsid w:val="001B3F70"/>
    <w:rsid w:val="001B7A22"/>
    <w:rsid w:val="001C4240"/>
    <w:rsid w:val="001C5D98"/>
    <w:rsid w:val="001D3006"/>
    <w:rsid w:val="001E7174"/>
    <w:rsid w:val="001F534D"/>
    <w:rsid w:val="0020033A"/>
    <w:rsid w:val="00216AAB"/>
    <w:rsid w:val="00217770"/>
    <w:rsid w:val="002204E2"/>
    <w:rsid w:val="002221AC"/>
    <w:rsid w:val="00222A85"/>
    <w:rsid w:val="00222AF7"/>
    <w:rsid w:val="00232120"/>
    <w:rsid w:val="002328DD"/>
    <w:rsid w:val="0023479E"/>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1A16"/>
    <w:rsid w:val="002E3A74"/>
    <w:rsid w:val="002E668C"/>
    <w:rsid w:val="002E6E37"/>
    <w:rsid w:val="002F00F2"/>
    <w:rsid w:val="002F579F"/>
    <w:rsid w:val="002F614E"/>
    <w:rsid w:val="002F7FF4"/>
    <w:rsid w:val="00311CF9"/>
    <w:rsid w:val="003158EC"/>
    <w:rsid w:val="00321181"/>
    <w:rsid w:val="00323702"/>
    <w:rsid w:val="00324625"/>
    <w:rsid w:val="003356E3"/>
    <w:rsid w:val="00336939"/>
    <w:rsid w:val="003422A4"/>
    <w:rsid w:val="00352697"/>
    <w:rsid w:val="00356A6B"/>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5D65"/>
    <w:rsid w:val="00435EBD"/>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41B5"/>
    <w:rsid w:val="004D5EAE"/>
    <w:rsid w:val="004E3732"/>
    <w:rsid w:val="004E5D51"/>
    <w:rsid w:val="004F0167"/>
    <w:rsid w:val="004F344B"/>
    <w:rsid w:val="005024A3"/>
    <w:rsid w:val="00502991"/>
    <w:rsid w:val="00514A5F"/>
    <w:rsid w:val="0052002B"/>
    <w:rsid w:val="005235DB"/>
    <w:rsid w:val="00527DD4"/>
    <w:rsid w:val="00530EB0"/>
    <w:rsid w:val="00533C4E"/>
    <w:rsid w:val="0053520F"/>
    <w:rsid w:val="005375AA"/>
    <w:rsid w:val="005409B9"/>
    <w:rsid w:val="00545EC2"/>
    <w:rsid w:val="005471BF"/>
    <w:rsid w:val="0054734A"/>
    <w:rsid w:val="005546D8"/>
    <w:rsid w:val="00557527"/>
    <w:rsid w:val="00561038"/>
    <w:rsid w:val="005733B1"/>
    <w:rsid w:val="005755A4"/>
    <w:rsid w:val="005763DF"/>
    <w:rsid w:val="00582652"/>
    <w:rsid w:val="005906DB"/>
    <w:rsid w:val="00596145"/>
    <w:rsid w:val="005A2C70"/>
    <w:rsid w:val="005A456B"/>
    <w:rsid w:val="005B0D68"/>
    <w:rsid w:val="005B2230"/>
    <w:rsid w:val="005B6053"/>
    <w:rsid w:val="005C337F"/>
    <w:rsid w:val="005D15A2"/>
    <w:rsid w:val="005D231A"/>
    <w:rsid w:val="005D3DC0"/>
    <w:rsid w:val="005D6BEF"/>
    <w:rsid w:val="005E29AA"/>
    <w:rsid w:val="005E4CCD"/>
    <w:rsid w:val="005F1A40"/>
    <w:rsid w:val="005F5231"/>
    <w:rsid w:val="006014ED"/>
    <w:rsid w:val="00604490"/>
    <w:rsid w:val="0060650F"/>
    <w:rsid w:val="00607CE8"/>
    <w:rsid w:val="0061679F"/>
    <w:rsid w:val="00625728"/>
    <w:rsid w:val="00637A49"/>
    <w:rsid w:val="0065271F"/>
    <w:rsid w:val="0065634B"/>
    <w:rsid w:val="0066186B"/>
    <w:rsid w:val="00672FCE"/>
    <w:rsid w:val="00681F59"/>
    <w:rsid w:val="006901CA"/>
    <w:rsid w:val="006A2578"/>
    <w:rsid w:val="006A68E5"/>
    <w:rsid w:val="006A7936"/>
    <w:rsid w:val="006A7B70"/>
    <w:rsid w:val="006B4C5F"/>
    <w:rsid w:val="006C3D21"/>
    <w:rsid w:val="006C4BDB"/>
    <w:rsid w:val="006D43CD"/>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51E52"/>
    <w:rsid w:val="0076282E"/>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0BA2"/>
    <w:rsid w:val="00804945"/>
    <w:rsid w:val="00814B83"/>
    <w:rsid w:val="00820F27"/>
    <w:rsid w:val="00821B76"/>
    <w:rsid w:val="00821F79"/>
    <w:rsid w:val="00831A22"/>
    <w:rsid w:val="00836C28"/>
    <w:rsid w:val="008408E7"/>
    <w:rsid w:val="00840E09"/>
    <w:rsid w:val="00841386"/>
    <w:rsid w:val="008446CE"/>
    <w:rsid w:val="00852630"/>
    <w:rsid w:val="00861078"/>
    <w:rsid w:val="008708B9"/>
    <w:rsid w:val="0087326D"/>
    <w:rsid w:val="00873C1C"/>
    <w:rsid w:val="00873F55"/>
    <w:rsid w:val="00874D51"/>
    <w:rsid w:val="008766C3"/>
    <w:rsid w:val="0088099F"/>
    <w:rsid w:val="00885469"/>
    <w:rsid w:val="008921D4"/>
    <w:rsid w:val="008924AB"/>
    <w:rsid w:val="00892EAE"/>
    <w:rsid w:val="00893468"/>
    <w:rsid w:val="00893C66"/>
    <w:rsid w:val="00897C27"/>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67CF"/>
    <w:rsid w:val="00902F3C"/>
    <w:rsid w:val="00904C87"/>
    <w:rsid w:val="009065A6"/>
    <w:rsid w:val="009118FA"/>
    <w:rsid w:val="00913F21"/>
    <w:rsid w:val="00914A03"/>
    <w:rsid w:val="00915DEA"/>
    <w:rsid w:val="0092386A"/>
    <w:rsid w:val="00923CC3"/>
    <w:rsid w:val="00931830"/>
    <w:rsid w:val="009333B5"/>
    <w:rsid w:val="009450D8"/>
    <w:rsid w:val="00945A44"/>
    <w:rsid w:val="009524AD"/>
    <w:rsid w:val="00957098"/>
    <w:rsid w:val="009708D0"/>
    <w:rsid w:val="00972D26"/>
    <w:rsid w:val="00973C4C"/>
    <w:rsid w:val="009814D6"/>
    <w:rsid w:val="0099102E"/>
    <w:rsid w:val="009968CF"/>
    <w:rsid w:val="009A2A15"/>
    <w:rsid w:val="009A439D"/>
    <w:rsid w:val="009A5118"/>
    <w:rsid w:val="009B7C4C"/>
    <w:rsid w:val="009C1A70"/>
    <w:rsid w:val="009C4E39"/>
    <w:rsid w:val="009C5BBA"/>
    <w:rsid w:val="009C6CB9"/>
    <w:rsid w:val="009C6FD7"/>
    <w:rsid w:val="009C7D5E"/>
    <w:rsid w:val="009D03C6"/>
    <w:rsid w:val="009D1A47"/>
    <w:rsid w:val="009D2377"/>
    <w:rsid w:val="009D2942"/>
    <w:rsid w:val="009D325A"/>
    <w:rsid w:val="009D4189"/>
    <w:rsid w:val="009D75DF"/>
    <w:rsid w:val="009E6763"/>
    <w:rsid w:val="009E6DC8"/>
    <w:rsid w:val="009F27C7"/>
    <w:rsid w:val="009F7F10"/>
    <w:rsid w:val="00A0093B"/>
    <w:rsid w:val="00A1597D"/>
    <w:rsid w:val="00A22790"/>
    <w:rsid w:val="00A26AB0"/>
    <w:rsid w:val="00A34913"/>
    <w:rsid w:val="00A35F07"/>
    <w:rsid w:val="00A36D03"/>
    <w:rsid w:val="00A42E3A"/>
    <w:rsid w:val="00A57A22"/>
    <w:rsid w:val="00A63AF5"/>
    <w:rsid w:val="00A657C7"/>
    <w:rsid w:val="00A7739E"/>
    <w:rsid w:val="00A8095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0930"/>
    <w:rsid w:val="00AF5966"/>
    <w:rsid w:val="00B00B79"/>
    <w:rsid w:val="00B02A13"/>
    <w:rsid w:val="00B07979"/>
    <w:rsid w:val="00B10C6E"/>
    <w:rsid w:val="00B1402B"/>
    <w:rsid w:val="00B22016"/>
    <w:rsid w:val="00B23292"/>
    <w:rsid w:val="00B26D02"/>
    <w:rsid w:val="00B343A3"/>
    <w:rsid w:val="00B41E6D"/>
    <w:rsid w:val="00B450D5"/>
    <w:rsid w:val="00B51F58"/>
    <w:rsid w:val="00B55463"/>
    <w:rsid w:val="00B57325"/>
    <w:rsid w:val="00B60998"/>
    <w:rsid w:val="00B71C35"/>
    <w:rsid w:val="00B72BEC"/>
    <w:rsid w:val="00B73A82"/>
    <w:rsid w:val="00B76F4D"/>
    <w:rsid w:val="00B77412"/>
    <w:rsid w:val="00B77752"/>
    <w:rsid w:val="00B83BC0"/>
    <w:rsid w:val="00B84E08"/>
    <w:rsid w:val="00B87A6F"/>
    <w:rsid w:val="00BA4C0A"/>
    <w:rsid w:val="00BA5DCF"/>
    <w:rsid w:val="00BB2A32"/>
    <w:rsid w:val="00BB6484"/>
    <w:rsid w:val="00BB7A6F"/>
    <w:rsid w:val="00BC24F8"/>
    <w:rsid w:val="00BC3920"/>
    <w:rsid w:val="00BC47AB"/>
    <w:rsid w:val="00BD0D7C"/>
    <w:rsid w:val="00BD2AB1"/>
    <w:rsid w:val="00BE09C1"/>
    <w:rsid w:val="00BE194F"/>
    <w:rsid w:val="00BE1FD4"/>
    <w:rsid w:val="00BE677A"/>
    <w:rsid w:val="00BE6A2E"/>
    <w:rsid w:val="00BF00A7"/>
    <w:rsid w:val="00BF0A79"/>
    <w:rsid w:val="00BF33D9"/>
    <w:rsid w:val="00C075BD"/>
    <w:rsid w:val="00C11B10"/>
    <w:rsid w:val="00C15E40"/>
    <w:rsid w:val="00C338CA"/>
    <w:rsid w:val="00C355C2"/>
    <w:rsid w:val="00C50A0A"/>
    <w:rsid w:val="00C572D7"/>
    <w:rsid w:val="00C60016"/>
    <w:rsid w:val="00C638D8"/>
    <w:rsid w:val="00C63D6B"/>
    <w:rsid w:val="00C64128"/>
    <w:rsid w:val="00C74442"/>
    <w:rsid w:val="00C765E7"/>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DFC"/>
    <w:rsid w:val="00CF2856"/>
    <w:rsid w:val="00CF5CE7"/>
    <w:rsid w:val="00CF5EF5"/>
    <w:rsid w:val="00CF7481"/>
    <w:rsid w:val="00CF7EE3"/>
    <w:rsid w:val="00D13FC8"/>
    <w:rsid w:val="00D174BB"/>
    <w:rsid w:val="00D21613"/>
    <w:rsid w:val="00D3442D"/>
    <w:rsid w:val="00D34F1B"/>
    <w:rsid w:val="00D36F4F"/>
    <w:rsid w:val="00D41D2D"/>
    <w:rsid w:val="00D41FE3"/>
    <w:rsid w:val="00D463A3"/>
    <w:rsid w:val="00D51833"/>
    <w:rsid w:val="00D548A9"/>
    <w:rsid w:val="00D57BE5"/>
    <w:rsid w:val="00D67ABE"/>
    <w:rsid w:val="00D73373"/>
    <w:rsid w:val="00D828E1"/>
    <w:rsid w:val="00D8441F"/>
    <w:rsid w:val="00D94E39"/>
    <w:rsid w:val="00D9789C"/>
    <w:rsid w:val="00DB10D2"/>
    <w:rsid w:val="00DB1DD4"/>
    <w:rsid w:val="00DB61B3"/>
    <w:rsid w:val="00DD0915"/>
    <w:rsid w:val="00DD1DFF"/>
    <w:rsid w:val="00DE3896"/>
    <w:rsid w:val="00DF0231"/>
    <w:rsid w:val="00DF6E96"/>
    <w:rsid w:val="00E04C43"/>
    <w:rsid w:val="00E11FA9"/>
    <w:rsid w:val="00E13E91"/>
    <w:rsid w:val="00E15627"/>
    <w:rsid w:val="00E16040"/>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C5A0F"/>
    <w:rsid w:val="00ED6D91"/>
    <w:rsid w:val="00ED7AF5"/>
    <w:rsid w:val="00EE1CF7"/>
    <w:rsid w:val="00EE6F45"/>
    <w:rsid w:val="00EF0E38"/>
    <w:rsid w:val="00EF0E4A"/>
    <w:rsid w:val="00EF2DE4"/>
    <w:rsid w:val="00EF4C7E"/>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65CEF"/>
    <w:rsid w:val="00F76384"/>
    <w:rsid w:val="00F76B81"/>
    <w:rsid w:val="00F83C88"/>
    <w:rsid w:val="00FA4943"/>
    <w:rsid w:val="00FB5E99"/>
    <w:rsid w:val="00FB6BD9"/>
    <w:rsid w:val="00FC0544"/>
    <w:rsid w:val="00FC0F9D"/>
    <w:rsid w:val="00FC3492"/>
    <w:rsid w:val="00FD518E"/>
    <w:rsid w:val="00FE1A35"/>
    <w:rsid w:val="00FE736A"/>
    <w:rsid w:val="00FF02AA"/>
    <w:rsid w:val="00FF0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uiPriority w:val="99"/>
    <w:qFormat/>
    <w:rsid w:val="008C398B"/>
    <w:rPr>
      <w:b/>
    </w:rPr>
  </w:style>
  <w:style w:type="character" w:customStyle="1" w:styleId="TAHCar">
    <w:name w:val="TAH Car"/>
    <w:link w:val="TAH"/>
    <w:uiPriority w:val="99"/>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customStyle="1" w:styleId="TAL">
    <w:name w:val="TAL"/>
    <w:basedOn w:val="Normal"/>
    <w:link w:val="TALChar"/>
    <w:qFormat/>
    <w:rsid w:val="00ED7AF5"/>
    <w:pPr>
      <w:keepNext/>
      <w:keepLines/>
      <w:spacing w:after="0"/>
    </w:pPr>
    <w:rPr>
      <w:rFonts w:ascii="Arial" w:eastAsia="宋体" w:hAnsi="Arial"/>
      <w:sz w:val="18"/>
      <w:lang w:val="zh-CN"/>
    </w:rPr>
  </w:style>
  <w:style w:type="character" w:customStyle="1" w:styleId="TALChar">
    <w:name w:val="TAL Char"/>
    <w:link w:val="TAL"/>
    <w:rsid w:val="00ED7AF5"/>
    <w:rPr>
      <w:rFonts w:ascii="Arial" w:eastAsia="宋体" w:hAnsi="Arial" w:cs="Times New Roman"/>
      <w:kern w:val="0"/>
      <w:sz w:val="18"/>
      <w:szCs w:val="20"/>
      <w:lang w:val="zh-CN" w:eastAsia="en-US"/>
    </w:rPr>
  </w:style>
  <w:style w:type="paragraph" w:styleId="BodyText">
    <w:name w:val="Body Text"/>
    <w:aliases w:val="bt,正 文 文 本,본 문"/>
    <w:basedOn w:val="Normal"/>
    <w:link w:val="BodyTextChar"/>
    <w:qFormat/>
    <w:rsid w:val="00C765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C765E7"/>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183621">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9492683">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0151112">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3977954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5572902">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419287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80884171">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77527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596598">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862377">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D59E3-89B5-4F5B-9A56-1F680B5E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12108</TotalTime>
  <Pages>3</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204</cp:revision>
  <dcterms:created xsi:type="dcterms:W3CDTF">2019-09-18T02:52:00Z</dcterms:created>
  <dcterms:modified xsi:type="dcterms:W3CDTF">2022-01-10T13:43:00Z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(3)7B3kB7o3FKu3MuYtgJf25CAr/pVpX+3oQu7ibKZRd0aF0UHx34h9sii0mcDyZWhfprXCSmcB
epfebCadbP4QbjUgj0hrGQqc6a9L9BLtDFKHJEPDJiEyYLNyGCibl0gw46ZWXVoKRSCo2ypC
aOZT2vbD9VBKLK9x48kGi7fRAVdAO4QwPWaoBVINRGKQ6jpBKl3Mlvh8fT8UlXEGhi1J30j/
iLyPH1bxw0/aEPZmnd</vt:lpwstr>
  </property>
  <property fmtid="{D5CDD505-2E9C-101B-9397-08002B2CF9AE}" pid="3" name="_2015_ms_pID_7253431">
    <vt:lpwstr>4qWCrPuXjmpnc2RJTQP4NqNiar/Tp/XewwqWRXim0uDlhSwXS02Jf5
DRUzoxjzxINrcfXRs8YvWNLqTzEB6YomB5KXjsz1hW6Q8KBRLIpFtYQIZoWYwMvhqXbfsKr8
vfXc4qr043Xin/79JJ+5mZ3ErEJu+C+bhue9q3z1aXPp5OGmyiZVNSeUdItTqRnAQobfMl6X
x+vaYX2jn1AB/y7KDOBstm3GlYnkK7fmcnd9</vt:lpwstr>
  </property>
  <property fmtid="{D5CDD505-2E9C-101B-9397-08002B2CF9AE}" pid="4" name="_2015_ms_pID_7253432">
    <vt:lpwstr>dzGEOSCh5s90OTEYoXq63YE=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