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78BF2AFB"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9A6436">
        <w:rPr>
          <w:rFonts w:eastAsia="宋体" w:cs="Arial"/>
          <w:lang w:eastAsia="zh-CN"/>
        </w:rPr>
        <w:t>1</w:t>
      </w:r>
      <w:r w:rsidR="00C822A9">
        <w:rPr>
          <w:rFonts w:eastAsia="宋体" w:cs="Arial"/>
          <w:lang w:eastAsia="zh-CN"/>
        </w:rPr>
        <w:t>-bis-</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36446B">
        <w:rPr>
          <w:rFonts w:eastAsia="宋体" w:cs="Arial"/>
          <w:lang w:eastAsia="zh-CN"/>
        </w:rPr>
        <w:t>00937</w:t>
      </w:r>
      <w:r w:rsidRPr="00C94DBE">
        <w:rPr>
          <w:rFonts w:eastAsia="宋体" w:cs="Arial"/>
          <w:lang w:eastAsia="zh-CN"/>
        </w:rPr>
        <w:t xml:space="preserve">                                     </w:t>
      </w:r>
      <w:r>
        <w:rPr>
          <w:rFonts w:eastAsia="宋体" w:cs="Arial"/>
          <w:lang w:eastAsia="zh-CN"/>
        </w:rPr>
        <w:t xml:space="preserve">                             </w:t>
      </w:r>
    </w:p>
    <w:p w14:paraId="4D5D8709" w14:textId="349E41E8"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C822A9">
        <w:rPr>
          <w:rFonts w:cs="Arial"/>
        </w:rPr>
        <w:t>17</w:t>
      </w:r>
      <w:r w:rsidR="00C822A9" w:rsidRPr="00C822A9">
        <w:rPr>
          <w:rFonts w:cs="Arial"/>
          <w:vertAlign w:val="superscript"/>
        </w:rPr>
        <w:t>th</w:t>
      </w:r>
      <w:r w:rsidRPr="00051CD8">
        <w:rPr>
          <w:rFonts w:cs="Arial"/>
        </w:rPr>
        <w:t>–</w:t>
      </w:r>
      <w:r w:rsidRPr="00051CD8">
        <w:rPr>
          <w:rFonts w:cs="Arial" w:hint="eastAsia"/>
        </w:rPr>
        <w:t xml:space="preserve"> </w:t>
      </w:r>
      <w:r w:rsidR="00C822A9">
        <w:rPr>
          <w:rFonts w:cs="Arial"/>
        </w:rPr>
        <w:t>25</w:t>
      </w:r>
      <w:r w:rsidRPr="00F51A98">
        <w:rPr>
          <w:rFonts w:eastAsiaTheme="minorEastAsia" w:cs="Arial" w:hint="eastAsia"/>
          <w:vertAlign w:val="superscript"/>
          <w:lang w:eastAsia="zh-CN"/>
        </w:rPr>
        <w:t>th</w:t>
      </w:r>
      <w:r w:rsidR="00C822A9">
        <w:rPr>
          <w:rFonts w:eastAsiaTheme="minorEastAsia" w:cs="Arial"/>
          <w:lang w:eastAsia="zh-CN"/>
        </w:rPr>
        <w:t>Jan</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05DBFEB2"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C822A9">
        <w:rPr>
          <w:rFonts w:ascii="Arial" w:eastAsia="宋体" w:hAnsi="Arial" w:cs="Arial"/>
          <w:b/>
          <w:noProof/>
          <w:kern w:val="0"/>
          <w:sz w:val="22"/>
          <w:szCs w:val="22"/>
          <w:lang w:val="en-GB"/>
        </w:rPr>
        <w:t>6</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805A5C">
        <w:rPr>
          <w:rFonts w:ascii="Arial" w:eastAsia="宋体" w:hAnsi="Arial" w:cs="Arial"/>
          <w:b/>
          <w:noProof/>
          <w:kern w:val="0"/>
          <w:sz w:val="22"/>
          <w:szCs w:val="22"/>
          <w:lang w:val="en-GB"/>
        </w:rPr>
        <w:t>2.</w:t>
      </w:r>
      <w:r w:rsidR="00193FE3">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07CBB030"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750155">
        <w:rPr>
          <w:rFonts w:ascii="Arial" w:eastAsia="宋体" w:hAnsi="Arial" w:cs="Arial"/>
          <w:b/>
          <w:noProof/>
          <w:kern w:val="0"/>
          <w:sz w:val="22"/>
          <w:lang w:val="en-GB"/>
        </w:rPr>
        <w:t>Timing enhancement on Rel-17 IAB</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4ADE0CDC" w14:textId="246572E1" w:rsidR="00D30F2E" w:rsidRPr="00702FE6" w:rsidRDefault="00193FE3" w:rsidP="00750155">
      <w:pPr>
        <w:rPr>
          <w:rFonts w:ascii="Times New Roman" w:hAnsi="Times New Roman" w:cs="Times New Roman"/>
          <w:szCs w:val="21"/>
        </w:rPr>
      </w:pPr>
      <w:r w:rsidRPr="00702FE6">
        <w:rPr>
          <w:rFonts w:ascii="Times New Roman" w:hAnsi="Times New Roman" w:cs="Times New Roman"/>
          <w:szCs w:val="21"/>
        </w:rPr>
        <w:t xml:space="preserve">Regarding the RF requirement impact to enable timing case#6 as Rel-17 IAB enhancement, there is still remaining issue as summarized in WF agreed in RAN#101e. This contribution provides </w:t>
      </w:r>
      <w:r w:rsidR="009310C1">
        <w:rPr>
          <w:rFonts w:ascii="Times New Roman" w:hAnsi="Times New Roman" w:cs="Times New Roman"/>
          <w:szCs w:val="21"/>
        </w:rPr>
        <w:t xml:space="preserve">summary on background and </w:t>
      </w:r>
      <w:r w:rsidRPr="00702FE6">
        <w:rPr>
          <w:rFonts w:ascii="Times New Roman" w:hAnsi="Times New Roman" w:cs="Times New Roman"/>
          <w:szCs w:val="21"/>
        </w:rPr>
        <w:t xml:space="preserve">further analysis on this issue with the goal to complete the technical detail within this meeting according to the agreed RAN4 work plan. </w:t>
      </w:r>
      <w:r w:rsidR="004355D6" w:rsidRPr="00702FE6">
        <w:rPr>
          <w:rFonts w:ascii="Times New Roman" w:hAnsi="Times New Roman" w:cs="Times New Roman"/>
          <w:szCs w:val="21"/>
        </w:rPr>
        <w:t xml:space="preserve"> </w:t>
      </w:r>
    </w:p>
    <w:p w14:paraId="71C94A83" w14:textId="5F0A3993" w:rsidR="00BD2186" w:rsidRDefault="009310C1" w:rsidP="00BD2186">
      <w:pPr>
        <w:pStyle w:val="1"/>
        <w:rPr>
          <w:rFonts w:cs="Arial"/>
          <w:lang w:eastAsia="zh-CN"/>
        </w:rPr>
      </w:pPr>
      <w:r>
        <w:rPr>
          <w:rFonts w:cs="Arial"/>
          <w:lang w:eastAsia="zh-CN"/>
        </w:rPr>
        <w:t xml:space="preserve">Background in </w:t>
      </w:r>
      <w:r w:rsidR="00FD356C">
        <w:rPr>
          <w:rFonts w:cs="Arial"/>
          <w:lang w:eastAsia="zh-CN"/>
        </w:rPr>
        <w:t>Rel-16</w:t>
      </w:r>
      <w:r>
        <w:rPr>
          <w:rFonts w:cs="Arial"/>
          <w:lang w:eastAsia="zh-CN"/>
        </w:rPr>
        <w:t xml:space="preserve"> for</w:t>
      </w:r>
      <w:r w:rsidR="00FD356C">
        <w:rPr>
          <w:rFonts w:cs="Arial"/>
          <w:lang w:eastAsia="zh-CN"/>
        </w:rPr>
        <w:t xml:space="preserve"> </w:t>
      </w:r>
      <w:r w:rsidR="00702FE6">
        <w:rPr>
          <w:rFonts w:cs="Arial"/>
          <w:lang w:eastAsia="zh-CN"/>
        </w:rPr>
        <w:t>timing case#1</w:t>
      </w:r>
      <w:r w:rsidR="00FD356C">
        <w:rPr>
          <w:rFonts w:cs="Arial"/>
          <w:lang w:eastAsia="zh-CN"/>
        </w:rPr>
        <w:t xml:space="preserve"> </w:t>
      </w:r>
      <w:r w:rsidR="00C721C1">
        <w:rPr>
          <w:rFonts w:cs="Arial"/>
          <w:lang w:eastAsia="zh-CN"/>
        </w:rPr>
        <w:t xml:space="preserve"> </w:t>
      </w:r>
      <w:r w:rsidR="00BD2186">
        <w:rPr>
          <w:rFonts w:cs="Arial"/>
          <w:lang w:eastAsia="zh-CN"/>
        </w:rPr>
        <w:t xml:space="preserve">   </w:t>
      </w:r>
    </w:p>
    <w:p w14:paraId="74FA9CE6" w14:textId="77777777" w:rsidR="000B7C5B" w:rsidRDefault="00BA7691" w:rsidP="00C03BAC">
      <w:pPr>
        <w:spacing w:after="180"/>
        <w:rPr>
          <w:rFonts w:ascii="Times New Roman" w:hAnsi="Times New Roman" w:cs="Times New Roman"/>
          <w:lang w:val="en-GB"/>
        </w:rPr>
      </w:pPr>
      <w:r>
        <w:rPr>
          <w:rFonts w:ascii="Times New Roman" w:hAnsi="Times New Roman" w:cs="Times New Roman"/>
          <w:lang w:val="en-GB"/>
        </w:rPr>
        <w:t xml:space="preserve">According to RAN1 conclusion the timing case#1 for IAB supported in Rel-16 can be supported </w:t>
      </w:r>
      <w:r w:rsidR="00C03BAC">
        <w:rPr>
          <w:rFonts w:ascii="Times New Roman" w:hAnsi="Times New Roman" w:cs="Times New Roman"/>
          <w:lang w:val="en-GB"/>
        </w:rPr>
        <w:t>by OTA timing synchronization mechanism</w:t>
      </w:r>
      <w:r w:rsidR="00702FE6">
        <w:rPr>
          <w:rFonts w:ascii="Times New Roman" w:hAnsi="Times New Roman" w:cs="Times New Roman"/>
          <w:lang w:val="en-GB"/>
        </w:rPr>
        <w:t xml:space="preserve"> or other solution such as GNSS</w:t>
      </w:r>
      <w:r w:rsidR="00C03BAC">
        <w:rPr>
          <w:rFonts w:ascii="Times New Roman" w:hAnsi="Times New Roman" w:cs="Times New Roman"/>
          <w:lang w:val="en-GB"/>
        </w:rPr>
        <w:t>.</w:t>
      </w:r>
    </w:p>
    <w:tbl>
      <w:tblPr>
        <w:tblStyle w:val="a6"/>
        <w:tblW w:w="0" w:type="auto"/>
        <w:tblLook w:val="04A0" w:firstRow="1" w:lastRow="0" w:firstColumn="1" w:lastColumn="0" w:noHBand="0" w:noVBand="1"/>
      </w:tblPr>
      <w:tblGrid>
        <w:gridCol w:w="10456"/>
      </w:tblGrid>
      <w:tr w:rsidR="000B7C5B" w14:paraId="2EE2C84F" w14:textId="77777777" w:rsidTr="000B7C5B">
        <w:tc>
          <w:tcPr>
            <w:tcW w:w="10456" w:type="dxa"/>
          </w:tcPr>
          <w:p w14:paraId="6BC679D9" w14:textId="77777777" w:rsidR="000B7C5B" w:rsidRPr="00E23CFA" w:rsidRDefault="000B7C5B" w:rsidP="000B7C5B">
            <w:pPr>
              <w:pStyle w:val="B1"/>
            </w:pPr>
            <w:r w:rsidRPr="00E23CFA">
              <w:rPr>
                <w:rFonts w:eastAsia="Malgun Gothic"/>
                <w:lang w:eastAsia="ko-KR"/>
              </w:rPr>
              <w:t>-</w:t>
            </w:r>
            <w:r w:rsidRPr="00E23CFA">
              <w:rPr>
                <w:rFonts w:eastAsia="Malgun Gothic"/>
                <w:lang w:eastAsia="ko-KR"/>
              </w:rPr>
              <w:tab/>
            </w:r>
            <w:r w:rsidRPr="00E23CFA">
              <w:t>Case #1: DL transmission timing alignment across IAB-nodes and IAB-donors</w:t>
            </w:r>
            <w:r w:rsidRPr="00E23CFA">
              <w:rPr>
                <w:rFonts w:eastAsia="Malgun Gothic"/>
                <w:lang w:eastAsia="ko-KR"/>
              </w:rPr>
              <w:t>:</w:t>
            </w:r>
          </w:p>
          <w:p w14:paraId="6F230E26" w14:textId="2899875D" w:rsidR="000B7C5B" w:rsidRPr="000B7C5B" w:rsidRDefault="000B7C5B" w:rsidP="000B7C5B">
            <w:pPr>
              <w:pStyle w:val="B2"/>
              <w:rPr>
                <w:rFonts w:eastAsia="MS Mincho"/>
              </w:rPr>
            </w:pPr>
            <w:r w:rsidRPr="00E23CFA">
              <w:rPr>
                <w:rFonts w:eastAsia="Malgun Gothic"/>
                <w:lang w:eastAsia="ko-KR"/>
              </w:rPr>
              <w:t>-</w:t>
            </w:r>
            <w:r w:rsidRPr="00E23CFA">
              <w:rPr>
                <w:rFonts w:eastAsia="Malgun Gothic"/>
                <w:lang w:eastAsia="ko-KR"/>
              </w:rPr>
              <w:tab/>
            </w:r>
            <w:r w:rsidRPr="00E23CFA">
              <w:rPr>
                <w:rFonts w:eastAsia="MS Mincho"/>
              </w:rPr>
              <w:t>If DL TX and UL RX are not well aligned at the parent node, additional information about the alignment is needed for the child node to properly set its DL TX timing for OTA based timing &amp; synchronization</w:t>
            </w:r>
            <w:r w:rsidRPr="00E23CFA">
              <w:rPr>
                <w:rFonts w:eastAsia="Malgun Gothic"/>
                <w:lang w:eastAsia="ko-KR"/>
              </w:rPr>
              <w:t>.</w:t>
            </w:r>
          </w:p>
        </w:tc>
      </w:tr>
    </w:tbl>
    <w:p w14:paraId="023572E8" w14:textId="26880789" w:rsidR="00F4128A" w:rsidRDefault="00C03BAC" w:rsidP="00C03BAC">
      <w:pPr>
        <w:spacing w:after="180"/>
        <w:rPr>
          <w:rFonts w:ascii="Times New Roman" w:hAnsi="Times New Roman" w:cs="Times New Roman"/>
          <w:lang w:val="en-GB"/>
        </w:rPr>
      </w:pPr>
      <w:r w:rsidRPr="00570F6E">
        <w:rPr>
          <w:rFonts w:ascii="Times New Roman" w:hAnsi="Times New Roman" w:cs="Times New Roman"/>
          <w:lang w:val="en-GB"/>
        </w:rPr>
        <w:t xml:space="preserve">OTA sync mechanism </w:t>
      </w:r>
      <w:r>
        <w:rPr>
          <w:rFonts w:ascii="Times New Roman" w:hAnsi="Times New Roman" w:cs="Times New Roman"/>
          <w:lang w:val="en-GB"/>
        </w:rPr>
        <w:t xml:space="preserve">for IAB operation </w:t>
      </w:r>
      <w:r w:rsidRPr="00570F6E">
        <w:rPr>
          <w:rFonts w:ascii="Times New Roman" w:hAnsi="Times New Roman" w:cs="Times New Roman"/>
          <w:lang w:val="en-GB"/>
        </w:rPr>
        <w:t xml:space="preserve">is </w:t>
      </w:r>
      <w:r>
        <w:rPr>
          <w:rFonts w:ascii="Times New Roman" w:hAnsi="Times New Roman" w:cs="Times New Roman"/>
          <w:lang w:val="en-GB"/>
        </w:rPr>
        <w:t>derived by</w:t>
      </w:r>
      <w:r w:rsidRPr="00570F6E">
        <w:rPr>
          <w:rFonts w:ascii="Times New Roman" w:hAnsi="Times New Roman" w:cs="Times New Roman"/>
          <w:lang w:val="en-GB"/>
        </w:rPr>
        <w:t xml:space="preserve"> two factors</w:t>
      </w:r>
      <w:r w:rsidR="00B45CF7">
        <w:rPr>
          <w:rFonts w:ascii="Times New Roman" w:hAnsi="Times New Roman" w:cs="Times New Roman"/>
          <w:lang w:val="en-GB"/>
        </w:rPr>
        <w:t xml:space="preserve"> as illustrated in figure 1 of LS from RAN1</w:t>
      </w:r>
      <w:r w:rsidRPr="00570F6E">
        <w:rPr>
          <w:rFonts w:ascii="Times New Roman" w:hAnsi="Times New Roman" w:cs="Times New Roman"/>
          <w:lang w:val="en-GB"/>
        </w:rPr>
        <w:t>. One is TA, which is the gap between child IAB-MT UL TX and DL RX. The other one is Tg, which is gap between Parent-DU UL RX and DL TX. The key point for OAT time alignment is to derive the propagation delay correctly based on the TA, TA offset and T</w:t>
      </w:r>
      <w:r>
        <w:rPr>
          <w:rFonts w:ascii="Times New Roman" w:hAnsi="Times New Roman" w:cs="Times New Roman"/>
          <w:lang w:val="en-GB"/>
        </w:rPr>
        <w:t>_</w:t>
      </w:r>
      <w:r w:rsidRPr="00570F6E">
        <w:rPr>
          <w:rFonts w:ascii="Times New Roman" w:hAnsi="Times New Roman" w:cs="Times New Roman"/>
          <w:lang w:val="en-GB"/>
        </w:rPr>
        <w:t>delta introduced for IAB. T</w:t>
      </w:r>
      <w:r>
        <w:rPr>
          <w:rFonts w:ascii="Times New Roman" w:hAnsi="Times New Roman" w:cs="Times New Roman"/>
          <w:lang w:val="en-GB"/>
        </w:rPr>
        <w:t>_</w:t>
      </w:r>
      <w:r w:rsidRPr="00570F6E">
        <w:rPr>
          <w:rFonts w:ascii="Times New Roman" w:hAnsi="Times New Roman" w:cs="Times New Roman"/>
          <w:lang w:val="en-GB"/>
        </w:rPr>
        <w:t>delta specified in Rel-16 for case#1 is to compensate the potential misalignment UL RX and DL TX in parent side.</w:t>
      </w:r>
      <w:r>
        <w:rPr>
          <w:rFonts w:ascii="Times New Roman" w:hAnsi="Times New Roman" w:cs="Times New Roman"/>
          <w:lang w:val="en-GB"/>
        </w:rPr>
        <w:t xml:space="preserve"> </w:t>
      </w:r>
    </w:p>
    <w:p w14:paraId="4B95E1E5" w14:textId="5007E0D6" w:rsidR="00B45CF7" w:rsidRDefault="00B45CF7" w:rsidP="00B45CF7">
      <w:pPr>
        <w:spacing w:after="180"/>
        <w:jc w:val="center"/>
        <w:rPr>
          <w:rFonts w:ascii="Times New Roman" w:hAnsi="Times New Roman" w:cs="Times New Roman"/>
          <w:lang w:val="en-GB"/>
        </w:rPr>
      </w:pPr>
      <w:r>
        <w:rPr>
          <w:noProof/>
        </w:rPr>
        <w:drawing>
          <wp:inline distT="0" distB="0" distL="0" distR="0" wp14:anchorId="594958FE" wp14:editId="6DE7EDA6">
            <wp:extent cx="4064400" cy="165240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400" cy="1652400"/>
                    </a:xfrm>
                    <a:prstGeom prst="rect">
                      <a:avLst/>
                    </a:prstGeom>
                    <a:noFill/>
                  </pic:spPr>
                </pic:pic>
              </a:graphicData>
            </a:graphic>
          </wp:inline>
        </w:drawing>
      </w:r>
    </w:p>
    <w:p w14:paraId="7594F04A" w14:textId="2E0B81AD" w:rsidR="00B45CF7" w:rsidRPr="00B45CF7" w:rsidRDefault="00B45CF7" w:rsidP="00B45CF7">
      <w:pPr>
        <w:spacing w:after="180"/>
        <w:jc w:val="center"/>
        <w:rPr>
          <w:rFonts w:ascii="Arial" w:hAnsi="Arial" w:cs="Arial"/>
          <w:b/>
          <w:lang w:val="en-GB"/>
        </w:rPr>
      </w:pPr>
      <w:r w:rsidRPr="00B45CF7">
        <w:rPr>
          <w:rFonts w:ascii="Arial" w:hAnsi="Arial" w:cs="Arial"/>
          <w:b/>
          <w:lang w:val="en-GB"/>
        </w:rPr>
        <w:t>Figure 1</w:t>
      </w:r>
    </w:p>
    <w:p w14:paraId="20A84744" w14:textId="43375A00" w:rsidR="00C03BAC" w:rsidRPr="00C36351" w:rsidRDefault="00382803" w:rsidP="00C03BAC">
      <w:pPr>
        <w:spacing w:after="180"/>
        <w:rPr>
          <w:rFonts w:ascii="Times New Roman" w:hAnsi="Times New Roman" w:cs="Times New Roman"/>
        </w:rPr>
      </w:pPr>
      <w:r>
        <w:rPr>
          <w:rFonts w:ascii="Times New Roman" w:hAnsi="Times New Roman" w:cs="Times New Roman"/>
        </w:rPr>
        <w:t xml:space="preserve">In RRM session, </w:t>
      </w:r>
      <w:r w:rsidR="00C03BAC" w:rsidRPr="00C36351">
        <w:rPr>
          <w:rFonts w:ascii="Times New Roman" w:hAnsi="Times New Roman" w:cs="Times New Roman"/>
        </w:rPr>
        <w:t>agreement</w:t>
      </w:r>
      <w:r>
        <w:rPr>
          <w:rFonts w:ascii="Times New Roman" w:hAnsi="Times New Roman" w:cs="Times New Roman"/>
        </w:rPr>
        <w:t xml:space="preserve"> is</w:t>
      </w:r>
      <w:r w:rsidR="00C03BAC" w:rsidRPr="00C36351">
        <w:rPr>
          <w:rFonts w:ascii="Times New Roman" w:hAnsi="Times New Roman" w:cs="Times New Roman"/>
        </w:rPr>
        <w:t xml:space="preserve"> </w:t>
      </w:r>
      <w:r>
        <w:rPr>
          <w:rFonts w:ascii="Times New Roman" w:hAnsi="Times New Roman" w:cs="Times New Roman"/>
        </w:rPr>
        <w:t xml:space="preserve">reached </w:t>
      </w:r>
      <w:r w:rsidR="00C03BAC" w:rsidRPr="00C36351">
        <w:rPr>
          <w:rFonts w:ascii="Times New Roman" w:hAnsi="Times New Roman" w:cs="Times New Roman"/>
        </w:rPr>
        <w:t>on Rel-16 OTA based sync</w:t>
      </w:r>
      <w:r>
        <w:rPr>
          <w:rFonts w:ascii="Times New Roman" w:hAnsi="Times New Roman" w:cs="Times New Roman"/>
        </w:rPr>
        <w:t>hronization with timing case#1 as</w:t>
      </w:r>
      <w:r w:rsidR="00C03BAC" w:rsidRPr="00C36351">
        <w:rPr>
          <w:rFonts w:ascii="Times New Roman" w:hAnsi="Times New Roman" w:cs="Times New Roman"/>
        </w:rPr>
        <w:t xml:space="preserve"> that RAN4 does not specify OTA synchronization (OTA-S) accuracy for IAB node and Synchronization accuracy requirement defined in the </w:t>
      </w:r>
      <w:r w:rsidR="00C03BAC">
        <w:rPr>
          <w:rFonts w:ascii="Times New Roman" w:hAnsi="Times New Roman" w:cs="Times New Roman"/>
        </w:rPr>
        <w:t>legacy</w:t>
      </w:r>
      <w:r w:rsidR="00C03BAC" w:rsidRPr="00C36351">
        <w:rPr>
          <w:rFonts w:ascii="Times New Roman" w:hAnsi="Times New Roman" w:cs="Times New Roman"/>
        </w:rPr>
        <w:t xml:space="preserve"> </w:t>
      </w:r>
      <w:r w:rsidR="00702FE6">
        <w:rPr>
          <w:rFonts w:ascii="Times New Roman" w:hAnsi="Times New Roman" w:cs="Times New Roman"/>
        </w:rPr>
        <w:t xml:space="preserve">RRM </w:t>
      </w:r>
      <w:r w:rsidR="00C03BAC" w:rsidRPr="00C36351">
        <w:rPr>
          <w:rFonts w:ascii="Times New Roman" w:hAnsi="Times New Roman" w:cs="Times New Roman"/>
        </w:rPr>
        <w:t xml:space="preserve">specification shall also be applied for multi-hop scenarios for IAB.  </w:t>
      </w:r>
    </w:p>
    <w:p w14:paraId="72C2B266" w14:textId="7F826069" w:rsidR="00C03BAC" w:rsidRPr="00C36351" w:rsidRDefault="00C03BAC" w:rsidP="00C03BAC">
      <w:pPr>
        <w:spacing w:after="180"/>
        <w:rPr>
          <w:rFonts w:ascii="Times New Roman" w:hAnsi="Times New Roman" w:cs="Times New Roman"/>
        </w:rPr>
      </w:pPr>
      <w:r w:rsidRPr="00C36351">
        <w:rPr>
          <w:rFonts w:ascii="Times New Roman" w:hAnsi="Times New Roman" w:cs="Times New Roman"/>
        </w:rPr>
        <w:t xml:space="preserve">For </w:t>
      </w:r>
      <w:r>
        <w:rPr>
          <w:rFonts w:ascii="Times New Roman" w:hAnsi="Times New Roman" w:cs="Times New Roman"/>
        </w:rPr>
        <w:t>cell phase synchronization requirement</w:t>
      </w:r>
      <w:r w:rsidRPr="00C36351">
        <w:rPr>
          <w:rFonts w:ascii="Times New Roman" w:hAnsi="Times New Roman" w:cs="Times New Roman"/>
        </w:rPr>
        <w:t xml:space="preserve"> even the 3us accuracy is applied to nodes with overlapping</w:t>
      </w:r>
      <w:r>
        <w:rPr>
          <w:rFonts w:ascii="Times New Roman" w:hAnsi="Times New Roman" w:cs="Times New Roman"/>
        </w:rPr>
        <w:t xml:space="preserve"> coverage </w:t>
      </w:r>
      <w:r w:rsidR="00702FE6">
        <w:rPr>
          <w:rFonts w:ascii="Times New Roman" w:hAnsi="Times New Roman" w:cs="Times New Roman"/>
        </w:rPr>
        <w:t>condition</w:t>
      </w:r>
      <w:r>
        <w:rPr>
          <w:rFonts w:ascii="Times New Roman" w:hAnsi="Times New Roman" w:cs="Times New Roman"/>
        </w:rPr>
        <w:t xml:space="preserve">. </w:t>
      </w:r>
      <w:r w:rsidRPr="00C36351">
        <w:rPr>
          <w:rFonts w:ascii="Times New Roman" w:hAnsi="Times New Roman" w:cs="Times New Roman"/>
        </w:rPr>
        <w:t xml:space="preserve">That means in reality the synchronization accuracy is not mandatory to be requested or to be verified even it’s achievable between parent node DL and Child node DL if there is no overlapping coverage of two cells with co-existence purpose dependent on deployment scenario. No OTA synchronization accuracy is defined due to lack of necessity, since legacy cell </w:t>
      </w:r>
      <w:r w:rsidRPr="00C36351">
        <w:rPr>
          <w:rFonts w:ascii="Times New Roman" w:hAnsi="Times New Roman" w:cs="Times New Roman"/>
        </w:rPr>
        <w:lastRenderedPageBreak/>
        <w:t xml:space="preserve">phase sync accuracy applicable, and lack of feasibility since OTA-S would be implementation and deployment dependent which may result in huge complexity in requirement design and verification. </w:t>
      </w:r>
    </w:p>
    <w:p w14:paraId="15D9D851" w14:textId="54FE7C09" w:rsidR="00784BC9" w:rsidRDefault="00382803" w:rsidP="00382803">
      <w:pPr>
        <w:rPr>
          <w:rFonts w:ascii="Times New Roman" w:hAnsi="Times New Roman" w:cs="Times New Roman"/>
        </w:rPr>
      </w:pPr>
      <w:r w:rsidRPr="00382803">
        <w:rPr>
          <w:rFonts w:ascii="Times New Roman" w:hAnsi="Times New Roman" w:cs="Times New Roman" w:hint="eastAsia"/>
          <w:b/>
        </w:rPr>
        <w:t>O</w:t>
      </w:r>
      <w:r w:rsidRPr="00382803">
        <w:rPr>
          <w:rFonts w:ascii="Times New Roman" w:hAnsi="Times New Roman" w:cs="Times New Roman"/>
          <w:b/>
        </w:rPr>
        <w:t>bservation 1</w:t>
      </w:r>
      <w:r w:rsidRPr="00382803">
        <w:rPr>
          <w:rFonts w:ascii="Times New Roman" w:hAnsi="Times New Roman" w:cs="Times New Roman"/>
        </w:rPr>
        <w:t xml:space="preserve">: </w:t>
      </w:r>
      <w:r w:rsidR="00784BC9">
        <w:rPr>
          <w:rFonts w:ascii="Times New Roman" w:hAnsi="Times New Roman" w:cs="Times New Roman"/>
        </w:rPr>
        <w:t xml:space="preserve">Parent IAB-DU and Child IAB-DU DL synchronization requirement has been discussed and confirmed to the same as legacy cell phase accuracy requirement for timing case#1. </w:t>
      </w:r>
    </w:p>
    <w:p w14:paraId="424E4110" w14:textId="6A099E76" w:rsidR="00382803" w:rsidRPr="00382803" w:rsidRDefault="00784BC9" w:rsidP="00382803">
      <w:pPr>
        <w:rPr>
          <w:rFonts w:ascii="Times New Roman" w:hAnsi="Times New Roman" w:cs="Times New Roman"/>
        </w:rPr>
      </w:pPr>
      <w:r w:rsidRPr="00382803">
        <w:rPr>
          <w:rFonts w:ascii="Times New Roman" w:hAnsi="Times New Roman" w:cs="Times New Roman" w:hint="eastAsia"/>
          <w:b/>
        </w:rPr>
        <w:t>O</w:t>
      </w:r>
      <w:r w:rsidRPr="00382803">
        <w:rPr>
          <w:rFonts w:ascii="Times New Roman" w:hAnsi="Times New Roman" w:cs="Times New Roman"/>
          <w:b/>
        </w:rPr>
        <w:t>bservation 2</w:t>
      </w:r>
      <w:r w:rsidRPr="00784BC9">
        <w:rPr>
          <w:rFonts w:ascii="Times New Roman" w:hAnsi="Times New Roman" w:cs="Times New Roman"/>
        </w:rPr>
        <w:t xml:space="preserve">: </w:t>
      </w:r>
      <w:r w:rsidR="00382803" w:rsidRPr="00382803">
        <w:rPr>
          <w:rFonts w:ascii="Times New Roman" w:hAnsi="Times New Roman" w:cs="Times New Roman"/>
        </w:rPr>
        <w:t xml:space="preserve">from co-existence purpose the legacy sync accuracy would be enough to guarantee the system performance. </w:t>
      </w:r>
    </w:p>
    <w:p w14:paraId="5785F0F7" w14:textId="3F653098" w:rsidR="00F4128A" w:rsidRPr="00C03BAC" w:rsidRDefault="00702FE6" w:rsidP="00583393">
      <w:pPr>
        <w:rPr>
          <w:rFonts w:ascii="Times New Roman" w:hAnsi="Times New Roman" w:cs="Times New Roman"/>
        </w:rPr>
      </w:pPr>
      <w:r w:rsidRPr="00382803">
        <w:rPr>
          <w:rFonts w:ascii="Times New Roman" w:hAnsi="Times New Roman" w:cs="Times New Roman" w:hint="eastAsia"/>
          <w:b/>
        </w:rPr>
        <w:t>O</w:t>
      </w:r>
      <w:r w:rsidRPr="00382803">
        <w:rPr>
          <w:rFonts w:ascii="Times New Roman" w:hAnsi="Times New Roman" w:cs="Times New Roman"/>
          <w:b/>
        </w:rPr>
        <w:t xml:space="preserve">bservation </w:t>
      </w:r>
      <w:r w:rsidR="00784BC9">
        <w:rPr>
          <w:rFonts w:ascii="Times New Roman" w:hAnsi="Times New Roman" w:cs="Times New Roman"/>
          <w:b/>
        </w:rPr>
        <w:t>3</w:t>
      </w:r>
      <w:r>
        <w:rPr>
          <w:rFonts w:ascii="Times New Roman" w:hAnsi="Times New Roman" w:cs="Times New Roman"/>
        </w:rPr>
        <w:t>: no OTA-S requirement has been introduced in Rel-16</w:t>
      </w:r>
      <w:r w:rsidR="00382803">
        <w:rPr>
          <w:rFonts w:ascii="Times New Roman" w:hAnsi="Times New Roman" w:cs="Times New Roman"/>
        </w:rPr>
        <w:t xml:space="preserve"> considering the necessity and complexity</w:t>
      </w:r>
      <w:r>
        <w:rPr>
          <w:rFonts w:ascii="Times New Roman" w:hAnsi="Times New Roman" w:cs="Times New Roman"/>
        </w:rPr>
        <w:t xml:space="preserve">.  </w:t>
      </w:r>
    </w:p>
    <w:p w14:paraId="487A26E6" w14:textId="77777777" w:rsidR="00F4128A" w:rsidRDefault="00F4128A" w:rsidP="00583393">
      <w:pPr>
        <w:rPr>
          <w:rFonts w:ascii="Times New Roman" w:hAnsi="Times New Roman" w:cs="Times New Roman"/>
          <w:lang w:val="en-GB"/>
        </w:rPr>
      </w:pPr>
    </w:p>
    <w:p w14:paraId="3BB2706C" w14:textId="04380F62" w:rsidR="00F4128A" w:rsidRDefault="009310C1" w:rsidP="00F4128A">
      <w:pPr>
        <w:pStyle w:val="1"/>
        <w:rPr>
          <w:rFonts w:cs="Arial"/>
          <w:lang w:eastAsia="zh-CN"/>
        </w:rPr>
      </w:pPr>
      <w:r>
        <w:rPr>
          <w:rFonts w:cs="Arial"/>
          <w:lang w:eastAsia="zh-CN"/>
        </w:rPr>
        <w:t xml:space="preserve">Latest agreement in </w:t>
      </w:r>
      <w:r w:rsidR="00F4128A">
        <w:rPr>
          <w:rFonts w:cs="Arial"/>
          <w:lang w:eastAsia="zh-CN"/>
        </w:rPr>
        <w:t>Rel-17</w:t>
      </w:r>
      <w:r>
        <w:rPr>
          <w:rFonts w:cs="Arial"/>
          <w:lang w:eastAsia="zh-CN"/>
        </w:rPr>
        <w:t xml:space="preserve"> for</w:t>
      </w:r>
      <w:r w:rsidR="00F4128A">
        <w:rPr>
          <w:rFonts w:cs="Arial"/>
          <w:lang w:eastAsia="zh-CN"/>
        </w:rPr>
        <w:t xml:space="preserve"> </w:t>
      </w:r>
      <w:r w:rsidR="00FA201D">
        <w:rPr>
          <w:rFonts w:cs="Arial"/>
          <w:lang w:eastAsia="zh-CN"/>
        </w:rPr>
        <w:t>timing case#6</w:t>
      </w:r>
      <w:r w:rsidR="00F4128A">
        <w:rPr>
          <w:rFonts w:cs="Arial"/>
          <w:lang w:eastAsia="zh-CN"/>
        </w:rPr>
        <w:t xml:space="preserve">     </w:t>
      </w:r>
    </w:p>
    <w:p w14:paraId="11331701" w14:textId="414C1F22" w:rsidR="00F4128A" w:rsidRDefault="00FA201D" w:rsidP="00583393">
      <w:pPr>
        <w:rPr>
          <w:rFonts w:ascii="Times New Roman" w:hAnsi="Times New Roman" w:cs="Times New Roman"/>
          <w:lang w:val="en-GB"/>
        </w:rPr>
      </w:pPr>
      <w:r>
        <w:rPr>
          <w:rFonts w:ascii="Times New Roman" w:hAnsi="Times New Roman" w:cs="Times New Roman"/>
          <w:lang w:val="en-GB"/>
        </w:rPr>
        <w:t xml:space="preserve">Similar to timing case#1, the timing case#6 can be supported by timing synchronization through OTA. </w:t>
      </w:r>
      <w:r w:rsidR="00B45CF7" w:rsidRPr="00B45CF7">
        <w:rPr>
          <w:rFonts w:ascii="Times New Roman" w:hAnsi="Times New Roman" w:cs="Times New Roman"/>
          <w:lang w:val="en-GB"/>
        </w:rPr>
        <w:t>Timing case#6 means simultaneous transmission between IAB-MT and IAB-DU within intra-node. This is understood to be supported in Rel-17 for IAB-nodes operating in multiplexing scenario 1.</w:t>
      </w:r>
      <w:r w:rsidR="00B45CF7">
        <w:rPr>
          <w:rFonts w:ascii="Times New Roman" w:hAnsi="Times New Roman" w:cs="Times New Roman"/>
          <w:lang w:val="en-GB"/>
        </w:rPr>
        <w:t xml:space="preserve"> </w:t>
      </w:r>
      <w:r w:rsidR="00B45CF7">
        <w:rPr>
          <w:rFonts w:ascii="Times New Roman" w:eastAsia="宋体" w:hAnsi="Times New Roman" w:cs="Times New Roman"/>
          <w:sz w:val="20"/>
          <w:szCs w:val="20"/>
        </w:rPr>
        <w:t>Furthermore, there is no constraint on synchronization solution of IAB node, i.e., same to timing case#1, both OTA based synchronization mechanism and other implementation solution such as GNSS are allowed for IAB timing case#6.</w:t>
      </w:r>
    </w:p>
    <w:tbl>
      <w:tblPr>
        <w:tblStyle w:val="a6"/>
        <w:tblW w:w="0" w:type="auto"/>
        <w:tblLook w:val="04A0" w:firstRow="1" w:lastRow="0" w:firstColumn="1" w:lastColumn="0" w:noHBand="0" w:noVBand="1"/>
      </w:tblPr>
      <w:tblGrid>
        <w:gridCol w:w="10456"/>
      </w:tblGrid>
      <w:tr w:rsidR="000B7C5B" w14:paraId="7C6B8DF1" w14:textId="77777777" w:rsidTr="000B7C5B">
        <w:tc>
          <w:tcPr>
            <w:tcW w:w="10456" w:type="dxa"/>
          </w:tcPr>
          <w:p w14:paraId="45314DE9" w14:textId="77777777" w:rsidR="000B7C5B" w:rsidRPr="00E23CFA" w:rsidRDefault="000B7C5B" w:rsidP="000B7C5B">
            <w:pPr>
              <w:pStyle w:val="B1"/>
            </w:pPr>
            <w:r w:rsidRPr="00E23CFA">
              <w:rPr>
                <w:rFonts w:eastAsia="Malgun Gothic"/>
                <w:lang w:eastAsia="ko-KR"/>
              </w:rPr>
              <w:t>-</w:t>
            </w:r>
            <w:r w:rsidRPr="00E23CFA">
              <w:rPr>
                <w:rFonts w:eastAsia="Malgun Gothic"/>
                <w:lang w:eastAsia="ko-KR"/>
              </w:rPr>
              <w:tab/>
            </w:r>
            <w:r w:rsidRPr="00E23CFA">
              <w:t>Case #6 (Case#1 DL transmission timing + Case #2 UL transmission timing):</w:t>
            </w:r>
          </w:p>
          <w:p w14:paraId="0F86CB20" w14:textId="77777777" w:rsidR="000B7C5B" w:rsidRPr="00E23CFA" w:rsidRDefault="000B7C5B" w:rsidP="000B7C5B">
            <w:pPr>
              <w:pStyle w:val="B2"/>
            </w:pPr>
            <w:r w:rsidRPr="00E23CFA">
              <w:rPr>
                <w:rFonts w:eastAsia="Malgun Gothic"/>
                <w:lang w:eastAsia="ko-KR"/>
              </w:rPr>
              <w:t>-</w:t>
            </w:r>
            <w:r w:rsidRPr="00E23CFA">
              <w:rPr>
                <w:rFonts w:eastAsia="Malgun Gothic"/>
                <w:lang w:eastAsia="ko-KR"/>
              </w:rPr>
              <w:tab/>
            </w:r>
            <w:r w:rsidRPr="00E23CFA">
              <w:t>The DL transmission timing for all IAB-nodes is aligned with the parent IAB-node or donor DL timing</w:t>
            </w:r>
            <w:r w:rsidRPr="00E23CFA">
              <w:rPr>
                <w:rFonts w:eastAsia="Malgun Gothic"/>
                <w:lang w:eastAsia="ko-KR"/>
              </w:rPr>
              <w:t>;</w:t>
            </w:r>
          </w:p>
          <w:p w14:paraId="415F3470" w14:textId="32172756" w:rsidR="000B7C5B" w:rsidRPr="000B7C5B" w:rsidRDefault="000B7C5B" w:rsidP="000B7C5B">
            <w:pPr>
              <w:pStyle w:val="B2"/>
            </w:pPr>
            <w:r w:rsidRPr="00E23CFA">
              <w:rPr>
                <w:rFonts w:eastAsia="Malgun Gothic"/>
                <w:lang w:eastAsia="ko-KR"/>
              </w:rPr>
              <w:t>-</w:t>
            </w:r>
            <w:r w:rsidRPr="00E23CFA">
              <w:rPr>
                <w:rFonts w:eastAsia="Malgun Gothic"/>
                <w:lang w:eastAsia="ko-KR"/>
              </w:rPr>
              <w:tab/>
            </w:r>
            <w:r w:rsidRPr="00E23CFA">
              <w:t>The UL transmission timing of an IAB-node can be aligned with the IAB-node</w:t>
            </w:r>
            <w:r>
              <w:t>'</w:t>
            </w:r>
            <w:r w:rsidRPr="00E23CFA">
              <w:t>s DL transmission timing</w:t>
            </w:r>
            <w:r w:rsidRPr="00E23CFA">
              <w:rPr>
                <w:rFonts w:eastAsia="Malgun Gothic"/>
                <w:lang w:eastAsia="ko-KR"/>
              </w:rPr>
              <w:t>.</w:t>
            </w:r>
          </w:p>
        </w:tc>
      </w:tr>
    </w:tbl>
    <w:p w14:paraId="35AE7A31" w14:textId="77777777" w:rsidR="000B7C5B" w:rsidRPr="00FA201D" w:rsidRDefault="000B7C5B" w:rsidP="00583393">
      <w:pPr>
        <w:rPr>
          <w:rFonts w:ascii="Times New Roman" w:hAnsi="Times New Roman" w:cs="Times New Roman"/>
          <w:lang w:val="en-GB"/>
        </w:rPr>
      </w:pPr>
    </w:p>
    <w:p w14:paraId="1F1C2949" w14:textId="3A0C3FE3" w:rsidR="00583393" w:rsidRDefault="00583393" w:rsidP="00583393">
      <w:pPr>
        <w:rPr>
          <w:rFonts w:ascii="Times New Roman" w:hAnsi="Times New Roman" w:cs="Times New Roman"/>
          <w:lang w:val="en-GB"/>
        </w:rPr>
      </w:pPr>
      <w:r w:rsidRPr="00583393">
        <w:rPr>
          <w:rFonts w:ascii="Times New Roman" w:hAnsi="Times New Roman" w:cs="Times New Roman"/>
          <w:lang w:val="en-GB"/>
        </w:rPr>
        <w:t xml:space="preserve">According to </w:t>
      </w:r>
      <w:r>
        <w:rPr>
          <w:rFonts w:ascii="Times New Roman" w:hAnsi="Times New Roman" w:cs="Times New Roman"/>
          <w:lang w:val="en-GB"/>
        </w:rPr>
        <w:t>[1] the RAN1 latest agreement on timing case#6 is as:</w:t>
      </w:r>
    </w:p>
    <w:tbl>
      <w:tblPr>
        <w:tblStyle w:val="a6"/>
        <w:tblW w:w="0" w:type="auto"/>
        <w:tblLook w:val="04A0" w:firstRow="1" w:lastRow="0" w:firstColumn="1" w:lastColumn="0" w:noHBand="0" w:noVBand="1"/>
      </w:tblPr>
      <w:tblGrid>
        <w:gridCol w:w="10456"/>
      </w:tblGrid>
      <w:tr w:rsidR="00697E29" w14:paraId="143E103C" w14:textId="77777777" w:rsidTr="00697E29">
        <w:tc>
          <w:tcPr>
            <w:tcW w:w="10456" w:type="dxa"/>
          </w:tcPr>
          <w:p w14:paraId="38AEA418" w14:textId="77777777" w:rsidR="00697E29" w:rsidRPr="00ED7C57" w:rsidRDefault="00697E29" w:rsidP="00697E29">
            <w:pPr>
              <w:pStyle w:val="xmsonormal0"/>
              <w:rPr>
                <w:rFonts w:ascii="Times New Roman" w:eastAsia="Malgun Gothic" w:hAnsi="Times New Roman" w:cs="Times New Roman"/>
                <w:sz w:val="20"/>
                <w:szCs w:val="20"/>
                <w:lang w:eastAsia="ko-KR"/>
              </w:rPr>
            </w:pPr>
            <w:r w:rsidRPr="00ED7C57">
              <w:rPr>
                <w:rStyle w:val="afa"/>
                <w:rFonts w:ascii="Times New Roman" w:hAnsi="Times New Roman" w:cs="Times New Roman"/>
                <w:color w:val="000000"/>
                <w:sz w:val="20"/>
                <w:szCs w:val="20"/>
                <w:highlight w:val="green"/>
              </w:rPr>
              <w:t>Agreement</w:t>
            </w:r>
          </w:p>
          <w:p w14:paraId="1ED9FC72" w14:textId="77777777" w:rsidR="00697E29" w:rsidRPr="00ED7C57" w:rsidRDefault="00697E29" w:rsidP="00697E29">
            <w:pPr>
              <w:rPr>
                <w:rFonts w:eastAsia="Calibri"/>
              </w:rPr>
            </w:pPr>
            <w:r w:rsidRPr="00ED7C57">
              <w:rPr>
                <w:rFonts w:eastAsia="Calibri"/>
              </w:rPr>
              <w:t>Select Alt 2 from the aforementioned RAN1#106b-e agreement without specification impact other than the following:</w:t>
            </w:r>
          </w:p>
          <w:p w14:paraId="2BB65F15" w14:textId="77777777" w:rsidR="00697E29" w:rsidRPr="00ED7C57" w:rsidRDefault="00697E29" w:rsidP="00697E29">
            <w:pPr>
              <w:widowControl/>
              <w:numPr>
                <w:ilvl w:val="0"/>
                <w:numId w:val="33"/>
              </w:numPr>
              <w:jc w:val="left"/>
              <w:rPr>
                <w:rFonts w:eastAsia="Calibri"/>
              </w:rPr>
            </w:pPr>
            <w:r w:rsidRPr="00ED7C57">
              <w:rPr>
                <w:rFonts w:eastAsia="Calibri"/>
              </w:rPr>
              <w:t>Alt A: the T_delta range is updated to support Case 6 timing.</w:t>
            </w:r>
          </w:p>
          <w:p w14:paraId="3B5703EB" w14:textId="242DC906" w:rsidR="00697E29" w:rsidRPr="00697E29" w:rsidRDefault="00697E29" w:rsidP="00583393">
            <w:r w:rsidRPr="00ED7C57">
              <w:rPr>
                <w:rFonts w:eastAsia="Calibri"/>
              </w:rPr>
              <w:t>FFS: Update of one way delay estimation equation in TS38.213 subclause 14</w:t>
            </w:r>
          </w:p>
        </w:tc>
      </w:tr>
    </w:tbl>
    <w:p w14:paraId="02FBBA6A" w14:textId="77777777" w:rsidR="00583393" w:rsidRPr="00697E29" w:rsidRDefault="00583393" w:rsidP="00583393"/>
    <w:p w14:paraId="0E2B2AE9" w14:textId="3AF43C9D" w:rsidR="00583393" w:rsidRDefault="00583393" w:rsidP="00583393">
      <w:pPr>
        <w:rPr>
          <w:rFonts w:ascii="Times New Roman" w:eastAsia="Calibri" w:hAnsi="Times New Roman" w:cs="Times New Roman"/>
        </w:rPr>
      </w:pPr>
      <w:r w:rsidRPr="006B2B74">
        <w:rPr>
          <w:rFonts w:ascii="Times New Roman" w:eastAsia="Calibri" w:hAnsi="Times New Roman" w:cs="Times New Roman"/>
        </w:rPr>
        <w:t xml:space="preserve">Where the Alt2 in RAN#106b-e is that, </w:t>
      </w:r>
    </w:p>
    <w:tbl>
      <w:tblPr>
        <w:tblStyle w:val="a6"/>
        <w:tblW w:w="0" w:type="auto"/>
        <w:tblLook w:val="04A0" w:firstRow="1" w:lastRow="0" w:firstColumn="1" w:lastColumn="0" w:noHBand="0" w:noVBand="1"/>
      </w:tblPr>
      <w:tblGrid>
        <w:gridCol w:w="10456"/>
      </w:tblGrid>
      <w:tr w:rsidR="00697E29" w14:paraId="13A7D131" w14:textId="77777777" w:rsidTr="00697E29">
        <w:tc>
          <w:tcPr>
            <w:tcW w:w="10456" w:type="dxa"/>
          </w:tcPr>
          <w:p w14:paraId="2633B57B" w14:textId="77777777" w:rsidR="00697E29" w:rsidRPr="00334FD0" w:rsidRDefault="00697E29" w:rsidP="00697E29">
            <w:pPr>
              <w:pStyle w:val="xmsonormal0"/>
              <w:rPr>
                <w:rStyle w:val="afa"/>
                <w:rFonts w:ascii="Times New Roman" w:hAnsi="Times New Roman" w:cs="Times New Roman"/>
                <w:color w:val="000000"/>
                <w:sz w:val="20"/>
                <w:szCs w:val="20"/>
                <w:highlight w:val="green"/>
              </w:rPr>
            </w:pPr>
            <w:r w:rsidRPr="00334FD0">
              <w:rPr>
                <w:rStyle w:val="afa"/>
                <w:rFonts w:ascii="Times New Roman" w:hAnsi="Times New Roman" w:cs="Times New Roman"/>
                <w:color w:val="000000"/>
                <w:sz w:val="20"/>
                <w:szCs w:val="20"/>
                <w:highlight w:val="green"/>
              </w:rPr>
              <w:t>Agreement</w:t>
            </w:r>
          </w:p>
          <w:p w14:paraId="28C60614" w14:textId="77777777" w:rsidR="00697E29" w:rsidRPr="00EE1ADA" w:rsidRDefault="00697E29" w:rsidP="00697E29">
            <w:pPr>
              <w:rPr>
                <w:rFonts w:cs="Times"/>
                <w:bCs/>
              </w:rPr>
            </w:pPr>
            <w:r w:rsidRPr="00EE1ADA">
              <w:rPr>
                <w:rFonts w:cs="Times"/>
                <w:bCs/>
              </w:rPr>
              <w:t>RAN1 to downselect in RAN1#107-e one of the following for an OTA timing synchronization mechanism to enable/maintain Case 6 timing mode:</w:t>
            </w:r>
          </w:p>
          <w:p w14:paraId="4FE3F14D" w14:textId="77777777" w:rsidR="00697E29" w:rsidRPr="00EE1ADA" w:rsidRDefault="00697E29" w:rsidP="00697E29">
            <w:pPr>
              <w:widowControl/>
              <w:numPr>
                <w:ilvl w:val="0"/>
                <w:numId w:val="21"/>
              </w:numPr>
              <w:jc w:val="left"/>
              <w:rPr>
                <w:rFonts w:cs="Times"/>
                <w:bCs/>
              </w:rPr>
            </w:pPr>
            <w:r w:rsidRPr="00EE1ADA">
              <w:rPr>
                <w:rFonts w:cs="Times"/>
                <w:bCs/>
              </w:rPr>
              <w:t>Alt 1: no change or enhancement to the Rel-16 OTA synchronization specification is supported in Rel-17 for Case 6 timing.</w:t>
            </w:r>
          </w:p>
          <w:p w14:paraId="76ACEE1C" w14:textId="77777777" w:rsidR="00697E29" w:rsidRPr="00EE1ADA" w:rsidRDefault="00697E29" w:rsidP="00697E29">
            <w:pPr>
              <w:widowControl/>
              <w:numPr>
                <w:ilvl w:val="0"/>
                <w:numId w:val="21"/>
              </w:numPr>
              <w:jc w:val="left"/>
              <w:rPr>
                <w:rFonts w:cs="Times"/>
                <w:bCs/>
              </w:rPr>
            </w:pPr>
            <w:r w:rsidRPr="00EE1ADA">
              <w:rPr>
                <w:rFonts w:cs="Times"/>
                <w:bCs/>
              </w:rPr>
              <w:t>Alt 2: in Rel-17 the Rel-16 OTA synchronization specification is updated to support OTA synchronization for an IAB-node operating solely in Case 6 timing during IAB-MT Tx.</w:t>
            </w:r>
            <w:r w:rsidRPr="00EE1ADA">
              <w:rPr>
                <w:rFonts w:cs="Times"/>
              </w:rPr>
              <w:t xml:space="preserve"> </w:t>
            </w:r>
          </w:p>
          <w:p w14:paraId="6337B1E3" w14:textId="77777777" w:rsidR="00697E29" w:rsidRPr="00EE1ADA" w:rsidRDefault="00697E29" w:rsidP="00697E29">
            <w:pPr>
              <w:widowControl/>
              <w:numPr>
                <w:ilvl w:val="1"/>
                <w:numId w:val="21"/>
              </w:numPr>
              <w:jc w:val="left"/>
              <w:rPr>
                <w:rFonts w:cs="Times"/>
                <w:bCs/>
              </w:rPr>
            </w:pPr>
            <w:r w:rsidRPr="00EE1ADA">
              <w:rPr>
                <w:rFonts w:cs="Times"/>
                <w:bCs/>
              </w:rPr>
              <w:t>FFS range of T_delta.</w:t>
            </w:r>
          </w:p>
          <w:p w14:paraId="6A1DC8A8" w14:textId="086AE81C" w:rsidR="00697E29" w:rsidRPr="00697E29" w:rsidRDefault="00697E29" w:rsidP="00583393">
            <w:pPr>
              <w:rPr>
                <w:rFonts w:cs="Times"/>
                <w:bCs/>
              </w:rPr>
            </w:pPr>
            <w:r w:rsidRPr="00EE1ADA">
              <w:rPr>
                <w:rFonts w:cs="Times"/>
                <w:bCs/>
              </w:rPr>
              <w:t>NOTE: this is to provide a feasible solution to the RAN1#103-e agreement: “An IAB-node can rely on an OTA timing synchronization mechanism to enable/maintain Case 6 timing mode”</w:t>
            </w:r>
          </w:p>
        </w:tc>
      </w:tr>
    </w:tbl>
    <w:p w14:paraId="51D4D9A2" w14:textId="77777777" w:rsidR="00334FD0" w:rsidRPr="00334FD0" w:rsidRDefault="00334FD0" w:rsidP="00583393">
      <w:pPr>
        <w:rPr>
          <w:rFonts w:cs="Times"/>
          <w:bCs/>
        </w:rPr>
      </w:pPr>
    </w:p>
    <w:p w14:paraId="3F706985" w14:textId="15FBA538" w:rsidR="00583393" w:rsidRPr="006B2B74" w:rsidRDefault="00583393" w:rsidP="00334FD0">
      <w:pPr>
        <w:rPr>
          <w:rFonts w:ascii="Times New Roman" w:eastAsia="Calibri" w:hAnsi="Times New Roman" w:cs="Times New Roman"/>
        </w:rPr>
      </w:pPr>
      <w:r w:rsidRPr="006B2B74">
        <w:rPr>
          <w:rFonts w:ascii="Times New Roman" w:eastAsia="Calibri" w:hAnsi="Times New Roman" w:cs="Times New Roman"/>
        </w:rPr>
        <w:t>In agreed CR</w:t>
      </w:r>
      <w:r w:rsidR="00334FD0" w:rsidRPr="006B2B74">
        <w:rPr>
          <w:rFonts w:ascii="Times New Roman" w:eastAsia="Calibri" w:hAnsi="Times New Roman" w:cs="Times New Roman"/>
        </w:rPr>
        <w:t xml:space="preserve"> </w:t>
      </w:r>
      <w:r w:rsidR="004E6B79" w:rsidRPr="006B2B74">
        <w:rPr>
          <w:rFonts w:ascii="Times New Roman" w:eastAsia="Calibri" w:hAnsi="Times New Roman" w:cs="Times New Roman"/>
        </w:rPr>
        <w:t>[4]</w:t>
      </w:r>
      <w:r w:rsidRPr="006B2B74">
        <w:rPr>
          <w:rFonts w:ascii="Times New Roman" w:eastAsia="Calibri" w:hAnsi="Times New Roman" w:cs="Times New Roman"/>
        </w:rPr>
        <w:t xml:space="preserve"> to TS38.213 </w:t>
      </w:r>
      <w:r w:rsidR="004E6B79" w:rsidRPr="006B2B74">
        <w:rPr>
          <w:rFonts w:ascii="Times New Roman" w:eastAsia="Calibri" w:hAnsi="Times New Roman" w:cs="Times New Roman"/>
        </w:rPr>
        <w:t>timing case#6</w:t>
      </w:r>
      <w:r w:rsidRPr="006B2B74">
        <w:rPr>
          <w:rFonts w:ascii="Times New Roman" w:eastAsia="Calibri" w:hAnsi="Times New Roman" w:cs="Times New Roman"/>
        </w:rPr>
        <w:t xml:space="preserve"> </w:t>
      </w:r>
      <w:r w:rsidR="004E6B79" w:rsidRPr="006B2B74">
        <w:rPr>
          <w:rFonts w:ascii="Times New Roman" w:eastAsia="Calibri" w:hAnsi="Times New Roman" w:cs="Times New Roman"/>
        </w:rPr>
        <w:t>is incorporated as below besides the timing case#1 included in Rel</w:t>
      </w:r>
      <w:r w:rsidR="00E91078">
        <w:rPr>
          <w:rFonts w:ascii="Times New Roman" w:eastAsia="Calibri" w:hAnsi="Times New Roman" w:cs="Times New Roman"/>
        </w:rPr>
        <w:t>-</w:t>
      </w:r>
      <w:r w:rsidR="004E6B79" w:rsidRPr="006B2B74">
        <w:rPr>
          <w:rFonts w:ascii="Times New Roman" w:eastAsia="Calibri" w:hAnsi="Times New Roman" w:cs="Times New Roman"/>
        </w:rPr>
        <w:t xml:space="preserve">16. </w:t>
      </w:r>
    </w:p>
    <w:p w14:paraId="362A2B98" w14:textId="0B52B6A1" w:rsidR="00570F6E" w:rsidRPr="00575441" w:rsidRDefault="004E6B79" w:rsidP="001734B6">
      <w:pPr>
        <w:spacing w:after="180"/>
        <w:rPr>
          <w:rFonts w:eastAsia="宋体"/>
        </w:rPr>
      </w:pPr>
      <w:r w:rsidRPr="00334FD0">
        <w:rPr>
          <w:rFonts w:eastAsia="Calibri"/>
        </w:rPr>
        <w:t>“If the indicated IAB-MT transmission timing mode in a slot is set to ‘Case6’, the IAB-node sets the IAB-MT transmission time</w:t>
      </w:r>
      <w:r w:rsidRPr="00575441">
        <w:rPr>
          <w:rFonts w:eastAsia="宋体"/>
        </w:rPr>
        <w:t xml:space="preserve"> to the transmission time </w:t>
      </w:r>
      <w:r>
        <w:rPr>
          <w:rFonts w:eastAsia="宋体"/>
        </w:rPr>
        <w:t>of</w:t>
      </w:r>
      <w:r w:rsidRPr="00575441">
        <w:rPr>
          <w:rFonts w:eastAsia="宋体"/>
        </w:rPr>
        <w:t xml:space="preserve"> the IAB-DU.</w:t>
      </w:r>
      <w:r>
        <w:rPr>
          <w:rFonts w:eastAsia="宋体"/>
        </w:rPr>
        <w:t>”</w:t>
      </w:r>
    </w:p>
    <w:p w14:paraId="2AD7DC46" w14:textId="4704C216" w:rsidR="00570F6E" w:rsidRDefault="00697E29" w:rsidP="001734B6">
      <w:pPr>
        <w:spacing w:after="180"/>
        <w:rPr>
          <w:rFonts w:ascii="Times New Roman" w:hAnsi="Times New Roman" w:cs="Times New Roman"/>
          <w:lang w:val="en-GB"/>
        </w:rPr>
      </w:pPr>
      <w:r>
        <w:rPr>
          <w:rFonts w:ascii="Times New Roman" w:hAnsi="Times New Roman" w:cs="Times New Roman"/>
          <w:lang w:val="en-GB"/>
        </w:rPr>
        <w:t>According to above agreement, it’s expected that the dedicated update on timing case#6, especially for T_delta range and to derive the preparation delay, will be further decided and specified in RAN1.I</w:t>
      </w:r>
      <w:r w:rsidR="00570F6E" w:rsidRPr="00570F6E">
        <w:rPr>
          <w:rFonts w:ascii="Times New Roman" w:hAnsi="Times New Roman" w:cs="Times New Roman"/>
          <w:lang w:val="en-GB"/>
        </w:rPr>
        <w:t>f necessary t</w:t>
      </w:r>
      <w:r>
        <w:rPr>
          <w:rFonts w:ascii="Times New Roman" w:hAnsi="Times New Roman" w:cs="Times New Roman"/>
          <w:lang w:val="en-GB"/>
        </w:rPr>
        <w:t xml:space="preserve">he </w:t>
      </w:r>
      <w:r w:rsidR="00570F6E" w:rsidRPr="00570F6E">
        <w:rPr>
          <w:rFonts w:ascii="Times New Roman" w:hAnsi="Times New Roman" w:cs="Times New Roman"/>
          <w:lang w:val="en-GB"/>
        </w:rPr>
        <w:t>potential misalignment between DL timing of Parent and UL timing of Child in timing case#6</w:t>
      </w:r>
      <w:r>
        <w:rPr>
          <w:rFonts w:ascii="Times New Roman" w:hAnsi="Times New Roman" w:cs="Times New Roman"/>
          <w:lang w:val="en-GB"/>
        </w:rPr>
        <w:t xml:space="preserve"> can be resolved as well</w:t>
      </w:r>
      <w:r w:rsidR="00570F6E" w:rsidRPr="00570F6E">
        <w:rPr>
          <w:rFonts w:ascii="Times New Roman" w:hAnsi="Times New Roman" w:cs="Times New Roman"/>
          <w:lang w:val="en-GB"/>
        </w:rPr>
        <w:t xml:space="preserve">. </w:t>
      </w:r>
      <w:r w:rsidR="001873BB">
        <w:rPr>
          <w:rFonts w:ascii="Times New Roman" w:hAnsi="Times New Roman" w:cs="Times New Roman"/>
          <w:lang w:val="en-GB"/>
        </w:rPr>
        <w:t xml:space="preserve">However, for OTA timing alignment, the timing case#1 and case#6 share common OTA-S framework with potential different equation. </w:t>
      </w:r>
    </w:p>
    <w:p w14:paraId="6F3C01C5" w14:textId="52839E7A" w:rsidR="000B7C5B" w:rsidRDefault="000B7C5B" w:rsidP="00570F6E">
      <w:pPr>
        <w:rPr>
          <w:rFonts w:ascii="Times New Roman" w:hAnsi="Times New Roman" w:cs="Times New Roman"/>
          <w:lang w:val="en-GB"/>
        </w:rPr>
      </w:pPr>
      <w:r w:rsidRPr="000B7C5B">
        <w:rPr>
          <w:rFonts w:ascii="Times New Roman" w:hAnsi="Times New Roman" w:cs="Times New Roman"/>
          <w:b/>
          <w:lang w:val="en-GB"/>
        </w:rPr>
        <w:t xml:space="preserve">Observation </w:t>
      </w:r>
      <w:r w:rsidR="00DB3D42">
        <w:rPr>
          <w:rFonts w:ascii="Times New Roman" w:hAnsi="Times New Roman" w:cs="Times New Roman"/>
          <w:b/>
          <w:lang w:val="en-GB"/>
        </w:rPr>
        <w:t>4</w:t>
      </w:r>
      <w:r>
        <w:rPr>
          <w:rFonts w:ascii="Times New Roman" w:hAnsi="Times New Roman" w:cs="Times New Roman"/>
          <w:b/>
          <w:lang w:val="en-GB"/>
        </w:rPr>
        <w:t xml:space="preserve">: </w:t>
      </w:r>
      <w:r>
        <w:rPr>
          <w:rFonts w:ascii="Times New Roman" w:hAnsi="Times New Roman" w:cs="Times New Roman"/>
          <w:lang w:val="en-GB"/>
        </w:rPr>
        <w:t xml:space="preserve">To enable timing case#6 by OTA synchronization, the mechanism would be still based </w:t>
      </w:r>
      <w:r w:rsidR="005370C6">
        <w:rPr>
          <w:rFonts w:ascii="Times New Roman" w:hAnsi="Times New Roman" w:cs="Times New Roman"/>
          <w:lang w:val="en-GB"/>
        </w:rPr>
        <w:t xml:space="preserve">the same </w:t>
      </w:r>
      <w:r w:rsidR="001873BB">
        <w:rPr>
          <w:rFonts w:ascii="Times New Roman" w:hAnsi="Times New Roman" w:cs="Times New Roman"/>
          <w:lang w:val="en-GB"/>
        </w:rPr>
        <w:t>criteria</w:t>
      </w:r>
      <w:r>
        <w:rPr>
          <w:rFonts w:ascii="Times New Roman" w:hAnsi="Times New Roman" w:cs="Times New Roman"/>
          <w:lang w:val="en-GB"/>
        </w:rPr>
        <w:t xml:space="preserve"> </w:t>
      </w:r>
      <w:r w:rsidR="00223959">
        <w:rPr>
          <w:rFonts w:ascii="Times New Roman" w:hAnsi="Times New Roman" w:cs="Times New Roman"/>
          <w:lang w:val="en-GB"/>
        </w:rPr>
        <w:lastRenderedPageBreak/>
        <w:t>baseline applied</w:t>
      </w:r>
      <w:r>
        <w:rPr>
          <w:rFonts w:ascii="Times New Roman" w:hAnsi="Times New Roman" w:cs="Times New Roman"/>
          <w:lang w:val="en-GB"/>
        </w:rPr>
        <w:t xml:space="preserve"> for timing case#1. </w:t>
      </w:r>
    </w:p>
    <w:p w14:paraId="01149807" w14:textId="6ACA65CE" w:rsidR="001734B6" w:rsidRDefault="00447E17" w:rsidP="00570F6E">
      <w:pPr>
        <w:rPr>
          <w:rFonts w:ascii="Times New Roman" w:hAnsi="Times New Roman" w:cs="Times New Roman"/>
          <w:lang w:val="en-GB"/>
        </w:rPr>
      </w:pPr>
      <w:r w:rsidRPr="00447E17">
        <w:rPr>
          <w:rFonts w:ascii="Times New Roman" w:hAnsi="Times New Roman" w:cs="Times New Roman"/>
          <w:b/>
          <w:lang w:val="en-GB"/>
        </w:rPr>
        <w:t xml:space="preserve">Observation </w:t>
      </w:r>
      <w:r w:rsidR="00DB3D42">
        <w:rPr>
          <w:rFonts w:ascii="Times New Roman" w:hAnsi="Times New Roman" w:cs="Times New Roman"/>
          <w:b/>
          <w:lang w:val="en-GB"/>
        </w:rPr>
        <w:t>5</w:t>
      </w:r>
      <w:r>
        <w:rPr>
          <w:rFonts w:ascii="Times New Roman" w:hAnsi="Times New Roman" w:cs="Times New Roman"/>
          <w:lang w:val="en-GB"/>
        </w:rPr>
        <w:t>: Rel-16 OTA synchronization specification will be updated further on T</w:t>
      </w:r>
      <w:r w:rsidR="008A17BF">
        <w:rPr>
          <w:rFonts w:ascii="Times New Roman" w:hAnsi="Times New Roman" w:cs="Times New Roman"/>
          <w:lang w:val="en-GB"/>
        </w:rPr>
        <w:t xml:space="preserve">_delta range </w:t>
      </w:r>
      <w:r>
        <w:rPr>
          <w:rFonts w:ascii="Times New Roman" w:hAnsi="Times New Roman" w:cs="Times New Roman"/>
          <w:lang w:val="en-GB"/>
        </w:rPr>
        <w:t>dedicatedly for timing case#6</w:t>
      </w:r>
      <w:r w:rsidR="001734B6">
        <w:rPr>
          <w:rFonts w:ascii="Times New Roman" w:hAnsi="Times New Roman" w:cs="Times New Roman"/>
          <w:lang w:val="en-GB"/>
        </w:rPr>
        <w:t xml:space="preserve"> to correct potential misalignment between parent and child</w:t>
      </w:r>
      <w:r>
        <w:rPr>
          <w:rFonts w:ascii="Times New Roman" w:hAnsi="Times New Roman" w:cs="Times New Roman"/>
          <w:lang w:val="en-GB"/>
        </w:rPr>
        <w:t xml:space="preserve">.  </w:t>
      </w:r>
    </w:p>
    <w:p w14:paraId="171D283A" w14:textId="77777777" w:rsidR="00C36351" w:rsidRPr="00C36351" w:rsidRDefault="00C36351" w:rsidP="00570F6E">
      <w:pPr>
        <w:rPr>
          <w:rFonts w:ascii="Times New Roman" w:hAnsi="Times New Roman" w:cs="Times New Roman"/>
        </w:rPr>
      </w:pPr>
    </w:p>
    <w:p w14:paraId="688C4923" w14:textId="4FABDB0F" w:rsidR="00002323" w:rsidRDefault="00002323" w:rsidP="00002323">
      <w:pPr>
        <w:pStyle w:val="1"/>
        <w:rPr>
          <w:rFonts w:cs="Arial"/>
          <w:lang w:eastAsia="zh-CN"/>
        </w:rPr>
      </w:pPr>
      <w:r>
        <w:rPr>
          <w:rFonts w:cs="Arial"/>
          <w:lang w:eastAsia="zh-CN"/>
        </w:rPr>
        <w:t xml:space="preserve">Discussion on IAB timing </w:t>
      </w:r>
      <w:r w:rsidR="007744A9">
        <w:rPr>
          <w:rFonts w:cs="Arial"/>
          <w:lang w:eastAsia="zh-CN"/>
        </w:rPr>
        <w:t>related</w:t>
      </w:r>
      <w:r>
        <w:rPr>
          <w:rFonts w:cs="Arial"/>
          <w:lang w:eastAsia="zh-CN"/>
        </w:rPr>
        <w:t xml:space="preserve"> requirement      </w:t>
      </w:r>
    </w:p>
    <w:p w14:paraId="1A910E92" w14:textId="4AB10AE1" w:rsidR="00583393" w:rsidRPr="00617E21" w:rsidRDefault="001734B6" w:rsidP="00583393">
      <w:pPr>
        <w:rPr>
          <w:rFonts w:ascii="Times New Roman" w:hAnsi="Times New Roman" w:cs="Times New Roman"/>
          <w:szCs w:val="21"/>
          <w:lang w:val="en-GB"/>
        </w:rPr>
      </w:pPr>
      <w:r w:rsidRPr="00617E21">
        <w:rPr>
          <w:rFonts w:ascii="Times New Roman" w:hAnsi="Times New Roman" w:cs="Times New Roman"/>
          <w:szCs w:val="21"/>
          <w:lang w:val="en-GB"/>
        </w:rPr>
        <w:t>In context of requirement impact due to Rel-17 timing case#6, there are two</w:t>
      </w:r>
      <w:r w:rsidR="00EC5E47" w:rsidRPr="00617E21">
        <w:rPr>
          <w:rFonts w:ascii="Times New Roman" w:hAnsi="Times New Roman" w:cs="Times New Roman"/>
          <w:szCs w:val="21"/>
          <w:lang w:val="en-GB"/>
        </w:rPr>
        <w:t xml:space="preserve"> aspects </w:t>
      </w:r>
      <w:r w:rsidR="00B45CF7" w:rsidRPr="00617E21">
        <w:rPr>
          <w:rFonts w:ascii="Times New Roman" w:hAnsi="Times New Roman" w:cs="Times New Roman"/>
          <w:szCs w:val="21"/>
          <w:lang w:val="en-GB"/>
        </w:rPr>
        <w:t xml:space="preserve">have been discussed as: </w:t>
      </w:r>
    </w:p>
    <w:p w14:paraId="718221E0" w14:textId="177B8DB3" w:rsidR="001734B6" w:rsidRPr="00617E21" w:rsidRDefault="00EC5E47" w:rsidP="001734B6">
      <w:pPr>
        <w:pStyle w:val="a7"/>
        <w:numPr>
          <w:ilvl w:val="0"/>
          <w:numId w:val="37"/>
        </w:numPr>
        <w:ind w:firstLineChars="0"/>
        <w:rPr>
          <w:rFonts w:ascii="Times New Roman" w:hAnsi="Times New Roman" w:cs="Times New Roman"/>
          <w:sz w:val="21"/>
          <w:szCs w:val="21"/>
          <w:lang w:val="en-GB"/>
        </w:rPr>
      </w:pPr>
      <w:r w:rsidRPr="00617E21">
        <w:rPr>
          <w:rFonts w:ascii="Times New Roman" w:hAnsi="Times New Roman" w:cs="Times New Roman"/>
          <w:sz w:val="21"/>
          <w:szCs w:val="21"/>
          <w:lang w:val="en-GB"/>
        </w:rPr>
        <w:t xml:space="preserve">Aspect 1: </w:t>
      </w:r>
      <w:r w:rsidR="00CB2AB4" w:rsidRPr="00617E21">
        <w:rPr>
          <w:rFonts w:ascii="Times New Roman" w:hAnsi="Times New Roman" w:cs="Times New Roman" w:hint="eastAsia"/>
          <w:sz w:val="21"/>
          <w:szCs w:val="21"/>
          <w:lang w:val="en-GB"/>
        </w:rPr>
        <w:t>T</w:t>
      </w:r>
      <w:r w:rsidR="00CB2AB4" w:rsidRPr="00617E21">
        <w:rPr>
          <w:rFonts w:ascii="Times New Roman" w:hAnsi="Times New Roman" w:cs="Times New Roman"/>
          <w:sz w:val="21"/>
          <w:szCs w:val="21"/>
          <w:lang w:val="en-GB"/>
        </w:rPr>
        <w:t>iming</w:t>
      </w:r>
      <w:r w:rsidR="00C47A37" w:rsidRPr="00617E21">
        <w:rPr>
          <w:rFonts w:ascii="Times New Roman" w:hAnsi="Times New Roman" w:cs="Times New Roman"/>
          <w:sz w:val="21"/>
          <w:szCs w:val="21"/>
          <w:lang w:val="en-GB"/>
        </w:rPr>
        <w:t xml:space="preserve"> misalignment</w:t>
      </w:r>
      <w:r w:rsidR="00CB2AB4" w:rsidRPr="00617E21">
        <w:rPr>
          <w:rFonts w:ascii="Times New Roman" w:hAnsi="Times New Roman" w:cs="Times New Roman"/>
          <w:sz w:val="21"/>
          <w:szCs w:val="21"/>
          <w:lang w:val="en-GB"/>
        </w:rPr>
        <w:t xml:space="preserve"> between </w:t>
      </w:r>
      <w:r w:rsidR="00C47A37" w:rsidRPr="00617E21">
        <w:rPr>
          <w:rFonts w:ascii="Times New Roman" w:hAnsi="Times New Roman" w:cs="Times New Roman"/>
          <w:sz w:val="21"/>
          <w:szCs w:val="21"/>
          <w:lang w:val="en-GB"/>
        </w:rPr>
        <w:t>parent node and child node</w:t>
      </w:r>
    </w:p>
    <w:p w14:paraId="0B178267" w14:textId="6C5A69C9" w:rsidR="00E65AB9" w:rsidRPr="00617E21" w:rsidRDefault="00EC5E47" w:rsidP="009310C1">
      <w:pPr>
        <w:pStyle w:val="a7"/>
        <w:numPr>
          <w:ilvl w:val="0"/>
          <w:numId w:val="37"/>
        </w:numPr>
        <w:spacing w:after="180"/>
        <w:ind w:firstLineChars="0"/>
        <w:rPr>
          <w:rFonts w:ascii="Times New Roman" w:hAnsi="Times New Roman" w:cs="Times New Roman"/>
          <w:sz w:val="21"/>
          <w:szCs w:val="21"/>
          <w:lang w:val="en-GB"/>
        </w:rPr>
      </w:pPr>
      <w:r w:rsidRPr="00617E21">
        <w:rPr>
          <w:rFonts w:ascii="Times New Roman" w:hAnsi="Times New Roman" w:cs="Times New Roman"/>
          <w:sz w:val="21"/>
          <w:szCs w:val="21"/>
          <w:lang w:val="en-GB"/>
        </w:rPr>
        <w:t xml:space="preserve">Aspect 2: </w:t>
      </w:r>
      <w:r w:rsidR="00C47A37" w:rsidRPr="00617E21">
        <w:rPr>
          <w:rFonts w:ascii="Times New Roman" w:hAnsi="Times New Roman" w:cs="Times New Roman"/>
          <w:sz w:val="21"/>
          <w:szCs w:val="21"/>
          <w:lang w:val="en-GB"/>
        </w:rPr>
        <w:t>Timing error between intra-node IAB-MT and IAB-DU</w:t>
      </w:r>
    </w:p>
    <w:p w14:paraId="644AC6A9" w14:textId="77777777" w:rsidR="00E65AB9" w:rsidRPr="00617E21" w:rsidRDefault="00E65AB9" w:rsidP="00D533F7">
      <w:pPr>
        <w:rPr>
          <w:rFonts w:ascii="Times New Roman" w:hAnsi="Times New Roman" w:cs="Times New Roman"/>
          <w:szCs w:val="21"/>
          <w:u w:val="single"/>
        </w:rPr>
      </w:pPr>
      <w:r w:rsidRPr="00617E21">
        <w:rPr>
          <w:rFonts w:ascii="Times New Roman" w:hAnsi="Times New Roman" w:cs="Times New Roman" w:hint="eastAsia"/>
          <w:szCs w:val="21"/>
          <w:u w:val="single"/>
          <w:lang w:val="en-GB"/>
        </w:rPr>
        <w:t>T</w:t>
      </w:r>
      <w:r w:rsidRPr="00617E21">
        <w:rPr>
          <w:rFonts w:ascii="Times New Roman" w:hAnsi="Times New Roman" w:cs="Times New Roman"/>
          <w:szCs w:val="21"/>
          <w:u w:val="single"/>
          <w:lang w:val="en-GB"/>
        </w:rPr>
        <w:t>iming misalignment between parent node and child node</w:t>
      </w:r>
      <w:r w:rsidRPr="00617E21">
        <w:rPr>
          <w:rFonts w:ascii="Times New Roman" w:hAnsi="Times New Roman" w:cs="Times New Roman"/>
          <w:szCs w:val="21"/>
          <w:u w:val="single"/>
        </w:rPr>
        <w:t xml:space="preserve"> </w:t>
      </w:r>
    </w:p>
    <w:p w14:paraId="3A704153" w14:textId="6DB828C3" w:rsidR="00911724" w:rsidRPr="00617E21" w:rsidRDefault="00EC5E47" w:rsidP="00784BC9">
      <w:pPr>
        <w:spacing w:after="180"/>
        <w:rPr>
          <w:rFonts w:ascii="Times New Roman" w:hAnsi="Times New Roman" w:cs="Times New Roman"/>
          <w:szCs w:val="21"/>
        </w:rPr>
      </w:pPr>
      <w:r w:rsidRPr="00617E21">
        <w:rPr>
          <w:rFonts w:ascii="Times New Roman" w:hAnsi="Times New Roman" w:cs="Times New Roman"/>
          <w:szCs w:val="21"/>
        </w:rPr>
        <w:t xml:space="preserve">As </w:t>
      </w:r>
      <w:r w:rsidR="00911724" w:rsidRPr="00617E21">
        <w:rPr>
          <w:rFonts w:ascii="Times New Roman" w:hAnsi="Times New Roman" w:cs="Times New Roman"/>
          <w:szCs w:val="21"/>
        </w:rPr>
        <w:t>clarified in previous discussion, the aspect 1 is traditionally out of RF requirement scope, in which</w:t>
      </w:r>
      <w:r w:rsidR="00193FE3" w:rsidRPr="00617E21">
        <w:rPr>
          <w:rFonts w:ascii="Times New Roman" w:hAnsi="Times New Roman" w:cs="Times New Roman"/>
          <w:szCs w:val="21"/>
        </w:rPr>
        <w:t xml:space="preserve"> </w:t>
      </w:r>
      <w:r w:rsidR="000406A3" w:rsidRPr="00617E21">
        <w:rPr>
          <w:rFonts w:ascii="Times New Roman" w:hAnsi="Times New Roman" w:cs="Times New Roman"/>
          <w:szCs w:val="21"/>
        </w:rPr>
        <w:t>the specification and verificati</w:t>
      </w:r>
      <w:r w:rsidR="00D30F2E" w:rsidRPr="00617E21">
        <w:rPr>
          <w:rFonts w:ascii="Times New Roman" w:hAnsi="Times New Roman" w:cs="Times New Roman"/>
          <w:szCs w:val="21"/>
        </w:rPr>
        <w:t>on is intend only for</w:t>
      </w:r>
      <w:r w:rsidR="000406A3" w:rsidRPr="00617E21">
        <w:rPr>
          <w:rFonts w:ascii="Times New Roman" w:hAnsi="Times New Roman" w:cs="Times New Roman"/>
          <w:szCs w:val="21"/>
        </w:rPr>
        <w:t xml:space="preserve"> intra-node.</w:t>
      </w:r>
      <w:r w:rsidR="00D30F2E" w:rsidRPr="00617E21">
        <w:rPr>
          <w:rFonts w:ascii="Times New Roman" w:hAnsi="Times New Roman" w:cs="Times New Roman"/>
          <w:szCs w:val="21"/>
        </w:rPr>
        <w:t xml:space="preserve"> </w:t>
      </w:r>
      <w:r w:rsidR="00911724" w:rsidRPr="00617E21">
        <w:rPr>
          <w:rFonts w:ascii="Times New Roman" w:hAnsi="Times New Roman" w:cs="Times New Roman"/>
          <w:szCs w:val="21"/>
        </w:rPr>
        <w:t>Even we also agree that the timing misalignment between parent DL and child UL would be one important factor should be</w:t>
      </w:r>
      <w:r w:rsidR="00E65AB9" w:rsidRPr="00617E21">
        <w:rPr>
          <w:rFonts w:ascii="Times New Roman" w:hAnsi="Times New Roman" w:cs="Times New Roman"/>
          <w:szCs w:val="21"/>
        </w:rPr>
        <w:t xml:space="preserve"> considered</w:t>
      </w:r>
      <w:r w:rsidR="00911724" w:rsidRPr="00617E21">
        <w:rPr>
          <w:rFonts w:ascii="Times New Roman" w:hAnsi="Times New Roman" w:cs="Times New Roman"/>
          <w:szCs w:val="21"/>
        </w:rPr>
        <w:t>, it’s believed this would be resolved by RAN1 update design</w:t>
      </w:r>
      <w:r w:rsidR="00E65AB9" w:rsidRPr="00617E21">
        <w:rPr>
          <w:rFonts w:ascii="Times New Roman" w:hAnsi="Times New Roman" w:cs="Times New Roman"/>
          <w:szCs w:val="21"/>
        </w:rPr>
        <w:t xml:space="preserve"> as child will compensate the misalignment according to signal from Parent node. Furthermore, the concern such as necessity and complexity to define dedicated requirement </w:t>
      </w:r>
      <w:r w:rsidR="008B7866" w:rsidRPr="00617E21">
        <w:rPr>
          <w:rFonts w:ascii="Times New Roman" w:hAnsi="Times New Roman" w:cs="Times New Roman"/>
          <w:szCs w:val="21"/>
        </w:rPr>
        <w:t>considered in</w:t>
      </w:r>
      <w:r w:rsidR="00E65AB9" w:rsidRPr="00617E21">
        <w:rPr>
          <w:rFonts w:ascii="Times New Roman" w:hAnsi="Times New Roman" w:cs="Times New Roman"/>
          <w:szCs w:val="21"/>
        </w:rPr>
        <w:t xml:space="preserve"> timing case#1 should be still valid for timing case#6. However, this should be still the decision in RRM session.</w:t>
      </w:r>
      <w:r w:rsidR="00B45CF7" w:rsidRPr="00617E21">
        <w:rPr>
          <w:rFonts w:ascii="Times New Roman" w:hAnsi="Times New Roman" w:cs="Times New Roman"/>
          <w:szCs w:val="21"/>
        </w:rPr>
        <w:t xml:space="preserve"> And as agreed in previous meeting, RRM impact due to timing case#6 will be discussed further. </w:t>
      </w:r>
      <w:r w:rsidR="00E65AB9" w:rsidRPr="00617E21">
        <w:rPr>
          <w:rFonts w:ascii="Times New Roman" w:hAnsi="Times New Roman" w:cs="Times New Roman"/>
          <w:szCs w:val="21"/>
        </w:rPr>
        <w:t xml:space="preserve">   </w:t>
      </w:r>
      <w:r w:rsidR="00911724" w:rsidRPr="00617E21">
        <w:rPr>
          <w:rFonts w:ascii="Times New Roman" w:hAnsi="Times New Roman" w:cs="Times New Roman"/>
          <w:szCs w:val="21"/>
        </w:rPr>
        <w:t xml:space="preserve"> </w:t>
      </w:r>
    </w:p>
    <w:p w14:paraId="44C84A12" w14:textId="68004BD5" w:rsidR="008B7866" w:rsidRPr="00617E21" w:rsidRDefault="008B7866" w:rsidP="00D533F7">
      <w:pPr>
        <w:rPr>
          <w:rFonts w:ascii="Times New Roman" w:hAnsi="Times New Roman" w:cs="Times New Roman"/>
          <w:szCs w:val="21"/>
        </w:rPr>
      </w:pPr>
      <w:r w:rsidRPr="00617E21">
        <w:rPr>
          <w:rFonts w:ascii="Times New Roman" w:hAnsi="Times New Roman" w:cs="Times New Roman"/>
          <w:b/>
          <w:szCs w:val="21"/>
        </w:rPr>
        <w:t xml:space="preserve">Observation </w:t>
      </w:r>
      <w:r w:rsidR="007744A9" w:rsidRPr="00617E21">
        <w:rPr>
          <w:rFonts w:ascii="Times New Roman" w:hAnsi="Times New Roman" w:cs="Times New Roman"/>
          <w:b/>
          <w:szCs w:val="21"/>
        </w:rPr>
        <w:t>6</w:t>
      </w:r>
      <w:r w:rsidRPr="00617E21">
        <w:rPr>
          <w:rFonts w:ascii="Times New Roman" w:hAnsi="Times New Roman" w:cs="Times New Roman"/>
          <w:szCs w:val="21"/>
        </w:rPr>
        <w:t xml:space="preserve">: PHY design would be available to enable the compensation on misalignment between parent and child node by child IAB. </w:t>
      </w:r>
    </w:p>
    <w:p w14:paraId="748D5EDA" w14:textId="7E41DA9A" w:rsidR="00911724" w:rsidRPr="00617E21" w:rsidRDefault="00911724" w:rsidP="00D533F7">
      <w:pPr>
        <w:rPr>
          <w:rFonts w:ascii="Times New Roman" w:hAnsi="Times New Roman" w:cs="Times New Roman"/>
          <w:szCs w:val="21"/>
        </w:rPr>
      </w:pPr>
      <w:r w:rsidRPr="00617E21">
        <w:rPr>
          <w:rFonts w:ascii="Times New Roman" w:hAnsi="Times New Roman" w:cs="Times New Roman"/>
          <w:b/>
          <w:szCs w:val="21"/>
        </w:rPr>
        <w:t>Proposal 1</w:t>
      </w:r>
      <w:r w:rsidRPr="00617E21">
        <w:rPr>
          <w:rFonts w:ascii="Times New Roman" w:hAnsi="Times New Roman" w:cs="Times New Roman"/>
          <w:szCs w:val="21"/>
        </w:rPr>
        <w:t xml:space="preserve">: whether additional timing misalignment between parent node and child node should be defined for timing case#6 should be decision in RRM session. </w:t>
      </w:r>
    </w:p>
    <w:p w14:paraId="2B967CFE" w14:textId="77777777" w:rsidR="00E65AB9" w:rsidRPr="00617E21" w:rsidRDefault="00E65AB9" w:rsidP="00D533F7">
      <w:pPr>
        <w:rPr>
          <w:rFonts w:ascii="Times New Roman" w:hAnsi="Times New Roman" w:cs="Times New Roman"/>
          <w:szCs w:val="21"/>
        </w:rPr>
      </w:pPr>
    </w:p>
    <w:p w14:paraId="4745D90A" w14:textId="5DA43A62" w:rsidR="00E65AB9" w:rsidRPr="00617E21" w:rsidRDefault="00E65AB9" w:rsidP="00D533F7">
      <w:pPr>
        <w:rPr>
          <w:rFonts w:ascii="Times New Roman" w:hAnsi="Times New Roman" w:cs="Times New Roman"/>
          <w:szCs w:val="21"/>
          <w:u w:val="single"/>
          <w:lang w:val="en-GB"/>
        </w:rPr>
      </w:pPr>
      <w:r w:rsidRPr="00617E21">
        <w:rPr>
          <w:rFonts w:ascii="Times New Roman" w:hAnsi="Times New Roman" w:cs="Times New Roman"/>
          <w:szCs w:val="21"/>
          <w:u w:val="single"/>
          <w:lang w:val="en-GB"/>
        </w:rPr>
        <w:t>Timing error between intra-node IAB-MT and IAB-DU</w:t>
      </w:r>
    </w:p>
    <w:p w14:paraId="16DE978F" w14:textId="6B3BE944" w:rsidR="000E309F" w:rsidRPr="00617E21" w:rsidRDefault="00784BC9" w:rsidP="00D472C8">
      <w:pPr>
        <w:spacing w:after="180"/>
        <w:rPr>
          <w:rFonts w:ascii="Times New Roman" w:hAnsi="Times New Roman" w:cs="Times New Roman"/>
          <w:szCs w:val="21"/>
        </w:rPr>
      </w:pPr>
      <w:r w:rsidRPr="00617E21">
        <w:rPr>
          <w:rFonts w:ascii="Times New Roman" w:hAnsi="Times New Roman" w:cs="Times New Roman"/>
          <w:szCs w:val="21"/>
        </w:rPr>
        <w:t>As discussed before, if timing error between intra-node IAB-MT and IAB-DU to be defined, this should be recognized as minimum requirement or upper boundary verification which should be agnostic to specific implementation and/or conditions, similar to many other RF requirements. T</w:t>
      </w:r>
      <w:r w:rsidRPr="00617E21">
        <w:rPr>
          <w:rFonts w:ascii="Times New Roman" w:hAnsi="Times New Roman" w:cs="Times New Roman" w:hint="eastAsia"/>
          <w:szCs w:val="21"/>
        </w:rPr>
        <w:t>h</w:t>
      </w:r>
      <w:r w:rsidRPr="00617E21">
        <w:rPr>
          <w:rFonts w:ascii="Times New Roman" w:hAnsi="Times New Roman" w:cs="Times New Roman"/>
          <w:szCs w:val="21"/>
        </w:rPr>
        <w:t xml:space="preserve">e purpose of this requirement is to verify the IAB node with </w:t>
      </w:r>
      <w:r w:rsidR="007B207F" w:rsidRPr="00617E21">
        <w:rPr>
          <w:rFonts w:ascii="Times New Roman" w:hAnsi="Times New Roman" w:cs="Times New Roman"/>
          <w:szCs w:val="21"/>
        </w:rPr>
        <w:t>case 6 timing alignment</w:t>
      </w:r>
      <w:r w:rsidRPr="00617E21">
        <w:rPr>
          <w:rFonts w:ascii="Times New Roman" w:hAnsi="Times New Roman" w:cs="Times New Roman"/>
          <w:szCs w:val="21"/>
        </w:rPr>
        <w:t xml:space="preserve"> capability </w:t>
      </w:r>
      <w:r w:rsidR="007B207F" w:rsidRPr="00617E21">
        <w:rPr>
          <w:rFonts w:ascii="Times New Roman" w:hAnsi="Times New Roman" w:cs="Times New Roman"/>
          <w:szCs w:val="21"/>
        </w:rPr>
        <w:t>operates correctly when is configured as case 6 timing mode. From this angle, it</w:t>
      </w:r>
      <w:r w:rsidR="0092194B" w:rsidRPr="00617E21">
        <w:rPr>
          <w:rFonts w:ascii="Times New Roman" w:hAnsi="Times New Roman" w:cs="Times New Roman"/>
          <w:szCs w:val="21"/>
        </w:rPr>
        <w:t xml:space="preserve"> should be </w:t>
      </w:r>
      <w:r w:rsidR="007B207F" w:rsidRPr="00617E21">
        <w:rPr>
          <w:rFonts w:ascii="Times New Roman" w:hAnsi="Times New Roman" w:cs="Times New Roman"/>
          <w:szCs w:val="21"/>
        </w:rPr>
        <w:t>recognized as func</w:t>
      </w:r>
      <w:r w:rsidR="005D6AD2" w:rsidRPr="00617E21">
        <w:rPr>
          <w:rFonts w:ascii="Times New Roman" w:hAnsi="Times New Roman" w:cs="Times New Roman"/>
          <w:szCs w:val="21"/>
        </w:rPr>
        <w:t xml:space="preserve">tional </w:t>
      </w:r>
      <w:r w:rsidR="0092194B" w:rsidRPr="00617E21">
        <w:rPr>
          <w:rFonts w:ascii="Times New Roman" w:hAnsi="Times New Roman" w:cs="Times New Roman"/>
          <w:szCs w:val="21"/>
        </w:rPr>
        <w:t>requirement</w:t>
      </w:r>
      <w:r w:rsidR="005D6AD2" w:rsidRPr="00617E21">
        <w:rPr>
          <w:rFonts w:ascii="Times New Roman" w:hAnsi="Times New Roman" w:cs="Times New Roman"/>
          <w:szCs w:val="21"/>
        </w:rPr>
        <w:t>. And it’s believed that 3us would be</w:t>
      </w:r>
      <w:r w:rsidR="0092194B" w:rsidRPr="00617E21">
        <w:rPr>
          <w:rFonts w:ascii="Times New Roman" w:hAnsi="Times New Roman" w:cs="Times New Roman"/>
          <w:szCs w:val="21"/>
        </w:rPr>
        <w:t xml:space="preserve"> adequate </w:t>
      </w:r>
      <w:r w:rsidR="00632857" w:rsidRPr="00617E21">
        <w:rPr>
          <w:rFonts w:ascii="Times New Roman" w:hAnsi="Times New Roman" w:cs="Times New Roman"/>
          <w:szCs w:val="21"/>
        </w:rPr>
        <w:t xml:space="preserve">from co-existence perspective </w:t>
      </w:r>
      <w:r w:rsidR="0092194B" w:rsidRPr="00617E21">
        <w:rPr>
          <w:rFonts w:ascii="Times New Roman" w:hAnsi="Times New Roman" w:cs="Times New Roman"/>
          <w:szCs w:val="21"/>
        </w:rPr>
        <w:t xml:space="preserve">for this verification.  </w:t>
      </w:r>
    </w:p>
    <w:p w14:paraId="7470BE00" w14:textId="72E09448" w:rsidR="00632857" w:rsidRPr="00617E21" w:rsidRDefault="00632857" w:rsidP="00632857">
      <w:pPr>
        <w:spacing w:after="180"/>
        <w:rPr>
          <w:rFonts w:ascii="Times New Roman" w:hAnsi="Times New Roman" w:cs="Times New Roman"/>
          <w:szCs w:val="21"/>
        </w:rPr>
      </w:pPr>
      <w:r w:rsidRPr="00617E21">
        <w:rPr>
          <w:rFonts w:ascii="Times New Roman" w:hAnsi="Times New Roman" w:cs="Times New Roman"/>
          <w:b/>
          <w:szCs w:val="21"/>
        </w:rPr>
        <w:t xml:space="preserve">Observation </w:t>
      </w:r>
      <w:r w:rsidR="007744A9" w:rsidRPr="00617E21">
        <w:rPr>
          <w:rFonts w:ascii="Times New Roman" w:hAnsi="Times New Roman" w:cs="Times New Roman"/>
          <w:b/>
          <w:szCs w:val="21"/>
        </w:rPr>
        <w:t>7</w:t>
      </w:r>
      <w:r w:rsidRPr="00617E21">
        <w:rPr>
          <w:rFonts w:ascii="Times New Roman" w:hAnsi="Times New Roman" w:cs="Times New Roman"/>
          <w:szCs w:val="21"/>
        </w:rPr>
        <w:t xml:space="preserve">: 3us timing error between IAB-MT and IAB-DU for intra-node in case 6 timing would be enough range from co-existence perspective for functional verification. </w:t>
      </w:r>
    </w:p>
    <w:p w14:paraId="009EF5E3" w14:textId="6916C2F8" w:rsidR="00D472C8" w:rsidRPr="00617E21" w:rsidRDefault="00D472C8" w:rsidP="00071906">
      <w:pPr>
        <w:spacing w:after="180"/>
        <w:rPr>
          <w:rFonts w:ascii="Times New Roman" w:hAnsi="Times New Roman" w:cs="Times New Roman"/>
          <w:szCs w:val="21"/>
        </w:rPr>
      </w:pPr>
      <w:r w:rsidRPr="00617E21">
        <w:rPr>
          <w:rFonts w:ascii="Times New Roman" w:hAnsi="Times New Roman" w:cs="Times New Roman"/>
          <w:szCs w:val="21"/>
        </w:rPr>
        <w:t xml:space="preserve">It should be emphasized that 3us </w:t>
      </w:r>
      <w:r w:rsidR="00071906" w:rsidRPr="00617E21">
        <w:rPr>
          <w:rFonts w:ascii="Times New Roman" w:hAnsi="Times New Roman" w:cs="Times New Roman"/>
          <w:szCs w:val="21"/>
        </w:rPr>
        <w:t>error</w:t>
      </w:r>
      <w:r w:rsidR="0049442F" w:rsidRPr="00617E21">
        <w:rPr>
          <w:rFonts w:ascii="Times New Roman" w:hAnsi="Times New Roman" w:cs="Times New Roman"/>
          <w:szCs w:val="21"/>
        </w:rPr>
        <w:t xml:space="preserve"> suggested here</w:t>
      </w:r>
      <w:r w:rsidRPr="00617E21">
        <w:rPr>
          <w:rFonts w:ascii="Times New Roman" w:hAnsi="Times New Roman" w:cs="Times New Roman"/>
          <w:szCs w:val="21"/>
        </w:rPr>
        <w:t xml:space="preserve"> is not the </w:t>
      </w:r>
      <w:r w:rsidR="00071906" w:rsidRPr="00617E21">
        <w:rPr>
          <w:rFonts w:ascii="Times New Roman" w:hAnsi="Times New Roman" w:cs="Times New Roman"/>
          <w:szCs w:val="21"/>
        </w:rPr>
        <w:t>shift</w:t>
      </w:r>
      <w:r w:rsidR="0049442F" w:rsidRPr="00617E21">
        <w:rPr>
          <w:rFonts w:ascii="Times New Roman" w:hAnsi="Times New Roman" w:cs="Times New Roman"/>
          <w:szCs w:val="21"/>
        </w:rPr>
        <w:t xml:space="preserve"> to absolute reference timing</w:t>
      </w:r>
      <w:r w:rsidRPr="00617E21">
        <w:rPr>
          <w:rFonts w:ascii="Times New Roman" w:hAnsi="Times New Roman" w:cs="Times New Roman"/>
          <w:szCs w:val="21"/>
        </w:rPr>
        <w:t xml:space="preserve"> with +/- range but a relative </w:t>
      </w:r>
      <w:r w:rsidR="00071906" w:rsidRPr="00617E21">
        <w:rPr>
          <w:rFonts w:ascii="Times New Roman" w:hAnsi="Times New Roman" w:cs="Times New Roman"/>
          <w:szCs w:val="21"/>
        </w:rPr>
        <w:t xml:space="preserve">timing deviation </w:t>
      </w:r>
      <w:r w:rsidRPr="00617E21">
        <w:rPr>
          <w:rFonts w:ascii="Times New Roman" w:hAnsi="Times New Roman" w:cs="Times New Roman"/>
          <w:szCs w:val="21"/>
        </w:rPr>
        <w:t>between two interfaces</w:t>
      </w:r>
      <w:r w:rsidR="0049442F" w:rsidRPr="00617E21">
        <w:rPr>
          <w:rFonts w:ascii="Times New Roman" w:hAnsi="Times New Roman" w:cs="Times New Roman"/>
          <w:szCs w:val="21"/>
        </w:rPr>
        <w:t>, i.e. IAB-MT and IAB-DU</w:t>
      </w:r>
      <w:r w:rsidRPr="00617E21">
        <w:rPr>
          <w:rFonts w:ascii="Times New Roman" w:hAnsi="Times New Roman" w:cs="Times New Roman"/>
          <w:szCs w:val="21"/>
        </w:rPr>
        <w:t>. Take cell phase accuracy as example, if there are three cells with overlapping coverage among any t</w:t>
      </w:r>
      <w:r w:rsidR="0049442F" w:rsidRPr="00617E21">
        <w:rPr>
          <w:rFonts w:ascii="Times New Roman" w:hAnsi="Times New Roman" w:cs="Times New Roman"/>
          <w:szCs w:val="21"/>
        </w:rPr>
        <w:t xml:space="preserve">wo of them to be synchronized, </w:t>
      </w:r>
      <w:r w:rsidRPr="00617E21">
        <w:rPr>
          <w:rFonts w:ascii="Times New Roman" w:hAnsi="Times New Roman" w:cs="Times New Roman"/>
          <w:szCs w:val="21"/>
        </w:rPr>
        <w:t xml:space="preserve">that means for in any pair of cells each cell will share 1.5us shift to common reference. As the result the 3us sync will be ensured in any two of them. The same story to IAB, the 3us timing error between IAB-MT and IAB-DU doesn’t result in up to 6 us misalignment between child and parent. 3us sync between any pair of interface would be still possible. Furthermore </w:t>
      </w:r>
      <w:r w:rsidR="00463A3D" w:rsidRPr="00617E21">
        <w:rPr>
          <w:rFonts w:ascii="Times New Roman" w:hAnsi="Times New Roman" w:cs="Times New Roman"/>
          <w:szCs w:val="21"/>
        </w:rPr>
        <w:t>as aforementioned</w:t>
      </w:r>
      <w:r w:rsidRPr="00617E21">
        <w:rPr>
          <w:rFonts w:ascii="Times New Roman" w:hAnsi="Times New Roman" w:cs="Times New Roman"/>
          <w:szCs w:val="21"/>
        </w:rPr>
        <w:t xml:space="preserve"> OTA-S mechanism for timing case#6 is also available to compensate the remaining misalignment between Parent DL timing and Child UL timing as the timing case#6 is controllable by parent node.</w:t>
      </w:r>
      <w:r w:rsidR="00463A3D" w:rsidRPr="00617E21">
        <w:rPr>
          <w:rFonts w:ascii="Times New Roman" w:hAnsi="Times New Roman" w:cs="Times New Roman"/>
          <w:szCs w:val="21"/>
        </w:rPr>
        <w:t xml:space="preserve"> Hence the</w:t>
      </w:r>
      <w:r w:rsidR="006313E4" w:rsidRPr="00617E21">
        <w:rPr>
          <w:rFonts w:ascii="Times New Roman" w:hAnsi="Times New Roman" w:cs="Times New Roman"/>
          <w:szCs w:val="21"/>
        </w:rPr>
        <w:t xml:space="preserve"> 3us</w:t>
      </w:r>
      <w:r w:rsidR="00463A3D" w:rsidRPr="00617E21">
        <w:rPr>
          <w:rFonts w:ascii="Times New Roman" w:hAnsi="Times New Roman" w:cs="Times New Roman"/>
          <w:szCs w:val="21"/>
        </w:rPr>
        <w:t xml:space="preserve"> timing error with</w:t>
      </w:r>
      <w:r w:rsidR="006313E4" w:rsidRPr="00617E21">
        <w:rPr>
          <w:rFonts w:ascii="Times New Roman" w:hAnsi="Times New Roman" w:cs="Times New Roman"/>
          <w:szCs w:val="21"/>
        </w:rPr>
        <w:t xml:space="preserve">in IAB-node may not have directly impact on parent node reception. </w:t>
      </w:r>
      <w:r w:rsidR="00071906" w:rsidRPr="00617E21">
        <w:rPr>
          <w:rFonts w:ascii="Times New Roman" w:hAnsi="Times New Roman" w:cs="Times New Roman"/>
          <w:szCs w:val="21"/>
        </w:rPr>
        <w:t xml:space="preserve"> </w:t>
      </w:r>
    </w:p>
    <w:p w14:paraId="16CA68C0" w14:textId="67056926" w:rsidR="00EE1931" w:rsidRPr="00617E21" w:rsidRDefault="00DC4A0F" w:rsidP="00DF3B55">
      <w:pPr>
        <w:spacing w:after="180"/>
        <w:rPr>
          <w:rFonts w:ascii="Times New Roman" w:hAnsi="Times New Roman" w:cs="Times New Roman"/>
          <w:szCs w:val="21"/>
        </w:rPr>
      </w:pPr>
      <w:r w:rsidRPr="00617E21">
        <w:rPr>
          <w:rFonts w:ascii="Times New Roman" w:hAnsi="Times New Roman" w:cs="Times New Roman" w:hint="eastAsia"/>
          <w:b/>
          <w:szCs w:val="21"/>
        </w:rPr>
        <w:t>O</w:t>
      </w:r>
      <w:r w:rsidRPr="00617E21">
        <w:rPr>
          <w:rFonts w:ascii="Times New Roman" w:hAnsi="Times New Roman" w:cs="Times New Roman"/>
          <w:b/>
          <w:szCs w:val="21"/>
        </w:rPr>
        <w:t xml:space="preserve">bservation </w:t>
      </w:r>
      <w:r w:rsidR="007744A9" w:rsidRPr="00617E21">
        <w:rPr>
          <w:rFonts w:ascii="Times New Roman" w:hAnsi="Times New Roman" w:cs="Times New Roman"/>
          <w:b/>
          <w:szCs w:val="21"/>
        </w:rPr>
        <w:t>8</w:t>
      </w:r>
      <w:r w:rsidRPr="00617E21">
        <w:rPr>
          <w:rFonts w:ascii="Times New Roman" w:hAnsi="Times New Roman" w:cs="Times New Roman"/>
          <w:szCs w:val="21"/>
        </w:rPr>
        <w:t xml:space="preserve">: Timing error within IAB-MT and IAB-DU are relative accuracy between two interfaces </w:t>
      </w:r>
      <w:r w:rsidR="00DF3B55" w:rsidRPr="00617E21">
        <w:rPr>
          <w:rFonts w:ascii="Times New Roman" w:hAnsi="Times New Roman" w:cs="Times New Roman"/>
          <w:szCs w:val="21"/>
        </w:rPr>
        <w:t>with no</w:t>
      </w:r>
      <w:r w:rsidRPr="00617E21">
        <w:rPr>
          <w:rFonts w:ascii="Times New Roman" w:hAnsi="Times New Roman" w:cs="Times New Roman"/>
          <w:szCs w:val="21"/>
        </w:rPr>
        <w:t xml:space="preserve"> directly impact on parent node reception. </w:t>
      </w:r>
    </w:p>
    <w:p w14:paraId="1E1654C1" w14:textId="77777777" w:rsidR="007A2722" w:rsidRPr="00617E21" w:rsidRDefault="007A2722" w:rsidP="007A2722">
      <w:pPr>
        <w:spacing w:after="180"/>
        <w:rPr>
          <w:rFonts w:ascii="Times New Roman" w:hAnsi="Times New Roman" w:cs="Times New Roman"/>
          <w:szCs w:val="21"/>
        </w:rPr>
      </w:pPr>
      <w:r w:rsidRPr="00617E21">
        <w:rPr>
          <w:rFonts w:ascii="Times New Roman" w:hAnsi="Times New Roman" w:cs="Times New Roman"/>
          <w:szCs w:val="21"/>
        </w:rPr>
        <w:t xml:space="preserve">Apparently, there is similarity between TAE of BS node (or IAB-DU) and timing error of this case from transmitter perspective. The existing TAE requirement defined for IAB-DU or gNB is up to 3us as for intra-band non-contiguous CA and inter-band CA. And there is no constraint on IAB-DU or gNB implementation. Based on it’s believed 3us misalignment would have no </w:t>
      </w:r>
      <w:r w:rsidRPr="00617E21">
        <w:rPr>
          <w:rFonts w:ascii="Times New Roman" w:hAnsi="Times New Roman" w:cs="Times New Roman"/>
          <w:szCs w:val="21"/>
        </w:rPr>
        <w:lastRenderedPageBreak/>
        <w:t xml:space="preserve">impact on intra-node transmission, which should be valid to timing error for IAB-MT and IAB-DU. On the other side, the test efficiency improvement has been enable in Rel-16 conformance testing discussion. Consider the commonality between TAE and timing error, it’s not precluded this test efficient improvement to be extended to this requirement but left to future discussion in perf phase. </w:t>
      </w:r>
    </w:p>
    <w:p w14:paraId="16C4E9CF" w14:textId="56FC83A5" w:rsidR="00B45CF7" w:rsidRPr="00617E21" w:rsidRDefault="007A2722" w:rsidP="00B45CF7">
      <w:pPr>
        <w:rPr>
          <w:rFonts w:ascii="Times New Roman" w:hAnsi="Times New Roman" w:cs="Times New Roman"/>
          <w:szCs w:val="21"/>
        </w:rPr>
      </w:pPr>
      <w:r w:rsidRPr="00617E21">
        <w:rPr>
          <w:rFonts w:ascii="Times New Roman" w:hAnsi="Times New Roman" w:cs="Times New Roman"/>
          <w:b/>
          <w:szCs w:val="21"/>
        </w:rPr>
        <w:t xml:space="preserve">Observation </w:t>
      </w:r>
      <w:r w:rsidR="007744A9" w:rsidRPr="00617E21">
        <w:rPr>
          <w:rFonts w:ascii="Times New Roman" w:hAnsi="Times New Roman" w:cs="Times New Roman"/>
          <w:b/>
          <w:szCs w:val="21"/>
        </w:rPr>
        <w:t>9</w:t>
      </w:r>
      <w:r w:rsidRPr="00617E21">
        <w:rPr>
          <w:rFonts w:ascii="Times New Roman" w:hAnsi="Times New Roman" w:cs="Times New Roman"/>
          <w:szCs w:val="21"/>
        </w:rPr>
        <w:t xml:space="preserve">: 3us TAE has already been supported in gNB and IAB-DU for inter-band /intra-band non-contiguous CA and no issue identified for intra-node transmission. </w:t>
      </w:r>
    </w:p>
    <w:p w14:paraId="53C140DC" w14:textId="77777777" w:rsidR="007A2722" w:rsidRPr="00617E21" w:rsidRDefault="007A2722" w:rsidP="00B45CF7">
      <w:pPr>
        <w:rPr>
          <w:rFonts w:ascii="Times New Roman" w:hAnsi="Times New Roman" w:cs="Times New Roman"/>
          <w:szCs w:val="21"/>
        </w:rPr>
      </w:pPr>
    </w:p>
    <w:p w14:paraId="71273613" w14:textId="653C02A3" w:rsidR="002454F5" w:rsidRPr="00617E21" w:rsidRDefault="00DB3D42" w:rsidP="00D533F7">
      <w:pPr>
        <w:rPr>
          <w:rFonts w:ascii="Times New Roman" w:hAnsi="Times New Roman" w:cs="Times New Roman"/>
          <w:szCs w:val="21"/>
        </w:rPr>
      </w:pPr>
      <w:r w:rsidRPr="00617E21">
        <w:rPr>
          <w:rFonts w:ascii="Times New Roman" w:hAnsi="Times New Roman" w:cs="Times New Roman"/>
          <w:szCs w:val="21"/>
        </w:rPr>
        <w:t>In summary, the 3us timing error for intra-node IAB-MT and IAB-DU is enough for co-existence purpose. And there is no issue identified for neither parent reception nor intra-node transmission. Hence we have below proposal:</w:t>
      </w:r>
    </w:p>
    <w:p w14:paraId="4A3E241F" w14:textId="45D94677" w:rsidR="00DB3D42" w:rsidRPr="00617E21" w:rsidRDefault="00DB3D42" w:rsidP="00DB3D42">
      <w:pPr>
        <w:spacing w:after="180"/>
        <w:rPr>
          <w:rFonts w:ascii="Times New Roman" w:eastAsia="宋体" w:hAnsi="Times New Roman" w:cs="Times New Roman"/>
          <w:szCs w:val="21"/>
        </w:rPr>
      </w:pPr>
      <w:r w:rsidRPr="00617E21">
        <w:rPr>
          <w:rFonts w:ascii="Times New Roman" w:hAnsi="Times New Roman" w:cs="Times New Roman"/>
          <w:b/>
          <w:szCs w:val="21"/>
        </w:rPr>
        <w:t>Proposal 2</w:t>
      </w:r>
      <w:r w:rsidRPr="00617E21">
        <w:rPr>
          <w:rFonts w:ascii="Times New Roman" w:hAnsi="Times New Roman" w:cs="Times New Roman"/>
          <w:szCs w:val="21"/>
        </w:rPr>
        <w:t>: 3us timing error is applied to IAB-node operating in case 6 timing</w:t>
      </w:r>
      <w:r w:rsidR="00250321" w:rsidRPr="00617E21">
        <w:rPr>
          <w:rFonts w:ascii="Times New Roman" w:hAnsi="Times New Roman" w:cs="Times New Roman"/>
          <w:szCs w:val="21"/>
        </w:rPr>
        <w:t xml:space="preserve"> alignment</w:t>
      </w:r>
      <w:r w:rsidRPr="00617E21">
        <w:rPr>
          <w:rFonts w:ascii="Times New Roman" w:hAnsi="Times New Roman" w:cs="Times New Roman"/>
          <w:szCs w:val="21"/>
        </w:rPr>
        <w:t xml:space="preserve">. </w:t>
      </w:r>
    </w:p>
    <w:p w14:paraId="4B5CBA1E" w14:textId="63DFEDD9" w:rsidR="00781F52" w:rsidRDefault="00781F52" w:rsidP="00781F52">
      <w:pPr>
        <w:pStyle w:val="1"/>
        <w:rPr>
          <w:rFonts w:cs="Arial"/>
          <w:lang w:eastAsia="zh-CN"/>
        </w:rPr>
      </w:pPr>
      <w:r>
        <w:rPr>
          <w:rFonts w:cs="Arial"/>
          <w:lang w:eastAsia="zh-CN"/>
        </w:rPr>
        <w:t xml:space="preserve">Conclusion   </w:t>
      </w:r>
    </w:p>
    <w:p w14:paraId="6A18326F" w14:textId="77777777" w:rsidR="00DB3D42" w:rsidRPr="00617E21" w:rsidRDefault="000F70D2" w:rsidP="006C61CE">
      <w:pPr>
        <w:rPr>
          <w:rFonts w:ascii="Times New Roman" w:hAnsi="Times New Roman" w:cs="Times New Roman"/>
          <w:szCs w:val="21"/>
          <w:lang w:val="en-GB"/>
        </w:rPr>
      </w:pPr>
      <w:r w:rsidRPr="00617E21">
        <w:rPr>
          <w:rFonts w:ascii="Times New Roman" w:hAnsi="Times New Roman" w:cs="Times New Roman"/>
          <w:szCs w:val="21"/>
          <w:lang w:val="en-GB"/>
        </w:rPr>
        <w:t xml:space="preserve">In this contribution, </w:t>
      </w:r>
      <w:r w:rsidR="00E275A0" w:rsidRPr="00617E21">
        <w:rPr>
          <w:rFonts w:ascii="Times New Roman" w:hAnsi="Times New Roman" w:cs="Times New Roman"/>
          <w:szCs w:val="21"/>
          <w:lang w:val="en-GB"/>
        </w:rPr>
        <w:t xml:space="preserve">the </w:t>
      </w:r>
      <w:r w:rsidR="00003045" w:rsidRPr="00617E21">
        <w:rPr>
          <w:rFonts w:ascii="Times New Roman" w:hAnsi="Times New Roman" w:cs="Times New Roman"/>
          <w:szCs w:val="21"/>
          <w:lang w:val="en-GB"/>
        </w:rPr>
        <w:t xml:space="preserve">timing error for IAB node in timing case#6 operation is </w:t>
      </w:r>
      <w:r w:rsidR="001C1C6B" w:rsidRPr="00617E21">
        <w:rPr>
          <w:rFonts w:ascii="Times New Roman" w:hAnsi="Times New Roman" w:cs="Times New Roman"/>
          <w:szCs w:val="21"/>
          <w:lang w:val="en-GB"/>
        </w:rPr>
        <w:t>analysed further and it’s su</w:t>
      </w:r>
      <w:r w:rsidR="00DB3D42" w:rsidRPr="00617E21">
        <w:rPr>
          <w:rFonts w:ascii="Times New Roman" w:hAnsi="Times New Roman" w:cs="Times New Roman"/>
          <w:szCs w:val="21"/>
          <w:lang w:val="en-GB"/>
        </w:rPr>
        <w:t>ggested to introduce 3us as upper boundary for timing error between IAB-DU and IAB-MT. More detailed observations and proposals are as below.</w:t>
      </w:r>
    </w:p>
    <w:p w14:paraId="208EC963" w14:textId="77777777" w:rsidR="00DB3D42" w:rsidRPr="00617E21" w:rsidRDefault="00DB3D42" w:rsidP="00DB3D42">
      <w:pPr>
        <w:rPr>
          <w:rFonts w:ascii="Times New Roman" w:hAnsi="Times New Roman" w:cs="Times New Roman"/>
          <w:b/>
          <w:szCs w:val="21"/>
        </w:rPr>
      </w:pPr>
      <w:r w:rsidRPr="00617E21">
        <w:rPr>
          <w:rFonts w:ascii="Times New Roman" w:hAnsi="Times New Roman" w:cs="Times New Roman"/>
          <w:szCs w:val="21"/>
          <w:lang w:val="en-GB"/>
        </w:rPr>
        <w:t>For case 1 timing:</w:t>
      </w:r>
      <w:r w:rsidRPr="00617E21">
        <w:rPr>
          <w:rFonts w:ascii="Times New Roman" w:hAnsi="Times New Roman" w:cs="Times New Roman" w:hint="eastAsia"/>
          <w:b/>
          <w:szCs w:val="21"/>
        </w:rPr>
        <w:t xml:space="preserve"> </w:t>
      </w:r>
    </w:p>
    <w:p w14:paraId="65C6385E" w14:textId="20D0A4FF" w:rsidR="00DB3D42" w:rsidRPr="00617E21" w:rsidRDefault="00DB3D42" w:rsidP="00DB3D42">
      <w:pPr>
        <w:rPr>
          <w:rFonts w:ascii="Times New Roman" w:hAnsi="Times New Roman" w:cs="Times New Roman"/>
          <w:szCs w:val="21"/>
        </w:rPr>
      </w:pPr>
      <w:r w:rsidRPr="00617E21">
        <w:rPr>
          <w:rFonts w:ascii="Times New Roman" w:hAnsi="Times New Roman" w:cs="Times New Roman" w:hint="eastAsia"/>
          <w:b/>
          <w:szCs w:val="21"/>
        </w:rPr>
        <w:t>O</w:t>
      </w:r>
      <w:r w:rsidRPr="00617E21">
        <w:rPr>
          <w:rFonts w:ascii="Times New Roman" w:hAnsi="Times New Roman" w:cs="Times New Roman"/>
          <w:b/>
          <w:szCs w:val="21"/>
        </w:rPr>
        <w:t>bservation 1</w:t>
      </w:r>
      <w:r w:rsidRPr="00617E21">
        <w:rPr>
          <w:rFonts w:ascii="Times New Roman" w:hAnsi="Times New Roman" w:cs="Times New Roman"/>
          <w:szCs w:val="21"/>
        </w:rPr>
        <w:t xml:space="preserve">: Parent IAB-DU and Child IAB-DU DL synchronization requirement has been discussed and confirmed to the same as legacy cell phase accuracy requirement for timing case#1. </w:t>
      </w:r>
    </w:p>
    <w:p w14:paraId="006D607E" w14:textId="77777777" w:rsidR="00DB3D42" w:rsidRPr="00617E21" w:rsidRDefault="00DB3D42" w:rsidP="00DB3D42">
      <w:pPr>
        <w:rPr>
          <w:rFonts w:ascii="Times New Roman" w:hAnsi="Times New Roman" w:cs="Times New Roman"/>
          <w:szCs w:val="21"/>
        </w:rPr>
      </w:pPr>
      <w:r w:rsidRPr="00617E21">
        <w:rPr>
          <w:rFonts w:ascii="Times New Roman" w:hAnsi="Times New Roman" w:cs="Times New Roman" w:hint="eastAsia"/>
          <w:b/>
          <w:szCs w:val="21"/>
        </w:rPr>
        <w:t>O</w:t>
      </w:r>
      <w:r w:rsidRPr="00617E21">
        <w:rPr>
          <w:rFonts w:ascii="Times New Roman" w:hAnsi="Times New Roman" w:cs="Times New Roman"/>
          <w:b/>
          <w:szCs w:val="21"/>
        </w:rPr>
        <w:t>bservation 2</w:t>
      </w:r>
      <w:r w:rsidRPr="00617E21">
        <w:rPr>
          <w:rFonts w:ascii="Times New Roman" w:hAnsi="Times New Roman" w:cs="Times New Roman"/>
          <w:szCs w:val="21"/>
        </w:rPr>
        <w:t xml:space="preserve">: from co-existence purpose the legacy sync accuracy would be enough to guarantee the system performance. </w:t>
      </w:r>
    </w:p>
    <w:p w14:paraId="7F1B7C4A" w14:textId="77777777" w:rsidR="00DB3D42" w:rsidRPr="00617E21" w:rsidRDefault="00DB3D42" w:rsidP="00DB3D42">
      <w:pPr>
        <w:rPr>
          <w:rFonts w:ascii="Times New Roman" w:hAnsi="Times New Roman" w:cs="Times New Roman"/>
          <w:szCs w:val="21"/>
        </w:rPr>
      </w:pPr>
      <w:r w:rsidRPr="00617E21">
        <w:rPr>
          <w:rFonts w:ascii="Times New Roman" w:hAnsi="Times New Roman" w:cs="Times New Roman" w:hint="eastAsia"/>
          <w:b/>
          <w:szCs w:val="21"/>
        </w:rPr>
        <w:t>O</w:t>
      </w:r>
      <w:r w:rsidRPr="00617E21">
        <w:rPr>
          <w:rFonts w:ascii="Times New Roman" w:hAnsi="Times New Roman" w:cs="Times New Roman"/>
          <w:b/>
          <w:szCs w:val="21"/>
        </w:rPr>
        <w:t>bservation 3</w:t>
      </w:r>
      <w:r w:rsidRPr="00617E21">
        <w:rPr>
          <w:rFonts w:ascii="Times New Roman" w:hAnsi="Times New Roman" w:cs="Times New Roman"/>
          <w:szCs w:val="21"/>
        </w:rPr>
        <w:t xml:space="preserve">: no OTA-S requirement has been introduced in Rel-16 considering the necessity and complexity.  </w:t>
      </w:r>
    </w:p>
    <w:p w14:paraId="7A7512F1" w14:textId="77777777" w:rsidR="00DB3D42" w:rsidRPr="00617E21" w:rsidRDefault="00DB3D42" w:rsidP="006C61CE">
      <w:pPr>
        <w:rPr>
          <w:rFonts w:ascii="Times New Roman" w:hAnsi="Times New Roman" w:cs="Times New Roman"/>
          <w:szCs w:val="21"/>
        </w:rPr>
      </w:pPr>
    </w:p>
    <w:p w14:paraId="7F568FCB" w14:textId="3934A52D" w:rsidR="00DB3D42" w:rsidRPr="00617E21" w:rsidRDefault="00DB3D42" w:rsidP="006C61CE">
      <w:pPr>
        <w:rPr>
          <w:rFonts w:ascii="Times New Roman" w:hAnsi="Times New Roman" w:cs="Times New Roman"/>
          <w:szCs w:val="21"/>
        </w:rPr>
      </w:pPr>
      <w:r w:rsidRPr="00617E21">
        <w:rPr>
          <w:rFonts w:ascii="Times New Roman" w:hAnsi="Times New Roman" w:cs="Times New Roman" w:hint="eastAsia"/>
          <w:szCs w:val="21"/>
        </w:rPr>
        <w:t>F</w:t>
      </w:r>
      <w:r w:rsidRPr="00617E21">
        <w:rPr>
          <w:rFonts w:ascii="Times New Roman" w:hAnsi="Times New Roman" w:cs="Times New Roman"/>
          <w:szCs w:val="21"/>
        </w:rPr>
        <w:t>or case 6 timing RAN1 conclusion:</w:t>
      </w:r>
    </w:p>
    <w:p w14:paraId="58291353" w14:textId="584714DC" w:rsidR="00DB3D42" w:rsidRPr="00617E21" w:rsidRDefault="00DB3D42" w:rsidP="00DB3D42">
      <w:pPr>
        <w:rPr>
          <w:rFonts w:ascii="Times New Roman" w:hAnsi="Times New Roman" w:cs="Times New Roman"/>
          <w:szCs w:val="21"/>
          <w:lang w:val="en-GB"/>
        </w:rPr>
      </w:pPr>
      <w:r w:rsidRPr="00617E21">
        <w:rPr>
          <w:rFonts w:ascii="Times New Roman" w:hAnsi="Times New Roman" w:cs="Times New Roman"/>
          <w:b/>
          <w:szCs w:val="21"/>
          <w:lang w:val="en-GB"/>
        </w:rPr>
        <w:t xml:space="preserve">Observation 4: </w:t>
      </w:r>
      <w:r w:rsidRPr="00617E21">
        <w:rPr>
          <w:rFonts w:ascii="Times New Roman" w:hAnsi="Times New Roman" w:cs="Times New Roman"/>
          <w:szCs w:val="21"/>
          <w:lang w:val="en-GB"/>
        </w:rPr>
        <w:t xml:space="preserve">To enable timing case#6 by OTA synchronization, the mechanism would be still based the same criteria baseline applied for timing case#1. </w:t>
      </w:r>
    </w:p>
    <w:p w14:paraId="3AD74D17" w14:textId="01BA59BA" w:rsidR="00DB3D42" w:rsidRPr="00617E21" w:rsidRDefault="00DB3D42" w:rsidP="00DB3D42">
      <w:pPr>
        <w:rPr>
          <w:rFonts w:ascii="Times New Roman" w:hAnsi="Times New Roman" w:cs="Times New Roman"/>
          <w:szCs w:val="21"/>
          <w:lang w:val="en-GB"/>
        </w:rPr>
      </w:pPr>
      <w:r w:rsidRPr="00617E21">
        <w:rPr>
          <w:rFonts w:ascii="Times New Roman" w:hAnsi="Times New Roman" w:cs="Times New Roman"/>
          <w:b/>
          <w:szCs w:val="21"/>
          <w:lang w:val="en-GB"/>
        </w:rPr>
        <w:t>Observation 5</w:t>
      </w:r>
      <w:r w:rsidRPr="00617E21">
        <w:rPr>
          <w:rFonts w:ascii="Times New Roman" w:hAnsi="Times New Roman" w:cs="Times New Roman"/>
          <w:szCs w:val="21"/>
          <w:lang w:val="en-GB"/>
        </w:rPr>
        <w:t xml:space="preserve">: Rel-16 OTA synchronization specification will be updated further on T_delta range dedicatedly for timing case#6 to correct potential misalignment between parent and child.  </w:t>
      </w:r>
    </w:p>
    <w:p w14:paraId="23EEFE04" w14:textId="47175936" w:rsidR="007C1459" w:rsidRPr="00617E21" w:rsidRDefault="007C1459" w:rsidP="006C61CE">
      <w:pPr>
        <w:rPr>
          <w:rFonts w:ascii="Times New Roman" w:hAnsi="Times New Roman" w:cs="Times New Roman"/>
          <w:szCs w:val="21"/>
          <w:lang w:val="en-GB"/>
        </w:rPr>
      </w:pPr>
    </w:p>
    <w:p w14:paraId="027D3E53" w14:textId="58747142" w:rsidR="007744A9" w:rsidRPr="00617E21" w:rsidRDefault="007744A9" w:rsidP="006C61CE">
      <w:pPr>
        <w:rPr>
          <w:rFonts w:ascii="Times New Roman" w:hAnsi="Times New Roman" w:cs="Times New Roman"/>
          <w:szCs w:val="21"/>
        </w:rPr>
      </w:pPr>
      <w:r w:rsidRPr="00617E21">
        <w:rPr>
          <w:rFonts w:ascii="Times New Roman" w:hAnsi="Times New Roman" w:cs="Times New Roman" w:hint="eastAsia"/>
          <w:szCs w:val="21"/>
        </w:rPr>
        <w:t>F</w:t>
      </w:r>
      <w:r w:rsidRPr="00617E21">
        <w:rPr>
          <w:rFonts w:ascii="Times New Roman" w:hAnsi="Times New Roman" w:cs="Times New Roman"/>
          <w:szCs w:val="21"/>
        </w:rPr>
        <w:t>or case 6 timing RAN4 requirement:</w:t>
      </w:r>
    </w:p>
    <w:p w14:paraId="79387013" w14:textId="459CE161" w:rsidR="007744A9" w:rsidRPr="00617E21" w:rsidRDefault="007744A9" w:rsidP="007744A9">
      <w:pPr>
        <w:rPr>
          <w:rFonts w:ascii="Times New Roman" w:hAnsi="Times New Roman" w:cs="Times New Roman"/>
          <w:szCs w:val="21"/>
        </w:rPr>
      </w:pPr>
      <w:r w:rsidRPr="00617E21">
        <w:rPr>
          <w:rFonts w:ascii="Times New Roman" w:hAnsi="Times New Roman" w:cs="Times New Roman"/>
          <w:b/>
          <w:szCs w:val="21"/>
        </w:rPr>
        <w:t>Observation 6</w:t>
      </w:r>
      <w:r w:rsidRPr="00617E21">
        <w:rPr>
          <w:rFonts w:ascii="Times New Roman" w:hAnsi="Times New Roman" w:cs="Times New Roman"/>
          <w:szCs w:val="21"/>
        </w:rPr>
        <w:t xml:space="preserve">: PHY design would be available to enable the compensation on misalignment between parent and child node by child IAB. </w:t>
      </w:r>
    </w:p>
    <w:p w14:paraId="05308403" w14:textId="77777777" w:rsidR="007744A9" w:rsidRPr="00617E21" w:rsidRDefault="007744A9" w:rsidP="007744A9">
      <w:pPr>
        <w:rPr>
          <w:rFonts w:ascii="Times New Roman" w:hAnsi="Times New Roman" w:cs="Times New Roman"/>
          <w:szCs w:val="21"/>
        </w:rPr>
      </w:pPr>
      <w:r w:rsidRPr="00617E21">
        <w:rPr>
          <w:rFonts w:ascii="Times New Roman" w:hAnsi="Times New Roman" w:cs="Times New Roman"/>
          <w:b/>
          <w:szCs w:val="21"/>
        </w:rPr>
        <w:t>Proposal 1</w:t>
      </w:r>
      <w:r w:rsidRPr="00617E21">
        <w:rPr>
          <w:rFonts w:ascii="Times New Roman" w:hAnsi="Times New Roman" w:cs="Times New Roman"/>
          <w:szCs w:val="21"/>
        </w:rPr>
        <w:t xml:space="preserve">: whether additional timing misalignment between parent node and child node should be defined for timing case#6 should be decision in RRM session. </w:t>
      </w:r>
    </w:p>
    <w:p w14:paraId="5D9135DA" w14:textId="77777777" w:rsidR="007744A9" w:rsidRPr="00617E21" w:rsidRDefault="007744A9" w:rsidP="007744A9">
      <w:pPr>
        <w:rPr>
          <w:rFonts w:ascii="Times New Roman" w:hAnsi="Times New Roman" w:cs="Times New Roman"/>
          <w:szCs w:val="21"/>
        </w:rPr>
      </w:pPr>
      <w:r w:rsidRPr="00617E21">
        <w:rPr>
          <w:rFonts w:ascii="Times New Roman" w:hAnsi="Times New Roman" w:cs="Times New Roman"/>
          <w:b/>
          <w:szCs w:val="21"/>
        </w:rPr>
        <w:t>Observation 6</w:t>
      </w:r>
      <w:r w:rsidRPr="00617E21">
        <w:rPr>
          <w:rFonts w:ascii="Times New Roman" w:hAnsi="Times New Roman" w:cs="Times New Roman"/>
          <w:szCs w:val="21"/>
        </w:rPr>
        <w:t xml:space="preserve">: 3us timing error between IAB-MT and IAB-DU for intra-node in case 6 timing would be enough range from co-existence perspective for functional verification. </w:t>
      </w:r>
    </w:p>
    <w:p w14:paraId="678504E3" w14:textId="77777777" w:rsidR="007744A9" w:rsidRPr="00617E21" w:rsidRDefault="007744A9" w:rsidP="007744A9">
      <w:pPr>
        <w:rPr>
          <w:rFonts w:ascii="Times New Roman" w:hAnsi="Times New Roman" w:cs="Times New Roman"/>
          <w:szCs w:val="21"/>
        </w:rPr>
      </w:pPr>
      <w:r w:rsidRPr="00617E21">
        <w:rPr>
          <w:rFonts w:ascii="Times New Roman" w:hAnsi="Times New Roman" w:cs="Times New Roman" w:hint="eastAsia"/>
          <w:b/>
          <w:szCs w:val="21"/>
        </w:rPr>
        <w:t>O</w:t>
      </w:r>
      <w:r w:rsidRPr="00617E21">
        <w:rPr>
          <w:rFonts w:ascii="Times New Roman" w:hAnsi="Times New Roman" w:cs="Times New Roman"/>
          <w:b/>
          <w:szCs w:val="21"/>
        </w:rPr>
        <w:t>bservation 8</w:t>
      </w:r>
      <w:r w:rsidRPr="00617E21">
        <w:rPr>
          <w:rFonts w:ascii="Times New Roman" w:hAnsi="Times New Roman" w:cs="Times New Roman"/>
          <w:szCs w:val="21"/>
        </w:rPr>
        <w:t xml:space="preserve">: Timing error within IAB-MT and IAB-DU are relative accuracy between two interfaces with no directly impact on parent node reception. </w:t>
      </w:r>
    </w:p>
    <w:p w14:paraId="030CFBC7" w14:textId="77777777" w:rsidR="007744A9" w:rsidRPr="00617E21" w:rsidRDefault="007744A9" w:rsidP="007744A9">
      <w:pPr>
        <w:rPr>
          <w:rFonts w:ascii="Times New Roman" w:hAnsi="Times New Roman" w:cs="Times New Roman"/>
          <w:szCs w:val="21"/>
        </w:rPr>
      </w:pPr>
      <w:r w:rsidRPr="00617E21">
        <w:rPr>
          <w:rFonts w:ascii="Times New Roman" w:hAnsi="Times New Roman" w:cs="Times New Roman"/>
          <w:b/>
          <w:szCs w:val="21"/>
        </w:rPr>
        <w:t>Observation 9</w:t>
      </w:r>
      <w:r w:rsidRPr="00617E21">
        <w:rPr>
          <w:rFonts w:ascii="Times New Roman" w:hAnsi="Times New Roman" w:cs="Times New Roman"/>
          <w:szCs w:val="21"/>
        </w:rPr>
        <w:t xml:space="preserve">: 3us TAE has already been supported in gNB and IAB-DU for inter-band /intra-band non-contiguous CA and no issue identified for intra-node transmission. </w:t>
      </w:r>
    </w:p>
    <w:p w14:paraId="0A396B77" w14:textId="4D09F346" w:rsidR="007744A9" w:rsidRPr="00617E21" w:rsidRDefault="007744A9" w:rsidP="007744A9">
      <w:pPr>
        <w:rPr>
          <w:rFonts w:ascii="Times New Roman" w:eastAsia="宋体" w:hAnsi="Times New Roman" w:cs="Times New Roman"/>
          <w:szCs w:val="21"/>
        </w:rPr>
      </w:pPr>
      <w:r w:rsidRPr="00617E21">
        <w:rPr>
          <w:rFonts w:ascii="Times New Roman" w:hAnsi="Times New Roman" w:cs="Times New Roman"/>
          <w:b/>
          <w:szCs w:val="21"/>
        </w:rPr>
        <w:t>Proposal 2</w:t>
      </w:r>
      <w:r w:rsidRPr="00617E21">
        <w:rPr>
          <w:rFonts w:ascii="Times New Roman" w:hAnsi="Times New Roman" w:cs="Times New Roman"/>
          <w:szCs w:val="21"/>
        </w:rPr>
        <w:t>: 3us timing error is applied to IAB-node operating in case 6 timing</w:t>
      </w:r>
      <w:r w:rsidR="00250321" w:rsidRPr="00617E21">
        <w:rPr>
          <w:rFonts w:ascii="Times New Roman" w:hAnsi="Times New Roman" w:cs="Times New Roman"/>
          <w:szCs w:val="21"/>
        </w:rPr>
        <w:t xml:space="preserve"> alignment</w:t>
      </w:r>
      <w:r w:rsidRPr="00617E21">
        <w:rPr>
          <w:rFonts w:ascii="Times New Roman" w:hAnsi="Times New Roman" w:cs="Times New Roman"/>
          <w:szCs w:val="21"/>
        </w:rPr>
        <w:t xml:space="preserve">. </w:t>
      </w:r>
    </w:p>
    <w:p w14:paraId="6E6A25C9" w14:textId="77777777" w:rsidR="007744A9" w:rsidRPr="00617E21" w:rsidRDefault="007744A9" w:rsidP="006C61CE">
      <w:pPr>
        <w:rPr>
          <w:rFonts w:ascii="Times New Roman" w:hAnsi="Times New Roman" w:cs="Times New Roman"/>
          <w:szCs w:val="21"/>
        </w:rPr>
      </w:pP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335BD4A9" w14:textId="64FA294A" w:rsidR="00D30F2E" w:rsidRPr="00D30F2E" w:rsidRDefault="00BD2186" w:rsidP="00B70EE7">
      <w:pPr>
        <w:rPr>
          <w:rFonts w:ascii="Times New Roman" w:eastAsia="MS Mincho" w:hAnsi="Times New Roman" w:cs="Times New Roman"/>
          <w:sz w:val="20"/>
          <w:szCs w:val="20"/>
          <w:lang w:eastAsia="ja-JP"/>
        </w:rPr>
      </w:pPr>
      <w:r w:rsidRPr="009E03E4">
        <w:rPr>
          <w:rFonts w:ascii="Times New Roman" w:eastAsia="宋体" w:hAnsi="Times New Roman" w:cs="Times New Roman"/>
          <w:sz w:val="20"/>
          <w:szCs w:val="20"/>
          <w:lang w:eastAsia="ja-JP"/>
        </w:rPr>
        <w:t>[</w:t>
      </w:r>
      <w:r w:rsidR="00193FE3">
        <w:rPr>
          <w:rFonts w:ascii="Times New Roman" w:eastAsia="宋体" w:hAnsi="Times New Roman" w:cs="Times New Roman"/>
          <w:sz w:val="20"/>
          <w:szCs w:val="20"/>
          <w:lang w:eastAsia="ja-JP"/>
        </w:rPr>
        <w:t>1</w:t>
      </w:r>
      <w:r w:rsidRPr="009E03E4">
        <w:rPr>
          <w:rFonts w:ascii="Times New Roman" w:eastAsia="宋体" w:hAnsi="Times New Roman" w:cs="Times New Roman"/>
          <w:sz w:val="20"/>
          <w:szCs w:val="20"/>
          <w:lang w:eastAsia="ja-JP"/>
        </w:rPr>
        <w:t>] R1-2112965, RAN1 decisions for Rel-17 eIAB</w:t>
      </w:r>
    </w:p>
    <w:p w14:paraId="742C4843" w14:textId="59F6D248" w:rsidR="00B11DCD" w:rsidRPr="009E03E4" w:rsidRDefault="00B70EE7" w:rsidP="00EA6189">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193FE3">
        <w:rPr>
          <w:rFonts w:ascii="Times New Roman" w:eastAsia="宋体" w:hAnsi="Times New Roman" w:cs="Times New Roman"/>
          <w:sz w:val="20"/>
          <w:szCs w:val="20"/>
          <w:lang w:eastAsia="ja-JP"/>
        </w:rPr>
        <w:t>2</w:t>
      </w:r>
      <w:r w:rsidRPr="009E03E4">
        <w:rPr>
          <w:rFonts w:ascii="Times New Roman" w:eastAsia="宋体" w:hAnsi="Times New Roman" w:cs="Times New Roman"/>
          <w:sz w:val="20"/>
          <w:szCs w:val="20"/>
          <w:lang w:eastAsia="ja-JP"/>
        </w:rPr>
        <w:t xml:space="preserve">] </w:t>
      </w:r>
      <w:r w:rsidR="00C822A9" w:rsidRPr="009E03E4">
        <w:rPr>
          <w:rFonts w:ascii="Times New Roman" w:eastAsia="宋体" w:hAnsi="Times New Roman" w:cs="Times New Roman"/>
          <w:sz w:val="20"/>
          <w:szCs w:val="20"/>
          <w:lang w:eastAsia="ja-JP"/>
        </w:rPr>
        <w:t>R1-21129</w:t>
      </w:r>
      <w:r w:rsidR="006C70B2" w:rsidRPr="009E03E4">
        <w:rPr>
          <w:rFonts w:ascii="Times New Roman" w:eastAsia="宋体" w:hAnsi="Times New Roman" w:cs="Times New Roman"/>
          <w:sz w:val="20"/>
          <w:szCs w:val="20"/>
          <w:lang w:eastAsia="ja-JP"/>
        </w:rPr>
        <w:t>03</w:t>
      </w:r>
      <w:r w:rsidR="00C822A9" w:rsidRPr="009E03E4">
        <w:rPr>
          <w:rFonts w:ascii="Times New Roman" w:eastAsia="宋体" w:hAnsi="Times New Roman" w:cs="Times New Roman"/>
          <w:sz w:val="20"/>
          <w:szCs w:val="20"/>
          <w:lang w:eastAsia="ja-JP"/>
        </w:rPr>
        <w:t>, Updated RAN1 UE features list for Rel-17 NR after RAN1 #107-e</w:t>
      </w:r>
    </w:p>
    <w:p w14:paraId="57CC835F" w14:textId="00E3E963" w:rsidR="006C70B2" w:rsidRPr="009E03E4" w:rsidRDefault="006C70B2" w:rsidP="00EA6189">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193FE3">
        <w:rPr>
          <w:rFonts w:ascii="Times New Roman" w:eastAsia="宋体" w:hAnsi="Times New Roman" w:cs="Times New Roman"/>
          <w:sz w:val="20"/>
          <w:szCs w:val="20"/>
          <w:lang w:eastAsia="ja-JP"/>
        </w:rPr>
        <w:t>3</w:t>
      </w:r>
      <w:r w:rsidRPr="009E03E4">
        <w:rPr>
          <w:rFonts w:ascii="Times New Roman" w:eastAsia="宋体" w:hAnsi="Times New Roman" w:cs="Times New Roman"/>
          <w:sz w:val="20"/>
          <w:szCs w:val="20"/>
          <w:lang w:eastAsia="ja-JP"/>
        </w:rPr>
        <w:t>] R1-2112977,</w:t>
      </w:r>
      <w:r w:rsidRPr="009E03E4">
        <w:rPr>
          <w:rFonts w:ascii="Times New Roman" w:hAnsi="Times New Roman" w:cs="Times New Roman"/>
        </w:rPr>
        <w:t xml:space="preserve"> LS on updated Rel-17 LTE and NR higher-layers parameter list</w:t>
      </w:r>
    </w:p>
    <w:p w14:paraId="790D7B85" w14:textId="2E0BA815" w:rsidR="006B2B74" w:rsidRPr="00617E21" w:rsidRDefault="00D30F2E" w:rsidP="00D30F2E">
      <w:pPr>
        <w:widowControl/>
        <w:jc w:val="left"/>
        <w:rPr>
          <w:rFonts w:ascii="Times New Roman" w:hAnsi="Times New Roman" w:cs="Times New Roman" w:hint="eastAsia"/>
        </w:rPr>
      </w:pPr>
      <w:r>
        <w:rPr>
          <w:rFonts w:cstheme="minorHAnsi" w:hint="eastAsia"/>
          <w:sz w:val="20"/>
          <w:szCs w:val="20"/>
        </w:rPr>
        <w:t>[</w:t>
      </w:r>
      <w:r>
        <w:rPr>
          <w:rFonts w:cstheme="minorHAnsi"/>
          <w:sz w:val="20"/>
          <w:szCs w:val="20"/>
        </w:rPr>
        <w:t>4]</w:t>
      </w:r>
      <w:r w:rsidRPr="00D30F2E">
        <w:rPr>
          <w:rFonts w:ascii="Times New Roman" w:hAnsi="Times New Roman" w:cs="Times New Roman"/>
          <w:sz w:val="20"/>
          <w:szCs w:val="20"/>
        </w:rPr>
        <w:t xml:space="preserve"> R1-21129</w:t>
      </w:r>
      <w:r w:rsidRPr="00591BC4">
        <w:rPr>
          <w:rFonts w:ascii="Times New Roman" w:hAnsi="Times New Roman" w:cs="Times New Roman"/>
        </w:rPr>
        <w:t xml:space="preserve">30, </w:t>
      </w:r>
      <w:r w:rsidR="00591BC4" w:rsidRPr="00591BC4">
        <w:rPr>
          <w:rFonts w:ascii="Times New Roman" w:hAnsi="Times New Roman" w:cs="Times New Roman"/>
        </w:rPr>
        <w:t>Introduction of enhanced IAB in NR</w:t>
      </w:r>
      <w:bookmarkStart w:id="0" w:name="_GoBack"/>
      <w:bookmarkEnd w:id="0"/>
    </w:p>
    <w:sectPr w:rsidR="006B2B74" w:rsidRPr="00617E21"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BA3A6" w14:textId="77777777" w:rsidR="008E2A67" w:rsidRDefault="008E2A67" w:rsidP="006C170D">
      <w:r>
        <w:separator/>
      </w:r>
    </w:p>
  </w:endnote>
  <w:endnote w:type="continuationSeparator" w:id="0">
    <w:p w14:paraId="56CC8470" w14:textId="77777777" w:rsidR="008E2A67" w:rsidRDefault="008E2A67"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07B65" w14:textId="77777777" w:rsidR="008E2A67" w:rsidRDefault="008E2A67" w:rsidP="006C170D">
      <w:r>
        <w:separator/>
      </w:r>
    </w:p>
  </w:footnote>
  <w:footnote w:type="continuationSeparator" w:id="0">
    <w:p w14:paraId="4108BAE0" w14:textId="77777777" w:rsidR="008E2A67" w:rsidRDefault="008E2A67"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6E1099"/>
    <w:multiLevelType w:val="hybridMultilevel"/>
    <w:tmpl w:val="F33CDCAA"/>
    <w:lvl w:ilvl="0" w:tplc="A06282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F304ED"/>
    <w:multiLevelType w:val="hybridMultilevel"/>
    <w:tmpl w:val="5038DBC2"/>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3"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9"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2"/>
  </w:num>
  <w:num w:numId="3">
    <w:abstractNumId w:val="34"/>
  </w:num>
  <w:num w:numId="4">
    <w:abstractNumId w:val="21"/>
  </w:num>
  <w:num w:numId="5">
    <w:abstractNumId w:val="26"/>
  </w:num>
  <w:num w:numId="6">
    <w:abstractNumId w:val="32"/>
  </w:num>
  <w:num w:numId="7">
    <w:abstractNumId w:val="31"/>
  </w:num>
  <w:num w:numId="8">
    <w:abstractNumId w:val="15"/>
  </w:num>
  <w:num w:numId="9">
    <w:abstractNumId w:val="33"/>
  </w:num>
  <w:num w:numId="10">
    <w:abstractNumId w:val="5"/>
  </w:num>
  <w:num w:numId="11">
    <w:abstractNumId w:val="0"/>
  </w:num>
  <w:num w:numId="12">
    <w:abstractNumId w:val="19"/>
  </w:num>
  <w:num w:numId="13">
    <w:abstractNumId w:val="10"/>
  </w:num>
  <w:num w:numId="14">
    <w:abstractNumId w:val="19"/>
  </w:num>
  <w:num w:numId="15">
    <w:abstractNumId w:val="10"/>
  </w:num>
  <w:num w:numId="16">
    <w:abstractNumId w:val="30"/>
  </w:num>
  <w:num w:numId="17">
    <w:abstractNumId w:val="2"/>
  </w:num>
  <w:num w:numId="18">
    <w:abstractNumId w:val="24"/>
  </w:num>
  <w:num w:numId="19">
    <w:abstractNumId w:val="6"/>
  </w:num>
  <w:num w:numId="20">
    <w:abstractNumId w:val="18"/>
  </w:num>
  <w:num w:numId="21">
    <w:abstractNumId w:val="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3"/>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27"/>
  </w:num>
  <w:num w:numId="33">
    <w:abstractNumId w:val="14"/>
  </w:num>
  <w:num w:numId="34">
    <w:abstractNumId w:val="13"/>
  </w:num>
  <w:num w:numId="35">
    <w:abstractNumId w:val="28"/>
  </w:num>
  <w:num w:numId="36">
    <w:abstractNumId w:val="9"/>
  </w:num>
  <w:num w:numId="37">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20FDD"/>
    <w:rsid w:val="000226EE"/>
    <w:rsid w:val="00022E69"/>
    <w:rsid w:val="00026A0C"/>
    <w:rsid w:val="00027DE2"/>
    <w:rsid w:val="000374FB"/>
    <w:rsid w:val="000406A3"/>
    <w:rsid w:val="00056B30"/>
    <w:rsid w:val="000639A9"/>
    <w:rsid w:val="00064492"/>
    <w:rsid w:val="000716AF"/>
    <w:rsid w:val="00071906"/>
    <w:rsid w:val="000740B8"/>
    <w:rsid w:val="00075039"/>
    <w:rsid w:val="00095835"/>
    <w:rsid w:val="000A11FA"/>
    <w:rsid w:val="000A1308"/>
    <w:rsid w:val="000B062C"/>
    <w:rsid w:val="000B59F8"/>
    <w:rsid w:val="000B7C5B"/>
    <w:rsid w:val="000B7FE5"/>
    <w:rsid w:val="000D6361"/>
    <w:rsid w:val="000E1986"/>
    <w:rsid w:val="000E309F"/>
    <w:rsid w:val="000E71C0"/>
    <w:rsid w:val="000F4059"/>
    <w:rsid w:val="000F5EAB"/>
    <w:rsid w:val="000F70D2"/>
    <w:rsid w:val="0010013A"/>
    <w:rsid w:val="00103FC0"/>
    <w:rsid w:val="00115751"/>
    <w:rsid w:val="00116146"/>
    <w:rsid w:val="001224E0"/>
    <w:rsid w:val="00124E9A"/>
    <w:rsid w:val="0012543C"/>
    <w:rsid w:val="00137CFD"/>
    <w:rsid w:val="00144530"/>
    <w:rsid w:val="00156FC2"/>
    <w:rsid w:val="0016269A"/>
    <w:rsid w:val="00162A85"/>
    <w:rsid w:val="00171096"/>
    <w:rsid w:val="001734B6"/>
    <w:rsid w:val="00182AA0"/>
    <w:rsid w:val="001873BB"/>
    <w:rsid w:val="00187A80"/>
    <w:rsid w:val="00191EED"/>
    <w:rsid w:val="001931EF"/>
    <w:rsid w:val="00193FE3"/>
    <w:rsid w:val="001B6532"/>
    <w:rsid w:val="001C1C6B"/>
    <w:rsid w:val="001C2F89"/>
    <w:rsid w:val="001C3269"/>
    <w:rsid w:val="001C7D79"/>
    <w:rsid w:val="001D243C"/>
    <w:rsid w:val="001E0D2E"/>
    <w:rsid w:val="001E22FB"/>
    <w:rsid w:val="001E2FF0"/>
    <w:rsid w:val="001E41F6"/>
    <w:rsid w:val="001F08C9"/>
    <w:rsid w:val="001F2667"/>
    <w:rsid w:val="001F2FD2"/>
    <w:rsid w:val="001F58DE"/>
    <w:rsid w:val="001F595B"/>
    <w:rsid w:val="00203A69"/>
    <w:rsid w:val="002044AE"/>
    <w:rsid w:val="00216DE6"/>
    <w:rsid w:val="002230D3"/>
    <w:rsid w:val="00223959"/>
    <w:rsid w:val="0023035B"/>
    <w:rsid w:val="002453DA"/>
    <w:rsid w:val="002454F5"/>
    <w:rsid w:val="00245DF1"/>
    <w:rsid w:val="00250321"/>
    <w:rsid w:val="00250687"/>
    <w:rsid w:val="0025315D"/>
    <w:rsid w:val="00276C66"/>
    <w:rsid w:val="0029421F"/>
    <w:rsid w:val="002A04B1"/>
    <w:rsid w:val="002A7091"/>
    <w:rsid w:val="002B0C5D"/>
    <w:rsid w:val="002B7ED4"/>
    <w:rsid w:val="002C243D"/>
    <w:rsid w:val="002C40CC"/>
    <w:rsid w:val="002D0309"/>
    <w:rsid w:val="002D07A4"/>
    <w:rsid w:val="002D0FEA"/>
    <w:rsid w:val="002D613C"/>
    <w:rsid w:val="002D7F8B"/>
    <w:rsid w:val="002E1038"/>
    <w:rsid w:val="002E1EFE"/>
    <w:rsid w:val="002E210A"/>
    <w:rsid w:val="002F0E43"/>
    <w:rsid w:val="002F4DE9"/>
    <w:rsid w:val="00333C86"/>
    <w:rsid w:val="00334FD0"/>
    <w:rsid w:val="00340E10"/>
    <w:rsid w:val="00353186"/>
    <w:rsid w:val="00355D9F"/>
    <w:rsid w:val="0036446B"/>
    <w:rsid w:val="003704DB"/>
    <w:rsid w:val="0037727E"/>
    <w:rsid w:val="0037789C"/>
    <w:rsid w:val="00382803"/>
    <w:rsid w:val="0038791C"/>
    <w:rsid w:val="00387987"/>
    <w:rsid w:val="003928ED"/>
    <w:rsid w:val="00394A87"/>
    <w:rsid w:val="003D197B"/>
    <w:rsid w:val="003D3A8B"/>
    <w:rsid w:val="003D4B96"/>
    <w:rsid w:val="003D5584"/>
    <w:rsid w:val="003E599B"/>
    <w:rsid w:val="003F3FD9"/>
    <w:rsid w:val="00403AFC"/>
    <w:rsid w:val="00416B6D"/>
    <w:rsid w:val="00427987"/>
    <w:rsid w:val="004355D6"/>
    <w:rsid w:val="00443E13"/>
    <w:rsid w:val="00447E17"/>
    <w:rsid w:val="00460858"/>
    <w:rsid w:val="00463A3D"/>
    <w:rsid w:val="0046481D"/>
    <w:rsid w:val="004648DA"/>
    <w:rsid w:val="00467CB6"/>
    <w:rsid w:val="00471B56"/>
    <w:rsid w:val="0049442F"/>
    <w:rsid w:val="004A08D2"/>
    <w:rsid w:val="004A4F47"/>
    <w:rsid w:val="004A4F80"/>
    <w:rsid w:val="004B40D6"/>
    <w:rsid w:val="004D6748"/>
    <w:rsid w:val="004E338D"/>
    <w:rsid w:val="004E4598"/>
    <w:rsid w:val="004E6B79"/>
    <w:rsid w:val="004F16CC"/>
    <w:rsid w:val="00502A45"/>
    <w:rsid w:val="0050306C"/>
    <w:rsid w:val="0050352D"/>
    <w:rsid w:val="00506C61"/>
    <w:rsid w:val="00516406"/>
    <w:rsid w:val="00524487"/>
    <w:rsid w:val="00527D79"/>
    <w:rsid w:val="0053006D"/>
    <w:rsid w:val="00532C42"/>
    <w:rsid w:val="00533EC1"/>
    <w:rsid w:val="00535D1F"/>
    <w:rsid w:val="005370C6"/>
    <w:rsid w:val="00542A09"/>
    <w:rsid w:val="00552A72"/>
    <w:rsid w:val="00552F9D"/>
    <w:rsid w:val="00562A63"/>
    <w:rsid w:val="00562AFA"/>
    <w:rsid w:val="00564E1B"/>
    <w:rsid w:val="00566AD2"/>
    <w:rsid w:val="00570F6E"/>
    <w:rsid w:val="005766C7"/>
    <w:rsid w:val="00583393"/>
    <w:rsid w:val="0058741D"/>
    <w:rsid w:val="00591BC4"/>
    <w:rsid w:val="00597495"/>
    <w:rsid w:val="005B42B0"/>
    <w:rsid w:val="005B4331"/>
    <w:rsid w:val="005C14D7"/>
    <w:rsid w:val="005C1B2D"/>
    <w:rsid w:val="005C3A74"/>
    <w:rsid w:val="005D6AD2"/>
    <w:rsid w:val="005E52EE"/>
    <w:rsid w:val="005E55F2"/>
    <w:rsid w:val="005F1418"/>
    <w:rsid w:val="0060793E"/>
    <w:rsid w:val="00615CE1"/>
    <w:rsid w:val="00617E21"/>
    <w:rsid w:val="00620326"/>
    <w:rsid w:val="00624BBC"/>
    <w:rsid w:val="00626CF0"/>
    <w:rsid w:val="006308B8"/>
    <w:rsid w:val="006313E4"/>
    <w:rsid w:val="00632133"/>
    <w:rsid w:val="00632857"/>
    <w:rsid w:val="00633A50"/>
    <w:rsid w:val="0063529B"/>
    <w:rsid w:val="00654A9E"/>
    <w:rsid w:val="00655C13"/>
    <w:rsid w:val="0066201A"/>
    <w:rsid w:val="0066418A"/>
    <w:rsid w:val="006732D8"/>
    <w:rsid w:val="0069011F"/>
    <w:rsid w:val="00696B3F"/>
    <w:rsid w:val="00697E29"/>
    <w:rsid w:val="006B2B74"/>
    <w:rsid w:val="006B35D2"/>
    <w:rsid w:val="006C170D"/>
    <w:rsid w:val="006C3751"/>
    <w:rsid w:val="006C40E6"/>
    <w:rsid w:val="006C501A"/>
    <w:rsid w:val="006C61CE"/>
    <w:rsid w:val="006C70B2"/>
    <w:rsid w:val="006D3C78"/>
    <w:rsid w:val="006F2345"/>
    <w:rsid w:val="00702FE6"/>
    <w:rsid w:val="00704D67"/>
    <w:rsid w:val="00711A6E"/>
    <w:rsid w:val="0071232D"/>
    <w:rsid w:val="0072094A"/>
    <w:rsid w:val="00735219"/>
    <w:rsid w:val="00750155"/>
    <w:rsid w:val="00757381"/>
    <w:rsid w:val="00770345"/>
    <w:rsid w:val="0077304F"/>
    <w:rsid w:val="007744A9"/>
    <w:rsid w:val="00775005"/>
    <w:rsid w:val="00781F52"/>
    <w:rsid w:val="00784BC9"/>
    <w:rsid w:val="007A133A"/>
    <w:rsid w:val="007A2722"/>
    <w:rsid w:val="007B207F"/>
    <w:rsid w:val="007B41E7"/>
    <w:rsid w:val="007B4345"/>
    <w:rsid w:val="007C0FAC"/>
    <w:rsid w:val="007C1459"/>
    <w:rsid w:val="007C1B2D"/>
    <w:rsid w:val="007D5A2F"/>
    <w:rsid w:val="007D7918"/>
    <w:rsid w:val="007E3A74"/>
    <w:rsid w:val="007F2CE8"/>
    <w:rsid w:val="008017D8"/>
    <w:rsid w:val="0080333A"/>
    <w:rsid w:val="00805A5C"/>
    <w:rsid w:val="0080710F"/>
    <w:rsid w:val="0080756F"/>
    <w:rsid w:val="00811852"/>
    <w:rsid w:val="008149BD"/>
    <w:rsid w:val="0081568D"/>
    <w:rsid w:val="00831E3D"/>
    <w:rsid w:val="00832F12"/>
    <w:rsid w:val="00833D23"/>
    <w:rsid w:val="00844897"/>
    <w:rsid w:val="00853742"/>
    <w:rsid w:val="00867742"/>
    <w:rsid w:val="00872C28"/>
    <w:rsid w:val="00880126"/>
    <w:rsid w:val="00881388"/>
    <w:rsid w:val="00881494"/>
    <w:rsid w:val="0088215A"/>
    <w:rsid w:val="00882E64"/>
    <w:rsid w:val="00883384"/>
    <w:rsid w:val="00884208"/>
    <w:rsid w:val="00894ECB"/>
    <w:rsid w:val="008A0E61"/>
    <w:rsid w:val="008A17BF"/>
    <w:rsid w:val="008A5091"/>
    <w:rsid w:val="008A7DED"/>
    <w:rsid w:val="008B3F75"/>
    <w:rsid w:val="008B7866"/>
    <w:rsid w:val="008B7A3A"/>
    <w:rsid w:val="008C08A7"/>
    <w:rsid w:val="008D45C0"/>
    <w:rsid w:val="008D4FBD"/>
    <w:rsid w:val="008E2A67"/>
    <w:rsid w:val="008E50F4"/>
    <w:rsid w:val="008F2DA0"/>
    <w:rsid w:val="00904EA1"/>
    <w:rsid w:val="009116F1"/>
    <w:rsid w:val="00911724"/>
    <w:rsid w:val="00913F11"/>
    <w:rsid w:val="0092194B"/>
    <w:rsid w:val="00923FEF"/>
    <w:rsid w:val="009310C1"/>
    <w:rsid w:val="009326A3"/>
    <w:rsid w:val="00942548"/>
    <w:rsid w:val="009512B7"/>
    <w:rsid w:val="009549A7"/>
    <w:rsid w:val="00960C16"/>
    <w:rsid w:val="009676EF"/>
    <w:rsid w:val="009746CF"/>
    <w:rsid w:val="0098544A"/>
    <w:rsid w:val="0098605C"/>
    <w:rsid w:val="00986839"/>
    <w:rsid w:val="009A6436"/>
    <w:rsid w:val="009B09E5"/>
    <w:rsid w:val="009C2147"/>
    <w:rsid w:val="009D1509"/>
    <w:rsid w:val="009E03E4"/>
    <w:rsid w:val="009E31A4"/>
    <w:rsid w:val="009E5FEE"/>
    <w:rsid w:val="00A04774"/>
    <w:rsid w:val="00A135D6"/>
    <w:rsid w:val="00A143EC"/>
    <w:rsid w:val="00A1628D"/>
    <w:rsid w:val="00A16814"/>
    <w:rsid w:val="00A2282F"/>
    <w:rsid w:val="00A36CAB"/>
    <w:rsid w:val="00A45137"/>
    <w:rsid w:val="00A46680"/>
    <w:rsid w:val="00A5135D"/>
    <w:rsid w:val="00A61425"/>
    <w:rsid w:val="00A625FC"/>
    <w:rsid w:val="00A63619"/>
    <w:rsid w:val="00A703FD"/>
    <w:rsid w:val="00A70B6C"/>
    <w:rsid w:val="00A756EA"/>
    <w:rsid w:val="00A77984"/>
    <w:rsid w:val="00A81997"/>
    <w:rsid w:val="00A84ED9"/>
    <w:rsid w:val="00AA37A9"/>
    <w:rsid w:val="00AA464A"/>
    <w:rsid w:val="00AA59F7"/>
    <w:rsid w:val="00AA7B40"/>
    <w:rsid w:val="00AB2105"/>
    <w:rsid w:val="00AB3ECA"/>
    <w:rsid w:val="00AB6D70"/>
    <w:rsid w:val="00AC0590"/>
    <w:rsid w:val="00AC08D9"/>
    <w:rsid w:val="00AC2F93"/>
    <w:rsid w:val="00AC78EA"/>
    <w:rsid w:val="00AE3D05"/>
    <w:rsid w:val="00AF0EC9"/>
    <w:rsid w:val="00AF2856"/>
    <w:rsid w:val="00AF6035"/>
    <w:rsid w:val="00AF61B8"/>
    <w:rsid w:val="00B1000E"/>
    <w:rsid w:val="00B11DCD"/>
    <w:rsid w:val="00B144B1"/>
    <w:rsid w:val="00B20A3D"/>
    <w:rsid w:val="00B24C81"/>
    <w:rsid w:val="00B45CF7"/>
    <w:rsid w:val="00B61817"/>
    <w:rsid w:val="00B619DA"/>
    <w:rsid w:val="00B61D6D"/>
    <w:rsid w:val="00B64DF9"/>
    <w:rsid w:val="00B67C2C"/>
    <w:rsid w:val="00B70EE7"/>
    <w:rsid w:val="00B7587D"/>
    <w:rsid w:val="00B80751"/>
    <w:rsid w:val="00B8243B"/>
    <w:rsid w:val="00B9058B"/>
    <w:rsid w:val="00B918F7"/>
    <w:rsid w:val="00B96BB7"/>
    <w:rsid w:val="00BA04EF"/>
    <w:rsid w:val="00BA5612"/>
    <w:rsid w:val="00BA67EA"/>
    <w:rsid w:val="00BA7691"/>
    <w:rsid w:val="00BB4AD8"/>
    <w:rsid w:val="00BC04C3"/>
    <w:rsid w:val="00BC23CC"/>
    <w:rsid w:val="00BC2AFB"/>
    <w:rsid w:val="00BC6689"/>
    <w:rsid w:val="00BD2186"/>
    <w:rsid w:val="00BD54C4"/>
    <w:rsid w:val="00BF30E9"/>
    <w:rsid w:val="00BF60CD"/>
    <w:rsid w:val="00C01FF2"/>
    <w:rsid w:val="00C03BAC"/>
    <w:rsid w:val="00C04C38"/>
    <w:rsid w:val="00C07605"/>
    <w:rsid w:val="00C10A8B"/>
    <w:rsid w:val="00C113ED"/>
    <w:rsid w:val="00C138F3"/>
    <w:rsid w:val="00C210AC"/>
    <w:rsid w:val="00C257EF"/>
    <w:rsid w:val="00C36351"/>
    <w:rsid w:val="00C405F5"/>
    <w:rsid w:val="00C42E70"/>
    <w:rsid w:val="00C46A73"/>
    <w:rsid w:val="00C4749E"/>
    <w:rsid w:val="00C47A37"/>
    <w:rsid w:val="00C61F88"/>
    <w:rsid w:val="00C62788"/>
    <w:rsid w:val="00C62AE5"/>
    <w:rsid w:val="00C65CE6"/>
    <w:rsid w:val="00C672F9"/>
    <w:rsid w:val="00C721C1"/>
    <w:rsid w:val="00C7355C"/>
    <w:rsid w:val="00C74EE0"/>
    <w:rsid w:val="00C822A9"/>
    <w:rsid w:val="00C8399A"/>
    <w:rsid w:val="00C87B9E"/>
    <w:rsid w:val="00CA05B4"/>
    <w:rsid w:val="00CA29CE"/>
    <w:rsid w:val="00CB220D"/>
    <w:rsid w:val="00CB2AB4"/>
    <w:rsid w:val="00CB3A45"/>
    <w:rsid w:val="00CB520A"/>
    <w:rsid w:val="00CB5566"/>
    <w:rsid w:val="00CC53B3"/>
    <w:rsid w:val="00CD2EC8"/>
    <w:rsid w:val="00CD5680"/>
    <w:rsid w:val="00CD5855"/>
    <w:rsid w:val="00CF6307"/>
    <w:rsid w:val="00D0149E"/>
    <w:rsid w:val="00D07329"/>
    <w:rsid w:val="00D07EFE"/>
    <w:rsid w:val="00D12F26"/>
    <w:rsid w:val="00D1536C"/>
    <w:rsid w:val="00D1727C"/>
    <w:rsid w:val="00D30F2E"/>
    <w:rsid w:val="00D314F9"/>
    <w:rsid w:val="00D345FF"/>
    <w:rsid w:val="00D356AE"/>
    <w:rsid w:val="00D414DC"/>
    <w:rsid w:val="00D4401A"/>
    <w:rsid w:val="00D452C3"/>
    <w:rsid w:val="00D472C8"/>
    <w:rsid w:val="00D533F7"/>
    <w:rsid w:val="00D63006"/>
    <w:rsid w:val="00D630B4"/>
    <w:rsid w:val="00D74429"/>
    <w:rsid w:val="00D745A5"/>
    <w:rsid w:val="00D87493"/>
    <w:rsid w:val="00DA01DE"/>
    <w:rsid w:val="00DA0838"/>
    <w:rsid w:val="00DA0FF8"/>
    <w:rsid w:val="00DA3D3A"/>
    <w:rsid w:val="00DA5604"/>
    <w:rsid w:val="00DB37EC"/>
    <w:rsid w:val="00DB3D42"/>
    <w:rsid w:val="00DC0964"/>
    <w:rsid w:val="00DC4A0F"/>
    <w:rsid w:val="00DD49B2"/>
    <w:rsid w:val="00DD5876"/>
    <w:rsid w:val="00DE2561"/>
    <w:rsid w:val="00DF143E"/>
    <w:rsid w:val="00DF2F83"/>
    <w:rsid w:val="00DF3B55"/>
    <w:rsid w:val="00E01761"/>
    <w:rsid w:val="00E10EE5"/>
    <w:rsid w:val="00E13B5F"/>
    <w:rsid w:val="00E21802"/>
    <w:rsid w:val="00E21AB2"/>
    <w:rsid w:val="00E25D0F"/>
    <w:rsid w:val="00E275A0"/>
    <w:rsid w:val="00E32DB8"/>
    <w:rsid w:val="00E400E9"/>
    <w:rsid w:val="00E4079C"/>
    <w:rsid w:val="00E455E3"/>
    <w:rsid w:val="00E538F6"/>
    <w:rsid w:val="00E54A06"/>
    <w:rsid w:val="00E554F6"/>
    <w:rsid w:val="00E56134"/>
    <w:rsid w:val="00E65AB9"/>
    <w:rsid w:val="00E74E2E"/>
    <w:rsid w:val="00E7721F"/>
    <w:rsid w:val="00E81B9C"/>
    <w:rsid w:val="00E83E3E"/>
    <w:rsid w:val="00E91078"/>
    <w:rsid w:val="00E92C6A"/>
    <w:rsid w:val="00E951AB"/>
    <w:rsid w:val="00EA6189"/>
    <w:rsid w:val="00EC0528"/>
    <w:rsid w:val="00EC1A50"/>
    <w:rsid w:val="00EC341A"/>
    <w:rsid w:val="00EC341F"/>
    <w:rsid w:val="00EC5E47"/>
    <w:rsid w:val="00ED09CE"/>
    <w:rsid w:val="00ED4243"/>
    <w:rsid w:val="00ED7224"/>
    <w:rsid w:val="00EE0FFD"/>
    <w:rsid w:val="00EE1931"/>
    <w:rsid w:val="00EF0B8A"/>
    <w:rsid w:val="00F009E9"/>
    <w:rsid w:val="00F011DD"/>
    <w:rsid w:val="00F03AD1"/>
    <w:rsid w:val="00F06B62"/>
    <w:rsid w:val="00F21189"/>
    <w:rsid w:val="00F23569"/>
    <w:rsid w:val="00F2616E"/>
    <w:rsid w:val="00F30AD0"/>
    <w:rsid w:val="00F4128A"/>
    <w:rsid w:val="00F57B61"/>
    <w:rsid w:val="00F6164C"/>
    <w:rsid w:val="00F67CA2"/>
    <w:rsid w:val="00F75311"/>
    <w:rsid w:val="00F84C85"/>
    <w:rsid w:val="00FA201D"/>
    <w:rsid w:val="00FA2AB5"/>
    <w:rsid w:val="00FA4EB4"/>
    <w:rsid w:val="00FA5E95"/>
    <w:rsid w:val="00FB2F05"/>
    <w:rsid w:val="00FC17B9"/>
    <w:rsid w:val="00FC3F70"/>
    <w:rsid w:val="00FC56C0"/>
    <w:rsid w:val="00FD356C"/>
    <w:rsid w:val="00FD59A1"/>
    <w:rsid w:val="00FD6704"/>
    <w:rsid w:val="00FD67C9"/>
    <w:rsid w:val="00FE0306"/>
    <w:rsid w:val="00FE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AB6D30E8-1F6C-4DEA-9404-A01D53BC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2783</TotalTime>
  <Pages>4</Pages>
  <Words>1925</Words>
  <Characters>10977</Characters>
  <Application>Microsoft Office Word</Application>
  <DocSecurity>0</DocSecurity>
  <Lines>91</Lines>
  <Paragraphs>25</Paragraphs>
  <ScaleCrop>false</ScaleCrop>
  <Company/>
  <LinksUpToDate>false</LinksUpToDate>
  <CharactersWithSpaces>12877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54</cp:revision>
  <cp:lastPrinted>2021-12-22T03:12:00Z</cp:lastPrinted>
  <dcterms:created xsi:type="dcterms:W3CDTF">2021-12-29T06:45:00Z</dcterms:created>
  <dcterms:modified xsi:type="dcterms:W3CDTF">2022-01-10T09:55:00Z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