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BD9CC" w14:textId="738F92BE" w:rsidR="00C97F82" w:rsidRPr="008B3957" w:rsidRDefault="0038271F" w:rsidP="00C97F82">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2F53E9">
        <w:rPr>
          <w:rFonts w:ascii="Arial" w:hAnsi="Arial" w:cs="Arial"/>
          <w:lang w:val="en-US"/>
        </w:rPr>
        <w:t>-bis-e</w:t>
      </w:r>
      <w:r w:rsidR="00C97F82" w:rsidRPr="002F53E9">
        <w:rPr>
          <w:rFonts w:ascii="Arial" w:hAnsi="Arial" w:cs="Arial"/>
          <w:lang w:val="en-US"/>
        </w:rPr>
        <w:tab/>
      </w:r>
      <w:r w:rsidR="002F53E9" w:rsidRPr="002F53E9">
        <w:rPr>
          <w:rFonts w:ascii="Arial" w:hAnsi="Arial" w:cs="Arial"/>
          <w:sz w:val="32"/>
          <w:szCs w:val="32"/>
          <w:lang w:val="en-US"/>
        </w:rPr>
        <w:t>R4-2200881</w:t>
      </w:r>
    </w:p>
    <w:p w14:paraId="747C09F8" w14:textId="77777777" w:rsidR="00BD2462" w:rsidRPr="00202F14" w:rsidRDefault="00BD2462" w:rsidP="00BD2462">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17FE1834"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A30A47">
        <w:rPr>
          <w:rFonts w:ascii="Arial" w:hAnsi="Arial" w:cs="Arial"/>
          <w:sz w:val="22"/>
          <w:lang w:val="en-US"/>
        </w:rPr>
        <w:t>Number of RX beams</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01A9AAF9"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B0CE8">
        <w:rPr>
          <w:rFonts w:ascii="Arial" w:hAnsi="Arial" w:cs="Arial"/>
          <w:sz w:val="22"/>
          <w:lang w:val="en-US"/>
        </w:rPr>
        <w:t>6</w:t>
      </w:r>
      <w:r w:rsidR="00D67EB0" w:rsidRPr="009B7918">
        <w:rPr>
          <w:rFonts w:ascii="Arial" w:hAnsi="Arial" w:cs="Arial"/>
          <w:sz w:val="22"/>
          <w:lang w:val="en-US"/>
        </w:rPr>
        <w:t>.</w:t>
      </w:r>
      <w:r w:rsidR="009B7918" w:rsidRPr="009B7918">
        <w:rPr>
          <w:rFonts w:ascii="Arial" w:hAnsi="Arial" w:cs="Arial"/>
          <w:sz w:val="22"/>
          <w:lang w:val="en-US"/>
        </w:rPr>
        <w:t>9.4.</w:t>
      </w:r>
      <w:r w:rsidR="00A30A47">
        <w:rPr>
          <w:rFonts w:ascii="Arial" w:hAnsi="Arial" w:cs="Arial"/>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2119F401" w14:textId="333CBB67" w:rsidR="0030008E" w:rsidRPr="0008640E" w:rsidRDefault="0030008E" w:rsidP="0030008E">
      <w:pPr>
        <w:rPr>
          <w:rFonts w:ascii="Arial" w:hAnsi="Arial" w:cs="Arial"/>
        </w:rPr>
      </w:pPr>
      <w:r w:rsidRPr="0008640E">
        <w:rPr>
          <w:rFonts w:ascii="Arial" w:hAnsi="Arial" w:cs="Arial"/>
        </w:rPr>
        <w:t xml:space="preserve">Work on RRM requirements for train-mounted UE in high speed train scenario in FR2 </w:t>
      </w:r>
      <w:r w:rsidRPr="0008640E">
        <w:rPr>
          <w:rFonts w:ascii="Arial" w:hAnsi="Arial" w:cs="Arial"/>
        </w:rPr>
        <w:fldChar w:fldCharType="begin"/>
      </w:r>
      <w:r w:rsidRPr="0008640E">
        <w:rPr>
          <w:rFonts w:ascii="Arial" w:hAnsi="Arial" w:cs="Arial"/>
        </w:rPr>
        <w:instrText xml:space="preserve"> REF _Ref79050164 \r \h </w:instrText>
      </w:r>
      <w:r w:rsidR="0008640E" w:rsidRPr="0008640E">
        <w:rPr>
          <w:rFonts w:ascii="Arial" w:hAnsi="Arial" w:cs="Arial"/>
        </w:rPr>
        <w:instrText xml:space="preserve"> \* MERGEFORMAT </w:instrText>
      </w:r>
      <w:r w:rsidRPr="0008640E">
        <w:rPr>
          <w:rFonts w:ascii="Arial" w:hAnsi="Arial" w:cs="Arial"/>
        </w:rPr>
      </w:r>
      <w:r w:rsidRPr="0008640E">
        <w:rPr>
          <w:rFonts w:ascii="Arial" w:hAnsi="Arial" w:cs="Arial"/>
        </w:rPr>
        <w:fldChar w:fldCharType="separate"/>
      </w:r>
      <w:r w:rsidRPr="0008640E">
        <w:rPr>
          <w:rFonts w:ascii="Arial" w:hAnsi="Arial" w:cs="Arial"/>
        </w:rPr>
        <w:t>[1]</w:t>
      </w:r>
      <w:r w:rsidRPr="0008640E">
        <w:rPr>
          <w:rFonts w:ascii="Arial" w:hAnsi="Arial" w:cs="Arial"/>
        </w:rPr>
        <w:fldChar w:fldCharType="end"/>
      </w:r>
      <w:r w:rsidRPr="0008640E">
        <w:rPr>
          <w:rFonts w:ascii="Arial" w:hAnsi="Arial" w:cs="Arial"/>
        </w:rPr>
        <w:t xml:space="preserve"> continued during the RAN4#10</w:t>
      </w:r>
      <w:r w:rsidR="00F32C90">
        <w:rPr>
          <w:rFonts w:ascii="Arial" w:hAnsi="Arial" w:cs="Arial"/>
        </w:rPr>
        <w:t>1</w:t>
      </w:r>
      <w:r w:rsidRPr="0008640E">
        <w:rPr>
          <w:rFonts w:ascii="Arial" w:hAnsi="Arial" w:cs="Arial"/>
        </w:rPr>
        <w:t xml:space="preserve">e meeting, with outcome in terms of agreements and open issues captured in WFs </w:t>
      </w:r>
      <w:r w:rsidRPr="0008640E">
        <w:rPr>
          <w:rFonts w:ascii="Arial" w:hAnsi="Arial" w:cs="Arial"/>
        </w:rPr>
        <w:fldChar w:fldCharType="begin"/>
      </w:r>
      <w:r w:rsidRPr="0008640E">
        <w:rPr>
          <w:rFonts w:ascii="Arial" w:hAnsi="Arial" w:cs="Arial"/>
        </w:rPr>
        <w:instrText xml:space="preserve"> REF _Ref79050191 \r \h </w:instrText>
      </w:r>
      <w:r w:rsidR="0008640E" w:rsidRPr="0008640E">
        <w:rPr>
          <w:rFonts w:ascii="Arial" w:hAnsi="Arial" w:cs="Arial"/>
        </w:rPr>
        <w:instrText xml:space="preserve"> \* MERGEFORMAT </w:instrText>
      </w:r>
      <w:r w:rsidRPr="0008640E">
        <w:rPr>
          <w:rFonts w:ascii="Arial" w:hAnsi="Arial" w:cs="Arial"/>
        </w:rPr>
      </w:r>
      <w:r w:rsidRPr="0008640E">
        <w:rPr>
          <w:rFonts w:ascii="Arial" w:hAnsi="Arial" w:cs="Arial"/>
        </w:rPr>
        <w:fldChar w:fldCharType="separate"/>
      </w:r>
      <w:r w:rsidRPr="0008640E">
        <w:rPr>
          <w:rFonts w:ascii="Arial" w:hAnsi="Arial" w:cs="Arial"/>
        </w:rPr>
        <w:t>[2, 3]</w:t>
      </w:r>
      <w:r w:rsidRPr="0008640E">
        <w:rPr>
          <w:rFonts w:ascii="Arial" w:hAnsi="Arial" w:cs="Arial"/>
        </w:rPr>
        <w:fldChar w:fldCharType="end"/>
      </w:r>
      <w:r w:rsidRPr="0008640E">
        <w:rPr>
          <w:rFonts w:ascii="Arial" w:hAnsi="Arial" w:cs="Arial"/>
        </w:rPr>
        <w:t>.</w:t>
      </w:r>
    </w:p>
    <w:p w14:paraId="27C3C71D" w14:textId="4EC53CFC" w:rsidR="008B0735" w:rsidRPr="0008640E" w:rsidRDefault="00A0401A" w:rsidP="00115C61">
      <w:pPr>
        <w:spacing w:after="160" w:line="259" w:lineRule="auto"/>
        <w:rPr>
          <w:rFonts w:ascii="Arial" w:eastAsia="DengXian" w:hAnsi="Arial" w:cs="Arial"/>
          <w:lang w:eastAsia="zh-CN"/>
        </w:rPr>
      </w:pPr>
      <w:r w:rsidRPr="0008640E">
        <w:rPr>
          <w:rFonts w:ascii="Arial" w:eastAsia="DengXian" w:hAnsi="Arial" w:cs="Arial"/>
          <w:lang w:eastAsia="zh-CN"/>
        </w:rPr>
        <w:t xml:space="preserve">In this </w:t>
      </w:r>
      <w:r w:rsidR="005D4E1F" w:rsidRPr="0008640E">
        <w:rPr>
          <w:rFonts w:ascii="Arial" w:eastAsia="DengXian" w:hAnsi="Arial" w:cs="Arial"/>
          <w:lang w:eastAsia="zh-CN"/>
        </w:rPr>
        <w:t>contribution</w:t>
      </w:r>
      <w:r w:rsidRPr="0008640E">
        <w:rPr>
          <w:rFonts w:ascii="Arial" w:eastAsia="DengXian" w:hAnsi="Arial" w:cs="Arial"/>
          <w:lang w:eastAsia="zh-CN"/>
        </w:rPr>
        <w:t xml:space="preserve">, we focus on issues </w:t>
      </w:r>
      <w:r w:rsidR="00E24770" w:rsidRPr="0008640E">
        <w:rPr>
          <w:rFonts w:ascii="Arial" w:hAnsi="Arial" w:cs="Arial"/>
        </w:rPr>
        <w:t xml:space="preserve">RX beams </w:t>
      </w:r>
      <w:r w:rsidR="00E47DB0" w:rsidRPr="0008640E">
        <w:rPr>
          <w:rFonts w:ascii="Arial" w:eastAsia="DengXian" w:hAnsi="Arial" w:cs="Arial"/>
          <w:lang w:eastAsia="zh-CN"/>
        </w:rPr>
        <w:t>specifications due</w:t>
      </w:r>
      <w:r w:rsidR="00072AF4" w:rsidRPr="0008640E">
        <w:rPr>
          <w:rFonts w:ascii="Arial" w:eastAsia="DengXian" w:hAnsi="Arial" w:cs="Arial"/>
          <w:lang w:eastAsia="zh-CN"/>
        </w:rPr>
        <w:t xml:space="preserve"> to HST</w:t>
      </w:r>
      <w:r w:rsidR="00E47DB0" w:rsidRPr="0008640E">
        <w:rPr>
          <w:rFonts w:ascii="Arial" w:eastAsia="DengXian" w:hAnsi="Arial" w:cs="Arial"/>
          <w:lang w:eastAsia="zh-CN"/>
        </w:rPr>
        <w:t xml:space="preserve"> FR2</w:t>
      </w:r>
      <w:r w:rsidR="006226DA" w:rsidRPr="0008640E">
        <w:rPr>
          <w:rFonts w:ascii="Arial" w:eastAsia="DengXian" w:hAnsi="Arial" w:cs="Arial"/>
          <w:lang w:eastAsia="zh-CN"/>
        </w:rPr>
        <w:t xml:space="preserve"> </w:t>
      </w:r>
      <w:r w:rsidR="00E47DB0" w:rsidRPr="0008640E">
        <w:rPr>
          <w:rFonts w:ascii="Arial" w:eastAsia="DengXian" w:hAnsi="Arial" w:cs="Arial"/>
          <w:lang w:eastAsia="zh-CN"/>
        </w:rPr>
        <w:t>deployment</w:t>
      </w:r>
      <w:r w:rsidR="009843A5" w:rsidRPr="0008640E">
        <w:rPr>
          <w:rFonts w:ascii="Arial" w:eastAsia="DengXian" w:hAnsi="Arial" w:cs="Arial"/>
          <w:lang w:eastAsia="zh-CN"/>
        </w:rPr>
        <w:t>.</w:t>
      </w:r>
    </w:p>
    <w:p w14:paraId="2AB11DB1" w14:textId="44335C68" w:rsidR="00F0753D" w:rsidRDefault="00F0753D" w:rsidP="00F0753D">
      <w:pPr>
        <w:pStyle w:val="Heading1"/>
        <w:rPr>
          <w:rFonts w:cs="Arial"/>
          <w:lang w:val="sv-SE"/>
        </w:rPr>
      </w:pPr>
      <w:r>
        <w:rPr>
          <w:rFonts w:cs="Arial"/>
          <w:lang w:val="sv-SE"/>
        </w:rPr>
        <w:t>Disucssion</w:t>
      </w:r>
    </w:p>
    <w:p w14:paraId="48493366" w14:textId="77777777" w:rsidR="005E4F95" w:rsidRPr="00296858" w:rsidRDefault="005E4F95" w:rsidP="005E4F95">
      <w:pPr>
        <w:pStyle w:val="Heading2"/>
        <w:rPr>
          <w:lang w:val="en-US"/>
        </w:rPr>
      </w:pPr>
      <w:r w:rsidRPr="00296858">
        <w:rPr>
          <w:lang w:val="en-US"/>
        </w:rPr>
        <w:t>The scope of RRM requirements</w:t>
      </w:r>
    </w:p>
    <w:p w14:paraId="016CDC39" w14:textId="77777777" w:rsidR="005E4F95" w:rsidRPr="005E4F95" w:rsidRDefault="005E4F95" w:rsidP="005E4F95">
      <w:pPr>
        <w:rPr>
          <w:lang w:val="sv-SE" w:eastAsia="x-none"/>
        </w:rPr>
      </w:pPr>
    </w:p>
    <w:p w14:paraId="357A98AF" w14:textId="77777777" w:rsidR="0085595E" w:rsidRPr="0085595E" w:rsidRDefault="0085595E" w:rsidP="0085595E">
      <w:pPr>
        <w:rPr>
          <w:rFonts w:ascii="Arial" w:hAnsi="Arial" w:cs="Arial"/>
          <w:b/>
          <w:bCs/>
        </w:rPr>
      </w:pPr>
      <w:r w:rsidRPr="0085595E">
        <w:rPr>
          <w:rFonts w:ascii="Arial" w:hAnsi="Arial" w:cs="Arial"/>
          <w:b/>
          <w:bCs/>
        </w:rPr>
        <w:t>Requirements for Scenario-A and Scenario-B</w:t>
      </w:r>
    </w:p>
    <w:tbl>
      <w:tblPr>
        <w:tblStyle w:val="TableGrid2"/>
        <w:tblW w:w="0" w:type="auto"/>
        <w:tblLook w:val="04A0" w:firstRow="1" w:lastRow="0" w:firstColumn="1" w:lastColumn="0" w:noHBand="0" w:noVBand="1"/>
      </w:tblPr>
      <w:tblGrid>
        <w:gridCol w:w="10142"/>
      </w:tblGrid>
      <w:tr w:rsidR="0085595E" w:rsidRPr="0085595E" w14:paraId="3A657272"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3B40421F" w14:textId="77777777" w:rsidR="0085595E" w:rsidRPr="0085595E" w:rsidRDefault="0085595E" w:rsidP="0085595E">
            <w:pPr>
              <w:rPr>
                <w:rFonts w:ascii="Arial" w:eastAsia="MS Mincho" w:hAnsi="Arial" w:cs="Arial"/>
                <w:b/>
                <w:bCs/>
                <w:lang w:val="en-GB"/>
              </w:rPr>
            </w:pPr>
            <w:proofErr w:type="spellStart"/>
            <w:r w:rsidRPr="0085595E">
              <w:rPr>
                <w:rFonts w:ascii="Arial" w:eastAsia="MS Mincho" w:hAnsi="Arial" w:cs="Arial"/>
                <w:b/>
                <w:bCs/>
                <w:highlight w:val="green"/>
                <w:lang w:val="en-GB"/>
              </w:rPr>
              <w:t>GtW</w:t>
            </w:r>
            <w:proofErr w:type="spellEnd"/>
            <w:r w:rsidRPr="0085595E">
              <w:rPr>
                <w:rFonts w:ascii="Arial" w:eastAsia="MS Mincho" w:hAnsi="Arial" w:cs="Arial"/>
                <w:b/>
                <w:bCs/>
                <w:highlight w:val="green"/>
                <w:lang w:val="en-GB"/>
              </w:rPr>
              <w:t xml:space="preserve"> Agreements:</w:t>
            </w:r>
          </w:p>
          <w:p w14:paraId="2B358338" w14:textId="77777777" w:rsidR="0085595E" w:rsidRPr="0085595E" w:rsidRDefault="0085595E" w:rsidP="0085595E">
            <w:pPr>
              <w:numPr>
                <w:ilvl w:val="0"/>
                <w:numId w:val="25"/>
              </w:numPr>
              <w:spacing w:after="120"/>
              <w:ind w:left="644"/>
              <w:rPr>
                <w:rFonts w:ascii="Arial" w:eastAsia="MS Mincho" w:hAnsi="Arial" w:cs="Arial"/>
                <w:lang w:val="en-GB"/>
              </w:rPr>
            </w:pPr>
            <w:r w:rsidRPr="0085595E">
              <w:rPr>
                <w:rFonts w:ascii="Arial" w:eastAsia="MS Mincho" w:hAnsi="Arial" w:cs="Arial"/>
                <w:lang w:val="en-GB"/>
              </w:rPr>
              <w:t>Define only two sets of enhanced RRM requirements in terms of number of RX beams (</w:t>
            </w:r>
            <w:proofErr w:type="gramStart"/>
            <w:r w:rsidRPr="0085595E">
              <w:rPr>
                <w:rFonts w:ascii="Arial" w:eastAsia="MS Mincho" w:hAnsi="Arial" w:cs="Arial"/>
                <w:lang w:val="en-GB"/>
              </w:rPr>
              <w:t>i.e.</w:t>
            </w:r>
            <w:proofErr w:type="gramEnd"/>
            <w:r w:rsidRPr="0085595E">
              <w:rPr>
                <w:rFonts w:ascii="Arial" w:eastAsia="MS Mincho" w:hAnsi="Arial" w:cs="Arial"/>
                <w:lang w:val="en-GB"/>
              </w:rPr>
              <w:t xml:space="preserve"> RX beam sweeping scaling factor) per UE</w:t>
            </w:r>
          </w:p>
          <w:p w14:paraId="3EF7BAA9" w14:textId="77777777" w:rsidR="0085595E" w:rsidRPr="0085595E" w:rsidRDefault="0085595E" w:rsidP="0085595E">
            <w:pPr>
              <w:numPr>
                <w:ilvl w:val="1"/>
                <w:numId w:val="25"/>
              </w:numPr>
              <w:spacing w:after="120"/>
              <w:ind w:left="1364"/>
              <w:rPr>
                <w:rFonts w:ascii="Arial" w:eastAsia="MS Mincho" w:hAnsi="Arial" w:cs="Arial"/>
                <w:lang w:val="en-GB"/>
              </w:rPr>
            </w:pPr>
            <w:r w:rsidRPr="0085595E">
              <w:rPr>
                <w:rFonts w:ascii="Arial" w:eastAsia="MS Mincho" w:hAnsi="Arial" w:cs="Arial"/>
                <w:lang w:val="en-GB"/>
              </w:rPr>
              <w:t>Set 1: 2 RX beams</w:t>
            </w:r>
          </w:p>
          <w:p w14:paraId="40C0AB87" w14:textId="77777777" w:rsidR="0085595E" w:rsidRPr="0085595E" w:rsidRDefault="0085595E" w:rsidP="0085595E">
            <w:pPr>
              <w:numPr>
                <w:ilvl w:val="1"/>
                <w:numId w:val="25"/>
              </w:numPr>
              <w:spacing w:after="120"/>
              <w:ind w:left="1364"/>
              <w:rPr>
                <w:rFonts w:ascii="Arial" w:eastAsia="MS Mincho" w:hAnsi="Arial" w:cs="Arial"/>
                <w:lang w:val="en-GB"/>
              </w:rPr>
            </w:pPr>
            <w:r w:rsidRPr="0085595E">
              <w:rPr>
                <w:rFonts w:ascii="Arial" w:eastAsia="MS Mincho" w:hAnsi="Arial" w:cs="Arial"/>
                <w:lang w:val="en-GB"/>
              </w:rPr>
              <w:t>Set 2: 6 RX beams</w:t>
            </w:r>
          </w:p>
          <w:p w14:paraId="3A81347B" w14:textId="77777777" w:rsidR="0085595E" w:rsidRPr="0085595E" w:rsidRDefault="0085595E" w:rsidP="0085595E">
            <w:pPr>
              <w:numPr>
                <w:ilvl w:val="0"/>
                <w:numId w:val="25"/>
              </w:numPr>
              <w:spacing w:after="120"/>
              <w:ind w:left="644"/>
              <w:rPr>
                <w:rFonts w:ascii="Arial" w:eastAsia="MS Mincho" w:hAnsi="Arial" w:cs="Arial"/>
                <w:lang w:val="en-GB"/>
              </w:rPr>
            </w:pPr>
            <w:r w:rsidRPr="0085595E">
              <w:rPr>
                <w:rFonts w:ascii="Arial" w:eastAsia="MS Mincho" w:hAnsi="Arial" w:cs="Arial"/>
                <w:lang w:val="en-GB"/>
              </w:rPr>
              <w:t>Introduce network signalling to configure UE to follow either Set 1 or Set 2 RRM requirements</w:t>
            </w:r>
          </w:p>
          <w:p w14:paraId="09C735BE" w14:textId="77777777" w:rsidR="0085595E" w:rsidRPr="0085595E" w:rsidRDefault="0085595E" w:rsidP="0085595E">
            <w:pPr>
              <w:numPr>
                <w:ilvl w:val="0"/>
                <w:numId w:val="25"/>
              </w:numPr>
              <w:spacing w:after="120"/>
              <w:ind w:left="644"/>
              <w:rPr>
                <w:rFonts w:ascii="Arial" w:eastAsia="MS Mincho" w:hAnsi="Arial" w:cs="Arial"/>
                <w:lang w:val="en-GB"/>
              </w:rPr>
            </w:pPr>
            <w:r w:rsidRPr="0085595E">
              <w:rPr>
                <w:rFonts w:ascii="Arial" w:eastAsia="MS Mincho" w:hAnsi="Arial" w:cs="Arial"/>
                <w:lang w:val="en-GB"/>
              </w:rPr>
              <w:t>Note: the applicability of Set 1/2 requirements to the FR2 HST scenarios will be captured in the TR</w:t>
            </w:r>
          </w:p>
        </w:tc>
      </w:tr>
    </w:tbl>
    <w:p w14:paraId="74862E7C" w14:textId="70974BAA" w:rsidR="00725290" w:rsidRPr="0085595E" w:rsidRDefault="00725290" w:rsidP="00725290">
      <w:pPr>
        <w:rPr>
          <w:b/>
          <w:bCs/>
          <w:lang w:val="en-GB"/>
        </w:rPr>
      </w:pPr>
    </w:p>
    <w:p w14:paraId="7A09CAF0" w14:textId="3C0C41B3" w:rsidR="00316E97" w:rsidRDefault="00316E97" w:rsidP="00316E97">
      <w:pPr>
        <w:tabs>
          <w:tab w:val="num" w:pos="1440"/>
        </w:tabs>
        <w:rPr>
          <w:rFonts w:ascii="Arial" w:hAnsi="Arial" w:cs="Arial"/>
          <w:b/>
          <w:bCs/>
          <w:i/>
          <w:iCs/>
          <w:lang w:eastAsia="zh-CN"/>
        </w:rPr>
      </w:pPr>
      <w:r w:rsidRPr="00FD6E25">
        <w:rPr>
          <w:rFonts w:ascii="Arial" w:hAnsi="Arial" w:cs="Arial"/>
          <w:b/>
          <w:bCs/>
          <w:i/>
          <w:iCs/>
          <w:lang w:eastAsia="zh-CN"/>
        </w:rPr>
        <w:t xml:space="preserve">Proposal 1: </w:t>
      </w:r>
      <w:r>
        <w:rPr>
          <w:rFonts w:ascii="Arial" w:hAnsi="Arial" w:cs="Arial"/>
          <w:b/>
          <w:bCs/>
          <w:i/>
          <w:iCs/>
          <w:lang w:eastAsia="zh-CN"/>
        </w:rPr>
        <w:t>Send LS to RAN2 to define the following signaling:</w:t>
      </w:r>
    </w:p>
    <w:p w14:paraId="64BB5DE2" w14:textId="77777777" w:rsidR="00316E97" w:rsidRPr="008737BC" w:rsidRDefault="00316E97" w:rsidP="00316E97">
      <w:pPr>
        <w:numPr>
          <w:ilvl w:val="0"/>
          <w:numId w:val="25"/>
        </w:numPr>
        <w:spacing w:after="120"/>
        <w:ind w:left="644"/>
        <w:rPr>
          <w:rFonts w:ascii="Arial" w:eastAsia="MS Mincho" w:hAnsi="Arial" w:cs="Arial"/>
          <w:b/>
          <w:bCs/>
          <w:i/>
          <w:iCs/>
          <w:lang w:val="en-GB"/>
        </w:rPr>
      </w:pPr>
      <w:r w:rsidRPr="008737BC">
        <w:rPr>
          <w:rFonts w:ascii="Arial" w:eastAsia="MS Mincho" w:hAnsi="Arial" w:cs="Arial"/>
          <w:b/>
          <w:bCs/>
          <w:i/>
          <w:iCs/>
          <w:lang w:val="en-GB"/>
        </w:rPr>
        <w:t>Introduce network signalling to configure UE to follow either Set 1 or Set 2 RRM requirements</w:t>
      </w:r>
    </w:p>
    <w:p w14:paraId="40D83588" w14:textId="26949F60" w:rsidR="00BF6928" w:rsidRPr="00316E97" w:rsidRDefault="00BF6928" w:rsidP="000F4C3E">
      <w:pPr>
        <w:tabs>
          <w:tab w:val="num" w:pos="1440"/>
        </w:tabs>
        <w:rPr>
          <w:rFonts w:ascii="Arial" w:hAnsi="Arial" w:cs="Arial"/>
          <w:b/>
          <w:bCs/>
          <w:i/>
          <w:iCs/>
          <w:lang w:val="en-GB" w:eastAsia="zh-CN"/>
        </w:rPr>
      </w:pPr>
    </w:p>
    <w:p w14:paraId="1E83BB63" w14:textId="77777777" w:rsidR="00FB229A" w:rsidRPr="00A91CA7" w:rsidRDefault="00FB229A" w:rsidP="00FB229A">
      <w:pPr>
        <w:pStyle w:val="Heading2"/>
        <w:rPr>
          <w:rFonts w:cs="Arial"/>
          <w:lang w:val="en-US"/>
        </w:rPr>
      </w:pPr>
      <w:r w:rsidRPr="00A91CA7">
        <w:rPr>
          <w:rFonts w:cs="Arial"/>
          <w:lang w:val="en-US"/>
        </w:rPr>
        <w:t>Scenario-B requirements</w:t>
      </w:r>
    </w:p>
    <w:p w14:paraId="4880BB3C" w14:textId="77777777" w:rsidR="00FB229A" w:rsidRPr="00A91CA7" w:rsidRDefault="00FB229A" w:rsidP="00FB229A">
      <w:pPr>
        <w:rPr>
          <w:rFonts w:ascii="Arial" w:hAnsi="Arial" w:cs="Arial"/>
          <w:b/>
          <w:bCs/>
          <w:lang w:eastAsia="zh-CN"/>
        </w:rPr>
      </w:pPr>
      <w:r w:rsidRPr="00A91CA7">
        <w:rPr>
          <w:rFonts w:ascii="Arial" w:hAnsi="Arial" w:cs="Arial"/>
          <w:b/>
          <w:bCs/>
          <w:lang w:eastAsia="zh-CN"/>
        </w:rPr>
        <w:t>Requirements for RRH deployment on both sides of the track</w:t>
      </w:r>
    </w:p>
    <w:tbl>
      <w:tblPr>
        <w:tblStyle w:val="TableGrid"/>
        <w:tblW w:w="0" w:type="auto"/>
        <w:tblLook w:val="04A0" w:firstRow="1" w:lastRow="0" w:firstColumn="1" w:lastColumn="0" w:noHBand="0" w:noVBand="1"/>
      </w:tblPr>
      <w:tblGrid>
        <w:gridCol w:w="10142"/>
      </w:tblGrid>
      <w:tr w:rsidR="00FB229A" w:rsidRPr="00A91CA7" w14:paraId="17B2F038"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0D9BD9AC" w14:textId="77777777" w:rsidR="00FB229A" w:rsidRPr="00A91CA7" w:rsidRDefault="00FB229A" w:rsidP="00595C33">
            <w:pPr>
              <w:rPr>
                <w:rFonts w:ascii="Arial" w:hAnsi="Arial" w:cs="Arial"/>
                <w:b/>
              </w:rPr>
            </w:pPr>
            <w:r w:rsidRPr="00A91CA7">
              <w:rPr>
                <w:rFonts w:ascii="Arial" w:hAnsi="Arial" w:cs="Arial"/>
                <w:b/>
                <w:highlight w:val="green"/>
              </w:rPr>
              <w:t>Agreements:</w:t>
            </w:r>
          </w:p>
          <w:p w14:paraId="2EFA4C0A" w14:textId="77777777" w:rsidR="00FB229A" w:rsidRPr="00A91CA7" w:rsidRDefault="00FB229A" w:rsidP="00595C33">
            <w:pPr>
              <w:ind w:left="284"/>
              <w:rPr>
                <w:rFonts w:ascii="Arial" w:eastAsiaTheme="minorEastAsia" w:hAnsi="Arial" w:cs="Arial"/>
                <w:iCs/>
                <w:lang w:eastAsia="zh-CN"/>
              </w:rPr>
            </w:pPr>
            <w:r w:rsidRPr="00A91CA7">
              <w:rPr>
                <w:rFonts w:ascii="Arial" w:eastAsiaTheme="minorEastAsia" w:hAnsi="Arial" w:cs="Arial"/>
                <w:iCs/>
                <w:lang w:eastAsia="zh-CN"/>
              </w:rPr>
              <w:t>Consideration of RRH positions at one/both sides of rail track doesn’t have impact on 6Rx beams agreement in Scenario B (set 2)</w:t>
            </w:r>
          </w:p>
          <w:p w14:paraId="5343EA15" w14:textId="77777777" w:rsidR="00FB229A" w:rsidRPr="00A91CA7" w:rsidRDefault="00FB229A" w:rsidP="00595C33">
            <w:pPr>
              <w:ind w:left="284"/>
              <w:rPr>
                <w:rFonts w:ascii="Arial" w:eastAsiaTheme="minorEastAsia" w:hAnsi="Arial" w:cs="Arial"/>
                <w:iCs/>
                <w:lang w:eastAsia="zh-CN"/>
              </w:rPr>
            </w:pPr>
          </w:p>
          <w:p w14:paraId="6F780849" w14:textId="77777777" w:rsidR="00FB229A" w:rsidRPr="00A91CA7" w:rsidRDefault="00FB229A" w:rsidP="00595C33">
            <w:pPr>
              <w:rPr>
                <w:rFonts w:ascii="Arial" w:eastAsiaTheme="minorEastAsia" w:hAnsi="Arial" w:cs="Arial"/>
                <w:b/>
                <w:bCs/>
                <w:iCs/>
                <w:lang w:eastAsia="zh-CN"/>
              </w:rPr>
            </w:pPr>
            <w:r w:rsidRPr="00A91CA7">
              <w:rPr>
                <w:rFonts w:ascii="Arial" w:eastAsiaTheme="minorEastAsia" w:hAnsi="Arial" w:cs="Arial"/>
                <w:b/>
                <w:bCs/>
                <w:iCs/>
                <w:lang w:eastAsia="zh-CN"/>
              </w:rPr>
              <w:t>Way forward:</w:t>
            </w:r>
          </w:p>
          <w:p w14:paraId="6AE2BE7F" w14:textId="77777777" w:rsidR="00FB229A" w:rsidRPr="00A91CA7" w:rsidRDefault="00FB229A" w:rsidP="00595C33">
            <w:pPr>
              <w:ind w:left="284"/>
              <w:rPr>
                <w:rFonts w:ascii="Arial" w:eastAsiaTheme="minorEastAsia" w:hAnsi="Arial" w:cs="Arial"/>
                <w:iCs/>
                <w:lang w:eastAsia="zh-CN"/>
              </w:rPr>
            </w:pPr>
            <w:r w:rsidRPr="00A91CA7">
              <w:rPr>
                <w:rFonts w:ascii="Arial" w:eastAsiaTheme="minorEastAsia" w:hAnsi="Arial" w:cs="Arial"/>
                <w:iCs/>
                <w:lang w:eastAsia="zh-CN"/>
              </w:rPr>
              <w:t>FFS, whether it is necessary and how to address scenario-B (Set 2) with two-side RRH</w:t>
            </w:r>
          </w:p>
        </w:tc>
      </w:tr>
    </w:tbl>
    <w:p w14:paraId="46B66557" w14:textId="77777777" w:rsidR="00FB229A" w:rsidRPr="00A91CA7" w:rsidRDefault="00FB229A" w:rsidP="00FB229A">
      <w:pPr>
        <w:rPr>
          <w:rFonts w:ascii="Arial" w:hAnsi="Arial" w:cs="Arial"/>
          <w:lang w:eastAsia="zh-CN"/>
        </w:rPr>
      </w:pPr>
    </w:p>
    <w:p w14:paraId="0B0D50C0" w14:textId="77777777" w:rsidR="003E20EB" w:rsidRDefault="003E20EB" w:rsidP="005C0DD0">
      <w:pPr>
        <w:rPr>
          <w:rFonts w:ascii="Arial" w:hAnsi="Arial" w:cs="Arial"/>
          <w:lang w:eastAsia="zh-CN"/>
        </w:rPr>
      </w:pPr>
      <w:r w:rsidRPr="003E20EB">
        <w:rPr>
          <w:rFonts w:ascii="Arial" w:hAnsi="Arial" w:cs="Arial"/>
          <w:lang w:eastAsia="zh-CN"/>
        </w:rPr>
        <w:t>From the standpoint of UE's capability, UE must cover both sides of the RRH. Zooming in on the transition time during switching measurements from one-side RRH to another-side RRH, additional detection time on the other side is questionable if UE does not always keep measurements on both sides.</w:t>
      </w:r>
    </w:p>
    <w:p w14:paraId="729F84DB" w14:textId="77777777" w:rsidR="000F587E" w:rsidRDefault="000F587E" w:rsidP="000F587E">
      <w:pPr>
        <w:rPr>
          <w:rFonts w:ascii="Arial" w:hAnsi="Arial" w:cs="Arial"/>
          <w:b/>
          <w:bCs/>
          <w:i/>
          <w:iCs/>
          <w:lang w:eastAsia="zh-CN"/>
        </w:rPr>
      </w:pPr>
      <w:r>
        <w:rPr>
          <w:rFonts w:ascii="Arial" w:hAnsi="Arial" w:cs="Arial"/>
          <w:b/>
          <w:bCs/>
          <w:i/>
          <w:iCs/>
          <w:lang w:eastAsia="zh-CN"/>
        </w:rPr>
        <w:t>Proposal 2</w:t>
      </w:r>
      <w:r w:rsidRPr="003E42AE">
        <w:rPr>
          <w:rFonts w:ascii="Arial" w:hAnsi="Arial" w:cs="Arial"/>
          <w:b/>
          <w:bCs/>
          <w:i/>
          <w:iCs/>
          <w:lang w:eastAsia="zh-CN"/>
        </w:rPr>
        <w:t xml:space="preserve">: </w:t>
      </w:r>
      <w:r>
        <w:rPr>
          <w:rFonts w:ascii="Arial" w:hAnsi="Arial" w:cs="Arial"/>
          <w:b/>
          <w:bCs/>
          <w:i/>
          <w:iCs/>
          <w:lang w:eastAsia="zh-CN"/>
        </w:rPr>
        <w:t xml:space="preserve">There are several options to deal with the case of </w:t>
      </w:r>
      <w:r w:rsidRPr="00725963">
        <w:rPr>
          <w:rFonts w:ascii="Arial" w:hAnsi="Arial" w:cs="Arial"/>
          <w:b/>
          <w:bCs/>
          <w:i/>
          <w:iCs/>
          <w:lang w:eastAsia="zh-CN"/>
        </w:rPr>
        <w:t>scenario-B (Set 2) with two-side RRH</w:t>
      </w:r>
      <w:r w:rsidRPr="0020556A">
        <w:rPr>
          <w:rFonts w:ascii="Arial" w:hAnsi="Arial" w:cs="Arial"/>
          <w:b/>
          <w:bCs/>
          <w:i/>
          <w:iCs/>
          <w:lang w:eastAsia="zh-CN"/>
        </w:rPr>
        <w:t>:</w:t>
      </w:r>
    </w:p>
    <w:p w14:paraId="6CB8C648" w14:textId="77777777" w:rsidR="000F587E" w:rsidRPr="00540D5F" w:rsidRDefault="000F587E" w:rsidP="00E12D50">
      <w:pPr>
        <w:pStyle w:val="ListParagraph"/>
        <w:numPr>
          <w:ilvl w:val="0"/>
          <w:numId w:val="32"/>
        </w:numPr>
        <w:rPr>
          <w:rFonts w:ascii="Arial" w:hAnsi="Arial" w:cs="Arial"/>
          <w:b/>
          <w:bCs/>
          <w:i/>
          <w:iCs/>
          <w:lang w:eastAsia="zh-CN"/>
        </w:rPr>
      </w:pPr>
      <w:r w:rsidRPr="00540D5F">
        <w:rPr>
          <w:rFonts w:ascii="Arial" w:hAnsi="Arial" w:cs="Arial"/>
          <w:b/>
          <w:bCs/>
          <w:i/>
          <w:iCs/>
          <w:lang w:val="en-US" w:eastAsia="zh-CN"/>
        </w:rPr>
        <w:t>No special consideration for two-side RRH</w:t>
      </w:r>
      <w:r>
        <w:rPr>
          <w:rFonts w:ascii="Arial" w:hAnsi="Arial" w:cs="Arial"/>
          <w:b/>
          <w:bCs/>
          <w:i/>
          <w:iCs/>
          <w:lang w:val="en-US" w:eastAsia="zh-CN"/>
        </w:rPr>
        <w:t>, rely on UE’s implementation to cover both directions.</w:t>
      </w:r>
    </w:p>
    <w:p w14:paraId="079BBAC3" w14:textId="77777777" w:rsidR="000F587E" w:rsidRPr="00366A3F" w:rsidRDefault="000F587E" w:rsidP="00E12D50">
      <w:pPr>
        <w:pStyle w:val="ListParagraph"/>
        <w:numPr>
          <w:ilvl w:val="0"/>
          <w:numId w:val="32"/>
        </w:numPr>
        <w:rPr>
          <w:rFonts w:ascii="Arial" w:hAnsi="Arial" w:cs="Arial"/>
          <w:b/>
          <w:bCs/>
          <w:i/>
          <w:iCs/>
          <w:lang w:eastAsia="zh-CN"/>
        </w:rPr>
      </w:pPr>
      <w:r>
        <w:rPr>
          <w:rFonts w:ascii="Arial" w:hAnsi="Arial" w:cs="Arial"/>
          <w:b/>
          <w:bCs/>
          <w:i/>
          <w:iCs/>
          <w:lang w:val="en-US" w:eastAsia="zh-CN"/>
        </w:rPr>
        <w:t xml:space="preserve">Introduce signaling to indicate the queue of directions of RRHs in one cell </w:t>
      </w:r>
      <w:r w:rsidRPr="00366A3F">
        <w:rPr>
          <w:rFonts w:ascii="Arial" w:hAnsi="Arial" w:cs="Arial"/>
          <w:b/>
          <w:bCs/>
          <w:i/>
          <w:iCs/>
          <w:lang w:val="en-US" w:eastAsia="zh-CN"/>
        </w:rPr>
        <w:t>to UE.</w:t>
      </w:r>
    </w:p>
    <w:p w14:paraId="7C586F07" w14:textId="2F7BBBC7" w:rsidR="000F587E" w:rsidRDefault="000F587E" w:rsidP="00E12D50">
      <w:pPr>
        <w:pStyle w:val="ListParagraph"/>
        <w:numPr>
          <w:ilvl w:val="0"/>
          <w:numId w:val="32"/>
        </w:numPr>
        <w:rPr>
          <w:rFonts w:ascii="Arial" w:hAnsi="Arial" w:cs="Arial"/>
          <w:b/>
          <w:bCs/>
          <w:i/>
          <w:iCs/>
          <w:lang w:val="en-US" w:eastAsia="zh-CN"/>
        </w:rPr>
      </w:pPr>
      <w:r>
        <w:rPr>
          <w:rFonts w:ascii="Arial" w:hAnsi="Arial" w:cs="Arial"/>
          <w:b/>
          <w:bCs/>
          <w:i/>
          <w:iCs/>
          <w:lang w:eastAsia="zh-CN"/>
        </w:rPr>
        <w:t xml:space="preserve">Extra scaling factor is </w:t>
      </w:r>
      <w:r w:rsidRPr="006E2151">
        <w:rPr>
          <w:rFonts w:ascii="Arial" w:hAnsi="Arial" w:cs="Arial"/>
          <w:b/>
          <w:bCs/>
          <w:i/>
          <w:iCs/>
          <w:lang w:val="en-US" w:eastAsia="zh-CN"/>
        </w:rPr>
        <w:t>used for scenario-B (Set 2)</w:t>
      </w:r>
      <w:r>
        <w:rPr>
          <w:rFonts w:ascii="Arial" w:hAnsi="Arial" w:cs="Arial"/>
          <w:b/>
          <w:bCs/>
          <w:i/>
          <w:iCs/>
          <w:lang w:val="en-US" w:eastAsia="zh-CN"/>
        </w:rPr>
        <w:t xml:space="preserve"> to allow UE more time if UE justifies the necessity. </w:t>
      </w:r>
    </w:p>
    <w:p w14:paraId="67A8557A" w14:textId="362DF963" w:rsidR="000F587E" w:rsidRDefault="000F587E" w:rsidP="000F587E">
      <w:pPr>
        <w:ind w:left="360"/>
        <w:rPr>
          <w:rFonts w:ascii="Arial" w:hAnsi="Arial" w:cs="Arial"/>
          <w:b/>
          <w:bCs/>
          <w:i/>
          <w:iCs/>
          <w:lang w:eastAsia="zh-CN"/>
        </w:rPr>
      </w:pPr>
      <w:r>
        <w:rPr>
          <w:rFonts w:ascii="Arial" w:hAnsi="Arial" w:cs="Arial"/>
          <w:b/>
          <w:bCs/>
          <w:i/>
          <w:iCs/>
          <w:lang w:eastAsia="zh-CN"/>
        </w:rPr>
        <w:t>We prefer option2 but we’re open to discussion.</w:t>
      </w:r>
    </w:p>
    <w:p w14:paraId="5C9E585F" w14:textId="77777777" w:rsidR="00602656" w:rsidRPr="00244C94" w:rsidRDefault="00602656" w:rsidP="00244C94">
      <w:pPr>
        <w:ind w:left="360"/>
        <w:rPr>
          <w:rFonts w:ascii="Arial" w:hAnsi="Arial" w:cs="Arial"/>
          <w:b/>
          <w:bCs/>
          <w:i/>
          <w:iCs/>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0E11D0EF" w14:textId="77777777" w:rsidR="008737BC" w:rsidRDefault="008737BC" w:rsidP="008737BC">
      <w:pPr>
        <w:tabs>
          <w:tab w:val="num" w:pos="1440"/>
        </w:tabs>
        <w:rPr>
          <w:rFonts w:ascii="Arial" w:hAnsi="Arial" w:cs="Arial"/>
          <w:b/>
          <w:bCs/>
          <w:i/>
          <w:iCs/>
          <w:lang w:eastAsia="zh-CN"/>
        </w:rPr>
      </w:pPr>
      <w:r w:rsidRPr="00FD6E25">
        <w:rPr>
          <w:rFonts w:ascii="Arial" w:hAnsi="Arial" w:cs="Arial"/>
          <w:b/>
          <w:bCs/>
          <w:i/>
          <w:iCs/>
          <w:lang w:eastAsia="zh-CN"/>
        </w:rPr>
        <w:t xml:space="preserve">Proposal 1: </w:t>
      </w:r>
      <w:r>
        <w:rPr>
          <w:rFonts w:ascii="Arial" w:hAnsi="Arial" w:cs="Arial"/>
          <w:b/>
          <w:bCs/>
          <w:i/>
          <w:iCs/>
          <w:lang w:eastAsia="zh-CN"/>
        </w:rPr>
        <w:t>Send LS to RAN2 to define the following signaling:</w:t>
      </w:r>
    </w:p>
    <w:p w14:paraId="5C891ABE" w14:textId="77777777" w:rsidR="008737BC" w:rsidRPr="008737BC" w:rsidRDefault="008737BC" w:rsidP="008737BC">
      <w:pPr>
        <w:numPr>
          <w:ilvl w:val="0"/>
          <w:numId w:val="25"/>
        </w:numPr>
        <w:spacing w:after="120"/>
        <w:ind w:left="644"/>
        <w:rPr>
          <w:rFonts w:ascii="Arial" w:eastAsia="MS Mincho" w:hAnsi="Arial" w:cs="Arial"/>
          <w:b/>
          <w:bCs/>
          <w:i/>
          <w:iCs/>
          <w:lang w:val="en-GB"/>
        </w:rPr>
      </w:pPr>
      <w:r w:rsidRPr="008737BC">
        <w:rPr>
          <w:rFonts w:ascii="Arial" w:eastAsia="MS Mincho" w:hAnsi="Arial" w:cs="Arial"/>
          <w:b/>
          <w:bCs/>
          <w:i/>
          <w:iCs/>
          <w:lang w:val="en-GB"/>
        </w:rPr>
        <w:t>Introduce network signalling to configure UE to follow either Set 1 or Set 2 RRM requirements</w:t>
      </w:r>
    </w:p>
    <w:p w14:paraId="4F768A92" w14:textId="77777777" w:rsidR="00126412" w:rsidRPr="00126412" w:rsidRDefault="00126412" w:rsidP="0075034C">
      <w:pPr>
        <w:tabs>
          <w:tab w:val="num" w:pos="1440"/>
        </w:tabs>
        <w:rPr>
          <w:rFonts w:ascii="Arial" w:hAnsi="Arial" w:cs="Arial"/>
          <w:b/>
          <w:bCs/>
          <w:i/>
          <w:iCs/>
          <w:lang w:val="en-GB" w:eastAsia="zh-CN"/>
        </w:rPr>
      </w:pPr>
    </w:p>
    <w:p w14:paraId="0E187A22" w14:textId="77777777" w:rsidR="00E12D50" w:rsidRDefault="00E12D50" w:rsidP="00E12D50">
      <w:pPr>
        <w:rPr>
          <w:rFonts w:ascii="Arial" w:hAnsi="Arial" w:cs="Arial"/>
          <w:b/>
          <w:bCs/>
          <w:i/>
          <w:iCs/>
          <w:lang w:eastAsia="zh-CN"/>
        </w:rPr>
      </w:pPr>
      <w:r>
        <w:rPr>
          <w:rFonts w:ascii="Arial" w:hAnsi="Arial" w:cs="Arial"/>
          <w:b/>
          <w:bCs/>
          <w:i/>
          <w:iCs/>
          <w:lang w:eastAsia="zh-CN"/>
        </w:rPr>
        <w:t>Proposal 2</w:t>
      </w:r>
      <w:r w:rsidRPr="003E42AE">
        <w:rPr>
          <w:rFonts w:ascii="Arial" w:hAnsi="Arial" w:cs="Arial"/>
          <w:b/>
          <w:bCs/>
          <w:i/>
          <w:iCs/>
          <w:lang w:eastAsia="zh-CN"/>
        </w:rPr>
        <w:t xml:space="preserve">: </w:t>
      </w:r>
      <w:r>
        <w:rPr>
          <w:rFonts w:ascii="Arial" w:hAnsi="Arial" w:cs="Arial"/>
          <w:b/>
          <w:bCs/>
          <w:i/>
          <w:iCs/>
          <w:lang w:eastAsia="zh-CN"/>
        </w:rPr>
        <w:t xml:space="preserve">There are several options to deal with the case of </w:t>
      </w:r>
      <w:r w:rsidRPr="00725963">
        <w:rPr>
          <w:rFonts w:ascii="Arial" w:hAnsi="Arial" w:cs="Arial"/>
          <w:b/>
          <w:bCs/>
          <w:i/>
          <w:iCs/>
          <w:lang w:eastAsia="zh-CN"/>
        </w:rPr>
        <w:t>scenario-B (Set 2) with two-side RRH</w:t>
      </w:r>
      <w:r w:rsidRPr="0020556A">
        <w:rPr>
          <w:rFonts w:ascii="Arial" w:hAnsi="Arial" w:cs="Arial"/>
          <w:b/>
          <w:bCs/>
          <w:i/>
          <w:iCs/>
          <w:lang w:eastAsia="zh-CN"/>
        </w:rPr>
        <w:t>:</w:t>
      </w:r>
    </w:p>
    <w:p w14:paraId="5C12119D" w14:textId="77777777" w:rsidR="00E12D50" w:rsidRPr="00540D5F" w:rsidRDefault="00E12D50" w:rsidP="00E12D50">
      <w:pPr>
        <w:pStyle w:val="ListParagraph"/>
        <w:numPr>
          <w:ilvl w:val="0"/>
          <w:numId w:val="33"/>
        </w:numPr>
        <w:rPr>
          <w:rFonts w:ascii="Arial" w:hAnsi="Arial" w:cs="Arial"/>
          <w:b/>
          <w:bCs/>
          <w:i/>
          <w:iCs/>
          <w:lang w:eastAsia="zh-CN"/>
        </w:rPr>
      </w:pPr>
      <w:r w:rsidRPr="00540D5F">
        <w:rPr>
          <w:rFonts w:ascii="Arial" w:hAnsi="Arial" w:cs="Arial"/>
          <w:b/>
          <w:bCs/>
          <w:i/>
          <w:iCs/>
          <w:lang w:val="en-US" w:eastAsia="zh-CN"/>
        </w:rPr>
        <w:t>No special consideration for two-side RRH</w:t>
      </w:r>
      <w:r>
        <w:rPr>
          <w:rFonts w:ascii="Arial" w:hAnsi="Arial" w:cs="Arial"/>
          <w:b/>
          <w:bCs/>
          <w:i/>
          <w:iCs/>
          <w:lang w:val="en-US" w:eastAsia="zh-CN"/>
        </w:rPr>
        <w:t>, rely on UE’s implementation to cover both directions.</w:t>
      </w:r>
    </w:p>
    <w:p w14:paraId="3C3A94C5" w14:textId="77777777" w:rsidR="00E12D50" w:rsidRPr="00366A3F" w:rsidRDefault="00E12D50" w:rsidP="00E12D50">
      <w:pPr>
        <w:pStyle w:val="ListParagraph"/>
        <w:numPr>
          <w:ilvl w:val="0"/>
          <w:numId w:val="33"/>
        </w:numPr>
        <w:rPr>
          <w:rFonts w:ascii="Arial" w:hAnsi="Arial" w:cs="Arial"/>
          <w:b/>
          <w:bCs/>
          <w:i/>
          <w:iCs/>
          <w:lang w:eastAsia="zh-CN"/>
        </w:rPr>
      </w:pPr>
      <w:r>
        <w:rPr>
          <w:rFonts w:ascii="Arial" w:hAnsi="Arial" w:cs="Arial"/>
          <w:b/>
          <w:bCs/>
          <w:i/>
          <w:iCs/>
          <w:lang w:val="en-US" w:eastAsia="zh-CN"/>
        </w:rPr>
        <w:t xml:space="preserve">Introduce signaling to indicate the queue of directions of RRHs in one cell </w:t>
      </w:r>
      <w:r w:rsidRPr="00366A3F">
        <w:rPr>
          <w:rFonts w:ascii="Arial" w:hAnsi="Arial" w:cs="Arial"/>
          <w:b/>
          <w:bCs/>
          <w:i/>
          <w:iCs/>
          <w:lang w:val="en-US" w:eastAsia="zh-CN"/>
        </w:rPr>
        <w:t>to UE.</w:t>
      </w:r>
    </w:p>
    <w:p w14:paraId="2E6A1026" w14:textId="77777777" w:rsidR="00E12D50" w:rsidRDefault="00E12D50" w:rsidP="00E12D50">
      <w:pPr>
        <w:pStyle w:val="ListParagraph"/>
        <w:numPr>
          <w:ilvl w:val="0"/>
          <w:numId w:val="33"/>
        </w:numPr>
        <w:rPr>
          <w:rFonts w:ascii="Arial" w:hAnsi="Arial" w:cs="Arial"/>
          <w:b/>
          <w:bCs/>
          <w:i/>
          <w:iCs/>
          <w:lang w:val="en-US" w:eastAsia="zh-CN"/>
        </w:rPr>
      </w:pPr>
      <w:r>
        <w:rPr>
          <w:rFonts w:ascii="Arial" w:hAnsi="Arial" w:cs="Arial"/>
          <w:b/>
          <w:bCs/>
          <w:i/>
          <w:iCs/>
          <w:lang w:eastAsia="zh-CN"/>
        </w:rPr>
        <w:t xml:space="preserve">Extra scaling factor is </w:t>
      </w:r>
      <w:r w:rsidRPr="006E2151">
        <w:rPr>
          <w:rFonts w:ascii="Arial" w:hAnsi="Arial" w:cs="Arial"/>
          <w:b/>
          <w:bCs/>
          <w:i/>
          <w:iCs/>
          <w:lang w:val="en-US" w:eastAsia="zh-CN"/>
        </w:rPr>
        <w:t>used for scenario-B (Set 2)</w:t>
      </w:r>
      <w:r>
        <w:rPr>
          <w:rFonts w:ascii="Arial" w:hAnsi="Arial" w:cs="Arial"/>
          <w:b/>
          <w:bCs/>
          <w:i/>
          <w:iCs/>
          <w:lang w:val="en-US" w:eastAsia="zh-CN"/>
        </w:rPr>
        <w:t xml:space="preserve"> to allow UE more time if UE justifies the necessity. </w:t>
      </w:r>
    </w:p>
    <w:p w14:paraId="35FA5FB1" w14:textId="5D2A2DDA" w:rsidR="00E12D50" w:rsidRDefault="00E12D50" w:rsidP="00E12D50">
      <w:pPr>
        <w:ind w:left="360"/>
        <w:rPr>
          <w:rFonts w:ascii="Arial" w:hAnsi="Arial" w:cs="Arial"/>
          <w:b/>
          <w:bCs/>
          <w:i/>
          <w:iCs/>
          <w:lang w:eastAsia="zh-CN"/>
        </w:rPr>
      </w:pPr>
      <w:r>
        <w:rPr>
          <w:rFonts w:ascii="Arial" w:hAnsi="Arial" w:cs="Arial"/>
          <w:b/>
          <w:bCs/>
          <w:i/>
          <w:iCs/>
          <w:lang w:eastAsia="zh-CN"/>
        </w:rPr>
        <w:t>We prefer option2 but we’re open to discussion.</w:t>
      </w:r>
    </w:p>
    <w:p w14:paraId="47B36C83" w14:textId="29E84776" w:rsidR="00511365" w:rsidRPr="000D727B" w:rsidRDefault="00511365" w:rsidP="00511365">
      <w:pPr>
        <w:rPr>
          <w:rFonts w:ascii="Arial" w:hAnsi="Arial" w:cs="Arial"/>
          <w:b/>
          <w:bCs/>
          <w:i/>
          <w:iCs/>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71660F" w14:textId="77777777" w:rsidR="00BE6002" w:rsidRPr="00AC4631" w:rsidRDefault="00BE6002" w:rsidP="00BE6002">
      <w:pPr>
        <w:numPr>
          <w:ilvl w:val="0"/>
          <w:numId w:val="22"/>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0D1970AA" w14:textId="77777777" w:rsidR="00CF0828" w:rsidRDefault="00CF0828" w:rsidP="00CF0828">
      <w:pPr>
        <w:numPr>
          <w:ilvl w:val="0"/>
          <w:numId w:val="22"/>
        </w:numPr>
        <w:tabs>
          <w:tab w:val="left" w:pos="851"/>
        </w:tabs>
        <w:rPr>
          <w:rFonts w:ascii="Arial" w:hAnsi="Arial" w:cs="Arial"/>
          <w:sz w:val="22"/>
          <w:szCs w:val="22"/>
          <w:lang w:val="en-CA"/>
        </w:rPr>
      </w:pPr>
      <w:bookmarkStart w:id="7" w:name="_Ref78880478"/>
      <w:bookmarkStart w:id="8" w:name="_Ref79050191"/>
      <w:bookmarkEnd w:id="5"/>
      <w:bookmarkEnd w:id="6"/>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120292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7"/>
      <w:r>
        <w:rPr>
          <w:rFonts w:ascii="Arial" w:hAnsi="Arial" w:cs="Arial"/>
          <w:sz w:val="22"/>
          <w:szCs w:val="22"/>
          <w:lang w:val="en-CA"/>
        </w:rPr>
        <w:t>Nokia</w:t>
      </w:r>
      <w:bookmarkEnd w:id="8"/>
      <w:r>
        <w:t xml:space="preserve">, </w:t>
      </w:r>
      <w:r w:rsidRPr="00785455">
        <w:rPr>
          <w:rFonts w:ascii="Arial" w:hAnsi="Arial" w:cs="Arial"/>
          <w:sz w:val="22"/>
          <w:szCs w:val="22"/>
          <w:lang w:val="en-CA"/>
        </w:rPr>
        <w:t>Nokia Shanghai Bell</w:t>
      </w:r>
    </w:p>
    <w:p w14:paraId="2403E8ED" w14:textId="72ED157B" w:rsidR="00CF0828" w:rsidRDefault="00CF0828" w:rsidP="00CF0828">
      <w:pPr>
        <w:numPr>
          <w:ilvl w:val="0"/>
          <w:numId w:val="22"/>
        </w:numPr>
        <w:tabs>
          <w:tab w:val="left" w:pos="851"/>
        </w:tabs>
        <w:rPr>
          <w:rFonts w:ascii="Arial" w:hAnsi="Arial" w:cs="Arial"/>
          <w:sz w:val="22"/>
          <w:szCs w:val="22"/>
          <w:lang w:val="en-CA"/>
        </w:rPr>
      </w:pPr>
      <w:r>
        <w:rPr>
          <w:rFonts w:ascii="Arial" w:hAnsi="Arial" w:cs="Arial"/>
          <w:sz w:val="22"/>
          <w:szCs w:val="22"/>
          <w:lang w:val="en-CA"/>
        </w:rPr>
        <w:t>R4-21</w:t>
      </w:r>
      <w:r>
        <w:rPr>
          <w:rFonts w:ascii="Arial" w:hAnsi="Arial" w:cs="Arial" w:hint="eastAsia"/>
          <w:sz w:val="22"/>
          <w:szCs w:val="22"/>
          <w:lang w:val="en-CA" w:eastAsia="zh-CN"/>
        </w:rPr>
        <w:t>20293</w:t>
      </w:r>
      <w:r>
        <w:rPr>
          <w:rFonts w:ascii="Arial" w:hAnsi="Arial" w:cs="Arial"/>
          <w:sz w:val="22"/>
          <w:szCs w:val="22"/>
          <w:lang w:val="en-CA"/>
        </w:rPr>
        <w:t xml:space="preserve">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600887ED" w14:textId="71302E69" w:rsidR="004A7656" w:rsidRPr="00BE6002" w:rsidRDefault="004A7656" w:rsidP="00BE6002">
      <w:pPr>
        <w:rPr>
          <w:rFonts w:ascii="Arial" w:hAnsi="Arial" w:cs="Arial"/>
          <w:lang w:val="en-CA"/>
        </w:rPr>
      </w:pPr>
    </w:p>
    <w:sectPr w:rsidR="004A7656" w:rsidRPr="00BE600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A4257" w14:textId="77777777" w:rsidR="00260B0E" w:rsidRDefault="00260B0E">
      <w:r>
        <w:separator/>
      </w:r>
    </w:p>
  </w:endnote>
  <w:endnote w:type="continuationSeparator" w:id="0">
    <w:p w14:paraId="490D29C4" w14:textId="77777777" w:rsidR="00260B0E" w:rsidRDefault="00260B0E">
      <w:r>
        <w:continuationSeparator/>
      </w:r>
    </w:p>
  </w:endnote>
  <w:endnote w:type="continuationNotice" w:id="1">
    <w:p w14:paraId="66DFE464" w14:textId="77777777" w:rsidR="00260B0E" w:rsidRDefault="00260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EC787" w14:textId="77777777" w:rsidR="00260B0E" w:rsidRDefault="00260B0E">
      <w:r>
        <w:separator/>
      </w:r>
    </w:p>
  </w:footnote>
  <w:footnote w:type="continuationSeparator" w:id="0">
    <w:p w14:paraId="27FEC80B" w14:textId="77777777" w:rsidR="00260B0E" w:rsidRDefault="00260B0E">
      <w:r>
        <w:continuationSeparator/>
      </w:r>
    </w:p>
  </w:footnote>
  <w:footnote w:type="continuationNotice" w:id="1">
    <w:p w14:paraId="49A8ABD8" w14:textId="77777777" w:rsidR="00260B0E" w:rsidRDefault="00260B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E024E"/>
    <w:multiLevelType w:val="hybridMultilevel"/>
    <w:tmpl w:val="8AAA27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12C84"/>
    <w:multiLevelType w:val="hybridMultilevel"/>
    <w:tmpl w:val="042411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8F2D6F"/>
    <w:multiLevelType w:val="hybridMultilevel"/>
    <w:tmpl w:val="504607E2"/>
    <w:lvl w:ilvl="0" w:tplc="CD305AEC">
      <w:start w:val="1"/>
      <w:numFmt w:val="bullet"/>
      <w:lvlText w:val="•"/>
      <w:lvlJc w:val="left"/>
      <w:pPr>
        <w:tabs>
          <w:tab w:val="num" w:pos="720"/>
        </w:tabs>
        <w:ind w:left="720" w:hanging="360"/>
      </w:pPr>
      <w:rPr>
        <w:rFonts w:ascii="Arial" w:hAnsi="Arial" w:hint="default"/>
      </w:rPr>
    </w:lvl>
    <w:lvl w:ilvl="1" w:tplc="94920B18" w:tentative="1">
      <w:start w:val="1"/>
      <w:numFmt w:val="bullet"/>
      <w:lvlText w:val="•"/>
      <w:lvlJc w:val="left"/>
      <w:pPr>
        <w:tabs>
          <w:tab w:val="num" w:pos="1440"/>
        </w:tabs>
        <w:ind w:left="1440" w:hanging="360"/>
      </w:pPr>
      <w:rPr>
        <w:rFonts w:ascii="Arial" w:hAnsi="Arial" w:hint="default"/>
      </w:rPr>
    </w:lvl>
    <w:lvl w:ilvl="2" w:tplc="D3D2CDB8" w:tentative="1">
      <w:start w:val="1"/>
      <w:numFmt w:val="bullet"/>
      <w:lvlText w:val="•"/>
      <w:lvlJc w:val="left"/>
      <w:pPr>
        <w:tabs>
          <w:tab w:val="num" w:pos="2160"/>
        </w:tabs>
        <w:ind w:left="2160" w:hanging="360"/>
      </w:pPr>
      <w:rPr>
        <w:rFonts w:ascii="Arial" w:hAnsi="Arial" w:hint="default"/>
      </w:rPr>
    </w:lvl>
    <w:lvl w:ilvl="3" w:tplc="9F46AECC" w:tentative="1">
      <w:start w:val="1"/>
      <w:numFmt w:val="bullet"/>
      <w:lvlText w:val="•"/>
      <w:lvlJc w:val="left"/>
      <w:pPr>
        <w:tabs>
          <w:tab w:val="num" w:pos="2880"/>
        </w:tabs>
        <w:ind w:left="2880" w:hanging="360"/>
      </w:pPr>
      <w:rPr>
        <w:rFonts w:ascii="Arial" w:hAnsi="Arial" w:hint="default"/>
      </w:rPr>
    </w:lvl>
    <w:lvl w:ilvl="4" w:tplc="5CBAB11C" w:tentative="1">
      <w:start w:val="1"/>
      <w:numFmt w:val="bullet"/>
      <w:lvlText w:val="•"/>
      <w:lvlJc w:val="left"/>
      <w:pPr>
        <w:tabs>
          <w:tab w:val="num" w:pos="3600"/>
        </w:tabs>
        <w:ind w:left="3600" w:hanging="360"/>
      </w:pPr>
      <w:rPr>
        <w:rFonts w:ascii="Arial" w:hAnsi="Arial" w:hint="default"/>
      </w:rPr>
    </w:lvl>
    <w:lvl w:ilvl="5" w:tplc="F4E47342" w:tentative="1">
      <w:start w:val="1"/>
      <w:numFmt w:val="bullet"/>
      <w:lvlText w:val="•"/>
      <w:lvlJc w:val="left"/>
      <w:pPr>
        <w:tabs>
          <w:tab w:val="num" w:pos="4320"/>
        </w:tabs>
        <w:ind w:left="4320" w:hanging="360"/>
      </w:pPr>
      <w:rPr>
        <w:rFonts w:ascii="Arial" w:hAnsi="Arial" w:hint="default"/>
      </w:rPr>
    </w:lvl>
    <w:lvl w:ilvl="6" w:tplc="059A4424" w:tentative="1">
      <w:start w:val="1"/>
      <w:numFmt w:val="bullet"/>
      <w:lvlText w:val="•"/>
      <w:lvlJc w:val="left"/>
      <w:pPr>
        <w:tabs>
          <w:tab w:val="num" w:pos="5040"/>
        </w:tabs>
        <w:ind w:left="5040" w:hanging="360"/>
      </w:pPr>
      <w:rPr>
        <w:rFonts w:ascii="Arial" w:hAnsi="Arial" w:hint="default"/>
      </w:rPr>
    </w:lvl>
    <w:lvl w:ilvl="7" w:tplc="6EA882E4" w:tentative="1">
      <w:start w:val="1"/>
      <w:numFmt w:val="bullet"/>
      <w:lvlText w:val="•"/>
      <w:lvlJc w:val="left"/>
      <w:pPr>
        <w:tabs>
          <w:tab w:val="num" w:pos="5760"/>
        </w:tabs>
        <w:ind w:left="5760" w:hanging="360"/>
      </w:pPr>
      <w:rPr>
        <w:rFonts w:ascii="Arial" w:hAnsi="Arial" w:hint="default"/>
      </w:rPr>
    </w:lvl>
    <w:lvl w:ilvl="8" w:tplc="F9249A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5849C3"/>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F745EC"/>
    <w:multiLevelType w:val="hybridMultilevel"/>
    <w:tmpl w:val="8AAA27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F2E7753"/>
    <w:multiLevelType w:val="hybridMultilevel"/>
    <w:tmpl w:val="8AAA27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C314EA"/>
    <w:multiLevelType w:val="hybridMultilevel"/>
    <w:tmpl w:val="161A6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EDB6755"/>
    <w:multiLevelType w:val="hybridMultilevel"/>
    <w:tmpl w:val="F2E00436"/>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F095881"/>
    <w:multiLevelType w:val="hybridMultilevel"/>
    <w:tmpl w:val="8AAA27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356903"/>
    <w:multiLevelType w:val="hybridMultilevel"/>
    <w:tmpl w:val="8AAA27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35D343E"/>
    <w:multiLevelType w:val="hybridMultilevel"/>
    <w:tmpl w:val="DD6C0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2C011A5"/>
    <w:multiLevelType w:val="hybridMultilevel"/>
    <w:tmpl w:val="4C4ED5A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66973E7"/>
    <w:multiLevelType w:val="hybridMultilevel"/>
    <w:tmpl w:val="8594FE0C"/>
    <w:lvl w:ilvl="0" w:tplc="AF54DE3E">
      <w:start w:val="1"/>
      <w:numFmt w:val="bullet"/>
      <w:lvlText w:val="•"/>
      <w:lvlJc w:val="left"/>
      <w:pPr>
        <w:tabs>
          <w:tab w:val="num" w:pos="720"/>
        </w:tabs>
        <w:ind w:left="720" w:hanging="360"/>
      </w:pPr>
      <w:rPr>
        <w:rFonts w:ascii="Arial" w:hAnsi="Arial" w:hint="default"/>
      </w:rPr>
    </w:lvl>
    <w:lvl w:ilvl="1" w:tplc="70328C98">
      <w:numFmt w:val="bullet"/>
      <w:lvlText w:val="–"/>
      <w:lvlJc w:val="left"/>
      <w:pPr>
        <w:tabs>
          <w:tab w:val="num" w:pos="1440"/>
        </w:tabs>
        <w:ind w:left="1440" w:hanging="360"/>
      </w:pPr>
      <w:rPr>
        <w:rFonts w:ascii="Arial" w:hAnsi="Arial" w:hint="default"/>
      </w:rPr>
    </w:lvl>
    <w:lvl w:ilvl="2" w:tplc="3042DC1A" w:tentative="1">
      <w:start w:val="1"/>
      <w:numFmt w:val="bullet"/>
      <w:lvlText w:val="•"/>
      <w:lvlJc w:val="left"/>
      <w:pPr>
        <w:tabs>
          <w:tab w:val="num" w:pos="2160"/>
        </w:tabs>
        <w:ind w:left="2160" w:hanging="360"/>
      </w:pPr>
      <w:rPr>
        <w:rFonts w:ascii="Arial" w:hAnsi="Arial" w:hint="default"/>
      </w:rPr>
    </w:lvl>
    <w:lvl w:ilvl="3" w:tplc="7BE8D14E" w:tentative="1">
      <w:start w:val="1"/>
      <w:numFmt w:val="bullet"/>
      <w:lvlText w:val="•"/>
      <w:lvlJc w:val="left"/>
      <w:pPr>
        <w:tabs>
          <w:tab w:val="num" w:pos="2880"/>
        </w:tabs>
        <w:ind w:left="2880" w:hanging="360"/>
      </w:pPr>
      <w:rPr>
        <w:rFonts w:ascii="Arial" w:hAnsi="Arial" w:hint="default"/>
      </w:rPr>
    </w:lvl>
    <w:lvl w:ilvl="4" w:tplc="2904CF86" w:tentative="1">
      <w:start w:val="1"/>
      <w:numFmt w:val="bullet"/>
      <w:lvlText w:val="•"/>
      <w:lvlJc w:val="left"/>
      <w:pPr>
        <w:tabs>
          <w:tab w:val="num" w:pos="3600"/>
        </w:tabs>
        <w:ind w:left="3600" w:hanging="360"/>
      </w:pPr>
      <w:rPr>
        <w:rFonts w:ascii="Arial" w:hAnsi="Arial" w:hint="default"/>
      </w:rPr>
    </w:lvl>
    <w:lvl w:ilvl="5" w:tplc="F6DE25B4" w:tentative="1">
      <w:start w:val="1"/>
      <w:numFmt w:val="bullet"/>
      <w:lvlText w:val="•"/>
      <w:lvlJc w:val="left"/>
      <w:pPr>
        <w:tabs>
          <w:tab w:val="num" w:pos="4320"/>
        </w:tabs>
        <w:ind w:left="4320" w:hanging="360"/>
      </w:pPr>
      <w:rPr>
        <w:rFonts w:ascii="Arial" w:hAnsi="Arial" w:hint="default"/>
      </w:rPr>
    </w:lvl>
    <w:lvl w:ilvl="6" w:tplc="CB16BBEA" w:tentative="1">
      <w:start w:val="1"/>
      <w:numFmt w:val="bullet"/>
      <w:lvlText w:val="•"/>
      <w:lvlJc w:val="left"/>
      <w:pPr>
        <w:tabs>
          <w:tab w:val="num" w:pos="5040"/>
        </w:tabs>
        <w:ind w:left="5040" w:hanging="360"/>
      </w:pPr>
      <w:rPr>
        <w:rFonts w:ascii="Arial" w:hAnsi="Arial" w:hint="default"/>
      </w:rPr>
    </w:lvl>
    <w:lvl w:ilvl="7" w:tplc="93F6DAAE" w:tentative="1">
      <w:start w:val="1"/>
      <w:numFmt w:val="bullet"/>
      <w:lvlText w:val="•"/>
      <w:lvlJc w:val="left"/>
      <w:pPr>
        <w:tabs>
          <w:tab w:val="num" w:pos="5760"/>
        </w:tabs>
        <w:ind w:left="5760" w:hanging="360"/>
      </w:pPr>
      <w:rPr>
        <w:rFonts w:ascii="Arial" w:hAnsi="Arial" w:hint="default"/>
      </w:rPr>
    </w:lvl>
    <w:lvl w:ilvl="8" w:tplc="E05259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26"/>
  </w:num>
  <w:num w:numId="4">
    <w:abstractNumId w:val="11"/>
  </w:num>
  <w:num w:numId="5">
    <w:abstractNumId w:val="14"/>
  </w:num>
  <w:num w:numId="6">
    <w:abstractNumId w:val="1"/>
  </w:num>
  <w:num w:numId="7">
    <w:abstractNumId w:val="0"/>
  </w:num>
  <w:num w:numId="8">
    <w:abstractNumId w:val="32"/>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0"/>
  </w:num>
  <w:num w:numId="13">
    <w:abstractNumId w:val="7"/>
  </w:num>
  <w:num w:numId="14">
    <w:abstractNumId w:val="9"/>
  </w:num>
  <w:num w:numId="15">
    <w:abstractNumId w:val="23"/>
  </w:num>
  <w:num w:numId="16">
    <w:abstractNumId w:val="27"/>
  </w:num>
  <w:num w:numId="17">
    <w:abstractNumId w:val="5"/>
  </w:num>
  <w:num w:numId="18">
    <w:abstractNumId w:val="22"/>
  </w:num>
  <w:num w:numId="19">
    <w:abstractNumId w:val="6"/>
  </w:num>
  <w:num w:numId="20">
    <w:abstractNumId w:val="29"/>
  </w:num>
  <w:num w:numId="21">
    <w:abstractNumId w:val="28"/>
  </w:num>
  <w:num w:numId="22">
    <w:abstractNumId w:val="18"/>
  </w:num>
  <w:num w:numId="23">
    <w:abstractNumId w:val="4"/>
  </w:num>
  <w:num w:numId="24">
    <w:abstractNumId w:val="13"/>
  </w:num>
  <w:num w:numId="25">
    <w:abstractNumId w:val="24"/>
  </w:num>
  <w:num w:numId="26">
    <w:abstractNumId w:val="31"/>
  </w:num>
  <w:num w:numId="27">
    <w:abstractNumId w:val="12"/>
  </w:num>
  <w:num w:numId="28">
    <w:abstractNumId w:val="17"/>
  </w:num>
  <w:num w:numId="29">
    <w:abstractNumId w:val="10"/>
  </w:num>
  <w:num w:numId="30">
    <w:abstractNumId w:val="2"/>
  </w:num>
  <w:num w:numId="31">
    <w:abstractNumId w:val="21"/>
  </w:num>
  <w:num w:numId="32">
    <w:abstractNumId w:val="25"/>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2D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FE"/>
    <w:rsid w:val="00027A22"/>
    <w:rsid w:val="00027ACE"/>
    <w:rsid w:val="00027D17"/>
    <w:rsid w:val="00030043"/>
    <w:rsid w:val="0003015D"/>
    <w:rsid w:val="000302E8"/>
    <w:rsid w:val="00030465"/>
    <w:rsid w:val="0003047B"/>
    <w:rsid w:val="000309F5"/>
    <w:rsid w:val="00030C19"/>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7A1"/>
    <w:rsid w:val="00037B83"/>
    <w:rsid w:val="00037C38"/>
    <w:rsid w:val="00037F61"/>
    <w:rsid w:val="000404CA"/>
    <w:rsid w:val="0004059D"/>
    <w:rsid w:val="0004076C"/>
    <w:rsid w:val="000407E5"/>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964"/>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A6F"/>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A8"/>
    <w:rsid w:val="00052CB3"/>
    <w:rsid w:val="00052F10"/>
    <w:rsid w:val="00052F2D"/>
    <w:rsid w:val="000536D3"/>
    <w:rsid w:val="00053D88"/>
    <w:rsid w:val="00054186"/>
    <w:rsid w:val="00054473"/>
    <w:rsid w:val="00054511"/>
    <w:rsid w:val="0005454F"/>
    <w:rsid w:val="000546F8"/>
    <w:rsid w:val="00054926"/>
    <w:rsid w:val="00054A9A"/>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B4"/>
    <w:rsid w:val="00065486"/>
    <w:rsid w:val="00065B78"/>
    <w:rsid w:val="00065B9C"/>
    <w:rsid w:val="00065D53"/>
    <w:rsid w:val="00065F92"/>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0CCC"/>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448"/>
    <w:rsid w:val="00075604"/>
    <w:rsid w:val="0007573C"/>
    <w:rsid w:val="00075C5B"/>
    <w:rsid w:val="00075E4F"/>
    <w:rsid w:val="00075E5F"/>
    <w:rsid w:val="00076352"/>
    <w:rsid w:val="0007670F"/>
    <w:rsid w:val="0007674A"/>
    <w:rsid w:val="00076DF7"/>
    <w:rsid w:val="0007727B"/>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1FF"/>
    <w:rsid w:val="000816B5"/>
    <w:rsid w:val="000817FD"/>
    <w:rsid w:val="000818E4"/>
    <w:rsid w:val="00082379"/>
    <w:rsid w:val="0008288D"/>
    <w:rsid w:val="000828A4"/>
    <w:rsid w:val="00082E2C"/>
    <w:rsid w:val="00083028"/>
    <w:rsid w:val="000831C3"/>
    <w:rsid w:val="00083348"/>
    <w:rsid w:val="00083756"/>
    <w:rsid w:val="0008394E"/>
    <w:rsid w:val="000840BF"/>
    <w:rsid w:val="00084888"/>
    <w:rsid w:val="000851E0"/>
    <w:rsid w:val="0008547F"/>
    <w:rsid w:val="00085718"/>
    <w:rsid w:val="00085C00"/>
    <w:rsid w:val="00085C0D"/>
    <w:rsid w:val="00085FA7"/>
    <w:rsid w:val="000861F7"/>
    <w:rsid w:val="0008640E"/>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5DD4"/>
    <w:rsid w:val="000B64B2"/>
    <w:rsid w:val="000B6513"/>
    <w:rsid w:val="000B6775"/>
    <w:rsid w:val="000B679E"/>
    <w:rsid w:val="000B77ED"/>
    <w:rsid w:val="000B7B9D"/>
    <w:rsid w:val="000B7BE6"/>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0FF"/>
    <w:rsid w:val="000C6320"/>
    <w:rsid w:val="000C6420"/>
    <w:rsid w:val="000C6598"/>
    <w:rsid w:val="000C6B11"/>
    <w:rsid w:val="000C6DEF"/>
    <w:rsid w:val="000C6EC5"/>
    <w:rsid w:val="000C6FDB"/>
    <w:rsid w:val="000C722B"/>
    <w:rsid w:val="000C73FA"/>
    <w:rsid w:val="000C76FF"/>
    <w:rsid w:val="000C7748"/>
    <w:rsid w:val="000C7C45"/>
    <w:rsid w:val="000C7E1B"/>
    <w:rsid w:val="000C7F92"/>
    <w:rsid w:val="000C7FD7"/>
    <w:rsid w:val="000D01AB"/>
    <w:rsid w:val="000D04BA"/>
    <w:rsid w:val="000D06CC"/>
    <w:rsid w:val="000D0C77"/>
    <w:rsid w:val="000D1247"/>
    <w:rsid w:val="000D16E3"/>
    <w:rsid w:val="000D16EC"/>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4F5E"/>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939"/>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3E"/>
    <w:rsid w:val="000F4E7E"/>
    <w:rsid w:val="000F523A"/>
    <w:rsid w:val="000F554D"/>
    <w:rsid w:val="000F5574"/>
    <w:rsid w:val="000F5707"/>
    <w:rsid w:val="000F587E"/>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4E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5A3"/>
    <w:rsid w:val="00117F1E"/>
    <w:rsid w:val="001203FA"/>
    <w:rsid w:val="00120C75"/>
    <w:rsid w:val="00120F1E"/>
    <w:rsid w:val="001213ED"/>
    <w:rsid w:val="001215C5"/>
    <w:rsid w:val="0012188C"/>
    <w:rsid w:val="00121A2D"/>
    <w:rsid w:val="00121E60"/>
    <w:rsid w:val="001220CF"/>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5B14"/>
    <w:rsid w:val="00125BF9"/>
    <w:rsid w:val="00126165"/>
    <w:rsid w:val="00126412"/>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9DD"/>
    <w:rsid w:val="00136ABB"/>
    <w:rsid w:val="00136C52"/>
    <w:rsid w:val="00136F1D"/>
    <w:rsid w:val="00137368"/>
    <w:rsid w:val="001373F0"/>
    <w:rsid w:val="001376D7"/>
    <w:rsid w:val="00137865"/>
    <w:rsid w:val="001379A2"/>
    <w:rsid w:val="001379FC"/>
    <w:rsid w:val="00137E1E"/>
    <w:rsid w:val="00137E56"/>
    <w:rsid w:val="00137FD1"/>
    <w:rsid w:val="0014075C"/>
    <w:rsid w:val="001408E3"/>
    <w:rsid w:val="00140A45"/>
    <w:rsid w:val="00141087"/>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80A"/>
    <w:rsid w:val="00146CC9"/>
    <w:rsid w:val="00146D32"/>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F8"/>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5F5"/>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9A2"/>
    <w:rsid w:val="001760D7"/>
    <w:rsid w:val="00176262"/>
    <w:rsid w:val="00176268"/>
    <w:rsid w:val="001764C5"/>
    <w:rsid w:val="00176675"/>
    <w:rsid w:val="001767D0"/>
    <w:rsid w:val="00176C80"/>
    <w:rsid w:val="00177587"/>
    <w:rsid w:val="00177644"/>
    <w:rsid w:val="001776B3"/>
    <w:rsid w:val="00177A29"/>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244"/>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80"/>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7A8"/>
    <w:rsid w:val="001A18B5"/>
    <w:rsid w:val="001A1CE8"/>
    <w:rsid w:val="001A21FD"/>
    <w:rsid w:val="001A2672"/>
    <w:rsid w:val="001A28D0"/>
    <w:rsid w:val="001A2CE1"/>
    <w:rsid w:val="001A2F20"/>
    <w:rsid w:val="001A31C2"/>
    <w:rsid w:val="001A3242"/>
    <w:rsid w:val="001A33A0"/>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CE8"/>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9F"/>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55"/>
    <w:rsid w:val="001C41C6"/>
    <w:rsid w:val="001C42A6"/>
    <w:rsid w:val="001C4417"/>
    <w:rsid w:val="001C4436"/>
    <w:rsid w:val="001C47AD"/>
    <w:rsid w:val="001C508A"/>
    <w:rsid w:val="001C5314"/>
    <w:rsid w:val="001C54B2"/>
    <w:rsid w:val="001C59FB"/>
    <w:rsid w:val="001C5C88"/>
    <w:rsid w:val="001C620A"/>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0D4"/>
    <w:rsid w:val="001E031C"/>
    <w:rsid w:val="001E0BC7"/>
    <w:rsid w:val="001E10AA"/>
    <w:rsid w:val="001E115D"/>
    <w:rsid w:val="001E1199"/>
    <w:rsid w:val="001E1450"/>
    <w:rsid w:val="001E146B"/>
    <w:rsid w:val="001E1A49"/>
    <w:rsid w:val="001E2151"/>
    <w:rsid w:val="001E24C2"/>
    <w:rsid w:val="001E2625"/>
    <w:rsid w:val="001E275A"/>
    <w:rsid w:val="001E2872"/>
    <w:rsid w:val="001E2913"/>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E56"/>
    <w:rsid w:val="001E4F4B"/>
    <w:rsid w:val="001E5056"/>
    <w:rsid w:val="001E5058"/>
    <w:rsid w:val="001E50E7"/>
    <w:rsid w:val="001E5702"/>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6F2"/>
    <w:rsid w:val="001F68E7"/>
    <w:rsid w:val="001F69C0"/>
    <w:rsid w:val="001F69FD"/>
    <w:rsid w:val="001F6F97"/>
    <w:rsid w:val="001F7161"/>
    <w:rsid w:val="001F797C"/>
    <w:rsid w:val="001F7C6D"/>
    <w:rsid w:val="002004F7"/>
    <w:rsid w:val="002009A4"/>
    <w:rsid w:val="00200A6D"/>
    <w:rsid w:val="00200B29"/>
    <w:rsid w:val="00200FDB"/>
    <w:rsid w:val="0020118D"/>
    <w:rsid w:val="002020C7"/>
    <w:rsid w:val="002020D5"/>
    <w:rsid w:val="002020EF"/>
    <w:rsid w:val="00202745"/>
    <w:rsid w:val="0020279F"/>
    <w:rsid w:val="00202F44"/>
    <w:rsid w:val="00202F6C"/>
    <w:rsid w:val="002033D3"/>
    <w:rsid w:val="00203525"/>
    <w:rsid w:val="002035FF"/>
    <w:rsid w:val="0020376D"/>
    <w:rsid w:val="0020396D"/>
    <w:rsid w:val="002044CE"/>
    <w:rsid w:val="00204D20"/>
    <w:rsid w:val="00204ECB"/>
    <w:rsid w:val="0020532A"/>
    <w:rsid w:val="0020556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B97"/>
    <w:rsid w:val="00214FFC"/>
    <w:rsid w:val="002151C0"/>
    <w:rsid w:val="00215471"/>
    <w:rsid w:val="002157F6"/>
    <w:rsid w:val="00215D9C"/>
    <w:rsid w:val="00215EE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1FDD"/>
    <w:rsid w:val="00222173"/>
    <w:rsid w:val="002222E6"/>
    <w:rsid w:val="00222371"/>
    <w:rsid w:val="00222A34"/>
    <w:rsid w:val="00222C69"/>
    <w:rsid w:val="00222DA3"/>
    <w:rsid w:val="00222FAD"/>
    <w:rsid w:val="00223710"/>
    <w:rsid w:val="002239B0"/>
    <w:rsid w:val="00223ED7"/>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0D"/>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94"/>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D50"/>
    <w:rsid w:val="00247F82"/>
    <w:rsid w:val="0025082E"/>
    <w:rsid w:val="00250AB9"/>
    <w:rsid w:val="00250E8D"/>
    <w:rsid w:val="00250F0A"/>
    <w:rsid w:val="0025147C"/>
    <w:rsid w:val="00251513"/>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0E"/>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7ED"/>
    <w:rsid w:val="00267AF0"/>
    <w:rsid w:val="00270155"/>
    <w:rsid w:val="0027034F"/>
    <w:rsid w:val="00270583"/>
    <w:rsid w:val="0027086A"/>
    <w:rsid w:val="00270948"/>
    <w:rsid w:val="00270C62"/>
    <w:rsid w:val="00271109"/>
    <w:rsid w:val="0027110D"/>
    <w:rsid w:val="00271138"/>
    <w:rsid w:val="0027163C"/>
    <w:rsid w:val="00271927"/>
    <w:rsid w:val="0027220B"/>
    <w:rsid w:val="00272364"/>
    <w:rsid w:val="00272E88"/>
    <w:rsid w:val="0027309A"/>
    <w:rsid w:val="0027343C"/>
    <w:rsid w:val="002734F1"/>
    <w:rsid w:val="00273810"/>
    <w:rsid w:val="00273A18"/>
    <w:rsid w:val="002740B6"/>
    <w:rsid w:val="002740D8"/>
    <w:rsid w:val="00274259"/>
    <w:rsid w:val="00274295"/>
    <w:rsid w:val="002748A0"/>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6C24"/>
    <w:rsid w:val="002772DB"/>
    <w:rsid w:val="00277301"/>
    <w:rsid w:val="00277375"/>
    <w:rsid w:val="002774EC"/>
    <w:rsid w:val="0027756F"/>
    <w:rsid w:val="00277BDD"/>
    <w:rsid w:val="00277C90"/>
    <w:rsid w:val="00277CC2"/>
    <w:rsid w:val="00277E2E"/>
    <w:rsid w:val="002801CF"/>
    <w:rsid w:val="002806B0"/>
    <w:rsid w:val="00280A2E"/>
    <w:rsid w:val="00280CC7"/>
    <w:rsid w:val="002814D5"/>
    <w:rsid w:val="00281CBF"/>
    <w:rsid w:val="00281D6D"/>
    <w:rsid w:val="00281E7A"/>
    <w:rsid w:val="002826A4"/>
    <w:rsid w:val="00282CD5"/>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0F0"/>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6FD3"/>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A7F9A"/>
    <w:rsid w:val="002B01AA"/>
    <w:rsid w:val="002B0D9B"/>
    <w:rsid w:val="002B0DCF"/>
    <w:rsid w:val="002B0F08"/>
    <w:rsid w:val="002B1061"/>
    <w:rsid w:val="002B1070"/>
    <w:rsid w:val="002B10BF"/>
    <w:rsid w:val="002B1131"/>
    <w:rsid w:val="002B126F"/>
    <w:rsid w:val="002B148E"/>
    <w:rsid w:val="002B1684"/>
    <w:rsid w:val="002B1E56"/>
    <w:rsid w:val="002B2203"/>
    <w:rsid w:val="002B2482"/>
    <w:rsid w:val="002B2B92"/>
    <w:rsid w:val="002B2BD6"/>
    <w:rsid w:val="002B2F1B"/>
    <w:rsid w:val="002B32AA"/>
    <w:rsid w:val="002B3324"/>
    <w:rsid w:val="002B3532"/>
    <w:rsid w:val="002B38B0"/>
    <w:rsid w:val="002B3DD5"/>
    <w:rsid w:val="002B410B"/>
    <w:rsid w:val="002B4425"/>
    <w:rsid w:val="002B4581"/>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83C"/>
    <w:rsid w:val="002B6AC2"/>
    <w:rsid w:val="002B6CB5"/>
    <w:rsid w:val="002B6DE2"/>
    <w:rsid w:val="002B6E2F"/>
    <w:rsid w:val="002B7401"/>
    <w:rsid w:val="002B78B4"/>
    <w:rsid w:val="002B7E5C"/>
    <w:rsid w:val="002B7E75"/>
    <w:rsid w:val="002C0196"/>
    <w:rsid w:val="002C061A"/>
    <w:rsid w:val="002C0944"/>
    <w:rsid w:val="002C0A99"/>
    <w:rsid w:val="002C0CED"/>
    <w:rsid w:val="002C107A"/>
    <w:rsid w:val="002C129C"/>
    <w:rsid w:val="002C134E"/>
    <w:rsid w:val="002C1521"/>
    <w:rsid w:val="002C1C81"/>
    <w:rsid w:val="002C1DA6"/>
    <w:rsid w:val="002C1DAF"/>
    <w:rsid w:val="002C22CC"/>
    <w:rsid w:val="002C22F7"/>
    <w:rsid w:val="002C22F9"/>
    <w:rsid w:val="002C285B"/>
    <w:rsid w:val="002C319E"/>
    <w:rsid w:val="002C3237"/>
    <w:rsid w:val="002C3851"/>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8BA"/>
    <w:rsid w:val="002E399F"/>
    <w:rsid w:val="002E422F"/>
    <w:rsid w:val="002E453D"/>
    <w:rsid w:val="002E4727"/>
    <w:rsid w:val="002E4DA4"/>
    <w:rsid w:val="002E5569"/>
    <w:rsid w:val="002E5628"/>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04F3"/>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3E9"/>
    <w:rsid w:val="002F55B2"/>
    <w:rsid w:val="002F59E1"/>
    <w:rsid w:val="002F5C93"/>
    <w:rsid w:val="002F64AA"/>
    <w:rsid w:val="002F66B2"/>
    <w:rsid w:val="002F6A21"/>
    <w:rsid w:val="002F6A46"/>
    <w:rsid w:val="002F737D"/>
    <w:rsid w:val="002F75A6"/>
    <w:rsid w:val="002F7610"/>
    <w:rsid w:val="002F77DC"/>
    <w:rsid w:val="002F791E"/>
    <w:rsid w:val="002F79DD"/>
    <w:rsid w:val="0030008E"/>
    <w:rsid w:val="0030021E"/>
    <w:rsid w:val="00300278"/>
    <w:rsid w:val="0030089A"/>
    <w:rsid w:val="003009D2"/>
    <w:rsid w:val="00300D14"/>
    <w:rsid w:val="00300FAE"/>
    <w:rsid w:val="003017D9"/>
    <w:rsid w:val="00301940"/>
    <w:rsid w:val="0030195F"/>
    <w:rsid w:val="00301EE0"/>
    <w:rsid w:val="00302368"/>
    <w:rsid w:val="00302917"/>
    <w:rsid w:val="00302FF5"/>
    <w:rsid w:val="00303777"/>
    <w:rsid w:val="00303894"/>
    <w:rsid w:val="003038EB"/>
    <w:rsid w:val="00303CE1"/>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EF3"/>
    <w:rsid w:val="00310870"/>
    <w:rsid w:val="00310902"/>
    <w:rsid w:val="00310A8B"/>
    <w:rsid w:val="0031142F"/>
    <w:rsid w:val="00311CFC"/>
    <w:rsid w:val="00312329"/>
    <w:rsid w:val="003124E0"/>
    <w:rsid w:val="003128BF"/>
    <w:rsid w:val="00312B9C"/>
    <w:rsid w:val="00312CD7"/>
    <w:rsid w:val="0031301F"/>
    <w:rsid w:val="00313025"/>
    <w:rsid w:val="00313A21"/>
    <w:rsid w:val="00313E24"/>
    <w:rsid w:val="00314503"/>
    <w:rsid w:val="003146E5"/>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6E97"/>
    <w:rsid w:val="00316F89"/>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5C0"/>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5EAF"/>
    <w:rsid w:val="00336119"/>
    <w:rsid w:val="00336917"/>
    <w:rsid w:val="00337039"/>
    <w:rsid w:val="0033761D"/>
    <w:rsid w:val="00337A98"/>
    <w:rsid w:val="00337C42"/>
    <w:rsid w:val="00337EA5"/>
    <w:rsid w:val="00337F95"/>
    <w:rsid w:val="0034038C"/>
    <w:rsid w:val="0034040B"/>
    <w:rsid w:val="00340539"/>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86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A45"/>
    <w:rsid w:val="003560A6"/>
    <w:rsid w:val="003560D1"/>
    <w:rsid w:val="003565E7"/>
    <w:rsid w:val="00356B36"/>
    <w:rsid w:val="003571E8"/>
    <w:rsid w:val="003573F2"/>
    <w:rsid w:val="00357581"/>
    <w:rsid w:val="003577DF"/>
    <w:rsid w:val="003577F9"/>
    <w:rsid w:val="0036029D"/>
    <w:rsid w:val="00360448"/>
    <w:rsid w:val="00360621"/>
    <w:rsid w:val="003606EE"/>
    <w:rsid w:val="00360C50"/>
    <w:rsid w:val="00360EAE"/>
    <w:rsid w:val="003610C8"/>
    <w:rsid w:val="003613F1"/>
    <w:rsid w:val="0036157B"/>
    <w:rsid w:val="003618D6"/>
    <w:rsid w:val="003618E3"/>
    <w:rsid w:val="00361CB0"/>
    <w:rsid w:val="00361F95"/>
    <w:rsid w:val="0036214A"/>
    <w:rsid w:val="003621E2"/>
    <w:rsid w:val="00362307"/>
    <w:rsid w:val="00362735"/>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112"/>
    <w:rsid w:val="00366657"/>
    <w:rsid w:val="00366A3F"/>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02"/>
    <w:rsid w:val="00377D6B"/>
    <w:rsid w:val="00380BD7"/>
    <w:rsid w:val="00380C33"/>
    <w:rsid w:val="0038104D"/>
    <w:rsid w:val="0038188C"/>
    <w:rsid w:val="003818EE"/>
    <w:rsid w:val="00381CE0"/>
    <w:rsid w:val="0038271F"/>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35"/>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69"/>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078"/>
    <w:rsid w:val="003B72D0"/>
    <w:rsid w:val="003B752B"/>
    <w:rsid w:val="003B77B7"/>
    <w:rsid w:val="003B7BA6"/>
    <w:rsid w:val="003B7EAA"/>
    <w:rsid w:val="003B7FC6"/>
    <w:rsid w:val="003C016F"/>
    <w:rsid w:val="003C0FD0"/>
    <w:rsid w:val="003C1095"/>
    <w:rsid w:val="003C12EF"/>
    <w:rsid w:val="003C185B"/>
    <w:rsid w:val="003C1EFD"/>
    <w:rsid w:val="003C29AA"/>
    <w:rsid w:val="003C2D0B"/>
    <w:rsid w:val="003C2D37"/>
    <w:rsid w:val="003C2E4C"/>
    <w:rsid w:val="003C329E"/>
    <w:rsid w:val="003C32F9"/>
    <w:rsid w:val="003C3472"/>
    <w:rsid w:val="003C3D9F"/>
    <w:rsid w:val="003C3FD9"/>
    <w:rsid w:val="003C42E6"/>
    <w:rsid w:val="003C4B46"/>
    <w:rsid w:val="003C4DC3"/>
    <w:rsid w:val="003C5075"/>
    <w:rsid w:val="003C5321"/>
    <w:rsid w:val="003C536C"/>
    <w:rsid w:val="003C5929"/>
    <w:rsid w:val="003C5941"/>
    <w:rsid w:val="003C598F"/>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876"/>
    <w:rsid w:val="003D1BE9"/>
    <w:rsid w:val="003D1E8B"/>
    <w:rsid w:val="003D222A"/>
    <w:rsid w:val="003D22B4"/>
    <w:rsid w:val="003D260A"/>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0EB"/>
    <w:rsid w:val="003E2322"/>
    <w:rsid w:val="003E2447"/>
    <w:rsid w:val="003E2B74"/>
    <w:rsid w:val="003E340E"/>
    <w:rsid w:val="003E3627"/>
    <w:rsid w:val="003E37F9"/>
    <w:rsid w:val="003E382D"/>
    <w:rsid w:val="003E3BEC"/>
    <w:rsid w:val="003E4123"/>
    <w:rsid w:val="003E423D"/>
    <w:rsid w:val="003E42AE"/>
    <w:rsid w:val="003E4498"/>
    <w:rsid w:val="003E475B"/>
    <w:rsid w:val="003E4979"/>
    <w:rsid w:val="003E4F03"/>
    <w:rsid w:val="003E5665"/>
    <w:rsid w:val="003E5854"/>
    <w:rsid w:val="003E6620"/>
    <w:rsid w:val="003E670F"/>
    <w:rsid w:val="003E6AED"/>
    <w:rsid w:val="003E6BCE"/>
    <w:rsid w:val="003E762E"/>
    <w:rsid w:val="003E7B41"/>
    <w:rsid w:val="003E7C8E"/>
    <w:rsid w:val="003F046E"/>
    <w:rsid w:val="003F0498"/>
    <w:rsid w:val="003F050A"/>
    <w:rsid w:val="003F0958"/>
    <w:rsid w:val="003F0A59"/>
    <w:rsid w:val="003F0A74"/>
    <w:rsid w:val="003F0B6D"/>
    <w:rsid w:val="003F0DD0"/>
    <w:rsid w:val="003F12BE"/>
    <w:rsid w:val="003F1C94"/>
    <w:rsid w:val="003F2035"/>
    <w:rsid w:val="003F20F8"/>
    <w:rsid w:val="003F267B"/>
    <w:rsid w:val="003F2DC5"/>
    <w:rsid w:val="003F2FC9"/>
    <w:rsid w:val="003F303F"/>
    <w:rsid w:val="003F3749"/>
    <w:rsid w:val="003F3C12"/>
    <w:rsid w:val="003F3E96"/>
    <w:rsid w:val="003F45B5"/>
    <w:rsid w:val="003F4AE7"/>
    <w:rsid w:val="003F4CA1"/>
    <w:rsid w:val="003F4F9B"/>
    <w:rsid w:val="003F4FBB"/>
    <w:rsid w:val="003F583C"/>
    <w:rsid w:val="003F5A11"/>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B45"/>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CB4"/>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3CC6"/>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1EE"/>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49"/>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E11"/>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66"/>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219"/>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57FF2"/>
    <w:rsid w:val="0046040A"/>
    <w:rsid w:val="004607DC"/>
    <w:rsid w:val="004607F3"/>
    <w:rsid w:val="0046085C"/>
    <w:rsid w:val="00460A42"/>
    <w:rsid w:val="00460AD5"/>
    <w:rsid w:val="00460AEF"/>
    <w:rsid w:val="00460B6A"/>
    <w:rsid w:val="00460ED8"/>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295"/>
    <w:rsid w:val="0047148E"/>
    <w:rsid w:val="00471534"/>
    <w:rsid w:val="00471880"/>
    <w:rsid w:val="00471ABD"/>
    <w:rsid w:val="004724E2"/>
    <w:rsid w:val="0047269E"/>
    <w:rsid w:val="00472AAE"/>
    <w:rsid w:val="00472B11"/>
    <w:rsid w:val="00472B68"/>
    <w:rsid w:val="00472F1B"/>
    <w:rsid w:val="0047306D"/>
    <w:rsid w:val="004731AA"/>
    <w:rsid w:val="0047328E"/>
    <w:rsid w:val="00473CB1"/>
    <w:rsid w:val="00473CC7"/>
    <w:rsid w:val="00473EBD"/>
    <w:rsid w:val="004748D9"/>
    <w:rsid w:val="00474E22"/>
    <w:rsid w:val="00475026"/>
    <w:rsid w:val="004750C8"/>
    <w:rsid w:val="004752EB"/>
    <w:rsid w:val="004756E3"/>
    <w:rsid w:val="004757EF"/>
    <w:rsid w:val="00475827"/>
    <w:rsid w:val="00476355"/>
    <w:rsid w:val="004765EE"/>
    <w:rsid w:val="00476D02"/>
    <w:rsid w:val="00476D19"/>
    <w:rsid w:val="0047792D"/>
    <w:rsid w:val="004779D5"/>
    <w:rsid w:val="00477AEF"/>
    <w:rsid w:val="00477B51"/>
    <w:rsid w:val="00477DF5"/>
    <w:rsid w:val="00480709"/>
    <w:rsid w:val="00480B60"/>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2F78"/>
    <w:rsid w:val="00493E61"/>
    <w:rsid w:val="0049412D"/>
    <w:rsid w:val="004948CD"/>
    <w:rsid w:val="00494BEF"/>
    <w:rsid w:val="00494E53"/>
    <w:rsid w:val="0049500A"/>
    <w:rsid w:val="00495745"/>
    <w:rsid w:val="00495CC5"/>
    <w:rsid w:val="00495EC6"/>
    <w:rsid w:val="004969E5"/>
    <w:rsid w:val="00496C73"/>
    <w:rsid w:val="00496D58"/>
    <w:rsid w:val="00496E64"/>
    <w:rsid w:val="00496F2D"/>
    <w:rsid w:val="00496F48"/>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DEC"/>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349"/>
    <w:rsid w:val="004A7419"/>
    <w:rsid w:val="004A7656"/>
    <w:rsid w:val="004A7742"/>
    <w:rsid w:val="004A799B"/>
    <w:rsid w:val="004A7A4A"/>
    <w:rsid w:val="004A7DBB"/>
    <w:rsid w:val="004B01BB"/>
    <w:rsid w:val="004B021D"/>
    <w:rsid w:val="004B024F"/>
    <w:rsid w:val="004B02B1"/>
    <w:rsid w:val="004B0A22"/>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41A"/>
    <w:rsid w:val="004B5556"/>
    <w:rsid w:val="004B55E0"/>
    <w:rsid w:val="004B597A"/>
    <w:rsid w:val="004B599B"/>
    <w:rsid w:val="004B5C7B"/>
    <w:rsid w:val="004B5CE3"/>
    <w:rsid w:val="004B64D3"/>
    <w:rsid w:val="004B65A8"/>
    <w:rsid w:val="004B666B"/>
    <w:rsid w:val="004B69D3"/>
    <w:rsid w:val="004B6BD6"/>
    <w:rsid w:val="004B6C29"/>
    <w:rsid w:val="004B7C8E"/>
    <w:rsid w:val="004B7D02"/>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475"/>
    <w:rsid w:val="004C6632"/>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904"/>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2BE"/>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9CE"/>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6F8"/>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657"/>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9F"/>
    <w:rsid w:val="005068C6"/>
    <w:rsid w:val="00506A7A"/>
    <w:rsid w:val="00506B28"/>
    <w:rsid w:val="00506CA4"/>
    <w:rsid w:val="00506F0E"/>
    <w:rsid w:val="00506F63"/>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365"/>
    <w:rsid w:val="00511852"/>
    <w:rsid w:val="00511B5B"/>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5E09"/>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8B5"/>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5F"/>
    <w:rsid w:val="00540DF1"/>
    <w:rsid w:val="00540E00"/>
    <w:rsid w:val="00540F08"/>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048"/>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2D"/>
    <w:rsid w:val="00562FC5"/>
    <w:rsid w:val="005630A3"/>
    <w:rsid w:val="0056331B"/>
    <w:rsid w:val="0056368A"/>
    <w:rsid w:val="00563737"/>
    <w:rsid w:val="00563864"/>
    <w:rsid w:val="00563DCC"/>
    <w:rsid w:val="00563FF3"/>
    <w:rsid w:val="00564456"/>
    <w:rsid w:val="0056452C"/>
    <w:rsid w:val="00564542"/>
    <w:rsid w:val="00564CCE"/>
    <w:rsid w:val="00564D31"/>
    <w:rsid w:val="00564E65"/>
    <w:rsid w:val="00565071"/>
    <w:rsid w:val="005650D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7B8"/>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9CF"/>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71"/>
    <w:rsid w:val="00590B29"/>
    <w:rsid w:val="00590CFC"/>
    <w:rsid w:val="005910BA"/>
    <w:rsid w:val="005911B4"/>
    <w:rsid w:val="005912E5"/>
    <w:rsid w:val="005914D6"/>
    <w:rsid w:val="0059154C"/>
    <w:rsid w:val="00591615"/>
    <w:rsid w:val="00591924"/>
    <w:rsid w:val="00591FCC"/>
    <w:rsid w:val="005921F7"/>
    <w:rsid w:val="0059290F"/>
    <w:rsid w:val="00592A37"/>
    <w:rsid w:val="00592D19"/>
    <w:rsid w:val="00592DFB"/>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72D"/>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C31"/>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AC0"/>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487"/>
    <w:rsid w:val="005C06ED"/>
    <w:rsid w:val="005C0AFC"/>
    <w:rsid w:val="005C0BF4"/>
    <w:rsid w:val="005C0DD0"/>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118"/>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4F95"/>
    <w:rsid w:val="005E60A5"/>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656"/>
    <w:rsid w:val="00602A58"/>
    <w:rsid w:val="00602E41"/>
    <w:rsid w:val="006032BB"/>
    <w:rsid w:val="0060368A"/>
    <w:rsid w:val="0060388C"/>
    <w:rsid w:val="00603B1B"/>
    <w:rsid w:val="00603D9B"/>
    <w:rsid w:val="00603F1F"/>
    <w:rsid w:val="00603FF3"/>
    <w:rsid w:val="0060442E"/>
    <w:rsid w:val="006045C6"/>
    <w:rsid w:val="00604835"/>
    <w:rsid w:val="00604886"/>
    <w:rsid w:val="00604928"/>
    <w:rsid w:val="00604F9D"/>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1722"/>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15A"/>
    <w:rsid w:val="00615922"/>
    <w:rsid w:val="00615B41"/>
    <w:rsid w:val="006160C9"/>
    <w:rsid w:val="006160EE"/>
    <w:rsid w:val="00616700"/>
    <w:rsid w:val="006169A0"/>
    <w:rsid w:val="00616AFF"/>
    <w:rsid w:val="00616F7A"/>
    <w:rsid w:val="006174E6"/>
    <w:rsid w:val="00617618"/>
    <w:rsid w:val="00617D8B"/>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6EB"/>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17E"/>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9DF"/>
    <w:rsid w:val="00657A80"/>
    <w:rsid w:val="00657D87"/>
    <w:rsid w:val="00657DFE"/>
    <w:rsid w:val="00657E7A"/>
    <w:rsid w:val="0066085B"/>
    <w:rsid w:val="00660CA3"/>
    <w:rsid w:val="0066123D"/>
    <w:rsid w:val="00662059"/>
    <w:rsid w:val="0066229F"/>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A1E"/>
    <w:rsid w:val="00680F19"/>
    <w:rsid w:val="0068125C"/>
    <w:rsid w:val="006812C4"/>
    <w:rsid w:val="00681379"/>
    <w:rsid w:val="00681880"/>
    <w:rsid w:val="0068219B"/>
    <w:rsid w:val="006824A0"/>
    <w:rsid w:val="006826A0"/>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5F87"/>
    <w:rsid w:val="00686AEC"/>
    <w:rsid w:val="00687107"/>
    <w:rsid w:val="0068748F"/>
    <w:rsid w:val="006875E6"/>
    <w:rsid w:val="006876A1"/>
    <w:rsid w:val="0068781D"/>
    <w:rsid w:val="006878D8"/>
    <w:rsid w:val="00687B4A"/>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876"/>
    <w:rsid w:val="00693A27"/>
    <w:rsid w:val="00693C1C"/>
    <w:rsid w:val="00693D6C"/>
    <w:rsid w:val="00693EB5"/>
    <w:rsid w:val="00693EDF"/>
    <w:rsid w:val="00694001"/>
    <w:rsid w:val="00694148"/>
    <w:rsid w:val="0069441B"/>
    <w:rsid w:val="0069453D"/>
    <w:rsid w:val="00694BD4"/>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655"/>
    <w:rsid w:val="006A0887"/>
    <w:rsid w:val="006A0AE7"/>
    <w:rsid w:val="006A111B"/>
    <w:rsid w:val="006A1488"/>
    <w:rsid w:val="006A1576"/>
    <w:rsid w:val="006A1CAD"/>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371"/>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5F53"/>
    <w:rsid w:val="006B7994"/>
    <w:rsid w:val="006B7A80"/>
    <w:rsid w:val="006B7BCD"/>
    <w:rsid w:val="006B7DBD"/>
    <w:rsid w:val="006C0138"/>
    <w:rsid w:val="006C0490"/>
    <w:rsid w:val="006C0520"/>
    <w:rsid w:val="006C10DC"/>
    <w:rsid w:val="006C123D"/>
    <w:rsid w:val="006C149F"/>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7B"/>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3E5"/>
    <w:rsid w:val="006D36C0"/>
    <w:rsid w:val="006D384A"/>
    <w:rsid w:val="006D39BE"/>
    <w:rsid w:val="006D3EE4"/>
    <w:rsid w:val="006D40A3"/>
    <w:rsid w:val="006D41BB"/>
    <w:rsid w:val="006D4635"/>
    <w:rsid w:val="006D4A51"/>
    <w:rsid w:val="006D4A6D"/>
    <w:rsid w:val="006D4B2F"/>
    <w:rsid w:val="006D507B"/>
    <w:rsid w:val="006D55DF"/>
    <w:rsid w:val="006D599E"/>
    <w:rsid w:val="006D5AA9"/>
    <w:rsid w:val="006D5AAC"/>
    <w:rsid w:val="006D602B"/>
    <w:rsid w:val="006D6E57"/>
    <w:rsid w:val="006D6EEB"/>
    <w:rsid w:val="006D6EF4"/>
    <w:rsid w:val="006D7259"/>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BB2"/>
    <w:rsid w:val="006E0C38"/>
    <w:rsid w:val="006E0CBF"/>
    <w:rsid w:val="006E0F08"/>
    <w:rsid w:val="006E1811"/>
    <w:rsid w:val="006E1D9F"/>
    <w:rsid w:val="006E1E00"/>
    <w:rsid w:val="006E2151"/>
    <w:rsid w:val="006E21FB"/>
    <w:rsid w:val="006E2341"/>
    <w:rsid w:val="006E2928"/>
    <w:rsid w:val="006E2BE3"/>
    <w:rsid w:val="006E2D45"/>
    <w:rsid w:val="006E2D7D"/>
    <w:rsid w:val="006E2E28"/>
    <w:rsid w:val="006E2E90"/>
    <w:rsid w:val="006E3175"/>
    <w:rsid w:val="006E3411"/>
    <w:rsid w:val="006E34C2"/>
    <w:rsid w:val="006E3EA1"/>
    <w:rsid w:val="006E4328"/>
    <w:rsid w:val="006E4713"/>
    <w:rsid w:val="006E4755"/>
    <w:rsid w:val="006E49F8"/>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8C2"/>
    <w:rsid w:val="006F390D"/>
    <w:rsid w:val="006F3B84"/>
    <w:rsid w:val="006F497F"/>
    <w:rsid w:val="006F4A1D"/>
    <w:rsid w:val="006F4AD2"/>
    <w:rsid w:val="006F4D4C"/>
    <w:rsid w:val="006F4F6C"/>
    <w:rsid w:val="006F4FC9"/>
    <w:rsid w:val="006F51BE"/>
    <w:rsid w:val="006F52EA"/>
    <w:rsid w:val="006F5701"/>
    <w:rsid w:val="006F5776"/>
    <w:rsid w:val="006F57D4"/>
    <w:rsid w:val="006F61BD"/>
    <w:rsid w:val="006F62AA"/>
    <w:rsid w:val="006F6514"/>
    <w:rsid w:val="006F65CF"/>
    <w:rsid w:val="006F6BAE"/>
    <w:rsid w:val="006F6CEC"/>
    <w:rsid w:val="006F6ED6"/>
    <w:rsid w:val="006F70A1"/>
    <w:rsid w:val="006F74DC"/>
    <w:rsid w:val="006F799B"/>
    <w:rsid w:val="00700035"/>
    <w:rsid w:val="007002AF"/>
    <w:rsid w:val="007006CE"/>
    <w:rsid w:val="007008E1"/>
    <w:rsid w:val="00700F66"/>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AF"/>
    <w:rsid w:val="00705DBE"/>
    <w:rsid w:val="00705E5F"/>
    <w:rsid w:val="00705E98"/>
    <w:rsid w:val="00706003"/>
    <w:rsid w:val="007060E8"/>
    <w:rsid w:val="0070688D"/>
    <w:rsid w:val="007068AF"/>
    <w:rsid w:val="007076FC"/>
    <w:rsid w:val="00710051"/>
    <w:rsid w:val="0071053A"/>
    <w:rsid w:val="00710540"/>
    <w:rsid w:val="007105AE"/>
    <w:rsid w:val="007106B7"/>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DDA"/>
    <w:rsid w:val="00714EE4"/>
    <w:rsid w:val="0071571B"/>
    <w:rsid w:val="00715E34"/>
    <w:rsid w:val="007165D8"/>
    <w:rsid w:val="00716A89"/>
    <w:rsid w:val="00716F37"/>
    <w:rsid w:val="00717599"/>
    <w:rsid w:val="007176E9"/>
    <w:rsid w:val="007178CB"/>
    <w:rsid w:val="00717B82"/>
    <w:rsid w:val="007201B4"/>
    <w:rsid w:val="00720428"/>
    <w:rsid w:val="007204D2"/>
    <w:rsid w:val="007208C6"/>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3F95"/>
    <w:rsid w:val="007241D3"/>
    <w:rsid w:val="007242BC"/>
    <w:rsid w:val="00724677"/>
    <w:rsid w:val="007247B2"/>
    <w:rsid w:val="007247E7"/>
    <w:rsid w:val="00724808"/>
    <w:rsid w:val="00724AEC"/>
    <w:rsid w:val="00724D19"/>
    <w:rsid w:val="00725208"/>
    <w:rsid w:val="00725290"/>
    <w:rsid w:val="007253B0"/>
    <w:rsid w:val="007253DA"/>
    <w:rsid w:val="00725810"/>
    <w:rsid w:val="00725963"/>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2CD"/>
    <w:rsid w:val="007316C6"/>
    <w:rsid w:val="00731912"/>
    <w:rsid w:val="00731B23"/>
    <w:rsid w:val="007324EA"/>
    <w:rsid w:val="007326F7"/>
    <w:rsid w:val="00732B64"/>
    <w:rsid w:val="0073300B"/>
    <w:rsid w:val="00733351"/>
    <w:rsid w:val="00733434"/>
    <w:rsid w:val="00733D04"/>
    <w:rsid w:val="00734050"/>
    <w:rsid w:val="0073428E"/>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110"/>
    <w:rsid w:val="007407DC"/>
    <w:rsid w:val="0074092A"/>
    <w:rsid w:val="00740C60"/>
    <w:rsid w:val="00740E30"/>
    <w:rsid w:val="007412B0"/>
    <w:rsid w:val="00741662"/>
    <w:rsid w:val="00741C45"/>
    <w:rsid w:val="007422C9"/>
    <w:rsid w:val="007424EC"/>
    <w:rsid w:val="0074278F"/>
    <w:rsid w:val="00742C86"/>
    <w:rsid w:val="007446C4"/>
    <w:rsid w:val="00744B07"/>
    <w:rsid w:val="00744B25"/>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1CE"/>
    <w:rsid w:val="0075034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0C0"/>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4C2"/>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626"/>
    <w:rsid w:val="00783ACE"/>
    <w:rsid w:val="00783C51"/>
    <w:rsid w:val="00783CF4"/>
    <w:rsid w:val="007843A6"/>
    <w:rsid w:val="00784C74"/>
    <w:rsid w:val="00784E80"/>
    <w:rsid w:val="00785103"/>
    <w:rsid w:val="00785DA8"/>
    <w:rsid w:val="00785F45"/>
    <w:rsid w:val="00786130"/>
    <w:rsid w:val="007864A2"/>
    <w:rsid w:val="00786813"/>
    <w:rsid w:val="00786DC2"/>
    <w:rsid w:val="00786FBC"/>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761"/>
    <w:rsid w:val="0079485A"/>
    <w:rsid w:val="007949BA"/>
    <w:rsid w:val="007949EC"/>
    <w:rsid w:val="00794AF2"/>
    <w:rsid w:val="00794B93"/>
    <w:rsid w:val="00794D3D"/>
    <w:rsid w:val="00794E62"/>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C5"/>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3FF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BF2"/>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D97"/>
    <w:rsid w:val="007B6F6B"/>
    <w:rsid w:val="007B6F8F"/>
    <w:rsid w:val="007B7279"/>
    <w:rsid w:val="007B7592"/>
    <w:rsid w:val="007B7BCC"/>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D67"/>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4C0"/>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8FA"/>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25"/>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830"/>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0E"/>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B36"/>
    <w:rsid w:val="00821C5F"/>
    <w:rsid w:val="00821DC1"/>
    <w:rsid w:val="00821FFD"/>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2E7C"/>
    <w:rsid w:val="00833343"/>
    <w:rsid w:val="00833478"/>
    <w:rsid w:val="008338B5"/>
    <w:rsid w:val="00833A38"/>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ACA"/>
    <w:rsid w:val="00837296"/>
    <w:rsid w:val="0083731C"/>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3"/>
    <w:rsid w:val="00845525"/>
    <w:rsid w:val="00845591"/>
    <w:rsid w:val="0084596C"/>
    <w:rsid w:val="00845B83"/>
    <w:rsid w:val="00845F43"/>
    <w:rsid w:val="0084631A"/>
    <w:rsid w:val="008469A3"/>
    <w:rsid w:val="00846B1C"/>
    <w:rsid w:val="00846D9E"/>
    <w:rsid w:val="00846F38"/>
    <w:rsid w:val="0084770E"/>
    <w:rsid w:val="00847713"/>
    <w:rsid w:val="00847EEB"/>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95E"/>
    <w:rsid w:val="0085618E"/>
    <w:rsid w:val="00856415"/>
    <w:rsid w:val="008564C2"/>
    <w:rsid w:val="00856821"/>
    <w:rsid w:val="00856A45"/>
    <w:rsid w:val="00856A4B"/>
    <w:rsid w:val="00856FA4"/>
    <w:rsid w:val="008570BB"/>
    <w:rsid w:val="00857852"/>
    <w:rsid w:val="00857899"/>
    <w:rsid w:val="008579EF"/>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941"/>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A5F"/>
    <w:rsid w:val="00872C79"/>
    <w:rsid w:val="00872D3C"/>
    <w:rsid w:val="00872E2F"/>
    <w:rsid w:val="0087308E"/>
    <w:rsid w:val="008730DA"/>
    <w:rsid w:val="0087325B"/>
    <w:rsid w:val="008737BC"/>
    <w:rsid w:val="00873ACE"/>
    <w:rsid w:val="00873B2A"/>
    <w:rsid w:val="00874077"/>
    <w:rsid w:val="0087419D"/>
    <w:rsid w:val="0087473D"/>
    <w:rsid w:val="00875138"/>
    <w:rsid w:val="0087555B"/>
    <w:rsid w:val="0087558B"/>
    <w:rsid w:val="00875A38"/>
    <w:rsid w:val="00875EEC"/>
    <w:rsid w:val="00875FE2"/>
    <w:rsid w:val="00876065"/>
    <w:rsid w:val="00876111"/>
    <w:rsid w:val="008762FE"/>
    <w:rsid w:val="008766D5"/>
    <w:rsid w:val="00876EB6"/>
    <w:rsid w:val="008771D9"/>
    <w:rsid w:val="00877258"/>
    <w:rsid w:val="00877298"/>
    <w:rsid w:val="00877630"/>
    <w:rsid w:val="00877D82"/>
    <w:rsid w:val="00877FF6"/>
    <w:rsid w:val="00880290"/>
    <w:rsid w:val="0088034E"/>
    <w:rsid w:val="00880485"/>
    <w:rsid w:val="00880592"/>
    <w:rsid w:val="00880A0A"/>
    <w:rsid w:val="00880DC4"/>
    <w:rsid w:val="00880EB5"/>
    <w:rsid w:val="0088140C"/>
    <w:rsid w:val="00881472"/>
    <w:rsid w:val="008814D3"/>
    <w:rsid w:val="008816CA"/>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8D0"/>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35"/>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57"/>
    <w:rsid w:val="008B39A8"/>
    <w:rsid w:val="008B39F4"/>
    <w:rsid w:val="008B3C06"/>
    <w:rsid w:val="008B3D58"/>
    <w:rsid w:val="008B43DA"/>
    <w:rsid w:val="008B4615"/>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4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8E0"/>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693"/>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4FEF"/>
    <w:rsid w:val="008E51CC"/>
    <w:rsid w:val="008E5677"/>
    <w:rsid w:val="008E5FA9"/>
    <w:rsid w:val="008E64A6"/>
    <w:rsid w:val="008E6914"/>
    <w:rsid w:val="008E6993"/>
    <w:rsid w:val="008E7216"/>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089"/>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64"/>
    <w:rsid w:val="00902194"/>
    <w:rsid w:val="0090230C"/>
    <w:rsid w:val="00902355"/>
    <w:rsid w:val="0090244D"/>
    <w:rsid w:val="00902B7E"/>
    <w:rsid w:val="00902F87"/>
    <w:rsid w:val="00903821"/>
    <w:rsid w:val="00903A76"/>
    <w:rsid w:val="00903ADD"/>
    <w:rsid w:val="009041BF"/>
    <w:rsid w:val="009041C1"/>
    <w:rsid w:val="009044FD"/>
    <w:rsid w:val="00904804"/>
    <w:rsid w:val="00904E88"/>
    <w:rsid w:val="00904EF6"/>
    <w:rsid w:val="009052B3"/>
    <w:rsid w:val="009052FF"/>
    <w:rsid w:val="00905686"/>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1B3"/>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29E"/>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97"/>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6211"/>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1DD"/>
    <w:rsid w:val="0094642C"/>
    <w:rsid w:val="0094654B"/>
    <w:rsid w:val="00946773"/>
    <w:rsid w:val="00946CE4"/>
    <w:rsid w:val="00946FAD"/>
    <w:rsid w:val="009470FC"/>
    <w:rsid w:val="009473B9"/>
    <w:rsid w:val="0094741D"/>
    <w:rsid w:val="00947581"/>
    <w:rsid w:val="009477A9"/>
    <w:rsid w:val="00947CB4"/>
    <w:rsid w:val="00947F7E"/>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1FA7"/>
    <w:rsid w:val="00972148"/>
    <w:rsid w:val="009721BC"/>
    <w:rsid w:val="00972289"/>
    <w:rsid w:val="00972670"/>
    <w:rsid w:val="009729A5"/>
    <w:rsid w:val="009731A6"/>
    <w:rsid w:val="009732D6"/>
    <w:rsid w:val="00973462"/>
    <w:rsid w:val="00973CBD"/>
    <w:rsid w:val="00973E06"/>
    <w:rsid w:val="0097417A"/>
    <w:rsid w:val="00974365"/>
    <w:rsid w:val="00974775"/>
    <w:rsid w:val="00974C20"/>
    <w:rsid w:val="00974D0E"/>
    <w:rsid w:val="00975001"/>
    <w:rsid w:val="0097537D"/>
    <w:rsid w:val="009753CB"/>
    <w:rsid w:val="00975666"/>
    <w:rsid w:val="009760E7"/>
    <w:rsid w:val="0097613A"/>
    <w:rsid w:val="009762B5"/>
    <w:rsid w:val="009763FB"/>
    <w:rsid w:val="009764D8"/>
    <w:rsid w:val="0097672A"/>
    <w:rsid w:val="00977211"/>
    <w:rsid w:val="00977789"/>
    <w:rsid w:val="00977C78"/>
    <w:rsid w:val="00977D2A"/>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2B2D"/>
    <w:rsid w:val="00993250"/>
    <w:rsid w:val="00993347"/>
    <w:rsid w:val="0099360E"/>
    <w:rsid w:val="00993684"/>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22F"/>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5E51"/>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25E"/>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05"/>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085"/>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8AA"/>
    <w:rsid w:val="009C69F1"/>
    <w:rsid w:val="009C6A3B"/>
    <w:rsid w:val="009C6EA8"/>
    <w:rsid w:val="009C6FD0"/>
    <w:rsid w:val="009C70C2"/>
    <w:rsid w:val="009C72C0"/>
    <w:rsid w:val="009C76AC"/>
    <w:rsid w:val="009C78FF"/>
    <w:rsid w:val="009C7CD1"/>
    <w:rsid w:val="009C7D3F"/>
    <w:rsid w:val="009D0030"/>
    <w:rsid w:val="009D0B22"/>
    <w:rsid w:val="009D0C30"/>
    <w:rsid w:val="009D127E"/>
    <w:rsid w:val="009D1467"/>
    <w:rsid w:val="009D18D5"/>
    <w:rsid w:val="009D1B12"/>
    <w:rsid w:val="009D1BE2"/>
    <w:rsid w:val="009D1EAC"/>
    <w:rsid w:val="009D2298"/>
    <w:rsid w:val="009D23E2"/>
    <w:rsid w:val="009D25EC"/>
    <w:rsid w:val="009D2654"/>
    <w:rsid w:val="009D28C0"/>
    <w:rsid w:val="009D2A33"/>
    <w:rsid w:val="009D2D1F"/>
    <w:rsid w:val="009D2E59"/>
    <w:rsid w:val="009D3641"/>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744"/>
    <w:rsid w:val="009E3DDB"/>
    <w:rsid w:val="009E4509"/>
    <w:rsid w:val="009E4743"/>
    <w:rsid w:val="009E474C"/>
    <w:rsid w:val="009E47BC"/>
    <w:rsid w:val="009E47EC"/>
    <w:rsid w:val="009E4812"/>
    <w:rsid w:val="009E49A5"/>
    <w:rsid w:val="009E49D8"/>
    <w:rsid w:val="009E4F10"/>
    <w:rsid w:val="009E509D"/>
    <w:rsid w:val="009E5942"/>
    <w:rsid w:val="009E59CA"/>
    <w:rsid w:val="009E59F5"/>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1A8"/>
    <w:rsid w:val="009F072A"/>
    <w:rsid w:val="009F08D1"/>
    <w:rsid w:val="009F0CD1"/>
    <w:rsid w:val="009F1082"/>
    <w:rsid w:val="009F1269"/>
    <w:rsid w:val="009F1D17"/>
    <w:rsid w:val="009F1E1D"/>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3BE0"/>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40"/>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2F"/>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BB"/>
    <w:rsid w:val="00A23F31"/>
    <w:rsid w:val="00A24059"/>
    <w:rsid w:val="00A241DD"/>
    <w:rsid w:val="00A245DA"/>
    <w:rsid w:val="00A25626"/>
    <w:rsid w:val="00A25A55"/>
    <w:rsid w:val="00A25C96"/>
    <w:rsid w:val="00A25D49"/>
    <w:rsid w:val="00A2667D"/>
    <w:rsid w:val="00A26686"/>
    <w:rsid w:val="00A26B8F"/>
    <w:rsid w:val="00A26B9B"/>
    <w:rsid w:val="00A26CAD"/>
    <w:rsid w:val="00A26D9F"/>
    <w:rsid w:val="00A273EB"/>
    <w:rsid w:val="00A274A8"/>
    <w:rsid w:val="00A27E70"/>
    <w:rsid w:val="00A3043B"/>
    <w:rsid w:val="00A3065B"/>
    <w:rsid w:val="00A3068B"/>
    <w:rsid w:val="00A30A47"/>
    <w:rsid w:val="00A30F31"/>
    <w:rsid w:val="00A3109C"/>
    <w:rsid w:val="00A31293"/>
    <w:rsid w:val="00A31750"/>
    <w:rsid w:val="00A3178C"/>
    <w:rsid w:val="00A318A3"/>
    <w:rsid w:val="00A31A78"/>
    <w:rsid w:val="00A31BEB"/>
    <w:rsid w:val="00A31C8F"/>
    <w:rsid w:val="00A32532"/>
    <w:rsid w:val="00A32645"/>
    <w:rsid w:val="00A32E7F"/>
    <w:rsid w:val="00A3314F"/>
    <w:rsid w:val="00A332E6"/>
    <w:rsid w:val="00A33D44"/>
    <w:rsid w:val="00A33DD6"/>
    <w:rsid w:val="00A34CF1"/>
    <w:rsid w:val="00A35361"/>
    <w:rsid w:val="00A3542A"/>
    <w:rsid w:val="00A356AC"/>
    <w:rsid w:val="00A35C6F"/>
    <w:rsid w:val="00A35E89"/>
    <w:rsid w:val="00A35F68"/>
    <w:rsid w:val="00A360B3"/>
    <w:rsid w:val="00A361A6"/>
    <w:rsid w:val="00A362AD"/>
    <w:rsid w:val="00A36D02"/>
    <w:rsid w:val="00A36E27"/>
    <w:rsid w:val="00A36EEE"/>
    <w:rsid w:val="00A36F71"/>
    <w:rsid w:val="00A37332"/>
    <w:rsid w:val="00A37393"/>
    <w:rsid w:val="00A373A0"/>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74F"/>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282"/>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84"/>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06F"/>
    <w:rsid w:val="00A831A8"/>
    <w:rsid w:val="00A832B8"/>
    <w:rsid w:val="00A832F8"/>
    <w:rsid w:val="00A833F4"/>
    <w:rsid w:val="00A83940"/>
    <w:rsid w:val="00A83A61"/>
    <w:rsid w:val="00A83B4F"/>
    <w:rsid w:val="00A84129"/>
    <w:rsid w:val="00A844D1"/>
    <w:rsid w:val="00A846C7"/>
    <w:rsid w:val="00A846EE"/>
    <w:rsid w:val="00A8479B"/>
    <w:rsid w:val="00A8499E"/>
    <w:rsid w:val="00A84ADB"/>
    <w:rsid w:val="00A859F5"/>
    <w:rsid w:val="00A85AED"/>
    <w:rsid w:val="00A85CBC"/>
    <w:rsid w:val="00A85DAB"/>
    <w:rsid w:val="00A85E8F"/>
    <w:rsid w:val="00A867E5"/>
    <w:rsid w:val="00A8683F"/>
    <w:rsid w:val="00A86A45"/>
    <w:rsid w:val="00A86F6F"/>
    <w:rsid w:val="00A875FF"/>
    <w:rsid w:val="00A8764C"/>
    <w:rsid w:val="00A87C0D"/>
    <w:rsid w:val="00A90036"/>
    <w:rsid w:val="00A9012E"/>
    <w:rsid w:val="00A90149"/>
    <w:rsid w:val="00A9123F"/>
    <w:rsid w:val="00A916B8"/>
    <w:rsid w:val="00A91B30"/>
    <w:rsid w:val="00A91B57"/>
    <w:rsid w:val="00A91BA2"/>
    <w:rsid w:val="00A91CA7"/>
    <w:rsid w:val="00A91E0A"/>
    <w:rsid w:val="00A91EF9"/>
    <w:rsid w:val="00A92008"/>
    <w:rsid w:val="00A92047"/>
    <w:rsid w:val="00A92841"/>
    <w:rsid w:val="00A92BA4"/>
    <w:rsid w:val="00A92BF0"/>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96C"/>
    <w:rsid w:val="00AA2B66"/>
    <w:rsid w:val="00AA2B82"/>
    <w:rsid w:val="00AA2F81"/>
    <w:rsid w:val="00AA30CD"/>
    <w:rsid w:val="00AA3118"/>
    <w:rsid w:val="00AA32ED"/>
    <w:rsid w:val="00AA338D"/>
    <w:rsid w:val="00AA3A18"/>
    <w:rsid w:val="00AA3B17"/>
    <w:rsid w:val="00AA41E3"/>
    <w:rsid w:val="00AA4215"/>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9E2"/>
    <w:rsid w:val="00AA6D51"/>
    <w:rsid w:val="00AA72D1"/>
    <w:rsid w:val="00AA7E71"/>
    <w:rsid w:val="00AB06C7"/>
    <w:rsid w:val="00AB09B4"/>
    <w:rsid w:val="00AB0B0B"/>
    <w:rsid w:val="00AB0D5A"/>
    <w:rsid w:val="00AB0F9D"/>
    <w:rsid w:val="00AB119A"/>
    <w:rsid w:val="00AB15A9"/>
    <w:rsid w:val="00AB15FE"/>
    <w:rsid w:val="00AB201F"/>
    <w:rsid w:val="00AB23A0"/>
    <w:rsid w:val="00AB298B"/>
    <w:rsid w:val="00AB2A01"/>
    <w:rsid w:val="00AB2A78"/>
    <w:rsid w:val="00AB2AE2"/>
    <w:rsid w:val="00AB2E13"/>
    <w:rsid w:val="00AB31BA"/>
    <w:rsid w:val="00AB3913"/>
    <w:rsid w:val="00AB3D79"/>
    <w:rsid w:val="00AB42B7"/>
    <w:rsid w:val="00AB48A0"/>
    <w:rsid w:val="00AB48AD"/>
    <w:rsid w:val="00AB4DE6"/>
    <w:rsid w:val="00AB5153"/>
    <w:rsid w:val="00AB5370"/>
    <w:rsid w:val="00AB5473"/>
    <w:rsid w:val="00AB566F"/>
    <w:rsid w:val="00AB5B4C"/>
    <w:rsid w:val="00AB5BF7"/>
    <w:rsid w:val="00AB5C39"/>
    <w:rsid w:val="00AB5D96"/>
    <w:rsid w:val="00AB5E89"/>
    <w:rsid w:val="00AB5F43"/>
    <w:rsid w:val="00AB6037"/>
    <w:rsid w:val="00AB66A8"/>
    <w:rsid w:val="00AB67AC"/>
    <w:rsid w:val="00AB6AFE"/>
    <w:rsid w:val="00AB6B6C"/>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AF1"/>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B8D"/>
    <w:rsid w:val="00AD4F94"/>
    <w:rsid w:val="00AD5053"/>
    <w:rsid w:val="00AD50F7"/>
    <w:rsid w:val="00AD5586"/>
    <w:rsid w:val="00AD57C0"/>
    <w:rsid w:val="00AD5815"/>
    <w:rsid w:val="00AD5821"/>
    <w:rsid w:val="00AD5A96"/>
    <w:rsid w:val="00AD5D8F"/>
    <w:rsid w:val="00AD5DE4"/>
    <w:rsid w:val="00AD5EF6"/>
    <w:rsid w:val="00AD6234"/>
    <w:rsid w:val="00AD64CE"/>
    <w:rsid w:val="00AD6755"/>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0E5A"/>
    <w:rsid w:val="00AE13B0"/>
    <w:rsid w:val="00AE1462"/>
    <w:rsid w:val="00AE1644"/>
    <w:rsid w:val="00AE16E8"/>
    <w:rsid w:val="00AE1963"/>
    <w:rsid w:val="00AE1B58"/>
    <w:rsid w:val="00AE1CE3"/>
    <w:rsid w:val="00AE1E4E"/>
    <w:rsid w:val="00AE202D"/>
    <w:rsid w:val="00AE2096"/>
    <w:rsid w:val="00AE2213"/>
    <w:rsid w:val="00AE251E"/>
    <w:rsid w:val="00AE2F3C"/>
    <w:rsid w:val="00AE2F42"/>
    <w:rsid w:val="00AE30EB"/>
    <w:rsid w:val="00AE33F7"/>
    <w:rsid w:val="00AE3483"/>
    <w:rsid w:val="00AE3503"/>
    <w:rsid w:val="00AE3562"/>
    <w:rsid w:val="00AE3580"/>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3ECF"/>
    <w:rsid w:val="00B0408F"/>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46F"/>
    <w:rsid w:val="00B21E78"/>
    <w:rsid w:val="00B22207"/>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CC1"/>
    <w:rsid w:val="00B41E37"/>
    <w:rsid w:val="00B41FD9"/>
    <w:rsid w:val="00B42594"/>
    <w:rsid w:val="00B430CE"/>
    <w:rsid w:val="00B432D4"/>
    <w:rsid w:val="00B434EA"/>
    <w:rsid w:val="00B43705"/>
    <w:rsid w:val="00B43A66"/>
    <w:rsid w:val="00B43C7D"/>
    <w:rsid w:val="00B43C94"/>
    <w:rsid w:val="00B4416F"/>
    <w:rsid w:val="00B44371"/>
    <w:rsid w:val="00B44411"/>
    <w:rsid w:val="00B4477A"/>
    <w:rsid w:val="00B447E9"/>
    <w:rsid w:val="00B452B6"/>
    <w:rsid w:val="00B454BF"/>
    <w:rsid w:val="00B455D7"/>
    <w:rsid w:val="00B457FA"/>
    <w:rsid w:val="00B45891"/>
    <w:rsid w:val="00B45B22"/>
    <w:rsid w:val="00B463E8"/>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29"/>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2E3C"/>
    <w:rsid w:val="00B63508"/>
    <w:rsid w:val="00B6368C"/>
    <w:rsid w:val="00B638AC"/>
    <w:rsid w:val="00B63E64"/>
    <w:rsid w:val="00B6442F"/>
    <w:rsid w:val="00B6478F"/>
    <w:rsid w:val="00B64934"/>
    <w:rsid w:val="00B649EA"/>
    <w:rsid w:val="00B64B08"/>
    <w:rsid w:val="00B64B5A"/>
    <w:rsid w:val="00B65433"/>
    <w:rsid w:val="00B655C8"/>
    <w:rsid w:val="00B657CF"/>
    <w:rsid w:val="00B65B5D"/>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7D1"/>
    <w:rsid w:val="00B81850"/>
    <w:rsid w:val="00B81B5A"/>
    <w:rsid w:val="00B8207A"/>
    <w:rsid w:val="00B8213F"/>
    <w:rsid w:val="00B822C8"/>
    <w:rsid w:val="00B823E5"/>
    <w:rsid w:val="00B823FD"/>
    <w:rsid w:val="00B8285A"/>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52"/>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413"/>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B24"/>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A7B"/>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462"/>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CB9"/>
    <w:rsid w:val="00BE12CA"/>
    <w:rsid w:val="00BE1FDE"/>
    <w:rsid w:val="00BE2379"/>
    <w:rsid w:val="00BE24F6"/>
    <w:rsid w:val="00BE26BC"/>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002"/>
    <w:rsid w:val="00BE623D"/>
    <w:rsid w:val="00BE6C2A"/>
    <w:rsid w:val="00BE717F"/>
    <w:rsid w:val="00BE7284"/>
    <w:rsid w:val="00BE74A8"/>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928"/>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6EB"/>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ABD"/>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2E99"/>
    <w:rsid w:val="00C432F0"/>
    <w:rsid w:val="00C43EE0"/>
    <w:rsid w:val="00C44305"/>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0DB"/>
    <w:rsid w:val="00C52146"/>
    <w:rsid w:val="00C52162"/>
    <w:rsid w:val="00C52A06"/>
    <w:rsid w:val="00C531E1"/>
    <w:rsid w:val="00C5321E"/>
    <w:rsid w:val="00C53729"/>
    <w:rsid w:val="00C53B1F"/>
    <w:rsid w:val="00C53D27"/>
    <w:rsid w:val="00C54161"/>
    <w:rsid w:val="00C54631"/>
    <w:rsid w:val="00C546C0"/>
    <w:rsid w:val="00C55282"/>
    <w:rsid w:val="00C55441"/>
    <w:rsid w:val="00C55641"/>
    <w:rsid w:val="00C558C5"/>
    <w:rsid w:val="00C55BD6"/>
    <w:rsid w:val="00C55C9C"/>
    <w:rsid w:val="00C5669B"/>
    <w:rsid w:val="00C56720"/>
    <w:rsid w:val="00C567DF"/>
    <w:rsid w:val="00C57064"/>
    <w:rsid w:val="00C572E6"/>
    <w:rsid w:val="00C57624"/>
    <w:rsid w:val="00C5784F"/>
    <w:rsid w:val="00C57955"/>
    <w:rsid w:val="00C57ED4"/>
    <w:rsid w:val="00C60108"/>
    <w:rsid w:val="00C603B5"/>
    <w:rsid w:val="00C606EE"/>
    <w:rsid w:val="00C60911"/>
    <w:rsid w:val="00C60A83"/>
    <w:rsid w:val="00C60ACA"/>
    <w:rsid w:val="00C60B8B"/>
    <w:rsid w:val="00C612EB"/>
    <w:rsid w:val="00C61A1E"/>
    <w:rsid w:val="00C61AE3"/>
    <w:rsid w:val="00C61B70"/>
    <w:rsid w:val="00C61E1F"/>
    <w:rsid w:val="00C622C8"/>
    <w:rsid w:val="00C624EC"/>
    <w:rsid w:val="00C6264C"/>
    <w:rsid w:val="00C626C1"/>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2C3"/>
    <w:rsid w:val="00C733C0"/>
    <w:rsid w:val="00C7380B"/>
    <w:rsid w:val="00C738BA"/>
    <w:rsid w:val="00C73A3E"/>
    <w:rsid w:val="00C73AB2"/>
    <w:rsid w:val="00C73CBA"/>
    <w:rsid w:val="00C73DB9"/>
    <w:rsid w:val="00C742B8"/>
    <w:rsid w:val="00C74301"/>
    <w:rsid w:val="00C74449"/>
    <w:rsid w:val="00C74678"/>
    <w:rsid w:val="00C748C5"/>
    <w:rsid w:val="00C74A5C"/>
    <w:rsid w:val="00C74FE6"/>
    <w:rsid w:val="00C76709"/>
    <w:rsid w:val="00C76932"/>
    <w:rsid w:val="00C76EE8"/>
    <w:rsid w:val="00C7720E"/>
    <w:rsid w:val="00C774DB"/>
    <w:rsid w:val="00C774EE"/>
    <w:rsid w:val="00C77589"/>
    <w:rsid w:val="00C77750"/>
    <w:rsid w:val="00C77826"/>
    <w:rsid w:val="00C77A5D"/>
    <w:rsid w:val="00C77AD3"/>
    <w:rsid w:val="00C77E53"/>
    <w:rsid w:val="00C8006A"/>
    <w:rsid w:val="00C8009E"/>
    <w:rsid w:val="00C801FE"/>
    <w:rsid w:val="00C80555"/>
    <w:rsid w:val="00C80DC4"/>
    <w:rsid w:val="00C80F07"/>
    <w:rsid w:val="00C810FF"/>
    <w:rsid w:val="00C81528"/>
    <w:rsid w:val="00C81644"/>
    <w:rsid w:val="00C81830"/>
    <w:rsid w:val="00C81A94"/>
    <w:rsid w:val="00C81C0D"/>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5D68"/>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97F8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AE0"/>
    <w:rsid w:val="00CA42E3"/>
    <w:rsid w:val="00CA4337"/>
    <w:rsid w:val="00CA4902"/>
    <w:rsid w:val="00CA495B"/>
    <w:rsid w:val="00CA4CF5"/>
    <w:rsid w:val="00CA51CB"/>
    <w:rsid w:val="00CA562B"/>
    <w:rsid w:val="00CA5EBE"/>
    <w:rsid w:val="00CA608C"/>
    <w:rsid w:val="00CA614D"/>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6E0"/>
    <w:rsid w:val="00CC1766"/>
    <w:rsid w:val="00CC18D2"/>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4FC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42B"/>
    <w:rsid w:val="00CD565F"/>
    <w:rsid w:val="00CD5942"/>
    <w:rsid w:val="00CD5CDB"/>
    <w:rsid w:val="00CD5DB3"/>
    <w:rsid w:val="00CD5DDF"/>
    <w:rsid w:val="00CD5FB1"/>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E11"/>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87C"/>
    <w:rsid w:val="00CE6A26"/>
    <w:rsid w:val="00CE6A72"/>
    <w:rsid w:val="00CE6CA3"/>
    <w:rsid w:val="00CE7045"/>
    <w:rsid w:val="00CE7125"/>
    <w:rsid w:val="00CE7199"/>
    <w:rsid w:val="00CE722F"/>
    <w:rsid w:val="00CE77EC"/>
    <w:rsid w:val="00CE7CDD"/>
    <w:rsid w:val="00CE7D31"/>
    <w:rsid w:val="00CF0030"/>
    <w:rsid w:val="00CF03E1"/>
    <w:rsid w:val="00CF0576"/>
    <w:rsid w:val="00CF0828"/>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3AD"/>
    <w:rsid w:val="00CF48D3"/>
    <w:rsid w:val="00CF49F0"/>
    <w:rsid w:val="00CF4B69"/>
    <w:rsid w:val="00CF5173"/>
    <w:rsid w:val="00CF519E"/>
    <w:rsid w:val="00CF53BE"/>
    <w:rsid w:val="00CF5497"/>
    <w:rsid w:val="00CF55E0"/>
    <w:rsid w:val="00CF5983"/>
    <w:rsid w:val="00CF5AC1"/>
    <w:rsid w:val="00CF5C9A"/>
    <w:rsid w:val="00CF6D09"/>
    <w:rsid w:val="00CF6EAE"/>
    <w:rsid w:val="00CF74A3"/>
    <w:rsid w:val="00CF7663"/>
    <w:rsid w:val="00CF782E"/>
    <w:rsid w:val="00CF7E99"/>
    <w:rsid w:val="00CF7F3D"/>
    <w:rsid w:val="00CF7FEF"/>
    <w:rsid w:val="00D0001D"/>
    <w:rsid w:val="00D0080B"/>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532"/>
    <w:rsid w:val="00D04724"/>
    <w:rsid w:val="00D048C4"/>
    <w:rsid w:val="00D048DB"/>
    <w:rsid w:val="00D04AFA"/>
    <w:rsid w:val="00D04DBD"/>
    <w:rsid w:val="00D0512B"/>
    <w:rsid w:val="00D05618"/>
    <w:rsid w:val="00D056BC"/>
    <w:rsid w:val="00D0570D"/>
    <w:rsid w:val="00D05AA1"/>
    <w:rsid w:val="00D05C88"/>
    <w:rsid w:val="00D05F7C"/>
    <w:rsid w:val="00D06452"/>
    <w:rsid w:val="00D06496"/>
    <w:rsid w:val="00D06A0A"/>
    <w:rsid w:val="00D06ACF"/>
    <w:rsid w:val="00D06C9D"/>
    <w:rsid w:val="00D06F9A"/>
    <w:rsid w:val="00D07272"/>
    <w:rsid w:val="00D072E6"/>
    <w:rsid w:val="00D07750"/>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8E5"/>
    <w:rsid w:val="00D13918"/>
    <w:rsid w:val="00D13B3D"/>
    <w:rsid w:val="00D13EAC"/>
    <w:rsid w:val="00D1411A"/>
    <w:rsid w:val="00D145C2"/>
    <w:rsid w:val="00D14DC5"/>
    <w:rsid w:val="00D14E74"/>
    <w:rsid w:val="00D15011"/>
    <w:rsid w:val="00D150D8"/>
    <w:rsid w:val="00D151B7"/>
    <w:rsid w:val="00D15768"/>
    <w:rsid w:val="00D15875"/>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192"/>
    <w:rsid w:val="00D2137D"/>
    <w:rsid w:val="00D21402"/>
    <w:rsid w:val="00D215D6"/>
    <w:rsid w:val="00D21607"/>
    <w:rsid w:val="00D21669"/>
    <w:rsid w:val="00D21BDC"/>
    <w:rsid w:val="00D21C6E"/>
    <w:rsid w:val="00D21F0A"/>
    <w:rsid w:val="00D220B8"/>
    <w:rsid w:val="00D224C9"/>
    <w:rsid w:val="00D22D56"/>
    <w:rsid w:val="00D22E3F"/>
    <w:rsid w:val="00D22E78"/>
    <w:rsid w:val="00D23096"/>
    <w:rsid w:val="00D234D3"/>
    <w:rsid w:val="00D2397E"/>
    <w:rsid w:val="00D23DAF"/>
    <w:rsid w:val="00D240CD"/>
    <w:rsid w:val="00D24723"/>
    <w:rsid w:val="00D248C5"/>
    <w:rsid w:val="00D24D7F"/>
    <w:rsid w:val="00D24D98"/>
    <w:rsid w:val="00D2514A"/>
    <w:rsid w:val="00D25360"/>
    <w:rsid w:val="00D256DC"/>
    <w:rsid w:val="00D25BCE"/>
    <w:rsid w:val="00D26743"/>
    <w:rsid w:val="00D26BBE"/>
    <w:rsid w:val="00D26DF9"/>
    <w:rsid w:val="00D26FEE"/>
    <w:rsid w:val="00D275D7"/>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33"/>
    <w:rsid w:val="00D343B8"/>
    <w:rsid w:val="00D345A5"/>
    <w:rsid w:val="00D3472F"/>
    <w:rsid w:val="00D35F70"/>
    <w:rsid w:val="00D36308"/>
    <w:rsid w:val="00D36628"/>
    <w:rsid w:val="00D3672E"/>
    <w:rsid w:val="00D367A5"/>
    <w:rsid w:val="00D36B44"/>
    <w:rsid w:val="00D36C40"/>
    <w:rsid w:val="00D36DA5"/>
    <w:rsid w:val="00D3719D"/>
    <w:rsid w:val="00D37302"/>
    <w:rsid w:val="00D373EA"/>
    <w:rsid w:val="00D3768A"/>
    <w:rsid w:val="00D40B8E"/>
    <w:rsid w:val="00D40EAD"/>
    <w:rsid w:val="00D41262"/>
    <w:rsid w:val="00D418EA"/>
    <w:rsid w:val="00D41A35"/>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49"/>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35"/>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3A6"/>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C8B"/>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184"/>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AA5"/>
    <w:rsid w:val="00DA3FBC"/>
    <w:rsid w:val="00DA408B"/>
    <w:rsid w:val="00DA4192"/>
    <w:rsid w:val="00DA41F8"/>
    <w:rsid w:val="00DA4378"/>
    <w:rsid w:val="00DA48D6"/>
    <w:rsid w:val="00DA49C6"/>
    <w:rsid w:val="00DA4D76"/>
    <w:rsid w:val="00DA4E69"/>
    <w:rsid w:val="00DA4FB1"/>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425"/>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E01"/>
    <w:rsid w:val="00DC1F76"/>
    <w:rsid w:val="00DC2182"/>
    <w:rsid w:val="00DC259C"/>
    <w:rsid w:val="00DC25CD"/>
    <w:rsid w:val="00DC25E8"/>
    <w:rsid w:val="00DC3016"/>
    <w:rsid w:val="00DC3732"/>
    <w:rsid w:val="00DC40EC"/>
    <w:rsid w:val="00DC44F6"/>
    <w:rsid w:val="00DC4AA9"/>
    <w:rsid w:val="00DC4B74"/>
    <w:rsid w:val="00DC4E19"/>
    <w:rsid w:val="00DC515B"/>
    <w:rsid w:val="00DC53A2"/>
    <w:rsid w:val="00DC53C5"/>
    <w:rsid w:val="00DC5A15"/>
    <w:rsid w:val="00DC5E05"/>
    <w:rsid w:val="00DC600A"/>
    <w:rsid w:val="00DC6115"/>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B45"/>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46"/>
    <w:rsid w:val="00DE0AB4"/>
    <w:rsid w:val="00DE0AD0"/>
    <w:rsid w:val="00DE0AD5"/>
    <w:rsid w:val="00DE0ADE"/>
    <w:rsid w:val="00DE0EC3"/>
    <w:rsid w:val="00DE0F06"/>
    <w:rsid w:val="00DE1FE7"/>
    <w:rsid w:val="00DE21BD"/>
    <w:rsid w:val="00DE24DF"/>
    <w:rsid w:val="00DE24E5"/>
    <w:rsid w:val="00DE27FC"/>
    <w:rsid w:val="00DE292A"/>
    <w:rsid w:val="00DE2AF7"/>
    <w:rsid w:val="00DE2E36"/>
    <w:rsid w:val="00DE31E4"/>
    <w:rsid w:val="00DE32B6"/>
    <w:rsid w:val="00DE33A3"/>
    <w:rsid w:val="00DE375F"/>
    <w:rsid w:val="00DE378B"/>
    <w:rsid w:val="00DE3833"/>
    <w:rsid w:val="00DE39A4"/>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5D0"/>
    <w:rsid w:val="00DE7A9D"/>
    <w:rsid w:val="00DE7B4F"/>
    <w:rsid w:val="00DE7DF0"/>
    <w:rsid w:val="00DE7E52"/>
    <w:rsid w:val="00DF00C2"/>
    <w:rsid w:val="00DF0342"/>
    <w:rsid w:val="00DF0640"/>
    <w:rsid w:val="00DF0912"/>
    <w:rsid w:val="00DF0923"/>
    <w:rsid w:val="00DF0CC4"/>
    <w:rsid w:val="00DF0E29"/>
    <w:rsid w:val="00DF14E8"/>
    <w:rsid w:val="00DF1CF6"/>
    <w:rsid w:val="00DF1EE6"/>
    <w:rsid w:val="00DF2327"/>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50D"/>
    <w:rsid w:val="00E03EC5"/>
    <w:rsid w:val="00E03F24"/>
    <w:rsid w:val="00E04547"/>
    <w:rsid w:val="00E045C5"/>
    <w:rsid w:val="00E04BC5"/>
    <w:rsid w:val="00E04EF2"/>
    <w:rsid w:val="00E0515A"/>
    <w:rsid w:val="00E055C3"/>
    <w:rsid w:val="00E056FB"/>
    <w:rsid w:val="00E05BC2"/>
    <w:rsid w:val="00E05C1B"/>
    <w:rsid w:val="00E065CD"/>
    <w:rsid w:val="00E06942"/>
    <w:rsid w:val="00E07367"/>
    <w:rsid w:val="00E0739C"/>
    <w:rsid w:val="00E077CF"/>
    <w:rsid w:val="00E077E9"/>
    <w:rsid w:val="00E07BCC"/>
    <w:rsid w:val="00E07C2F"/>
    <w:rsid w:val="00E07F9C"/>
    <w:rsid w:val="00E10D8D"/>
    <w:rsid w:val="00E10DE3"/>
    <w:rsid w:val="00E11636"/>
    <w:rsid w:val="00E11A1E"/>
    <w:rsid w:val="00E11C75"/>
    <w:rsid w:val="00E12160"/>
    <w:rsid w:val="00E122B7"/>
    <w:rsid w:val="00E12917"/>
    <w:rsid w:val="00E12AA8"/>
    <w:rsid w:val="00E12B29"/>
    <w:rsid w:val="00E12D2E"/>
    <w:rsid w:val="00E12D50"/>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5FBB"/>
    <w:rsid w:val="00E1667A"/>
    <w:rsid w:val="00E16A38"/>
    <w:rsid w:val="00E17109"/>
    <w:rsid w:val="00E174A5"/>
    <w:rsid w:val="00E17CDF"/>
    <w:rsid w:val="00E17D62"/>
    <w:rsid w:val="00E17DBD"/>
    <w:rsid w:val="00E17E82"/>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770"/>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07A"/>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2B"/>
    <w:rsid w:val="00E6134A"/>
    <w:rsid w:val="00E614F2"/>
    <w:rsid w:val="00E61556"/>
    <w:rsid w:val="00E61726"/>
    <w:rsid w:val="00E617B1"/>
    <w:rsid w:val="00E61817"/>
    <w:rsid w:val="00E61B54"/>
    <w:rsid w:val="00E62225"/>
    <w:rsid w:val="00E62B29"/>
    <w:rsid w:val="00E63134"/>
    <w:rsid w:val="00E63204"/>
    <w:rsid w:val="00E63820"/>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A00"/>
    <w:rsid w:val="00E67BFD"/>
    <w:rsid w:val="00E67DE7"/>
    <w:rsid w:val="00E67E2B"/>
    <w:rsid w:val="00E67EFB"/>
    <w:rsid w:val="00E67F7A"/>
    <w:rsid w:val="00E714A3"/>
    <w:rsid w:val="00E715EE"/>
    <w:rsid w:val="00E71A82"/>
    <w:rsid w:val="00E71C20"/>
    <w:rsid w:val="00E71E8A"/>
    <w:rsid w:val="00E722C6"/>
    <w:rsid w:val="00E722EE"/>
    <w:rsid w:val="00E724DC"/>
    <w:rsid w:val="00E72580"/>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6DF"/>
    <w:rsid w:val="00E74FA2"/>
    <w:rsid w:val="00E75338"/>
    <w:rsid w:val="00E75400"/>
    <w:rsid w:val="00E7558B"/>
    <w:rsid w:val="00E7561A"/>
    <w:rsid w:val="00E7564A"/>
    <w:rsid w:val="00E75D75"/>
    <w:rsid w:val="00E75FDA"/>
    <w:rsid w:val="00E76173"/>
    <w:rsid w:val="00E76445"/>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838"/>
    <w:rsid w:val="00E84999"/>
    <w:rsid w:val="00E849EA"/>
    <w:rsid w:val="00E84A30"/>
    <w:rsid w:val="00E84D99"/>
    <w:rsid w:val="00E84E3D"/>
    <w:rsid w:val="00E852E1"/>
    <w:rsid w:val="00E8562D"/>
    <w:rsid w:val="00E856E7"/>
    <w:rsid w:val="00E856FF"/>
    <w:rsid w:val="00E859CC"/>
    <w:rsid w:val="00E859D6"/>
    <w:rsid w:val="00E85A2E"/>
    <w:rsid w:val="00E85C1C"/>
    <w:rsid w:val="00E85F4D"/>
    <w:rsid w:val="00E85FB8"/>
    <w:rsid w:val="00E86435"/>
    <w:rsid w:val="00E86589"/>
    <w:rsid w:val="00E867BC"/>
    <w:rsid w:val="00E870CE"/>
    <w:rsid w:val="00E871CC"/>
    <w:rsid w:val="00E872A7"/>
    <w:rsid w:val="00E87495"/>
    <w:rsid w:val="00E87AE7"/>
    <w:rsid w:val="00E90DAD"/>
    <w:rsid w:val="00E90EB0"/>
    <w:rsid w:val="00E91314"/>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5DF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897"/>
    <w:rsid w:val="00EA4AD4"/>
    <w:rsid w:val="00EA4C54"/>
    <w:rsid w:val="00EA5597"/>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0FE0"/>
    <w:rsid w:val="00EB101B"/>
    <w:rsid w:val="00EB113D"/>
    <w:rsid w:val="00EB14AA"/>
    <w:rsid w:val="00EB1647"/>
    <w:rsid w:val="00EB17D9"/>
    <w:rsid w:val="00EB18F6"/>
    <w:rsid w:val="00EB190E"/>
    <w:rsid w:val="00EB2217"/>
    <w:rsid w:val="00EB221C"/>
    <w:rsid w:val="00EB264D"/>
    <w:rsid w:val="00EB27C5"/>
    <w:rsid w:val="00EB28DE"/>
    <w:rsid w:val="00EB29F9"/>
    <w:rsid w:val="00EB2F31"/>
    <w:rsid w:val="00EB3020"/>
    <w:rsid w:val="00EB314F"/>
    <w:rsid w:val="00EB341E"/>
    <w:rsid w:val="00EB3986"/>
    <w:rsid w:val="00EB39CD"/>
    <w:rsid w:val="00EB3BB5"/>
    <w:rsid w:val="00EB3C4E"/>
    <w:rsid w:val="00EB4165"/>
    <w:rsid w:val="00EB44E6"/>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549"/>
    <w:rsid w:val="00EC1797"/>
    <w:rsid w:val="00EC1D10"/>
    <w:rsid w:val="00EC1DD3"/>
    <w:rsid w:val="00EC20FA"/>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862"/>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129"/>
    <w:rsid w:val="00ED2478"/>
    <w:rsid w:val="00ED2552"/>
    <w:rsid w:val="00ED33FA"/>
    <w:rsid w:val="00ED35E4"/>
    <w:rsid w:val="00ED3977"/>
    <w:rsid w:val="00ED4181"/>
    <w:rsid w:val="00ED453A"/>
    <w:rsid w:val="00ED45F1"/>
    <w:rsid w:val="00ED46C5"/>
    <w:rsid w:val="00ED4BAE"/>
    <w:rsid w:val="00ED5486"/>
    <w:rsid w:val="00ED56B2"/>
    <w:rsid w:val="00ED620B"/>
    <w:rsid w:val="00ED6254"/>
    <w:rsid w:val="00ED67B9"/>
    <w:rsid w:val="00ED6DF8"/>
    <w:rsid w:val="00ED70FB"/>
    <w:rsid w:val="00ED740A"/>
    <w:rsid w:val="00ED752B"/>
    <w:rsid w:val="00ED7D62"/>
    <w:rsid w:val="00ED7D7F"/>
    <w:rsid w:val="00ED7F44"/>
    <w:rsid w:val="00EE015C"/>
    <w:rsid w:val="00EE0841"/>
    <w:rsid w:val="00EE09C3"/>
    <w:rsid w:val="00EE0EA9"/>
    <w:rsid w:val="00EE162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57C"/>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4BAD"/>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05"/>
    <w:rsid w:val="00F11914"/>
    <w:rsid w:val="00F11D73"/>
    <w:rsid w:val="00F120E3"/>
    <w:rsid w:val="00F121D9"/>
    <w:rsid w:val="00F1244C"/>
    <w:rsid w:val="00F12D3D"/>
    <w:rsid w:val="00F12DA0"/>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27FE8"/>
    <w:rsid w:val="00F300FB"/>
    <w:rsid w:val="00F30810"/>
    <w:rsid w:val="00F30873"/>
    <w:rsid w:val="00F3090F"/>
    <w:rsid w:val="00F315D8"/>
    <w:rsid w:val="00F31A14"/>
    <w:rsid w:val="00F31F3E"/>
    <w:rsid w:val="00F32018"/>
    <w:rsid w:val="00F32C90"/>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761"/>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D53"/>
    <w:rsid w:val="00F60E00"/>
    <w:rsid w:val="00F610DC"/>
    <w:rsid w:val="00F611A0"/>
    <w:rsid w:val="00F61488"/>
    <w:rsid w:val="00F61631"/>
    <w:rsid w:val="00F61824"/>
    <w:rsid w:val="00F61892"/>
    <w:rsid w:val="00F61C71"/>
    <w:rsid w:val="00F61D42"/>
    <w:rsid w:val="00F6200B"/>
    <w:rsid w:val="00F6212C"/>
    <w:rsid w:val="00F62651"/>
    <w:rsid w:val="00F627BC"/>
    <w:rsid w:val="00F6323A"/>
    <w:rsid w:val="00F635EC"/>
    <w:rsid w:val="00F6363A"/>
    <w:rsid w:val="00F63702"/>
    <w:rsid w:val="00F63962"/>
    <w:rsid w:val="00F63C74"/>
    <w:rsid w:val="00F63D05"/>
    <w:rsid w:val="00F64146"/>
    <w:rsid w:val="00F643AA"/>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0E80"/>
    <w:rsid w:val="00F710C2"/>
    <w:rsid w:val="00F71361"/>
    <w:rsid w:val="00F715F3"/>
    <w:rsid w:val="00F7161F"/>
    <w:rsid w:val="00F717D6"/>
    <w:rsid w:val="00F71E07"/>
    <w:rsid w:val="00F71F95"/>
    <w:rsid w:val="00F72368"/>
    <w:rsid w:val="00F723BD"/>
    <w:rsid w:val="00F7264B"/>
    <w:rsid w:val="00F728E4"/>
    <w:rsid w:val="00F72AE8"/>
    <w:rsid w:val="00F72F27"/>
    <w:rsid w:val="00F72F54"/>
    <w:rsid w:val="00F72FFA"/>
    <w:rsid w:val="00F736E3"/>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02"/>
    <w:rsid w:val="00F77711"/>
    <w:rsid w:val="00F77F11"/>
    <w:rsid w:val="00F803F4"/>
    <w:rsid w:val="00F806C4"/>
    <w:rsid w:val="00F80B9F"/>
    <w:rsid w:val="00F80D47"/>
    <w:rsid w:val="00F8134E"/>
    <w:rsid w:val="00F816A3"/>
    <w:rsid w:val="00F81804"/>
    <w:rsid w:val="00F81923"/>
    <w:rsid w:val="00F82441"/>
    <w:rsid w:val="00F826D6"/>
    <w:rsid w:val="00F826DE"/>
    <w:rsid w:val="00F8274A"/>
    <w:rsid w:val="00F82989"/>
    <w:rsid w:val="00F82C7A"/>
    <w:rsid w:val="00F82E70"/>
    <w:rsid w:val="00F82F08"/>
    <w:rsid w:val="00F83037"/>
    <w:rsid w:val="00F830C0"/>
    <w:rsid w:val="00F83794"/>
    <w:rsid w:val="00F83955"/>
    <w:rsid w:val="00F83956"/>
    <w:rsid w:val="00F83E01"/>
    <w:rsid w:val="00F84043"/>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4DDE"/>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4AF"/>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26E"/>
    <w:rsid w:val="00FB229A"/>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2EB6"/>
    <w:rsid w:val="00FC2EFD"/>
    <w:rsid w:val="00FC30BA"/>
    <w:rsid w:val="00FC34F5"/>
    <w:rsid w:val="00FC3BA5"/>
    <w:rsid w:val="00FC3C01"/>
    <w:rsid w:val="00FC3D31"/>
    <w:rsid w:val="00FC4814"/>
    <w:rsid w:val="00FC4A46"/>
    <w:rsid w:val="00FC4A64"/>
    <w:rsid w:val="00FC4D53"/>
    <w:rsid w:val="00FC4F4B"/>
    <w:rsid w:val="00FC5130"/>
    <w:rsid w:val="00FC51C4"/>
    <w:rsid w:val="00FC5510"/>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65E"/>
    <w:rsid w:val="00FD2977"/>
    <w:rsid w:val="00FD298F"/>
    <w:rsid w:val="00FD2A8F"/>
    <w:rsid w:val="00FD2CE4"/>
    <w:rsid w:val="00FD2CE7"/>
    <w:rsid w:val="00FD2D06"/>
    <w:rsid w:val="00FD2D4C"/>
    <w:rsid w:val="00FD32A7"/>
    <w:rsid w:val="00FD32E7"/>
    <w:rsid w:val="00FD34FC"/>
    <w:rsid w:val="00FD35F2"/>
    <w:rsid w:val="00FD3DCB"/>
    <w:rsid w:val="00FD3E0A"/>
    <w:rsid w:val="00FD3E2F"/>
    <w:rsid w:val="00FD3F5D"/>
    <w:rsid w:val="00FD3F6D"/>
    <w:rsid w:val="00FD4387"/>
    <w:rsid w:val="00FD4F27"/>
    <w:rsid w:val="00FD514A"/>
    <w:rsid w:val="00FD51A7"/>
    <w:rsid w:val="00FD51C9"/>
    <w:rsid w:val="00FD5244"/>
    <w:rsid w:val="00FD560C"/>
    <w:rsid w:val="00FD570B"/>
    <w:rsid w:val="00FD584E"/>
    <w:rsid w:val="00FD63B6"/>
    <w:rsid w:val="00FD6A36"/>
    <w:rsid w:val="00FD6E25"/>
    <w:rsid w:val="00FD740B"/>
    <w:rsid w:val="00FD745B"/>
    <w:rsid w:val="00FD750C"/>
    <w:rsid w:val="00FD75AF"/>
    <w:rsid w:val="00FD76EA"/>
    <w:rsid w:val="00FD7B86"/>
    <w:rsid w:val="00FE0562"/>
    <w:rsid w:val="00FE06A8"/>
    <w:rsid w:val="00FE08CA"/>
    <w:rsid w:val="00FE0BF5"/>
    <w:rsid w:val="00FE12E5"/>
    <w:rsid w:val="00FE1386"/>
    <w:rsid w:val="00FE16C9"/>
    <w:rsid w:val="00FE1B36"/>
    <w:rsid w:val="00FE1E32"/>
    <w:rsid w:val="00FE1F41"/>
    <w:rsid w:val="00FE22D2"/>
    <w:rsid w:val="00FE2AF6"/>
    <w:rsid w:val="00FE2EF3"/>
    <w:rsid w:val="00FE2FFB"/>
    <w:rsid w:val="00FE312F"/>
    <w:rsid w:val="00FE3671"/>
    <w:rsid w:val="00FE3991"/>
    <w:rsid w:val="00FE3AAA"/>
    <w:rsid w:val="00FE3BF8"/>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70D"/>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table" w:customStyle="1" w:styleId="TableGrid2">
    <w:name w:val="Table Grid2"/>
    <w:basedOn w:val="TableNormal"/>
    <w:next w:val="TableGrid"/>
    <w:qFormat/>
    <w:rsid w:val="0085595E"/>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03383">
      <w:bodyDiv w:val="1"/>
      <w:marLeft w:val="0"/>
      <w:marRight w:val="0"/>
      <w:marTop w:val="0"/>
      <w:marBottom w:val="0"/>
      <w:divBdr>
        <w:top w:val="none" w:sz="0" w:space="0" w:color="auto"/>
        <w:left w:val="none" w:sz="0" w:space="0" w:color="auto"/>
        <w:bottom w:val="none" w:sz="0" w:space="0" w:color="auto"/>
        <w:right w:val="none" w:sz="0" w:space="0" w:color="auto"/>
      </w:divBdr>
      <w:divsChild>
        <w:div w:id="427122885">
          <w:marLeft w:val="547"/>
          <w:marRight w:val="0"/>
          <w:marTop w:val="154"/>
          <w:marBottom w:val="0"/>
          <w:divBdr>
            <w:top w:val="none" w:sz="0" w:space="0" w:color="auto"/>
            <w:left w:val="none" w:sz="0" w:space="0" w:color="auto"/>
            <w:bottom w:val="none" w:sz="0" w:space="0" w:color="auto"/>
            <w:right w:val="none" w:sz="0" w:space="0" w:color="auto"/>
          </w:divBdr>
        </w:div>
        <w:div w:id="970090703">
          <w:marLeft w:val="1166"/>
          <w:marRight w:val="0"/>
          <w:marTop w:val="134"/>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0029542">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1768957">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4251545">
      <w:bodyDiv w:val="1"/>
      <w:marLeft w:val="0"/>
      <w:marRight w:val="0"/>
      <w:marTop w:val="0"/>
      <w:marBottom w:val="0"/>
      <w:divBdr>
        <w:top w:val="none" w:sz="0" w:space="0" w:color="auto"/>
        <w:left w:val="none" w:sz="0" w:space="0" w:color="auto"/>
        <w:bottom w:val="none" w:sz="0" w:space="0" w:color="auto"/>
        <w:right w:val="none" w:sz="0" w:space="0" w:color="auto"/>
      </w:divBdr>
    </w:div>
    <w:div w:id="803547995">
      <w:bodyDiv w:val="1"/>
      <w:marLeft w:val="0"/>
      <w:marRight w:val="0"/>
      <w:marTop w:val="0"/>
      <w:marBottom w:val="0"/>
      <w:divBdr>
        <w:top w:val="none" w:sz="0" w:space="0" w:color="auto"/>
        <w:left w:val="none" w:sz="0" w:space="0" w:color="auto"/>
        <w:bottom w:val="none" w:sz="0" w:space="0" w:color="auto"/>
        <w:right w:val="none" w:sz="0" w:space="0" w:color="auto"/>
      </w:divBdr>
      <w:divsChild>
        <w:div w:id="538709197">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593A560A-A4C6-4715-95E9-DDF4B1B24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