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22A3C" w14:textId="221AB59C"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81005D">
        <w:rPr>
          <w:rFonts w:ascii="Arial" w:hAnsi="Arial" w:cs="Arial"/>
          <w:b/>
          <w:sz w:val="24"/>
          <w:szCs w:val="24"/>
        </w:rPr>
        <w:t>1</w:t>
      </w:r>
      <w:r w:rsidR="00283E4A">
        <w:rPr>
          <w:rFonts w:ascii="Arial" w:hAnsi="Arial" w:cs="Arial"/>
          <w:b/>
          <w:sz w:val="24"/>
          <w:szCs w:val="24"/>
        </w:rPr>
        <w:t>-</w:t>
      </w:r>
      <w:r w:rsidR="001C2478">
        <w:rPr>
          <w:rFonts w:ascii="Arial" w:hAnsi="Arial" w:cs="Arial" w:hint="eastAsia"/>
          <w:b/>
          <w:sz w:val="24"/>
          <w:szCs w:val="24"/>
          <w:lang w:eastAsia="ko-KR"/>
        </w:rPr>
        <w:t>bis-</w:t>
      </w:r>
      <w:r w:rsidR="00A43149" w:rsidRPr="00277FAB">
        <w:rPr>
          <w:rFonts w:ascii="Arial" w:hAnsi="Arial" w:cs="Arial"/>
          <w:b/>
          <w:sz w:val="24"/>
          <w:szCs w:val="24"/>
        </w:rPr>
        <w:t>e</w:t>
      </w:r>
      <w:r w:rsidR="007866AD">
        <w:rPr>
          <w:rFonts w:ascii="Arial" w:hAnsi="Arial" w:cs="Arial"/>
          <w:b/>
          <w:sz w:val="24"/>
          <w:szCs w:val="24"/>
        </w:rPr>
        <w:tab/>
      </w:r>
      <w:r w:rsidR="007866AD" w:rsidRPr="007866AD">
        <w:rPr>
          <w:rFonts w:ascii="Arial" w:hAnsi="Arial" w:cs="Arial"/>
          <w:b/>
          <w:sz w:val="24"/>
          <w:szCs w:val="24"/>
        </w:rPr>
        <w:t>R4-2200865</w:t>
      </w:r>
    </w:p>
    <w:p w14:paraId="6E3B0B2C" w14:textId="77777777"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1C2478" w:rsidRPr="004E2857">
        <w:rPr>
          <w:rFonts w:ascii="Arial" w:eastAsia="SimSun" w:hAnsi="Arial" w:cs="Arial"/>
          <w:b/>
          <w:sz w:val="24"/>
          <w:szCs w:val="24"/>
          <w:lang w:eastAsia="zh-CN"/>
        </w:rPr>
        <w:t>January 17-25, 2022</w:t>
      </w:r>
    </w:p>
    <w:p w14:paraId="6A288CD8"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30B03008"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22F7C85"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FA32D0">
        <w:rPr>
          <w:rFonts w:ascii="Arial" w:hAnsi="Arial" w:cs="Arial"/>
          <w:lang w:val="en-US" w:eastAsia="ko-KR"/>
        </w:rPr>
        <w:t xml:space="preserve">NTN </w:t>
      </w:r>
      <w:r w:rsidR="00C11FA0">
        <w:rPr>
          <w:rFonts w:ascii="Arial" w:hAnsi="Arial" w:cs="Arial"/>
          <w:lang w:val="en-US" w:eastAsia="ko-KR"/>
        </w:rPr>
        <w:t>measurement</w:t>
      </w:r>
      <w:r w:rsidR="00FA32D0">
        <w:rPr>
          <w:rFonts w:ascii="Arial" w:hAnsi="Arial" w:cs="Arial"/>
          <w:lang w:val="en-US" w:eastAsia="ko-KR"/>
        </w:rPr>
        <w:t xml:space="preserve"> requirements</w:t>
      </w:r>
    </w:p>
    <w:p w14:paraId="22C8DD73" w14:textId="7777777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C2478">
        <w:rPr>
          <w:rFonts w:ascii="Arial" w:hAnsi="Arial" w:cs="Arial"/>
          <w:lang w:val="en-US" w:eastAsia="ko-KR"/>
        </w:rPr>
        <w:t>6</w:t>
      </w:r>
      <w:r w:rsidR="00346A88">
        <w:rPr>
          <w:rFonts w:ascii="Arial" w:hAnsi="Arial" w:cs="Arial"/>
          <w:lang w:val="en-US" w:eastAsia="ko-KR"/>
        </w:rPr>
        <w:t>.1</w:t>
      </w:r>
      <w:r w:rsidR="00FA32D0">
        <w:rPr>
          <w:rFonts w:ascii="Arial" w:hAnsi="Arial" w:cs="Arial"/>
          <w:lang w:val="en-US" w:eastAsia="ko-KR"/>
        </w:rPr>
        <w:t>3</w:t>
      </w:r>
      <w:r w:rsidR="00346A88">
        <w:rPr>
          <w:rFonts w:ascii="Arial" w:hAnsi="Arial" w:cs="Arial"/>
          <w:lang w:val="en-US" w:eastAsia="ko-KR"/>
        </w:rPr>
        <w:t>.</w:t>
      </w:r>
      <w:r w:rsidR="00FA32D0">
        <w:rPr>
          <w:rFonts w:ascii="Arial" w:hAnsi="Arial" w:cs="Arial"/>
          <w:lang w:val="en-US" w:eastAsia="ko-KR"/>
        </w:rPr>
        <w:t>5</w:t>
      </w:r>
      <w:r w:rsidR="00346A88">
        <w:rPr>
          <w:rFonts w:ascii="Arial" w:hAnsi="Arial" w:cs="Arial"/>
          <w:lang w:val="en-US" w:eastAsia="ko-KR"/>
        </w:rPr>
        <w:t>.</w:t>
      </w:r>
      <w:r w:rsidR="00C1261C">
        <w:rPr>
          <w:rFonts w:ascii="Arial" w:hAnsi="Arial" w:cs="Arial"/>
          <w:lang w:val="en-US" w:eastAsia="ko-KR"/>
        </w:rPr>
        <w:t>5</w:t>
      </w:r>
    </w:p>
    <w:p w14:paraId="0EE4443F"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61AD297" w14:textId="77777777" w:rsidR="001171FA" w:rsidRPr="00576FCA" w:rsidRDefault="001171FA" w:rsidP="00D4523D">
      <w:pPr>
        <w:pBdr>
          <w:bottom w:val="single" w:sz="4" w:space="1" w:color="auto"/>
        </w:pBdr>
        <w:jc w:val="both"/>
        <w:rPr>
          <w:rFonts w:ascii="Arial" w:hAnsi="Arial" w:cs="Arial"/>
          <w:lang w:val="en-US"/>
        </w:rPr>
      </w:pPr>
    </w:p>
    <w:p w14:paraId="2E0DE36B" w14:textId="77777777" w:rsidR="001171FA" w:rsidRPr="00576FCA" w:rsidRDefault="001171FA" w:rsidP="00D4523D">
      <w:pPr>
        <w:jc w:val="both"/>
        <w:rPr>
          <w:rFonts w:ascii="Arial" w:hAnsi="Arial" w:cs="Arial"/>
          <w:lang w:val="en-US"/>
        </w:rPr>
      </w:pPr>
    </w:p>
    <w:p w14:paraId="65DA3D4F" w14:textId="77777777" w:rsidR="003C5363" w:rsidRDefault="001171FA" w:rsidP="00D4523D">
      <w:pPr>
        <w:pStyle w:val="1"/>
        <w:jc w:val="both"/>
        <w:rPr>
          <w:lang w:val="en-US" w:eastAsia="ko-KR"/>
        </w:rPr>
      </w:pPr>
      <w:r w:rsidRPr="00576FCA">
        <w:rPr>
          <w:lang w:val="en-US"/>
        </w:rPr>
        <w:t>Introduction</w:t>
      </w:r>
    </w:p>
    <w:p w14:paraId="006EFDCF" w14:textId="77777777" w:rsidR="00CD0965" w:rsidRPr="00283E4A" w:rsidRDefault="00C20545" w:rsidP="00662107">
      <w:pPr>
        <w:pStyle w:val="a0"/>
        <w:jc w:val="both"/>
        <w:rPr>
          <w:lang w:val="en-US" w:eastAsia="ko-KR"/>
        </w:rPr>
      </w:pPr>
      <w:r>
        <w:rPr>
          <w:lang w:val="en-US" w:eastAsia="ko-KR"/>
        </w:rPr>
        <w:t>In RAN4 #100-e-bis meeting, WF on NTN measurement is approved [1]. However, there are several issues still remain. In this contribution, we provide our views on measurement requirement for NTN</w:t>
      </w:r>
      <w:r w:rsidR="00CB4799" w:rsidRPr="00283E4A">
        <w:rPr>
          <w:lang w:val="en-US" w:eastAsia="ko-KR"/>
        </w:rPr>
        <w:t xml:space="preserve"> </w:t>
      </w:r>
    </w:p>
    <w:p w14:paraId="3D0B9636" w14:textId="77777777" w:rsidR="006C36D4" w:rsidRDefault="00023E4B" w:rsidP="00CB4799">
      <w:pPr>
        <w:pStyle w:val="1"/>
        <w:spacing w:line="276" w:lineRule="auto"/>
        <w:jc w:val="both"/>
        <w:rPr>
          <w:lang w:val="en-US" w:eastAsia="ko-KR"/>
        </w:rPr>
      </w:pPr>
      <w:r w:rsidRPr="00117ADB">
        <w:rPr>
          <w:lang w:val="en-US" w:eastAsia="ko-KR"/>
        </w:rPr>
        <w:t>Discussion</w:t>
      </w:r>
    </w:p>
    <w:p w14:paraId="008E6F50" w14:textId="77777777" w:rsidR="00293545" w:rsidRDefault="00293545" w:rsidP="00293545">
      <w:pPr>
        <w:pStyle w:val="2"/>
        <w:rPr>
          <w:lang w:val="en-US" w:eastAsia="ko-KR"/>
        </w:rPr>
      </w:pPr>
      <w:r w:rsidRPr="00FA32D0">
        <w:rPr>
          <w:sz w:val="22"/>
          <w:lang w:val="en-US" w:eastAsia="ko-KR"/>
        </w:rPr>
        <w:t>V</w:t>
      </w:r>
      <w:r w:rsidRPr="00FA32D0">
        <w:rPr>
          <w:rFonts w:hint="eastAsia"/>
          <w:sz w:val="22"/>
          <w:lang w:val="en-US" w:eastAsia="ko-KR"/>
        </w:rPr>
        <w:t xml:space="preserve">alidity </w:t>
      </w:r>
      <w:r w:rsidRPr="00FA32D0">
        <w:rPr>
          <w:sz w:val="22"/>
          <w:lang w:val="en-US" w:eastAsia="ko-KR"/>
        </w:rPr>
        <w:t>of ephemeris information</w:t>
      </w:r>
    </w:p>
    <w:p w14:paraId="7350F8E5" w14:textId="77777777" w:rsidR="00D474AB" w:rsidRDefault="00D474AB" w:rsidP="00293545">
      <w:pPr>
        <w:spacing w:line="276" w:lineRule="auto"/>
        <w:jc w:val="both"/>
        <w:rPr>
          <w:lang w:val="en-US" w:eastAsia="ko-KR"/>
        </w:rPr>
      </w:pPr>
      <w:r>
        <w:rPr>
          <w:rFonts w:hint="eastAsia"/>
          <w:lang w:val="en-US" w:eastAsia="ko-KR"/>
        </w:rPr>
        <w:t>RAN4 agreed</w:t>
      </w:r>
      <w:r w:rsidR="004E72D3">
        <w:rPr>
          <w:lang w:val="en-US" w:eastAsia="ko-KR"/>
        </w:rPr>
        <w:t xml:space="preserve"> on</w:t>
      </w:r>
      <w:r>
        <w:rPr>
          <w:rFonts w:hint="eastAsia"/>
          <w:lang w:val="en-US" w:eastAsia="ko-KR"/>
        </w:rPr>
        <w:t xml:space="preserve"> </w:t>
      </w:r>
      <w:r>
        <w:rPr>
          <w:lang w:val="en-US" w:eastAsia="ko-KR"/>
        </w:rPr>
        <w:t xml:space="preserve">the basic principle for </w:t>
      </w:r>
      <w:r w:rsidR="004E72D3">
        <w:rPr>
          <w:lang w:val="en-US" w:eastAsia="ko-KR"/>
        </w:rPr>
        <w:t xml:space="preserve">the </w:t>
      </w:r>
      <w:r w:rsidR="003952B9">
        <w:rPr>
          <w:lang w:val="en-US" w:eastAsia="ko-KR"/>
        </w:rPr>
        <w:t xml:space="preserve">assumption of </w:t>
      </w:r>
      <w:r w:rsidR="004E72D3">
        <w:rPr>
          <w:lang w:val="en-US" w:eastAsia="ko-KR"/>
        </w:rPr>
        <w:t xml:space="preserve">the </w:t>
      </w:r>
      <w:r>
        <w:rPr>
          <w:lang w:val="en-US" w:eastAsia="ko-KR"/>
        </w:rPr>
        <w:t xml:space="preserve">validity of ephemeris information </w:t>
      </w:r>
      <w:r w:rsidR="003952B9">
        <w:rPr>
          <w:lang w:val="en-US" w:eastAsia="ko-KR"/>
        </w:rPr>
        <w:t>for RRM requirement and test.</w:t>
      </w:r>
    </w:p>
    <w:tbl>
      <w:tblPr>
        <w:tblStyle w:val="a9"/>
        <w:tblW w:w="0" w:type="auto"/>
        <w:tblLook w:val="04A0" w:firstRow="1" w:lastRow="0" w:firstColumn="1" w:lastColumn="0" w:noHBand="0" w:noVBand="1"/>
      </w:tblPr>
      <w:tblGrid>
        <w:gridCol w:w="9855"/>
      </w:tblGrid>
      <w:tr w:rsidR="003952B9" w14:paraId="71AA4C95" w14:textId="77777777" w:rsidTr="003952B9">
        <w:tc>
          <w:tcPr>
            <w:tcW w:w="9855" w:type="dxa"/>
          </w:tcPr>
          <w:p w14:paraId="0469692D" w14:textId="77777777" w:rsidR="003952B9" w:rsidRDefault="003952B9" w:rsidP="007C450C">
            <w:pPr>
              <w:pStyle w:val="ad"/>
              <w:widowControl w:val="0"/>
              <w:numPr>
                <w:ilvl w:val="2"/>
                <w:numId w:val="3"/>
              </w:numPr>
              <w:tabs>
                <w:tab w:val="left" w:pos="2160"/>
              </w:tabs>
              <w:spacing w:after="240"/>
              <w:ind w:leftChars="0" w:left="313" w:hanging="239"/>
              <w:jc w:val="both"/>
              <w:rPr>
                <w:lang w:eastAsia="ko-KR"/>
              </w:rPr>
            </w:pPr>
            <w:r w:rsidRPr="00EE1759">
              <w:t xml:space="preserve">The ephemeris information is valid at UE side when the NTN ephemeris validity </w:t>
            </w:r>
            <w:r w:rsidRPr="00777A1D">
              <w:t>timer(s) for timing information related parameters</w:t>
            </w:r>
            <w:r>
              <w:t xml:space="preserve"> </w:t>
            </w:r>
            <w:r w:rsidRPr="00EE1759">
              <w:t>is running otherwise ephemeris information is invalid.</w:t>
            </w:r>
          </w:p>
          <w:p w14:paraId="5AF4854A" w14:textId="77777777" w:rsidR="003952B9" w:rsidRPr="003952B9" w:rsidRDefault="003952B9" w:rsidP="007C450C">
            <w:pPr>
              <w:pStyle w:val="ad"/>
              <w:widowControl w:val="0"/>
              <w:numPr>
                <w:ilvl w:val="2"/>
                <w:numId w:val="3"/>
              </w:numPr>
              <w:tabs>
                <w:tab w:val="left" w:pos="2160"/>
              </w:tabs>
              <w:ind w:leftChars="0" w:left="313" w:hanging="239"/>
              <w:jc w:val="both"/>
              <w:rPr>
                <w:lang w:eastAsia="ko-KR"/>
              </w:rPr>
            </w:pPr>
            <w:r w:rsidRPr="00EE1759">
              <w:t>RAN4 requirements and tests are applied only when NTN ephemeris validity timer is running.</w:t>
            </w:r>
          </w:p>
        </w:tc>
      </w:tr>
    </w:tbl>
    <w:p w14:paraId="2D48F521" w14:textId="77777777" w:rsidR="003952B9" w:rsidRDefault="004E72D3" w:rsidP="00293545">
      <w:pPr>
        <w:spacing w:line="276" w:lineRule="auto"/>
        <w:jc w:val="both"/>
        <w:rPr>
          <w:lang w:val="en-US" w:eastAsia="ko-KR"/>
        </w:rPr>
      </w:pPr>
      <w:r>
        <w:rPr>
          <w:lang w:val="en-US" w:eastAsia="ko-KR"/>
        </w:rPr>
        <w:t>A r</w:t>
      </w:r>
      <w:r w:rsidR="003952B9">
        <w:rPr>
          <w:rFonts w:hint="eastAsia"/>
          <w:lang w:val="en-US" w:eastAsia="ko-KR"/>
        </w:rPr>
        <w:t xml:space="preserve">elated </w:t>
      </w:r>
      <w:r w:rsidR="003952B9">
        <w:rPr>
          <w:lang w:val="en-US" w:eastAsia="ko-KR"/>
        </w:rPr>
        <w:t xml:space="preserve">issue has been discussed in RAN1, and </w:t>
      </w:r>
      <w:r>
        <w:rPr>
          <w:lang w:val="en-US" w:eastAsia="ko-KR"/>
        </w:rPr>
        <w:t xml:space="preserve">the </w:t>
      </w:r>
      <w:r w:rsidR="003952B9">
        <w:rPr>
          <w:lang w:val="en-US" w:eastAsia="ko-KR"/>
        </w:rPr>
        <w:t xml:space="preserve">following agreements were made. </w:t>
      </w:r>
      <w:r w:rsidR="00AA70E7">
        <w:rPr>
          <w:lang w:val="en-US" w:eastAsia="ko-KR"/>
        </w:rPr>
        <w:t xml:space="preserve">However, there is no further discussion on the details on how to acquire new or additional assistance information in RAN1. </w:t>
      </w:r>
    </w:p>
    <w:tbl>
      <w:tblPr>
        <w:tblStyle w:val="a9"/>
        <w:tblW w:w="0" w:type="auto"/>
        <w:tblLook w:val="04A0" w:firstRow="1" w:lastRow="0" w:firstColumn="1" w:lastColumn="0" w:noHBand="0" w:noVBand="1"/>
      </w:tblPr>
      <w:tblGrid>
        <w:gridCol w:w="9855"/>
      </w:tblGrid>
      <w:tr w:rsidR="00B62E6D" w14:paraId="4790597C" w14:textId="77777777" w:rsidTr="00B62E6D">
        <w:tc>
          <w:tcPr>
            <w:tcW w:w="9855" w:type="dxa"/>
          </w:tcPr>
          <w:p w14:paraId="62F0B659" w14:textId="77777777" w:rsidR="00B62E6D" w:rsidRPr="00B62E6D" w:rsidRDefault="007C450C" w:rsidP="001F3E37">
            <w:pPr>
              <w:pStyle w:val="ad"/>
              <w:widowControl w:val="0"/>
              <w:numPr>
                <w:ilvl w:val="2"/>
                <w:numId w:val="3"/>
              </w:numPr>
              <w:tabs>
                <w:tab w:val="left" w:pos="2160"/>
              </w:tabs>
              <w:ind w:leftChars="0" w:left="313" w:hanging="239"/>
              <w:jc w:val="both"/>
              <w:rPr>
                <w:lang w:val="en-US" w:eastAsia="ko-KR"/>
              </w:rPr>
            </w:pPr>
            <w:r w:rsidRPr="00B62E6D">
              <w:rPr>
                <w:lang w:val="en-US" w:eastAsia="ko-KR"/>
              </w:rPr>
              <w:t>The UE assumes that it has lost uplink synchronization if new or additional assistance information (i.e. serving satellite ephemeris data or Common TA parameters) is not available within the associated validity duration.</w:t>
            </w:r>
          </w:p>
        </w:tc>
      </w:tr>
    </w:tbl>
    <w:p w14:paraId="07C5CC22" w14:textId="77777777" w:rsidR="003952B9" w:rsidRDefault="003952B9" w:rsidP="00293545">
      <w:pPr>
        <w:spacing w:line="276" w:lineRule="auto"/>
        <w:jc w:val="both"/>
        <w:rPr>
          <w:lang w:val="en-US" w:eastAsia="ko-KR"/>
        </w:rPr>
      </w:pPr>
    </w:p>
    <w:p w14:paraId="4A34DEE9" w14:textId="77777777" w:rsidR="00D147F0" w:rsidRDefault="00D147F0" w:rsidP="00293545">
      <w:pPr>
        <w:spacing w:line="276" w:lineRule="auto"/>
        <w:jc w:val="both"/>
        <w:rPr>
          <w:lang w:val="en-US" w:eastAsia="ko-KR"/>
        </w:rPr>
      </w:pPr>
      <w:r>
        <w:rPr>
          <w:lang w:val="en-US" w:eastAsia="ko-KR"/>
        </w:rPr>
        <w:t>B</w:t>
      </w:r>
      <w:r>
        <w:rPr>
          <w:rFonts w:hint="eastAsia"/>
          <w:lang w:val="en-US" w:eastAsia="ko-KR"/>
        </w:rPr>
        <w:t xml:space="preserve">ased </w:t>
      </w:r>
      <w:r>
        <w:rPr>
          <w:lang w:val="en-US" w:eastAsia="ko-KR"/>
        </w:rPr>
        <w:t xml:space="preserve">on RAN1 and RAN4 agreements for the validity duration of ephemeris information, there is no clear UE behavior when the validity duration is expired. Even if RAN4 defines the RRM requirements only when the ephemeris validity timer is running, clear UE behavior on measurement when the </w:t>
      </w:r>
      <w:r w:rsidR="001F3E37">
        <w:rPr>
          <w:lang w:val="en-US" w:eastAsia="ko-KR"/>
        </w:rPr>
        <w:t>validity timer is expired in CONNECTED mode is needed, i.e., whether the UE stops RRM measurements</w:t>
      </w:r>
      <w:r w:rsidR="006E0F82">
        <w:rPr>
          <w:lang w:val="en-US" w:eastAsia="ko-KR"/>
        </w:rPr>
        <w:t xml:space="preserve"> and reporting</w:t>
      </w:r>
      <w:r w:rsidR="00151807">
        <w:rPr>
          <w:lang w:val="en-US" w:eastAsia="ko-KR"/>
        </w:rPr>
        <w:t xml:space="preserve"> </w:t>
      </w:r>
      <w:r w:rsidR="001F3E37">
        <w:rPr>
          <w:lang w:val="en-US" w:eastAsia="ko-KR"/>
        </w:rPr>
        <w:t xml:space="preserve">when the validity timer is expired. </w:t>
      </w:r>
    </w:p>
    <w:p w14:paraId="69587113" w14:textId="5C21855C" w:rsidR="006E0F82" w:rsidRPr="006E0F82" w:rsidRDefault="006E0F82" w:rsidP="006E0F82">
      <w:pPr>
        <w:pStyle w:val="ad"/>
        <w:numPr>
          <w:ilvl w:val="0"/>
          <w:numId w:val="9"/>
        </w:numPr>
        <w:spacing w:line="276" w:lineRule="auto"/>
        <w:ind w:leftChars="0"/>
        <w:jc w:val="both"/>
        <w:rPr>
          <w:lang w:val="en-US" w:eastAsia="ko-KR"/>
        </w:rPr>
      </w:pPr>
      <w:r w:rsidRPr="006E0F82">
        <w:rPr>
          <w:rFonts w:hint="eastAsia"/>
          <w:b/>
          <w:i/>
          <w:lang w:val="en-US" w:eastAsia="ko-KR"/>
        </w:rPr>
        <w:t xml:space="preserve">Proposal </w:t>
      </w:r>
      <w:r w:rsidR="0086346D">
        <w:rPr>
          <w:b/>
          <w:i/>
          <w:lang w:val="en-US" w:eastAsia="ko-KR"/>
        </w:rPr>
        <w:t>1</w:t>
      </w:r>
      <w:r w:rsidR="002463ED">
        <w:rPr>
          <w:b/>
          <w:i/>
          <w:lang w:val="en-US" w:eastAsia="ko-KR"/>
        </w:rPr>
        <w:t>.</w:t>
      </w:r>
      <w:r>
        <w:rPr>
          <w:rFonts w:hint="eastAsia"/>
          <w:lang w:val="en-US" w:eastAsia="ko-KR"/>
        </w:rPr>
        <w:t xml:space="preserve"> RAN4 to specify UE </w:t>
      </w:r>
      <w:r>
        <w:rPr>
          <w:lang w:val="en-US" w:eastAsia="ko-KR"/>
        </w:rPr>
        <w:t>behavior</w:t>
      </w:r>
      <w:r>
        <w:rPr>
          <w:rFonts w:hint="eastAsia"/>
          <w:lang w:val="en-US" w:eastAsia="ko-KR"/>
        </w:rPr>
        <w:t xml:space="preserve"> </w:t>
      </w:r>
      <w:r>
        <w:rPr>
          <w:lang w:val="en-US" w:eastAsia="ko-KR"/>
        </w:rPr>
        <w:t xml:space="preserve">whether the UE stops RRM measurements and reporting once the validity timer is expired (i.e., new or additional ephemeris information is not available within the associated validity duration). </w:t>
      </w:r>
    </w:p>
    <w:p w14:paraId="00F6DD58" w14:textId="77777777" w:rsidR="003952B9" w:rsidRDefault="003952B9" w:rsidP="00293545">
      <w:pPr>
        <w:spacing w:line="276" w:lineRule="auto"/>
        <w:jc w:val="both"/>
        <w:rPr>
          <w:lang w:val="en-US" w:eastAsia="ko-KR"/>
        </w:rPr>
      </w:pPr>
    </w:p>
    <w:p w14:paraId="19961A9D" w14:textId="77777777" w:rsidR="00293545" w:rsidRDefault="00293545" w:rsidP="00293545">
      <w:pPr>
        <w:pStyle w:val="a0"/>
        <w:rPr>
          <w:lang w:val="en-US" w:eastAsia="ko-KR"/>
        </w:rPr>
      </w:pPr>
    </w:p>
    <w:p w14:paraId="11C5268E" w14:textId="1E3D1ADF" w:rsidR="007C0DA1" w:rsidRPr="001A36F7" w:rsidRDefault="00B17438" w:rsidP="005E5F27">
      <w:pPr>
        <w:pStyle w:val="2"/>
        <w:rPr>
          <w:lang w:val="en-US" w:eastAsia="ko-KR"/>
        </w:rPr>
      </w:pPr>
      <w:r>
        <w:rPr>
          <w:sz w:val="22"/>
          <w:lang w:val="en-US" w:eastAsia="ko-KR"/>
        </w:rPr>
        <w:t>M</w:t>
      </w:r>
      <w:r w:rsidR="005E5F27">
        <w:rPr>
          <w:sz w:val="22"/>
          <w:lang w:val="en-US" w:eastAsia="ko-KR"/>
        </w:rPr>
        <w:t xml:space="preserve">easurement </w:t>
      </w:r>
      <w:r>
        <w:rPr>
          <w:sz w:val="22"/>
          <w:lang w:val="en-US" w:eastAsia="ko-KR"/>
        </w:rPr>
        <w:t>for</w:t>
      </w:r>
      <w:r w:rsidR="005E5F27">
        <w:rPr>
          <w:sz w:val="22"/>
          <w:lang w:val="en-US" w:eastAsia="ko-KR"/>
        </w:rPr>
        <w:t xml:space="preserve"> </w:t>
      </w:r>
      <w:r w:rsidR="00261359" w:rsidRPr="00261359">
        <w:rPr>
          <w:rFonts w:hint="eastAsia"/>
          <w:sz w:val="22"/>
          <w:lang w:val="en-US" w:eastAsia="ko-KR"/>
        </w:rPr>
        <w:t>multiple SMTC</w:t>
      </w:r>
    </w:p>
    <w:p w14:paraId="5364C829" w14:textId="77777777" w:rsidR="00C20545" w:rsidRPr="00C20545" w:rsidRDefault="00C20545" w:rsidP="00C20545">
      <w:pPr>
        <w:pStyle w:val="a0"/>
        <w:jc w:val="both"/>
        <w:rPr>
          <w:b/>
          <w:u w:val="single"/>
          <w:lang w:val="en-US" w:eastAsia="ko-KR"/>
        </w:rPr>
      </w:pPr>
      <w:r w:rsidRPr="00C20545">
        <w:rPr>
          <w:b/>
          <w:u w:val="single"/>
          <w:lang w:val="en-US" w:eastAsia="ko-KR"/>
        </w:rPr>
        <w:t>Elevation angl</w:t>
      </w:r>
      <w:r w:rsidRPr="00C20545">
        <w:rPr>
          <w:rFonts w:hint="eastAsia"/>
          <w:b/>
          <w:u w:val="single"/>
          <w:lang w:val="en-US" w:eastAsia="ko-KR"/>
        </w:rPr>
        <w:t>e</w:t>
      </w:r>
      <w:r>
        <w:rPr>
          <w:b/>
          <w:u w:val="single"/>
          <w:lang w:val="en-US" w:eastAsia="ko-KR"/>
        </w:rPr>
        <w:t xml:space="preserve"> related issue</w:t>
      </w:r>
    </w:p>
    <w:p w14:paraId="5C5FBE09" w14:textId="77777777" w:rsidR="00C20545" w:rsidRDefault="00C20545" w:rsidP="00C20545">
      <w:pPr>
        <w:pStyle w:val="a0"/>
        <w:rPr>
          <w:lang w:val="en-US" w:eastAsia="ko-KR"/>
        </w:rPr>
      </w:pPr>
      <w:r>
        <w:rPr>
          <w:rFonts w:hint="eastAsia"/>
          <w:lang w:val="en-US" w:eastAsia="ko-KR"/>
        </w:rPr>
        <w:t>In RAN</w:t>
      </w:r>
      <w:r>
        <w:rPr>
          <w:lang w:val="en-US" w:eastAsia="ko-KR"/>
        </w:rPr>
        <w:t>4 #101e</w:t>
      </w:r>
      <w:r>
        <w:rPr>
          <w:rFonts w:hint="eastAsia"/>
          <w:lang w:val="en-US" w:eastAsia="ko-KR"/>
        </w:rPr>
        <w:t xml:space="preserve"> meeting, </w:t>
      </w:r>
      <w:r>
        <w:rPr>
          <w:lang w:val="en-US" w:eastAsia="ko-KR"/>
        </w:rPr>
        <w:t>following</w:t>
      </w:r>
      <w:r>
        <w:rPr>
          <w:rFonts w:hint="eastAsia"/>
          <w:lang w:val="en-US" w:eastAsia="ko-KR"/>
        </w:rPr>
        <w:t xml:space="preserve"> </w:t>
      </w:r>
      <w:r>
        <w:rPr>
          <w:lang w:val="en-US" w:eastAsia="ko-KR"/>
        </w:rPr>
        <w:t>agreements for elevation angle is made.</w:t>
      </w:r>
    </w:p>
    <w:tbl>
      <w:tblPr>
        <w:tblStyle w:val="a9"/>
        <w:tblW w:w="0" w:type="auto"/>
        <w:tblLook w:val="04A0" w:firstRow="1" w:lastRow="0" w:firstColumn="1" w:lastColumn="0" w:noHBand="0" w:noVBand="1"/>
      </w:tblPr>
      <w:tblGrid>
        <w:gridCol w:w="9855"/>
      </w:tblGrid>
      <w:tr w:rsidR="00C20545" w14:paraId="245EA8F5" w14:textId="77777777" w:rsidTr="003563B7">
        <w:tc>
          <w:tcPr>
            <w:tcW w:w="9855" w:type="dxa"/>
          </w:tcPr>
          <w:p w14:paraId="600A43BF" w14:textId="77777777" w:rsidR="00C20545" w:rsidRPr="00805DE4" w:rsidRDefault="00C20545" w:rsidP="003563B7">
            <w:pPr>
              <w:rPr>
                <w:b/>
                <w:lang w:eastAsia="ko-KR"/>
              </w:rPr>
            </w:pPr>
            <w:r>
              <w:rPr>
                <w:b/>
                <w:lang w:eastAsia="ko-KR"/>
              </w:rPr>
              <w:t>The lowest e</w:t>
            </w:r>
            <w:r w:rsidRPr="00805DE4">
              <w:rPr>
                <w:b/>
                <w:lang w:eastAsia="ko-KR"/>
              </w:rPr>
              <w:t xml:space="preserve">levation angles to be considered </w:t>
            </w:r>
            <w:r>
              <w:rPr>
                <w:b/>
                <w:lang w:eastAsia="ko-KR"/>
              </w:rPr>
              <w:t xml:space="preserve">for </w:t>
            </w:r>
            <w:r w:rsidRPr="00805DE4">
              <w:rPr>
                <w:b/>
                <w:lang w:eastAsia="ko-KR"/>
              </w:rPr>
              <w:t xml:space="preserve">RRM measurement/mobility </w:t>
            </w:r>
            <w:r>
              <w:rPr>
                <w:b/>
                <w:lang w:eastAsia="ko-KR"/>
              </w:rPr>
              <w:t xml:space="preserve">related simulation calibration, if any, </w:t>
            </w:r>
            <w:r w:rsidRPr="00805DE4">
              <w:rPr>
                <w:b/>
                <w:lang w:eastAsia="ko-KR"/>
              </w:rPr>
              <w:t>are:</w:t>
            </w:r>
          </w:p>
          <w:p w14:paraId="04D5E67C" w14:textId="77777777" w:rsidR="00C20545" w:rsidRPr="00E67382" w:rsidRDefault="00C20545" w:rsidP="00C20545">
            <w:pPr>
              <w:pStyle w:val="ad"/>
              <w:numPr>
                <w:ilvl w:val="0"/>
                <w:numId w:val="14"/>
              </w:numPr>
              <w:spacing w:after="120" w:line="276" w:lineRule="auto"/>
              <w:ind w:leftChars="0" w:left="720"/>
              <w:rPr>
                <w:rFonts w:eastAsia="SimSun"/>
                <w:b/>
                <w:bCs/>
                <w:szCs w:val="24"/>
                <w:lang w:eastAsia="zh-CN"/>
              </w:rPr>
            </w:pPr>
            <w:r w:rsidRPr="00E67382">
              <w:rPr>
                <w:rFonts w:eastAsia="SimSun"/>
                <w:b/>
                <w:bCs/>
                <w:szCs w:val="24"/>
                <w:lang w:eastAsia="zh-CN"/>
              </w:rPr>
              <w:t>For GEO: 10deg</w:t>
            </w:r>
          </w:p>
          <w:p w14:paraId="1CF7CC56" w14:textId="77777777" w:rsidR="00C20545" w:rsidRPr="00E67382" w:rsidRDefault="00C20545" w:rsidP="00C20545">
            <w:pPr>
              <w:pStyle w:val="ad"/>
              <w:numPr>
                <w:ilvl w:val="0"/>
                <w:numId w:val="14"/>
              </w:numPr>
              <w:spacing w:after="120" w:line="276" w:lineRule="auto"/>
              <w:ind w:leftChars="0" w:left="720"/>
              <w:rPr>
                <w:rFonts w:eastAsia="SimSun"/>
                <w:b/>
                <w:bCs/>
                <w:szCs w:val="24"/>
                <w:lang w:eastAsia="zh-CN"/>
              </w:rPr>
            </w:pPr>
            <w:r w:rsidRPr="00E67382">
              <w:rPr>
                <w:rFonts w:eastAsia="SimSun"/>
                <w:b/>
                <w:bCs/>
                <w:szCs w:val="24"/>
                <w:lang w:eastAsia="zh-CN"/>
              </w:rPr>
              <w:t>For LEO: 30deg</w:t>
            </w:r>
          </w:p>
          <w:p w14:paraId="6966B5F0" w14:textId="77777777" w:rsidR="00C20545" w:rsidRPr="00F76714" w:rsidRDefault="00C20545" w:rsidP="003563B7">
            <w:pPr>
              <w:pStyle w:val="a0"/>
              <w:ind w:left="313"/>
              <w:rPr>
                <w:lang w:eastAsia="ko-KR"/>
              </w:rPr>
            </w:pPr>
            <w:r>
              <w:rPr>
                <w:rFonts w:eastAsia="SimSun"/>
                <w:b/>
                <w:bCs/>
                <w:szCs w:val="24"/>
                <w:lang w:eastAsia="zh-CN"/>
              </w:rPr>
              <w:t>(Note) The lowest angles above do not restrict UE RRM measurement/mobility to a specific angle range. If needed, further discussion and separate decision can be made in the future RAN4 meetings</w:t>
            </w:r>
          </w:p>
        </w:tc>
      </w:tr>
    </w:tbl>
    <w:p w14:paraId="5E8480A4" w14:textId="77777777" w:rsidR="00C20545" w:rsidRDefault="00C20545" w:rsidP="00C20545">
      <w:pPr>
        <w:pStyle w:val="a0"/>
        <w:tabs>
          <w:tab w:val="left" w:pos="560"/>
        </w:tabs>
        <w:jc w:val="both"/>
        <w:rPr>
          <w:lang w:val="en-US" w:eastAsia="ko-KR"/>
        </w:rPr>
      </w:pPr>
    </w:p>
    <w:p w14:paraId="1C47F1EA" w14:textId="77777777" w:rsidR="00C20545" w:rsidRDefault="00C20545" w:rsidP="00C20545">
      <w:pPr>
        <w:pStyle w:val="a0"/>
        <w:tabs>
          <w:tab w:val="left" w:pos="560"/>
        </w:tabs>
        <w:jc w:val="both"/>
        <w:rPr>
          <w:lang w:val="en-US" w:eastAsia="ko-KR"/>
        </w:rPr>
      </w:pPr>
      <w:r>
        <w:rPr>
          <w:rFonts w:hint="eastAsia"/>
          <w:lang w:val="en-US" w:eastAsia="ko-KR"/>
        </w:rPr>
        <w:t>As described in the a</w:t>
      </w:r>
      <w:r>
        <w:rPr>
          <w:lang w:val="en-US" w:eastAsia="ko-KR"/>
        </w:rPr>
        <w:t xml:space="preserve">bove agreements, the lowest angle do not restrict UE RRM measurement/mobility to a specific angle range, but, if needed, further discussion can be made. </w:t>
      </w:r>
      <w:r>
        <w:rPr>
          <w:rFonts w:hint="eastAsia"/>
          <w:lang w:val="en-US" w:eastAsia="ko-KR"/>
        </w:rPr>
        <w:t xml:space="preserve">We think that </w:t>
      </w:r>
      <w:r>
        <w:rPr>
          <w:lang w:val="en-US" w:eastAsia="ko-KR"/>
        </w:rPr>
        <w:t xml:space="preserve">the further discussion and separate decision should be </w:t>
      </w:r>
      <w:r>
        <w:rPr>
          <w:lang w:val="en-US" w:eastAsia="ko-KR"/>
        </w:rPr>
        <w:lastRenderedPageBreak/>
        <w:t>made for the measurement restriction with elevation angle as well as simulation assumption. We provide our views and issues on elevation angle.</w:t>
      </w:r>
    </w:p>
    <w:p w14:paraId="0F186BC9" w14:textId="77777777" w:rsidR="00C20545" w:rsidRDefault="00C20545" w:rsidP="00C20545">
      <w:pPr>
        <w:pStyle w:val="a0"/>
        <w:keepNext/>
        <w:tabs>
          <w:tab w:val="left" w:pos="560"/>
        </w:tabs>
        <w:jc w:val="center"/>
      </w:pPr>
      <w:r>
        <w:rPr>
          <w:noProof/>
          <w:lang w:val="en-US" w:eastAsia="ko-KR"/>
        </w:rPr>
        <w:drawing>
          <wp:inline distT="0" distB="0" distL="0" distR="0" wp14:anchorId="3C97BE57" wp14:editId="246DF24A">
            <wp:extent cx="4352925" cy="2614295"/>
            <wp:effectExtent l="0" t="0" r="0" b="0"/>
            <wp:docPr id="1" name="그림 1" descr="그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그림1"/>
                    <pic:cNvPicPr>
                      <a:picLocks noChangeAspect="1" noChangeArrowheads="1"/>
                    </pic:cNvPicPr>
                  </pic:nvPicPr>
                  <pic:blipFill>
                    <a:blip r:embed="rId8" cstate="print">
                      <a:extLst>
                        <a:ext uri="{28A0092B-C50C-407E-A947-70E740481C1C}">
                          <a14:useLocalDpi xmlns:a14="http://schemas.microsoft.com/office/drawing/2010/main" val="0"/>
                        </a:ext>
                      </a:extLst>
                    </a:blip>
                    <a:srcRect t="8894" b="9845"/>
                    <a:stretch>
                      <a:fillRect/>
                    </a:stretch>
                  </pic:blipFill>
                  <pic:spPr bwMode="auto">
                    <a:xfrm>
                      <a:off x="0" y="0"/>
                      <a:ext cx="4352925" cy="2614295"/>
                    </a:xfrm>
                    <a:prstGeom prst="rect">
                      <a:avLst/>
                    </a:prstGeom>
                    <a:noFill/>
                    <a:ln>
                      <a:noFill/>
                    </a:ln>
                  </pic:spPr>
                </pic:pic>
              </a:graphicData>
            </a:graphic>
          </wp:inline>
        </w:drawing>
      </w:r>
    </w:p>
    <w:p w14:paraId="36EBC654" w14:textId="77777777" w:rsidR="00C20545" w:rsidRDefault="00C20545" w:rsidP="00C20545">
      <w:pPr>
        <w:pStyle w:val="a7"/>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Elevation angle and distance</w:t>
      </w:r>
    </w:p>
    <w:p w14:paraId="0E2442DC" w14:textId="77777777" w:rsidR="00C20545" w:rsidRDefault="00C20545" w:rsidP="00C20545">
      <w:pPr>
        <w:pStyle w:val="a0"/>
        <w:tabs>
          <w:tab w:val="left" w:pos="560"/>
        </w:tabs>
        <w:rPr>
          <w:lang w:val="en-US" w:eastAsia="ko-KR"/>
        </w:rPr>
      </w:pPr>
    </w:p>
    <w:p w14:paraId="2025AA32" w14:textId="5D9ADA3A" w:rsidR="00C20545" w:rsidRDefault="0086346D" w:rsidP="00C20545">
      <w:pPr>
        <w:pStyle w:val="a0"/>
        <w:tabs>
          <w:tab w:val="left" w:pos="560"/>
        </w:tabs>
        <w:rPr>
          <w:lang w:val="en-US" w:eastAsia="ko-KR"/>
        </w:rPr>
      </w:pPr>
      <w:r>
        <w:rPr>
          <w:lang w:val="en-US" w:eastAsia="ko-KR"/>
        </w:rPr>
        <w:t>As illustrated in Figure 1, d</w:t>
      </w:r>
      <w:r w:rsidR="00C20545">
        <w:rPr>
          <w:lang w:val="en-US" w:eastAsia="ko-KR"/>
        </w:rPr>
        <w:t xml:space="preserve">ue the longer distance and NLOS by obstacles, the measurement performance for low elevation angle may be deteriorated. </w:t>
      </w:r>
      <w:r>
        <w:rPr>
          <w:lang w:val="en-US" w:eastAsia="ko-KR"/>
        </w:rPr>
        <w:t>I</w:t>
      </w:r>
      <w:r w:rsidR="00C20545">
        <w:rPr>
          <w:lang w:val="en-US" w:eastAsia="ko-KR"/>
        </w:rPr>
        <w:t xml:space="preserve">f the NW configures SMTCs/MGs to UE without knowledge of elevation angle, measurement performance of low elevation angle cannot be guaranteed. Moreover, if SMTCs/MGs </w:t>
      </w:r>
      <w:r>
        <w:rPr>
          <w:lang w:val="en-US" w:eastAsia="ko-KR"/>
        </w:rPr>
        <w:t xml:space="preserve">are configured </w:t>
      </w:r>
      <w:r w:rsidR="00C20545">
        <w:rPr>
          <w:lang w:val="en-US" w:eastAsia="ko-KR"/>
        </w:rPr>
        <w:t>for the satellite which is below horizon (black line in Figure 1), UE may not detect</w:t>
      </w:r>
      <w:r>
        <w:rPr>
          <w:lang w:val="en-US" w:eastAsia="ko-KR"/>
        </w:rPr>
        <w:t xml:space="preserve"> the satellite. So, the configuration of SMTCs/MGs without knowledge of elevation angle</w:t>
      </w:r>
      <w:r w:rsidR="00C20545">
        <w:rPr>
          <w:lang w:val="en-US" w:eastAsia="ko-KR"/>
        </w:rPr>
        <w:t xml:space="preserve"> affects the data rate and energy efficiency of UE. For this reason, the measurement </w:t>
      </w:r>
      <w:r w:rsidR="00C1261C">
        <w:rPr>
          <w:lang w:val="en-US" w:eastAsia="ko-KR"/>
        </w:rPr>
        <w:t xml:space="preserve">and configuration of SMTCs/MGs </w:t>
      </w:r>
      <w:r w:rsidR="00C20545">
        <w:rPr>
          <w:lang w:val="en-US" w:eastAsia="ko-KR"/>
        </w:rPr>
        <w:t xml:space="preserve">for low angle </w:t>
      </w:r>
      <w:r>
        <w:rPr>
          <w:lang w:val="en-US" w:eastAsia="ko-KR"/>
        </w:rPr>
        <w:t>needs to be</w:t>
      </w:r>
      <w:r w:rsidR="00C1261C">
        <w:rPr>
          <w:lang w:val="en-US" w:eastAsia="ko-KR"/>
        </w:rPr>
        <w:t xml:space="preserve"> restricted and NW should aware the elevation angle to configure SMTCs/MGs. </w:t>
      </w:r>
      <w:r w:rsidR="00C1261C" w:rsidRPr="005E5F27">
        <w:rPr>
          <w:lang w:val="en-US" w:eastAsia="ko-KR"/>
        </w:rPr>
        <w:t xml:space="preserve">There are many ways to inform NW about the elevation angle, and </w:t>
      </w:r>
      <w:r w:rsidR="001A36F7">
        <w:rPr>
          <w:lang w:val="en-US" w:eastAsia="ko-KR"/>
        </w:rPr>
        <w:t>o</w:t>
      </w:r>
      <w:r w:rsidR="001A36F7" w:rsidRPr="001A36F7">
        <w:rPr>
          <w:lang w:val="en-US" w:eastAsia="ko-KR"/>
        </w:rPr>
        <w:t xml:space="preserve">ne of the approaches is that the UE is allowed not to report UE assistant information (propagation delay difference) for the satellite with low elevation angle even if the UE is provided with the ephemeris information of the satellite. </w:t>
      </w:r>
    </w:p>
    <w:p w14:paraId="5FFF0373" w14:textId="42FF98F6" w:rsidR="00C1261C" w:rsidRPr="00C1261C" w:rsidRDefault="00C1261C" w:rsidP="00C1261C">
      <w:pPr>
        <w:pStyle w:val="a0"/>
        <w:numPr>
          <w:ilvl w:val="0"/>
          <w:numId w:val="9"/>
        </w:numPr>
        <w:jc w:val="both"/>
        <w:rPr>
          <w:lang w:val="en-US" w:eastAsia="ko-KR"/>
        </w:rPr>
      </w:pPr>
      <w:r w:rsidRPr="00EC5435">
        <w:rPr>
          <w:rFonts w:hint="eastAsia"/>
          <w:b/>
          <w:i/>
          <w:lang w:val="en-US" w:eastAsia="ko-KR"/>
        </w:rPr>
        <w:t>Proposal</w:t>
      </w:r>
      <w:r w:rsidRPr="00EC5435">
        <w:rPr>
          <w:b/>
          <w:i/>
          <w:lang w:val="en-US" w:eastAsia="ko-KR"/>
        </w:rPr>
        <w:t xml:space="preserve"> </w:t>
      </w:r>
      <w:r w:rsidR="00B87C54">
        <w:rPr>
          <w:b/>
          <w:i/>
          <w:lang w:val="en-US" w:eastAsia="ko-KR"/>
        </w:rPr>
        <w:t>2:</w:t>
      </w:r>
      <w:r w:rsidRPr="00EC5435">
        <w:rPr>
          <w:b/>
          <w:i/>
          <w:lang w:val="en-US" w:eastAsia="ko-KR"/>
        </w:rPr>
        <w:t xml:space="preserve"> </w:t>
      </w:r>
      <w:r w:rsidRPr="00C1261C">
        <w:rPr>
          <w:lang w:val="en-US" w:eastAsia="ko-KR"/>
        </w:rPr>
        <w:t xml:space="preserve">The measurement for low angle shall be restricted. </w:t>
      </w:r>
    </w:p>
    <w:p w14:paraId="553430F6" w14:textId="77777777" w:rsidR="00C1261C" w:rsidRPr="00C1261C" w:rsidRDefault="00C1261C" w:rsidP="00C1261C">
      <w:pPr>
        <w:pStyle w:val="a0"/>
        <w:numPr>
          <w:ilvl w:val="0"/>
          <w:numId w:val="13"/>
        </w:numPr>
        <w:ind w:left="1701" w:hanging="283"/>
        <w:jc w:val="both"/>
        <w:rPr>
          <w:lang w:val="en-US" w:eastAsia="ko-KR"/>
        </w:rPr>
      </w:pPr>
      <w:r w:rsidRPr="00C1261C">
        <w:rPr>
          <w:lang w:val="en-US" w:eastAsia="ko-KR"/>
        </w:rPr>
        <w:t>For GEO: 10deg</w:t>
      </w:r>
    </w:p>
    <w:p w14:paraId="4E473392" w14:textId="77777777" w:rsidR="00C1261C" w:rsidRDefault="00C1261C" w:rsidP="00C1261C">
      <w:pPr>
        <w:pStyle w:val="a0"/>
        <w:numPr>
          <w:ilvl w:val="0"/>
          <w:numId w:val="13"/>
        </w:numPr>
        <w:ind w:left="1701" w:hanging="283"/>
        <w:jc w:val="both"/>
        <w:rPr>
          <w:lang w:val="en-US" w:eastAsia="ko-KR"/>
        </w:rPr>
      </w:pPr>
      <w:r w:rsidRPr="00C1261C">
        <w:rPr>
          <w:lang w:val="en-US" w:eastAsia="ko-KR"/>
        </w:rPr>
        <w:t>For LEO: 10deg (or 30deg)</w:t>
      </w:r>
    </w:p>
    <w:p w14:paraId="0929254D" w14:textId="18B2D7D0" w:rsidR="00EC70B1" w:rsidRPr="00EC70B1" w:rsidRDefault="00C1261C" w:rsidP="00EC70B1">
      <w:pPr>
        <w:pStyle w:val="a0"/>
        <w:numPr>
          <w:ilvl w:val="0"/>
          <w:numId w:val="9"/>
        </w:numPr>
        <w:jc w:val="both"/>
        <w:rPr>
          <w:lang w:val="en-US" w:eastAsia="ko-KR"/>
        </w:rPr>
      </w:pPr>
      <w:r w:rsidRPr="00EC5435">
        <w:rPr>
          <w:rFonts w:hint="eastAsia"/>
          <w:b/>
          <w:i/>
          <w:lang w:val="en-US" w:eastAsia="ko-KR"/>
        </w:rPr>
        <w:t>Proposal</w:t>
      </w:r>
      <w:r w:rsidRPr="00EC5435">
        <w:rPr>
          <w:b/>
          <w:i/>
          <w:lang w:val="en-US" w:eastAsia="ko-KR"/>
        </w:rPr>
        <w:t xml:space="preserve"> </w:t>
      </w:r>
      <w:r w:rsidR="00B87C54">
        <w:rPr>
          <w:b/>
          <w:i/>
          <w:lang w:val="en-US" w:eastAsia="ko-KR"/>
        </w:rPr>
        <w:t>3:</w:t>
      </w:r>
      <w:r w:rsidRPr="00EC5435">
        <w:rPr>
          <w:b/>
          <w:i/>
          <w:lang w:val="en-US" w:eastAsia="ko-KR"/>
        </w:rPr>
        <w:t xml:space="preserve"> </w:t>
      </w:r>
      <w:r w:rsidR="00EC70B1">
        <w:rPr>
          <w:lang w:val="en-US" w:eastAsia="ko-KR"/>
        </w:rPr>
        <w:t xml:space="preserve">To </w:t>
      </w:r>
      <w:r w:rsidR="005E5F27">
        <w:rPr>
          <w:lang w:val="en-US" w:eastAsia="ko-KR"/>
        </w:rPr>
        <w:t xml:space="preserve">restrict </w:t>
      </w:r>
      <w:r w:rsidR="00EC70B1">
        <w:rPr>
          <w:lang w:val="en-US" w:eastAsia="ko-KR"/>
        </w:rPr>
        <w:t xml:space="preserve">the SMTC/MG configuration for low elevation satellite, </w:t>
      </w:r>
      <w:r w:rsidR="005E5F27">
        <w:rPr>
          <w:lang w:val="en-US" w:eastAsia="ko-KR"/>
        </w:rPr>
        <w:t xml:space="preserve">the </w:t>
      </w:r>
      <w:r w:rsidR="00EC70B1">
        <w:rPr>
          <w:lang w:val="en-US" w:eastAsia="ko-KR"/>
        </w:rPr>
        <w:t>report of UE assistant information (</w:t>
      </w:r>
      <w:r w:rsidR="001A36F7">
        <w:rPr>
          <w:lang w:val="en-US" w:eastAsia="ko-KR"/>
        </w:rPr>
        <w:t xml:space="preserve">propagation </w:t>
      </w:r>
      <w:r w:rsidR="00EC70B1">
        <w:rPr>
          <w:lang w:val="en-US" w:eastAsia="ko-KR"/>
        </w:rPr>
        <w:t>delay difference) could be deferred until satellites are located at the lowest elevation angle.</w:t>
      </w:r>
    </w:p>
    <w:p w14:paraId="3091B673" w14:textId="77777777" w:rsidR="00FA32D0" w:rsidRPr="00EC70B1" w:rsidRDefault="00FA32D0" w:rsidP="009654CC">
      <w:pPr>
        <w:spacing w:line="276" w:lineRule="auto"/>
        <w:jc w:val="both"/>
        <w:rPr>
          <w:lang w:val="en-US" w:eastAsia="ko-KR"/>
        </w:rPr>
      </w:pPr>
    </w:p>
    <w:p w14:paraId="61111917" w14:textId="77777777" w:rsidR="00B87C54" w:rsidRPr="001106D5" w:rsidRDefault="00B87C54" w:rsidP="00B87C54">
      <w:pPr>
        <w:pStyle w:val="a0"/>
        <w:jc w:val="both"/>
        <w:rPr>
          <w:b/>
          <w:u w:val="single"/>
          <w:lang w:val="en-US" w:eastAsia="ko-KR"/>
        </w:rPr>
      </w:pPr>
      <w:r w:rsidRPr="001106D5">
        <w:rPr>
          <w:rFonts w:hint="eastAsia"/>
          <w:b/>
          <w:u w:val="single"/>
          <w:lang w:val="en-US" w:eastAsia="ko-KR"/>
        </w:rPr>
        <w:t>Measurement requirements</w:t>
      </w:r>
    </w:p>
    <w:p w14:paraId="67FC73D9" w14:textId="77777777" w:rsidR="00B87C54" w:rsidRDefault="00B87C54" w:rsidP="00B87C54">
      <w:pPr>
        <w:pStyle w:val="a0"/>
        <w:jc w:val="both"/>
        <w:rPr>
          <w:lang w:val="en-US" w:eastAsia="ko-KR"/>
        </w:rPr>
      </w:pPr>
      <w:r>
        <w:rPr>
          <w:lang w:val="en-US" w:eastAsia="ko-KR"/>
        </w:rPr>
        <w:t>B</w:t>
      </w:r>
      <w:r>
        <w:rPr>
          <w:rFonts w:hint="eastAsia"/>
          <w:lang w:val="en-US" w:eastAsia="ko-KR"/>
        </w:rPr>
        <w:t xml:space="preserve">ased </w:t>
      </w:r>
      <w:r>
        <w:rPr>
          <w:lang w:val="en-US" w:eastAsia="ko-KR"/>
        </w:rPr>
        <w:t>on RAN2 agreements, the multiple SMTCs with only different offset are configured, and the UE should use all configured SMTC in a MO if multiple SMTCs are configured. Therefore, the legacy measurement period requirement could be reused since the period of multiple SMTC is the same. If there is partial overlapping between SMTCs and simultaneous measurement is not supported, the scaling factor for the overlapping should be introduced. However, if the configured SMTCs are not overlapped or simultaneous measurement is supported, the measurement requirement could be defined by legacy measurement period requirement.</w:t>
      </w:r>
    </w:p>
    <w:p w14:paraId="5AF54CA2" w14:textId="1D4CBB53" w:rsidR="00B87C54" w:rsidRDefault="00B87C54" w:rsidP="00B87C54">
      <w:pPr>
        <w:pStyle w:val="a0"/>
        <w:numPr>
          <w:ilvl w:val="0"/>
          <w:numId w:val="9"/>
        </w:numPr>
        <w:jc w:val="both"/>
        <w:rPr>
          <w:lang w:val="en-US" w:eastAsia="ko-KR"/>
        </w:rPr>
      </w:pPr>
      <w:r>
        <w:rPr>
          <w:b/>
          <w:i/>
          <w:lang w:val="en-US" w:eastAsia="ko-KR"/>
        </w:rPr>
        <w:t>Proposal 4</w:t>
      </w:r>
      <w:r w:rsidR="002463ED">
        <w:rPr>
          <w:b/>
          <w:i/>
          <w:lang w:val="en-US" w:eastAsia="ko-KR"/>
        </w:rPr>
        <w:t>.</w:t>
      </w:r>
      <w:r>
        <w:rPr>
          <w:lang w:val="en-US" w:eastAsia="ko-KR"/>
        </w:rPr>
        <w:t xml:space="preserve"> If the configured SMTCs are not overlapped or simultaneous measurement is supported, the measurement requirement could be defined by legacy measurement period requirement. If there is partial overlapping between SMTCs and simultaneous measurement is not supported, the scaling factor for the overlapping should be introduced to define measurement requirements.</w:t>
      </w:r>
    </w:p>
    <w:p w14:paraId="27089F80" w14:textId="77777777" w:rsidR="005E5F27" w:rsidRDefault="005E5F27" w:rsidP="00B87C54">
      <w:pPr>
        <w:pStyle w:val="a0"/>
        <w:jc w:val="both"/>
        <w:rPr>
          <w:b/>
          <w:u w:val="single"/>
          <w:lang w:val="en-US" w:eastAsia="ko-KR"/>
        </w:rPr>
      </w:pPr>
    </w:p>
    <w:p w14:paraId="0F89C5E9" w14:textId="77777777" w:rsidR="00B87C54" w:rsidRPr="001106D5" w:rsidRDefault="00B87C54" w:rsidP="00B87C54">
      <w:pPr>
        <w:pStyle w:val="a0"/>
        <w:jc w:val="both"/>
        <w:rPr>
          <w:b/>
          <w:u w:val="single"/>
          <w:lang w:val="en-US" w:eastAsia="ko-KR"/>
        </w:rPr>
      </w:pPr>
      <w:r w:rsidRPr="001106D5">
        <w:rPr>
          <w:rFonts w:hint="eastAsia"/>
          <w:b/>
          <w:u w:val="single"/>
          <w:lang w:val="en-US" w:eastAsia="ko-KR"/>
        </w:rPr>
        <w:t>Scheduling restriction</w:t>
      </w:r>
      <w:r>
        <w:rPr>
          <w:b/>
          <w:u w:val="single"/>
          <w:lang w:val="en-US" w:eastAsia="ko-KR"/>
        </w:rPr>
        <w:t xml:space="preserve"> for intra-frequency measurement</w:t>
      </w:r>
    </w:p>
    <w:p w14:paraId="337A3411" w14:textId="77777777" w:rsidR="00B87C54" w:rsidRDefault="00B87C54" w:rsidP="00B87C54">
      <w:pPr>
        <w:pStyle w:val="a0"/>
        <w:jc w:val="both"/>
        <w:rPr>
          <w:lang w:val="en-US" w:eastAsia="ko-KR"/>
        </w:rPr>
      </w:pPr>
      <w:r>
        <w:rPr>
          <w:rFonts w:hint="eastAsia"/>
          <w:lang w:val="en-US" w:eastAsia="ko-KR"/>
        </w:rPr>
        <w:t>S</w:t>
      </w:r>
      <w:r>
        <w:rPr>
          <w:lang w:val="en-US" w:eastAsia="ko-KR"/>
        </w:rPr>
        <w:t xml:space="preserve">imilar to the scheduling restriction of TN, the scheduling restriction for NTN measurement should be considered. Depending on </w:t>
      </w:r>
      <w:r w:rsidRPr="001106D5">
        <w:rPr>
          <w:i/>
          <w:lang w:val="en-US" w:eastAsia="ko-KR"/>
        </w:rPr>
        <w:t>deriveSSB-IndexFromCell</w:t>
      </w:r>
      <w:r>
        <w:rPr>
          <w:lang w:val="en-US" w:eastAsia="ko-KR"/>
        </w:rPr>
        <w:t xml:space="preserve"> and </w:t>
      </w:r>
      <w:r>
        <w:rPr>
          <w:i/>
          <w:lang w:val="en-US" w:eastAsia="ko-KR"/>
        </w:rPr>
        <w:t>simultaneousRxDataSSB-</w:t>
      </w:r>
      <w:r w:rsidRPr="001106D5">
        <w:rPr>
          <w:i/>
          <w:lang w:val="en-US" w:eastAsia="ko-KR"/>
        </w:rPr>
        <w:t>DiffNumerology</w:t>
      </w:r>
      <w:r w:rsidRPr="001106D5">
        <w:rPr>
          <w:lang w:val="en-US" w:eastAsia="ko-KR"/>
        </w:rPr>
        <w:t>,</w:t>
      </w:r>
      <w:r>
        <w:rPr>
          <w:lang w:val="en-US" w:eastAsia="ko-KR"/>
        </w:rPr>
        <w:t xml:space="preserve"> the scheduling restriction would be defined. When </w:t>
      </w:r>
      <w:r w:rsidRPr="001106D5">
        <w:rPr>
          <w:i/>
          <w:lang w:val="en-US" w:eastAsia="ko-KR"/>
        </w:rPr>
        <w:t>deriveSSB-IndexFromCell</w:t>
      </w:r>
      <w:r>
        <w:rPr>
          <w:lang w:val="en-US" w:eastAsia="ko-KR"/>
        </w:rPr>
        <w:t xml:space="preserve"> is enable, the UE assumes frame boundary alignment (including half frame, subframe, and slot boundary alignment) across cells on the same frequency carrier is within a tolerance not worse than min(2 </w:t>
      </w:r>
      <w:r>
        <w:rPr>
          <w:lang w:val="en-US" w:eastAsia="ko-KR"/>
        </w:rPr>
        <w:lastRenderedPageBreak/>
        <w:t xml:space="preserve">SSB symbol, 1 PDSCH symbol) and the SFNs of all cells on the same frequency carrier are the same. </w:t>
      </w:r>
      <w:r>
        <w:rPr>
          <w:rFonts w:hint="eastAsia"/>
          <w:lang w:val="en-US" w:eastAsia="ko-KR"/>
        </w:rPr>
        <w:t xml:space="preserve">In NTN, </w:t>
      </w:r>
      <w:r>
        <w:rPr>
          <w:lang w:val="en-US" w:eastAsia="ko-KR"/>
        </w:rPr>
        <w:t xml:space="preserve">the frame boundary of signal reception between serving and neighbor cell could be different due to long propagation delay, so not all neighbor cells could not apply serving cell timing even if </w:t>
      </w:r>
      <w:r w:rsidRPr="001106D5">
        <w:rPr>
          <w:i/>
          <w:lang w:val="en-US" w:eastAsia="ko-KR"/>
        </w:rPr>
        <w:t>deriveSSB-IndexFromCell</w:t>
      </w:r>
      <w:r>
        <w:rPr>
          <w:lang w:val="en-US" w:eastAsia="ko-KR"/>
        </w:rPr>
        <w:t xml:space="preserve"> is enable. The network would configure multiple SMTC in a MO based on reported difference propagation delay between serving and neighbor cell, and each SMTC might be associated with measured cell ID. The UE can measure RSRP/RSRQ using serving cell timing during the SMTC window which is associated with serving cell ID if </w:t>
      </w:r>
      <w:r w:rsidRPr="001106D5">
        <w:rPr>
          <w:i/>
          <w:lang w:val="en-US" w:eastAsia="ko-KR"/>
        </w:rPr>
        <w:t>deriveSSB-IndexFromCell</w:t>
      </w:r>
      <w:r>
        <w:rPr>
          <w:lang w:val="en-US" w:eastAsia="ko-KR"/>
        </w:rPr>
        <w:t xml:space="preserve"> is enable. However, for other SMTCs, i.e., the SMTCs which is not associated with serving cell ID, the UE cannot assume that the frame boundary is aligned between serving and neighbor cell due to long propagation delay. </w:t>
      </w:r>
    </w:p>
    <w:p w14:paraId="722C4165" w14:textId="77777777" w:rsidR="00B87C54" w:rsidRDefault="00B87C54" w:rsidP="00B87C54">
      <w:pPr>
        <w:pStyle w:val="a0"/>
        <w:jc w:val="both"/>
        <w:rPr>
          <w:lang w:val="en-US" w:eastAsia="ko-KR"/>
        </w:rPr>
      </w:pPr>
      <w:r>
        <w:rPr>
          <w:lang w:val="en-US" w:eastAsia="ko-KR"/>
        </w:rPr>
        <w:t xml:space="preserve">Therefore, for the UE which does not support </w:t>
      </w:r>
      <w:r w:rsidRPr="001106D5">
        <w:rPr>
          <w:i/>
          <w:lang w:val="en-US" w:eastAsia="ko-KR"/>
        </w:rPr>
        <w:t>simultaneousRxDataSSB</w:t>
      </w:r>
      <w:r>
        <w:rPr>
          <w:i/>
          <w:lang w:val="en-US" w:eastAsia="ko-KR"/>
        </w:rPr>
        <w:t>-</w:t>
      </w:r>
      <w:r w:rsidRPr="001106D5">
        <w:rPr>
          <w:i/>
          <w:lang w:val="en-US" w:eastAsia="ko-KR"/>
        </w:rPr>
        <w:t>DiffNumerology</w:t>
      </w:r>
      <w:r>
        <w:rPr>
          <w:lang w:val="en-US" w:eastAsia="ko-KR"/>
        </w:rPr>
        <w:t xml:space="preserve">, </w:t>
      </w:r>
    </w:p>
    <w:p w14:paraId="26D5BC00" w14:textId="77777777" w:rsidR="00B87C54" w:rsidRDefault="00B87C54" w:rsidP="00B87C54">
      <w:pPr>
        <w:pStyle w:val="a0"/>
        <w:numPr>
          <w:ilvl w:val="0"/>
          <w:numId w:val="12"/>
        </w:numPr>
        <w:jc w:val="both"/>
        <w:rPr>
          <w:lang w:val="en-US" w:eastAsia="ko-KR"/>
        </w:rPr>
      </w:pPr>
      <w:r>
        <w:rPr>
          <w:lang w:val="en-US" w:eastAsia="ko-KR"/>
        </w:rPr>
        <w:t xml:space="preserve">if </w:t>
      </w:r>
      <w:r w:rsidRPr="001106D5">
        <w:rPr>
          <w:i/>
          <w:lang w:val="en-US" w:eastAsia="ko-KR"/>
        </w:rPr>
        <w:t>deriveSSB-IndexFromCell</w:t>
      </w:r>
      <w:r>
        <w:rPr>
          <w:lang w:val="en-US" w:eastAsia="ko-KR"/>
        </w:rPr>
        <w:t xml:space="preserve"> is enable, </w:t>
      </w:r>
    </w:p>
    <w:p w14:paraId="709A0CA9" w14:textId="77777777" w:rsidR="00B87C54" w:rsidRDefault="00B87C54" w:rsidP="00B87C54">
      <w:pPr>
        <w:pStyle w:val="a0"/>
        <w:numPr>
          <w:ilvl w:val="1"/>
          <w:numId w:val="12"/>
        </w:numPr>
        <w:jc w:val="both"/>
        <w:rPr>
          <w:lang w:val="en-US" w:eastAsia="ko-KR"/>
        </w:rPr>
      </w:pPr>
      <w:r>
        <w:rPr>
          <w:lang w:val="en-US" w:eastAsia="ko-KR"/>
        </w:rPr>
        <w:t>the scheduling restrictions for SSB symbols to be measured, and on 1 data symbol before/after each consecutive SSB symbols to be measured within SMTC window associated with serving cell ID is applied,</w:t>
      </w:r>
    </w:p>
    <w:p w14:paraId="60E4A63B" w14:textId="77777777" w:rsidR="00B87C54" w:rsidRDefault="00B87C54" w:rsidP="00B87C54">
      <w:pPr>
        <w:pStyle w:val="a0"/>
        <w:numPr>
          <w:ilvl w:val="1"/>
          <w:numId w:val="12"/>
        </w:numPr>
        <w:jc w:val="both"/>
        <w:rPr>
          <w:lang w:val="en-US" w:eastAsia="ko-KR"/>
        </w:rPr>
      </w:pPr>
      <w:r>
        <w:rPr>
          <w:lang w:val="en-US" w:eastAsia="ko-KR"/>
        </w:rPr>
        <w:t>the scheduling restrictions for all symbols within other SMTC windows which are not associated serving cell ID is applied.</w:t>
      </w:r>
    </w:p>
    <w:p w14:paraId="3ECA0292" w14:textId="77777777" w:rsidR="00B87C54" w:rsidRDefault="00B87C54" w:rsidP="00B87C54">
      <w:pPr>
        <w:pStyle w:val="a0"/>
        <w:numPr>
          <w:ilvl w:val="0"/>
          <w:numId w:val="12"/>
        </w:numPr>
        <w:jc w:val="both"/>
        <w:rPr>
          <w:lang w:val="en-US" w:eastAsia="ko-KR"/>
        </w:rPr>
      </w:pPr>
      <w:r>
        <w:rPr>
          <w:lang w:val="en-US" w:eastAsia="ko-KR"/>
        </w:rPr>
        <w:t xml:space="preserve">If </w:t>
      </w:r>
      <w:r w:rsidRPr="001106D5">
        <w:rPr>
          <w:i/>
          <w:lang w:val="en-US" w:eastAsia="ko-KR"/>
        </w:rPr>
        <w:t>deriveSSB-IndexFromCell</w:t>
      </w:r>
      <w:r>
        <w:rPr>
          <w:lang w:val="en-US" w:eastAsia="ko-KR"/>
        </w:rPr>
        <w:t xml:space="preserve"> is not enable, </w:t>
      </w:r>
    </w:p>
    <w:p w14:paraId="66D16C69" w14:textId="77777777" w:rsidR="00B87C54" w:rsidRDefault="00B87C54" w:rsidP="00B87C54">
      <w:pPr>
        <w:pStyle w:val="a0"/>
        <w:numPr>
          <w:ilvl w:val="1"/>
          <w:numId w:val="12"/>
        </w:numPr>
        <w:jc w:val="both"/>
        <w:rPr>
          <w:lang w:val="en-US" w:eastAsia="ko-KR"/>
        </w:rPr>
      </w:pPr>
      <w:r>
        <w:rPr>
          <w:lang w:val="en-US" w:eastAsia="ko-KR"/>
        </w:rPr>
        <w:t>the scheduling restrictions for all symbols within all configured SMTC window is applied.</w:t>
      </w:r>
    </w:p>
    <w:p w14:paraId="0B38DC07" w14:textId="77777777" w:rsidR="00B87C54" w:rsidRDefault="00B87C54" w:rsidP="00B87C54">
      <w:pPr>
        <w:pStyle w:val="a0"/>
        <w:jc w:val="both"/>
        <w:rPr>
          <w:lang w:val="en-US" w:eastAsia="ko-KR"/>
        </w:rPr>
      </w:pPr>
      <w:r>
        <w:rPr>
          <w:lang w:val="en-US" w:eastAsia="ko-KR"/>
        </w:rPr>
        <w:t xml:space="preserve"> </w:t>
      </w:r>
    </w:p>
    <w:p w14:paraId="1F5DB0E4" w14:textId="5C110D49" w:rsidR="00B87C54" w:rsidRDefault="00B87C54" w:rsidP="00B87C54">
      <w:pPr>
        <w:pStyle w:val="a0"/>
        <w:numPr>
          <w:ilvl w:val="0"/>
          <w:numId w:val="9"/>
        </w:numPr>
        <w:jc w:val="both"/>
        <w:rPr>
          <w:lang w:val="en-US" w:eastAsia="ko-KR"/>
        </w:rPr>
      </w:pPr>
      <w:r w:rsidRPr="000F73A8">
        <w:rPr>
          <w:b/>
          <w:i/>
          <w:lang w:val="en-US" w:eastAsia="ko-KR"/>
        </w:rPr>
        <w:t xml:space="preserve">Proposal </w:t>
      </w:r>
      <w:r>
        <w:rPr>
          <w:b/>
          <w:i/>
          <w:lang w:val="en-US" w:eastAsia="ko-KR"/>
        </w:rPr>
        <w:t>5</w:t>
      </w:r>
      <w:r w:rsidR="002463ED">
        <w:rPr>
          <w:b/>
          <w:i/>
          <w:lang w:val="en-US" w:eastAsia="ko-KR"/>
        </w:rPr>
        <w:t>.</w:t>
      </w:r>
      <w:r>
        <w:rPr>
          <w:lang w:val="en-US" w:eastAsia="ko-KR"/>
        </w:rPr>
        <w:t xml:space="preserve"> For NTN, following scheduling restriction should be defined. </w:t>
      </w:r>
    </w:p>
    <w:p w14:paraId="6857E514" w14:textId="77777777" w:rsidR="00B87C54" w:rsidRDefault="00B87C54" w:rsidP="00B87C54">
      <w:pPr>
        <w:pStyle w:val="a0"/>
        <w:numPr>
          <w:ilvl w:val="0"/>
          <w:numId w:val="13"/>
        </w:numPr>
        <w:ind w:left="1701" w:hanging="283"/>
        <w:jc w:val="both"/>
        <w:rPr>
          <w:lang w:val="en-US" w:eastAsia="ko-KR"/>
        </w:rPr>
      </w:pPr>
      <w:r>
        <w:rPr>
          <w:lang w:val="en-US" w:eastAsia="ko-KR"/>
        </w:rPr>
        <w:t xml:space="preserve">For the UE which does not support </w:t>
      </w:r>
      <w:r w:rsidRPr="001106D5">
        <w:rPr>
          <w:i/>
          <w:lang w:val="en-US" w:eastAsia="ko-KR"/>
        </w:rPr>
        <w:t>simultaneousRxDataSSB</w:t>
      </w:r>
      <w:r>
        <w:rPr>
          <w:i/>
          <w:lang w:val="en-US" w:eastAsia="ko-KR"/>
        </w:rPr>
        <w:t>-</w:t>
      </w:r>
      <w:r w:rsidRPr="001106D5">
        <w:rPr>
          <w:i/>
          <w:lang w:val="en-US" w:eastAsia="ko-KR"/>
        </w:rPr>
        <w:t>DiffNumerology</w:t>
      </w:r>
      <w:r>
        <w:rPr>
          <w:lang w:val="en-US" w:eastAsia="ko-KR"/>
        </w:rPr>
        <w:t xml:space="preserve">, </w:t>
      </w:r>
    </w:p>
    <w:p w14:paraId="0EFC30B2" w14:textId="77777777" w:rsidR="00B87C54" w:rsidRDefault="00B87C54" w:rsidP="00B87C54">
      <w:pPr>
        <w:pStyle w:val="a0"/>
        <w:numPr>
          <w:ilvl w:val="0"/>
          <w:numId w:val="12"/>
        </w:numPr>
        <w:ind w:left="1985" w:hanging="284"/>
        <w:jc w:val="both"/>
        <w:rPr>
          <w:lang w:val="en-US" w:eastAsia="ko-KR"/>
        </w:rPr>
      </w:pPr>
      <w:r>
        <w:rPr>
          <w:lang w:val="en-US" w:eastAsia="ko-KR"/>
        </w:rPr>
        <w:t xml:space="preserve">if </w:t>
      </w:r>
      <w:r w:rsidRPr="001106D5">
        <w:rPr>
          <w:i/>
          <w:lang w:val="en-US" w:eastAsia="ko-KR"/>
        </w:rPr>
        <w:t>deriveSSB-IndexFromCell</w:t>
      </w:r>
      <w:r>
        <w:rPr>
          <w:lang w:val="en-US" w:eastAsia="ko-KR"/>
        </w:rPr>
        <w:t xml:space="preserve"> is enable, </w:t>
      </w:r>
    </w:p>
    <w:p w14:paraId="7BE4DCE0" w14:textId="77777777" w:rsidR="00B87C54" w:rsidRDefault="00B87C54" w:rsidP="00B87C54">
      <w:pPr>
        <w:pStyle w:val="a0"/>
        <w:numPr>
          <w:ilvl w:val="1"/>
          <w:numId w:val="12"/>
        </w:numPr>
        <w:ind w:left="2268" w:hanging="283"/>
        <w:jc w:val="both"/>
        <w:rPr>
          <w:lang w:val="en-US" w:eastAsia="ko-KR"/>
        </w:rPr>
      </w:pPr>
      <w:r>
        <w:rPr>
          <w:lang w:val="en-US" w:eastAsia="ko-KR"/>
        </w:rPr>
        <w:t>the scheduling restrictions for SSB symbols to be measured, and on 1 data symbol before/after each consecutive SSB symbols to be measured within SMTC window associated with serving cell ID is applied,</w:t>
      </w:r>
    </w:p>
    <w:p w14:paraId="15FA70C4" w14:textId="77777777" w:rsidR="00B87C54" w:rsidRDefault="00B87C54" w:rsidP="00B87C54">
      <w:pPr>
        <w:pStyle w:val="a0"/>
        <w:numPr>
          <w:ilvl w:val="1"/>
          <w:numId w:val="12"/>
        </w:numPr>
        <w:ind w:left="2268" w:hanging="283"/>
        <w:jc w:val="both"/>
        <w:rPr>
          <w:lang w:val="en-US" w:eastAsia="ko-KR"/>
        </w:rPr>
      </w:pPr>
      <w:r>
        <w:rPr>
          <w:lang w:val="en-US" w:eastAsia="ko-KR"/>
        </w:rPr>
        <w:t>the scheduling restrictions for all symbols within other SMTC windows which are not associated serving cell ID is applied.</w:t>
      </w:r>
    </w:p>
    <w:p w14:paraId="43C4DE8D" w14:textId="77777777" w:rsidR="00B87C54" w:rsidRDefault="00B87C54" w:rsidP="00B87C54">
      <w:pPr>
        <w:pStyle w:val="a0"/>
        <w:numPr>
          <w:ilvl w:val="0"/>
          <w:numId w:val="12"/>
        </w:numPr>
        <w:ind w:left="1985" w:hanging="284"/>
        <w:jc w:val="both"/>
        <w:rPr>
          <w:lang w:val="en-US" w:eastAsia="ko-KR"/>
        </w:rPr>
      </w:pPr>
      <w:r>
        <w:rPr>
          <w:lang w:val="en-US" w:eastAsia="ko-KR"/>
        </w:rPr>
        <w:t xml:space="preserve">if </w:t>
      </w:r>
      <w:r w:rsidRPr="001106D5">
        <w:rPr>
          <w:i/>
          <w:lang w:val="en-US" w:eastAsia="ko-KR"/>
        </w:rPr>
        <w:t>deriveSSB-IndexFromCell</w:t>
      </w:r>
      <w:r>
        <w:rPr>
          <w:lang w:val="en-US" w:eastAsia="ko-KR"/>
        </w:rPr>
        <w:t xml:space="preserve"> is not enable, </w:t>
      </w:r>
    </w:p>
    <w:p w14:paraId="729AAEC5" w14:textId="77777777" w:rsidR="00B87C54" w:rsidRPr="00C1261C" w:rsidRDefault="00B87C54" w:rsidP="005E5F27">
      <w:pPr>
        <w:pStyle w:val="a0"/>
        <w:numPr>
          <w:ilvl w:val="1"/>
          <w:numId w:val="12"/>
        </w:numPr>
        <w:ind w:left="2268" w:hanging="283"/>
        <w:jc w:val="both"/>
        <w:rPr>
          <w:lang w:val="en-US" w:eastAsia="ko-KR"/>
        </w:rPr>
      </w:pPr>
      <w:r>
        <w:rPr>
          <w:lang w:val="en-US" w:eastAsia="ko-KR"/>
        </w:rPr>
        <w:t>the scheduling restrictions for all symbols within all configured SMTC window is applied.</w:t>
      </w:r>
    </w:p>
    <w:p w14:paraId="332FBCD2" w14:textId="77777777" w:rsidR="00C20545" w:rsidRPr="007C0DA1" w:rsidRDefault="00C20545" w:rsidP="009654CC">
      <w:pPr>
        <w:spacing w:line="276" w:lineRule="auto"/>
        <w:jc w:val="both"/>
        <w:rPr>
          <w:lang w:val="en-US" w:eastAsia="ko-KR"/>
        </w:rPr>
      </w:pPr>
    </w:p>
    <w:p w14:paraId="496B8481" w14:textId="77777777" w:rsidR="00C20545" w:rsidRPr="00261359" w:rsidRDefault="00C20545" w:rsidP="00C20545">
      <w:pPr>
        <w:pStyle w:val="2"/>
        <w:rPr>
          <w:sz w:val="22"/>
          <w:lang w:val="en-US" w:eastAsia="ko-KR"/>
        </w:rPr>
      </w:pPr>
      <w:r w:rsidRPr="00261359">
        <w:rPr>
          <w:rFonts w:hint="eastAsia"/>
          <w:sz w:val="22"/>
          <w:lang w:val="en-US" w:eastAsia="ko-KR"/>
        </w:rPr>
        <w:t xml:space="preserve">Measurement </w:t>
      </w:r>
      <w:r>
        <w:rPr>
          <w:rFonts w:hint="eastAsia"/>
          <w:sz w:val="22"/>
          <w:lang w:val="en-US" w:eastAsia="ko-KR"/>
        </w:rPr>
        <w:t>rela</w:t>
      </w:r>
      <w:r>
        <w:rPr>
          <w:sz w:val="22"/>
          <w:lang w:val="en-US" w:eastAsia="ko-KR"/>
        </w:rPr>
        <w:t>xation</w:t>
      </w:r>
    </w:p>
    <w:p w14:paraId="3CC715E4" w14:textId="77777777" w:rsidR="00C20545" w:rsidRDefault="00C20545" w:rsidP="00C20545">
      <w:pPr>
        <w:pStyle w:val="a0"/>
        <w:rPr>
          <w:lang w:val="en-US" w:eastAsia="ko-KR"/>
        </w:rPr>
      </w:pPr>
      <w:r>
        <w:rPr>
          <w:rFonts w:hint="eastAsia"/>
          <w:lang w:val="en-US" w:eastAsia="ko-KR"/>
        </w:rPr>
        <w:t>In RAN</w:t>
      </w:r>
      <w:r>
        <w:rPr>
          <w:lang w:val="en-US" w:eastAsia="ko-KR"/>
        </w:rPr>
        <w:t>4 #101e</w:t>
      </w:r>
      <w:r>
        <w:rPr>
          <w:rFonts w:hint="eastAsia"/>
          <w:lang w:val="en-US" w:eastAsia="ko-KR"/>
        </w:rPr>
        <w:t xml:space="preserve"> meeting, </w:t>
      </w:r>
      <w:r>
        <w:rPr>
          <w:lang w:val="en-US" w:eastAsia="ko-KR"/>
        </w:rPr>
        <w:t>following</w:t>
      </w:r>
      <w:r>
        <w:rPr>
          <w:rFonts w:hint="eastAsia"/>
          <w:lang w:val="en-US" w:eastAsia="ko-KR"/>
        </w:rPr>
        <w:t xml:space="preserve"> </w:t>
      </w:r>
      <w:r>
        <w:rPr>
          <w:lang w:val="en-US" w:eastAsia="ko-KR"/>
        </w:rPr>
        <w:t>agreements for measurement relaxation is made.</w:t>
      </w:r>
    </w:p>
    <w:tbl>
      <w:tblPr>
        <w:tblStyle w:val="a9"/>
        <w:tblW w:w="0" w:type="auto"/>
        <w:tblLook w:val="04A0" w:firstRow="1" w:lastRow="0" w:firstColumn="1" w:lastColumn="0" w:noHBand="0" w:noVBand="1"/>
      </w:tblPr>
      <w:tblGrid>
        <w:gridCol w:w="9855"/>
      </w:tblGrid>
      <w:tr w:rsidR="00C20545" w14:paraId="6070DDA3" w14:textId="77777777" w:rsidTr="003563B7">
        <w:tc>
          <w:tcPr>
            <w:tcW w:w="9855" w:type="dxa"/>
          </w:tcPr>
          <w:p w14:paraId="3C9F9B2D" w14:textId="77777777" w:rsidR="00C20545" w:rsidRDefault="00C20545" w:rsidP="003563B7">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2-1: Cell Service Time based Measurement Relaxation</w:t>
            </w:r>
          </w:p>
          <w:p w14:paraId="5210F4E6" w14:textId="77777777" w:rsidR="00C20545" w:rsidRDefault="00C20545" w:rsidP="003563B7">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6F8FF671" w14:textId="77777777" w:rsidR="00C20545" w:rsidRDefault="00C20545" w:rsidP="003563B7">
            <w:pPr>
              <w:spacing w:after="120"/>
              <w:rPr>
                <w:b/>
                <w:bCs/>
                <w:szCs w:val="24"/>
                <w:lang w:eastAsia="zh-CN"/>
              </w:rPr>
            </w:pPr>
            <w:r>
              <w:rPr>
                <w:b/>
                <w:bCs/>
                <w:szCs w:val="24"/>
                <w:lang w:eastAsia="zh-CN"/>
              </w:rPr>
              <w:t>RAN4 can discuss the following aspect further:</w:t>
            </w:r>
          </w:p>
          <w:p w14:paraId="00EE338F" w14:textId="77777777" w:rsidR="00C20545" w:rsidRPr="00E32856" w:rsidRDefault="00C20545" w:rsidP="00C20545">
            <w:pPr>
              <w:pStyle w:val="ad"/>
              <w:numPr>
                <w:ilvl w:val="0"/>
                <w:numId w:val="14"/>
              </w:numPr>
              <w:overflowPunct w:val="0"/>
              <w:autoSpaceDE w:val="0"/>
              <w:autoSpaceDN w:val="0"/>
              <w:adjustRightInd w:val="0"/>
              <w:spacing w:after="120" w:line="276" w:lineRule="auto"/>
              <w:ind w:leftChars="0"/>
              <w:textAlignment w:val="baseline"/>
              <w:rPr>
                <w:b/>
                <w:bCs/>
                <w:szCs w:val="24"/>
                <w:lang w:eastAsia="zh-CN"/>
              </w:rPr>
            </w:pPr>
            <w:r w:rsidRPr="00E32856">
              <w:rPr>
                <w:b/>
                <w:bCs/>
                <w:szCs w:val="24"/>
                <w:lang w:eastAsia="zh-CN"/>
              </w:rPr>
              <w:t>Measurement can be relaxed based on cell service time information if exist and applicable. The detail scheme can be studied whereafter, e.g. no mandatory measurements before T2 or relaxed measurement required before T2. T2 is the starting time of [a new cell] measurement.</w:t>
            </w:r>
          </w:p>
          <w:p w14:paraId="4D3C94A5" w14:textId="77777777" w:rsidR="00C20545" w:rsidRPr="00FB3E7D" w:rsidRDefault="00C20545" w:rsidP="003563B7">
            <w:pPr>
              <w:rPr>
                <w:lang w:val="en-US" w:eastAsia="zh-CN"/>
              </w:rPr>
            </w:pPr>
          </w:p>
          <w:p w14:paraId="281F516A" w14:textId="77777777" w:rsidR="00C20545" w:rsidRDefault="00C20545" w:rsidP="003563B7">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2-2: Location based Measurement Relaxation</w:t>
            </w:r>
          </w:p>
          <w:p w14:paraId="54831BC9" w14:textId="77777777" w:rsidR="00C20545" w:rsidRDefault="00C20545" w:rsidP="003563B7">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44CDC469" w14:textId="77777777" w:rsidR="00C20545" w:rsidRDefault="00C20545" w:rsidP="003563B7">
            <w:pPr>
              <w:spacing w:after="120"/>
              <w:rPr>
                <w:b/>
                <w:bCs/>
                <w:szCs w:val="24"/>
                <w:lang w:eastAsia="zh-CN"/>
              </w:rPr>
            </w:pPr>
            <w:r>
              <w:rPr>
                <w:b/>
                <w:bCs/>
                <w:szCs w:val="24"/>
                <w:lang w:eastAsia="zh-CN"/>
              </w:rPr>
              <w:t>RAN4 can discuss the following aspect further:</w:t>
            </w:r>
          </w:p>
          <w:p w14:paraId="24F4DA8B" w14:textId="77777777" w:rsidR="00C20545" w:rsidRPr="00F87BD3" w:rsidRDefault="00C20545" w:rsidP="00C20545">
            <w:pPr>
              <w:pStyle w:val="ad"/>
              <w:numPr>
                <w:ilvl w:val="0"/>
                <w:numId w:val="14"/>
              </w:numPr>
              <w:overflowPunct w:val="0"/>
              <w:autoSpaceDE w:val="0"/>
              <w:autoSpaceDN w:val="0"/>
              <w:adjustRightInd w:val="0"/>
              <w:spacing w:after="120" w:line="276" w:lineRule="auto"/>
              <w:ind w:leftChars="0"/>
              <w:textAlignment w:val="baseline"/>
              <w:rPr>
                <w:b/>
                <w:bCs/>
                <w:szCs w:val="24"/>
                <w:lang w:eastAsia="zh-CN"/>
              </w:rPr>
            </w:pPr>
            <w:r>
              <w:rPr>
                <w:b/>
                <w:bCs/>
                <w:szCs w:val="24"/>
                <w:lang w:eastAsia="zh-CN"/>
              </w:rPr>
              <w:t>M</w:t>
            </w:r>
            <w:r w:rsidRPr="00215A86">
              <w:rPr>
                <w:b/>
                <w:bCs/>
                <w:szCs w:val="24"/>
                <w:lang w:eastAsia="zh-CN"/>
              </w:rPr>
              <w:t>easurement period relaxation based on distance between UE and the [reference location].</w:t>
            </w:r>
          </w:p>
        </w:tc>
      </w:tr>
    </w:tbl>
    <w:p w14:paraId="64F39991" w14:textId="2AFCC1C6" w:rsidR="00C20545" w:rsidRPr="00D2645A" w:rsidRDefault="00D2645A" w:rsidP="00D2645A">
      <w:pPr>
        <w:pStyle w:val="a0"/>
        <w:tabs>
          <w:tab w:val="left" w:pos="560"/>
        </w:tabs>
        <w:jc w:val="both"/>
        <w:rPr>
          <w:lang w:val="en-US" w:eastAsia="ko-KR"/>
        </w:rPr>
      </w:pPr>
      <w:r w:rsidRPr="00D2645A">
        <w:rPr>
          <w:rFonts w:hint="eastAsia"/>
          <w:b/>
          <w:u w:val="single"/>
          <w:lang w:val="en-US" w:eastAsia="ko-KR"/>
        </w:rPr>
        <w:t>For</w:t>
      </w:r>
      <w:r w:rsidRPr="00D2645A">
        <w:rPr>
          <w:b/>
          <w:u w:val="single"/>
          <w:lang w:val="en-US" w:eastAsia="ko-KR"/>
        </w:rPr>
        <w:t xml:space="preserve"> cell service time based measurement relaxation</w:t>
      </w:r>
    </w:p>
    <w:p w14:paraId="433E28CC" w14:textId="549311C5" w:rsidR="00D2645A" w:rsidRDefault="00D2645A" w:rsidP="00D2645A">
      <w:pPr>
        <w:pStyle w:val="a0"/>
        <w:tabs>
          <w:tab w:val="left" w:pos="560"/>
        </w:tabs>
        <w:jc w:val="both"/>
        <w:rPr>
          <w:lang w:eastAsia="ko-KR"/>
        </w:rPr>
      </w:pPr>
      <w:r>
        <w:rPr>
          <w:rFonts w:hint="eastAsia"/>
          <w:lang w:eastAsia="ko-KR"/>
        </w:rPr>
        <w:t>A UE has to start measurements on neigbhor cells before the serving cell stops covering the current area regardless of U</w:t>
      </w:r>
      <w:r>
        <w:rPr>
          <w:lang w:eastAsia="ko-KR"/>
        </w:rPr>
        <w:t>E</w:t>
      </w:r>
      <w:r>
        <w:rPr>
          <w:rFonts w:hint="eastAsia"/>
          <w:lang w:eastAsia="ko-KR"/>
        </w:rPr>
        <w:t xml:space="preserve"> position or serving cell</w:t>
      </w:r>
      <w:r>
        <w:rPr>
          <w:lang w:eastAsia="ko-KR"/>
        </w:rPr>
        <w:t>’s S</w:t>
      </w:r>
      <w:r w:rsidRPr="00D2645A">
        <w:rPr>
          <w:vertAlign w:val="subscript"/>
          <w:lang w:eastAsia="ko-KR"/>
        </w:rPr>
        <w:t>rxlev</w:t>
      </w:r>
      <w:r>
        <w:rPr>
          <w:lang w:eastAsia="ko-KR"/>
        </w:rPr>
        <w:t>/S</w:t>
      </w:r>
      <w:r w:rsidRPr="00D2645A">
        <w:rPr>
          <w:vertAlign w:val="subscript"/>
          <w:lang w:eastAsia="ko-KR"/>
        </w:rPr>
        <w:t>qual</w:t>
      </w:r>
      <w:r>
        <w:rPr>
          <w:lang w:eastAsia="ko-KR"/>
        </w:rPr>
        <w:t xml:space="preserve"> condition. </w:t>
      </w:r>
      <w:r w:rsidR="005A7E12">
        <w:rPr>
          <w:lang w:eastAsia="ko-KR"/>
        </w:rPr>
        <w:t>In other words</w:t>
      </w:r>
      <w:r>
        <w:rPr>
          <w:lang w:eastAsia="ko-KR"/>
        </w:rPr>
        <w:t xml:space="preserve">, in NTN </w:t>
      </w:r>
      <w:r w:rsidR="005A7E12">
        <w:rPr>
          <w:lang w:eastAsia="ko-KR"/>
        </w:rPr>
        <w:t>measurement operation</w:t>
      </w:r>
      <w:r>
        <w:rPr>
          <w:lang w:eastAsia="ko-KR"/>
        </w:rPr>
        <w:t xml:space="preserve">, serving cell stop time </w:t>
      </w:r>
      <w:r w:rsidR="00A12BCE">
        <w:rPr>
          <w:lang w:eastAsia="ko-KR"/>
        </w:rPr>
        <w:t>should be</w:t>
      </w:r>
      <w:r>
        <w:rPr>
          <w:lang w:eastAsia="ko-KR"/>
        </w:rPr>
        <w:t xml:space="preserve"> considered as </w:t>
      </w:r>
      <w:r w:rsidR="00A12BCE">
        <w:rPr>
          <w:lang w:eastAsia="ko-KR"/>
        </w:rPr>
        <w:t>the first priority.</w:t>
      </w:r>
      <w:r w:rsidR="005A7E12">
        <w:rPr>
          <w:lang w:eastAsia="ko-KR"/>
        </w:rPr>
        <w:t xml:space="preserve"> So, clear UE </w:t>
      </w:r>
      <w:r w:rsidR="004B34A8">
        <w:rPr>
          <w:lang w:eastAsia="ko-KR"/>
        </w:rPr>
        <w:t xml:space="preserve">measurement </w:t>
      </w:r>
      <w:r w:rsidR="005A7E12">
        <w:rPr>
          <w:lang w:eastAsia="ko-KR"/>
        </w:rPr>
        <w:t xml:space="preserve">behaviour </w:t>
      </w:r>
      <w:r w:rsidR="004B34A8">
        <w:rPr>
          <w:lang w:eastAsia="ko-KR"/>
        </w:rPr>
        <w:t xml:space="preserve">considering remaining cell service time </w:t>
      </w:r>
      <w:r w:rsidR="005A7E12">
        <w:rPr>
          <w:lang w:eastAsia="ko-KR"/>
        </w:rPr>
        <w:t>should be discussed</w:t>
      </w:r>
      <w:r w:rsidR="004B34A8">
        <w:rPr>
          <w:lang w:eastAsia="ko-KR"/>
        </w:rPr>
        <w:t>. The measurement starting time is discussed in [</w:t>
      </w:r>
      <w:r w:rsidR="005E5F27">
        <w:rPr>
          <w:lang w:eastAsia="ko-KR"/>
        </w:rPr>
        <w:t>4</w:t>
      </w:r>
      <w:r w:rsidR="004B34A8">
        <w:rPr>
          <w:lang w:eastAsia="ko-KR"/>
        </w:rPr>
        <w:t xml:space="preserve">], and the time for measurement relaxation to save power consumption should be defined </w:t>
      </w:r>
      <w:r w:rsidR="00327792">
        <w:rPr>
          <w:lang w:eastAsia="ko-KR"/>
        </w:rPr>
        <w:t>similar to Rel-16</w:t>
      </w:r>
      <w:r w:rsidR="004B34A8">
        <w:rPr>
          <w:lang w:eastAsia="ko-KR"/>
        </w:rPr>
        <w:t xml:space="preserve"> </w:t>
      </w:r>
      <w:r w:rsidR="00327792">
        <w:rPr>
          <w:lang w:eastAsia="ko-KR"/>
        </w:rPr>
        <w:t xml:space="preserve">NR power saving in Idle/Inactive mode. </w:t>
      </w:r>
    </w:p>
    <w:p w14:paraId="7207180D" w14:textId="3A37B5AD" w:rsidR="00327792" w:rsidRPr="00D2645A" w:rsidRDefault="00327792" w:rsidP="000666C5">
      <w:pPr>
        <w:pStyle w:val="a0"/>
        <w:numPr>
          <w:ilvl w:val="0"/>
          <w:numId w:val="9"/>
        </w:numPr>
        <w:jc w:val="both"/>
        <w:rPr>
          <w:lang w:eastAsia="ko-KR"/>
        </w:rPr>
      </w:pPr>
      <w:r w:rsidRPr="000666C5">
        <w:rPr>
          <w:b/>
          <w:i/>
          <w:lang w:eastAsia="ko-KR"/>
        </w:rPr>
        <w:lastRenderedPageBreak/>
        <w:t>Proposal 6.</w:t>
      </w:r>
      <w:r>
        <w:rPr>
          <w:lang w:eastAsia="ko-KR"/>
        </w:rPr>
        <w:t xml:space="preserve"> Introduce measurement relaxation based on remaining serving cell service time similar to Rel-16 NR power saving in Idle/Inactive mode.</w:t>
      </w:r>
    </w:p>
    <w:p w14:paraId="3105B6AF" w14:textId="77777777" w:rsidR="00D2645A" w:rsidRDefault="00D2645A" w:rsidP="00D2645A">
      <w:pPr>
        <w:pStyle w:val="a0"/>
        <w:tabs>
          <w:tab w:val="left" w:pos="560"/>
        </w:tabs>
        <w:jc w:val="both"/>
        <w:rPr>
          <w:lang w:eastAsia="ko-KR"/>
        </w:rPr>
      </w:pPr>
    </w:p>
    <w:p w14:paraId="6EE40928" w14:textId="69B76ECD" w:rsidR="00327792" w:rsidRPr="00D2645A" w:rsidRDefault="00327792" w:rsidP="00D2645A">
      <w:pPr>
        <w:pStyle w:val="a0"/>
        <w:tabs>
          <w:tab w:val="left" w:pos="560"/>
        </w:tabs>
        <w:jc w:val="both"/>
        <w:rPr>
          <w:lang w:eastAsia="ko-KR"/>
        </w:rPr>
      </w:pPr>
      <w:r w:rsidRPr="00D2645A">
        <w:rPr>
          <w:rFonts w:hint="eastAsia"/>
          <w:b/>
          <w:u w:val="single"/>
          <w:lang w:val="en-US" w:eastAsia="ko-KR"/>
        </w:rPr>
        <w:t>For</w:t>
      </w:r>
      <w:r w:rsidRPr="00D2645A">
        <w:rPr>
          <w:b/>
          <w:u w:val="single"/>
          <w:lang w:val="en-US" w:eastAsia="ko-KR"/>
        </w:rPr>
        <w:t xml:space="preserve"> </w:t>
      </w:r>
      <w:r>
        <w:rPr>
          <w:b/>
          <w:u w:val="single"/>
          <w:lang w:val="en-US" w:eastAsia="ko-KR"/>
        </w:rPr>
        <w:t>location</w:t>
      </w:r>
      <w:r w:rsidRPr="00D2645A">
        <w:rPr>
          <w:b/>
          <w:u w:val="single"/>
          <w:lang w:val="en-US" w:eastAsia="ko-KR"/>
        </w:rPr>
        <w:t xml:space="preserve"> based measurement relaxation</w:t>
      </w:r>
    </w:p>
    <w:p w14:paraId="70574A55" w14:textId="77777777" w:rsidR="00C20545" w:rsidRDefault="00C20545" w:rsidP="00C20545">
      <w:pPr>
        <w:pStyle w:val="a0"/>
        <w:tabs>
          <w:tab w:val="left" w:pos="560"/>
        </w:tabs>
        <w:jc w:val="both"/>
        <w:rPr>
          <w:lang w:eastAsia="ko-KR"/>
        </w:rPr>
      </w:pPr>
      <w:r>
        <w:rPr>
          <w:lang w:val="en-US" w:eastAsia="ko-KR"/>
        </w:rPr>
        <w:t xml:space="preserve">Many companies have question for definition of reference location in last meeting, and it is defined as follows in </w:t>
      </w:r>
      <w:r>
        <w:rPr>
          <w:lang w:eastAsia="ko-KR"/>
        </w:rPr>
        <w:t>RAN2:</w:t>
      </w:r>
    </w:p>
    <w:tbl>
      <w:tblPr>
        <w:tblStyle w:val="a9"/>
        <w:tblW w:w="0" w:type="auto"/>
        <w:tblLook w:val="04A0" w:firstRow="1" w:lastRow="0" w:firstColumn="1" w:lastColumn="0" w:noHBand="0" w:noVBand="1"/>
      </w:tblPr>
      <w:tblGrid>
        <w:gridCol w:w="9855"/>
      </w:tblGrid>
      <w:tr w:rsidR="00C20545" w14:paraId="2CAD63FE" w14:textId="77777777" w:rsidTr="003563B7">
        <w:tc>
          <w:tcPr>
            <w:tcW w:w="9855" w:type="dxa"/>
          </w:tcPr>
          <w:p w14:paraId="5FCB85FB" w14:textId="77777777" w:rsidR="00C20545" w:rsidRDefault="00C20545" w:rsidP="00C20545">
            <w:pPr>
              <w:pStyle w:val="Comments"/>
              <w:numPr>
                <w:ilvl w:val="0"/>
                <w:numId w:val="15"/>
              </w:numPr>
              <w:overflowPunct w:val="0"/>
              <w:autoSpaceDE w:val="0"/>
              <w:autoSpaceDN w:val="0"/>
              <w:adjustRightInd w:val="0"/>
              <w:ind w:left="1160"/>
              <w:jc w:val="both"/>
              <w:textAlignment w:val="baseline"/>
              <w:rPr>
                <w:rFonts w:eastAsiaTheme="minorEastAsia" w:cs="Arial"/>
                <w:i w:val="0"/>
                <w:szCs w:val="18"/>
                <w:lang w:eastAsia="ko-KR"/>
              </w:rPr>
            </w:pPr>
            <w:r>
              <w:rPr>
                <w:rFonts w:eastAsiaTheme="minorEastAsia" w:cs="Arial"/>
                <w:i w:val="0"/>
                <w:szCs w:val="18"/>
                <w:lang w:eastAsia="ko-KR"/>
              </w:rPr>
              <w:t xml:space="preserve">Support CHO location trigger as the </w:t>
            </w:r>
            <w:r>
              <w:rPr>
                <w:rFonts w:eastAsiaTheme="minorEastAsia" w:cs="Arial"/>
                <w:i w:val="0"/>
                <w:color w:val="FF0000"/>
                <w:szCs w:val="18"/>
                <w:lang w:eastAsia="ko-KR"/>
              </w:rPr>
              <w:t>distance between UE and a reference location</w:t>
            </w:r>
            <w:r>
              <w:rPr>
                <w:rFonts w:eastAsiaTheme="minorEastAsia" w:cs="Arial"/>
                <w:i w:val="0"/>
                <w:szCs w:val="18"/>
                <w:lang w:eastAsia="ko-KR"/>
              </w:rPr>
              <w:t xml:space="preserve"> which may be configured as</w:t>
            </w:r>
            <w:r>
              <w:rPr>
                <w:rFonts w:eastAsiaTheme="minorEastAsia" w:cs="Arial"/>
                <w:b/>
                <w:i w:val="0"/>
                <w:szCs w:val="18"/>
                <w:lang w:eastAsia="ko-KR"/>
              </w:rPr>
              <w:t xml:space="preserve"> </w:t>
            </w:r>
            <w:r>
              <w:rPr>
                <w:rFonts w:eastAsiaTheme="minorEastAsia" w:cs="Arial"/>
                <w:i w:val="0"/>
                <w:szCs w:val="18"/>
                <w:lang w:eastAsia="ko-KR"/>
              </w:rPr>
              <w:t>the serving cell reference location or the candidate target cell reference location. FFS if combination can be allowed.</w:t>
            </w:r>
          </w:p>
          <w:p w14:paraId="1DDFC5A1" w14:textId="77777777" w:rsidR="00C20545" w:rsidRPr="00F87BD3" w:rsidRDefault="00C20545" w:rsidP="00C20545">
            <w:pPr>
              <w:pStyle w:val="Comments"/>
              <w:numPr>
                <w:ilvl w:val="0"/>
                <w:numId w:val="15"/>
              </w:numPr>
              <w:overflowPunct w:val="0"/>
              <w:autoSpaceDE w:val="0"/>
              <w:autoSpaceDN w:val="0"/>
              <w:adjustRightInd w:val="0"/>
              <w:ind w:left="1160"/>
              <w:jc w:val="both"/>
              <w:textAlignment w:val="baseline"/>
              <w:rPr>
                <w:rFonts w:eastAsiaTheme="minorEastAsia" w:cs="Arial"/>
                <w:i w:val="0"/>
                <w:szCs w:val="18"/>
                <w:lang w:eastAsia="ko-KR"/>
              </w:rPr>
            </w:pPr>
            <w:r>
              <w:rPr>
                <w:rFonts w:eastAsiaTheme="minorEastAsia" w:cs="Arial"/>
                <w:i w:val="0"/>
                <w:szCs w:val="18"/>
                <w:lang w:eastAsia="ko-KR"/>
              </w:rPr>
              <w:t xml:space="preserve">The reference location for the event description is defined as </w:t>
            </w:r>
            <w:r>
              <w:rPr>
                <w:rFonts w:eastAsiaTheme="minorEastAsia" w:cs="Arial"/>
                <w:i w:val="0"/>
                <w:color w:val="FF0000"/>
                <w:szCs w:val="18"/>
                <w:lang w:eastAsia="ko-KR"/>
              </w:rPr>
              <w:t>cell center.</w:t>
            </w:r>
          </w:p>
        </w:tc>
      </w:tr>
    </w:tbl>
    <w:p w14:paraId="12E1CB16" w14:textId="77777777" w:rsidR="00C20545" w:rsidRDefault="00C20545" w:rsidP="00C20545">
      <w:pPr>
        <w:pStyle w:val="a0"/>
        <w:tabs>
          <w:tab w:val="left" w:pos="560"/>
        </w:tabs>
        <w:jc w:val="both"/>
        <w:rPr>
          <w:lang w:eastAsia="ko-KR"/>
        </w:rPr>
      </w:pPr>
      <w:bookmarkStart w:id="0" w:name="_GoBack"/>
      <w:bookmarkEnd w:id="0"/>
    </w:p>
    <w:p w14:paraId="7B38CD3A" w14:textId="4F8C35CE" w:rsidR="00C20545" w:rsidRPr="00F87BD3" w:rsidRDefault="00C20545" w:rsidP="00C20545">
      <w:pPr>
        <w:pStyle w:val="a0"/>
        <w:tabs>
          <w:tab w:val="left" w:pos="560"/>
        </w:tabs>
        <w:jc w:val="both"/>
        <w:rPr>
          <w:lang w:eastAsia="ko-KR"/>
        </w:rPr>
      </w:pPr>
      <w:r>
        <w:rPr>
          <w:lang w:eastAsia="ko-KR"/>
        </w:rPr>
        <w:t>Hence, the reference location denote</w:t>
      </w:r>
      <w:r w:rsidR="004621D1">
        <w:rPr>
          <w:lang w:eastAsia="ko-KR"/>
        </w:rPr>
        <w:t>s</w:t>
      </w:r>
      <w:r>
        <w:rPr>
          <w:lang w:eastAsia="ko-KR"/>
        </w:rPr>
        <w:t xml:space="preserve"> NTN cell centre as described in above and UE can estimate distance between cell centre and its location</w:t>
      </w:r>
      <w:r w:rsidRPr="00F87BD3">
        <w:rPr>
          <w:lang w:eastAsia="ko-KR"/>
        </w:rPr>
        <w:t>.</w:t>
      </w:r>
      <w:r>
        <w:rPr>
          <w:lang w:eastAsia="ko-KR"/>
        </w:rPr>
        <w:t xml:space="preserve"> If the distance between serving cell reference location and UE is less than certain threshold, the measurement can be relaxed. Also, if the distance between candidate target cell reference location and UE is greater than certain threshold, the measurement can be relaxed. The measurement relaxation configuration (low and not at cell edge) in 4.2.2.9 in 38.133 can be reused. </w:t>
      </w:r>
    </w:p>
    <w:p w14:paraId="4D2619CA" w14:textId="3283A0DF" w:rsidR="00C20545" w:rsidRPr="00493206" w:rsidRDefault="00C20545" w:rsidP="00C20545">
      <w:pPr>
        <w:pStyle w:val="a0"/>
        <w:numPr>
          <w:ilvl w:val="0"/>
          <w:numId w:val="9"/>
        </w:numPr>
        <w:jc w:val="both"/>
        <w:rPr>
          <w:b/>
          <w:i/>
          <w:lang w:val="en-US" w:eastAsia="ko-KR"/>
        </w:rPr>
      </w:pPr>
      <w:r w:rsidRPr="00493206">
        <w:rPr>
          <w:rFonts w:hint="eastAsia"/>
          <w:b/>
          <w:i/>
          <w:lang w:val="en-US" w:eastAsia="ko-KR"/>
        </w:rPr>
        <w:t xml:space="preserve">Proposal </w:t>
      </w:r>
      <w:r w:rsidR="00327792">
        <w:rPr>
          <w:b/>
          <w:i/>
          <w:lang w:val="en-US" w:eastAsia="ko-KR"/>
        </w:rPr>
        <w:t>7.</w:t>
      </w:r>
      <w:r w:rsidRPr="00493206">
        <w:rPr>
          <w:b/>
          <w:i/>
          <w:lang w:val="en-US" w:eastAsia="ko-KR"/>
        </w:rPr>
        <w:t xml:space="preserve"> </w:t>
      </w:r>
      <w:r w:rsidRPr="00493206">
        <w:rPr>
          <w:lang w:val="en-US" w:eastAsia="ko-KR"/>
        </w:rPr>
        <w:t>The measurement can be relaxed based on distance between serving cell (or target cell) reference location and UE. Measurement</w:t>
      </w:r>
      <w:r>
        <w:rPr>
          <w:lang w:val="en-US" w:eastAsia="ko-KR"/>
        </w:rPr>
        <w:t xml:space="preserve"> relaxation configuration (low </w:t>
      </w:r>
      <w:r w:rsidRPr="00493206">
        <w:rPr>
          <w:lang w:val="en-US" w:eastAsia="ko-KR"/>
        </w:rPr>
        <w:t xml:space="preserve">and not at cell edge) in 4.2.2.9 in </w:t>
      </w:r>
      <w:r w:rsidR="005E5F27">
        <w:rPr>
          <w:lang w:val="en-US" w:eastAsia="ko-KR"/>
        </w:rPr>
        <w:t xml:space="preserve">TS </w:t>
      </w:r>
      <w:r w:rsidRPr="00493206">
        <w:rPr>
          <w:lang w:val="en-US" w:eastAsia="ko-KR"/>
        </w:rPr>
        <w:t>38.133 can be reused</w:t>
      </w:r>
      <w:r w:rsidR="006865F9">
        <w:rPr>
          <w:lang w:val="en-US" w:eastAsia="ko-KR"/>
        </w:rPr>
        <w:t>.</w:t>
      </w:r>
      <w:r w:rsidRPr="00493206">
        <w:rPr>
          <w:lang w:val="en-US" w:eastAsia="ko-KR"/>
        </w:rPr>
        <w:t xml:space="preserve"> </w:t>
      </w:r>
    </w:p>
    <w:p w14:paraId="49B82DA1" w14:textId="77777777" w:rsidR="00C20545" w:rsidRPr="00E71237" w:rsidRDefault="00C20545" w:rsidP="00C20545">
      <w:pPr>
        <w:spacing w:line="276" w:lineRule="auto"/>
        <w:jc w:val="both"/>
        <w:rPr>
          <w:lang w:eastAsia="ko-KR"/>
        </w:rPr>
      </w:pPr>
    </w:p>
    <w:p w14:paraId="1134AC8A" w14:textId="77777777" w:rsidR="001171FA" w:rsidRDefault="001171FA" w:rsidP="00D4523D">
      <w:pPr>
        <w:pStyle w:val="1"/>
        <w:jc w:val="both"/>
        <w:rPr>
          <w:lang w:val="en-US" w:eastAsia="ko-KR"/>
        </w:rPr>
      </w:pPr>
      <w:r>
        <w:rPr>
          <w:rFonts w:hint="eastAsia"/>
          <w:lang w:val="en-US" w:eastAsia="ko-KR"/>
        </w:rPr>
        <w:t xml:space="preserve">Conclusion </w:t>
      </w:r>
    </w:p>
    <w:p w14:paraId="2CCBE04F"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9404A8">
        <w:rPr>
          <w:lang w:val="en-US" w:eastAsia="ko-KR"/>
        </w:rPr>
        <w:t>timing requirement for NTN, and we propose</w:t>
      </w:r>
      <w:r w:rsidR="00563CAF">
        <w:rPr>
          <w:lang w:val="en-US" w:eastAsia="ko-KR"/>
        </w:rPr>
        <w:t xml:space="preserve"> </w:t>
      </w:r>
    </w:p>
    <w:p w14:paraId="2468F6B1" w14:textId="1FE36E89" w:rsidR="00C1261C" w:rsidRDefault="00C1261C" w:rsidP="00C1261C">
      <w:pPr>
        <w:pStyle w:val="ad"/>
        <w:numPr>
          <w:ilvl w:val="0"/>
          <w:numId w:val="9"/>
        </w:numPr>
        <w:spacing w:line="276" w:lineRule="auto"/>
        <w:ind w:leftChars="0"/>
        <w:jc w:val="both"/>
        <w:rPr>
          <w:lang w:val="en-US" w:eastAsia="ko-KR"/>
        </w:rPr>
      </w:pPr>
      <w:r w:rsidRPr="006E0F82">
        <w:rPr>
          <w:rFonts w:hint="eastAsia"/>
          <w:b/>
          <w:i/>
          <w:lang w:val="en-US" w:eastAsia="ko-KR"/>
        </w:rPr>
        <w:t xml:space="preserve">Proposal </w:t>
      </w:r>
      <w:r>
        <w:rPr>
          <w:b/>
          <w:i/>
          <w:lang w:val="en-US" w:eastAsia="ko-KR"/>
        </w:rPr>
        <w:t>1</w:t>
      </w:r>
      <w:r w:rsidR="002463ED">
        <w:rPr>
          <w:b/>
          <w:i/>
          <w:lang w:val="en-US" w:eastAsia="ko-KR"/>
        </w:rPr>
        <w:t>.</w:t>
      </w:r>
      <w:r>
        <w:rPr>
          <w:rFonts w:hint="eastAsia"/>
          <w:lang w:val="en-US" w:eastAsia="ko-KR"/>
        </w:rPr>
        <w:t xml:space="preserve"> RAN4 to specify UE </w:t>
      </w:r>
      <w:r>
        <w:rPr>
          <w:lang w:val="en-US" w:eastAsia="ko-KR"/>
        </w:rPr>
        <w:t>behavior</w:t>
      </w:r>
      <w:r>
        <w:rPr>
          <w:rFonts w:hint="eastAsia"/>
          <w:lang w:val="en-US" w:eastAsia="ko-KR"/>
        </w:rPr>
        <w:t xml:space="preserve"> </w:t>
      </w:r>
      <w:r>
        <w:rPr>
          <w:lang w:val="en-US" w:eastAsia="ko-KR"/>
        </w:rPr>
        <w:t xml:space="preserve">whether the UE stops RRM measurements and reporting once the validity timer is expired (i.e., new or additional ephemeris information is not available within the associated validity duration). </w:t>
      </w:r>
    </w:p>
    <w:p w14:paraId="69CC9C6B" w14:textId="62271B9F" w:rsidR="002463ED" w:rsidRPr="00C1261C" w:rsidRDefault="002463ED" w:rsidP="002463ED">
      <w:pPr>
        <w:pStyle w:val="a0"/>
        <w:numPr>
          <w:ilvl w:val="0"/>
          <w:numId w:val="9"/>
        </w:numPr>
        <w:jc w:val="both"/>
        <w:rPr>
          <w:lang w:val="en-US" w:eastAsia="ko-KR"/>
        </w:rPr>
      </w:pPr>
      <w:r w:rsidRPr="00EC5435">
        <w:rPr>
          <w:rFonts w:hint="eastAsia"/>
          <w:b/>
          <w:i/>
          <w:lang w:val="en-US" w:eastAsia="ko-KR"/>
        </w:rPr>
        <w:t>Proposal</w:t>
      </w:r>
      <w:r w:rsidRPr="00EC5435">
        <w:rPr>
          <w:b/>
          <w:i/>
          <w:lang w:val="en-US" w:eastAsia="ko-KR"/>
        </w:rPr>
        <w:t xml:space="preserve"> </w:t>
      </w:r>
      <w:r>
        <w:rPr>
          <w:b/>
          <w:i/>
          <w:lang w:val="en-US" w:eastAsia="ko-KR"/>
        </w:rPr>
        <w:t>2</w:t>
      </w:r>
      <w:r w:rsidRPr="00EC5435">
        <w:rPr>
          <w:b/>
          <w:i/>
          <w:lang w:val="en-US" w:eastAsia="ko-KR"/>
        </w:rPr>
        <w:t xml:space="preserve">. </w:t>
      </w:r>
      <w:r w:rsidRPr="00C1261C">
        <w:rPr>
          <w:lang w:val="en-US" w:eastAsia="ko-KR"/>
        </w:rPr>
        <w:t xml:space="preserve">The measurement for low angle shall be restricted. </w:t>
      </w:r>
    </w:p>
    <w:p w14:paraId="6999B6F2" w14:textId="77777777" w:rsidR="002463ED" w:rsidRPr="00C1261C" w:rsidRDefault="002463ED" w:rsidP="002463ED">
      <w:pPr>
        <w:pStyle w:val="a0"/>
        <w:numPr>
          <w:ilvl w:val="0"/>
          <w:numId w:val="13"/>
        </w:numPr>
        <w:ind w:left="1701" w:hanging="283"/>
        <w:jc w:val="both"/>
        <w:rPr>
          <w:lang w:val="en-US" w:eastAsia="ko-KR"/>
        </w:rPr>
      </w:pPr>
      <w:r w:rsidRPr="00C1261C">
        <w:rPr>
          <w:lang w:val="en-US" w:eastAsia="ko-KR"/>
        </w:rPr>
        <w:t>For GEO: 10deg</w:t>
      </w:r>
    </w:p>
    <w:p w14:paraId="490C4857" w14:textId="77777777" w:rsidR="002463ED" w:rsidRDefault="002463ED" w:rsidP="002463ED">
      <w:pPr>
        <w:pStyle w:val="a0"/>
        <w:numPr>
          <w:ilvl w:val="0"/>
          <w:numId w:val="13"/>
        </w:numPr>
        <w:ind w:left="1701" w:hanging="283"/>
        <w:jc w:val="both"/>
        <w:rPr>
          <w:lang w:val="en-US" w:eastAsia="ko-KR"/>
        </w:rPr>
      </w:pPr>
      <w:r w:rsidRPr="00C1261C">
        <w:rPr>
          <w:lang w:val="en-US" w:eastAsia="ko-KR"/>
        </w:rPr>
        <w:t>For LEO: 10deg (or 30deg)</w:t>
      </w:r>
    </w:p>
    <w:p w14:paraId="70C1720A" w14:textId="187477A3" w:rsidR="002463ED" w:rsidRPr="00E31471" w:rsidRDefault="002463ED" w:rsidP="00D81593">
      <w:pPr>
        <w:pStyle w:val="a0"/>
        <w:numPr>
          <w:ilvl w:val="0"/>
          <w:numId w:val="9"/>
        </w:numPr>
        <w:spacing w:line="276" w:lineRule="auto"/>
        <w:jc w:val="both"/>
        <w:rPr>
          <w:lang w:val="en-US" w:eastAsia="ko-KR"/>
        </w:rPr>
      </w:pPr>
      <w:r w:rsidRPr="00E31471">
        <w:rPr>
          <w:rFonts w:hint="eastAsia"/>
          <w:b/>
          <w:i/>
          <w:lang w:val="en-US" w:eastAsia="ko-KR"/>
        </w:rPr>
        <w:t>Proposal</w:t>
      </w:r>
      <w:r w:rsidRPr="00E31471">
        <w:rPr>
          <w:b/>
          <w:i/>
          <w:lang w:val="en-US" w:eastAsia="ko-KR"/>
        </w:rPr>
        <w:t xml:space="preserve"> 3. </w:t>
      </w:r>
      <w:r w:rsidR="005E5F27" w:rsidRPr="00E31471">
        <w:rPr>
          <w:lang w:val="en-US" w:eastAsia="ko-KR"/>
        </w:rPr>
        <w:t>To restrict the SMTC/MG configuration for low elevation satellite, the report of UE assistant information (propagation delay difference) could be deferred until satellites are located at the lowest elevation angle.</w:t>
      </w:r>
    </w:p>
    <w:p w14:paraId="4840D082" w14:textId="1BC22334" w:rsidR="00C1261C" w:rsidRDefault="00C1261C" w:rsidP="00C1261C">
      <w:pPr>
        <w:pStyle w:val="a0"/>
        <w:numPr>
          <w:ilvl w:val="0"/>
          <w:numId w:val="9"/>
        </w:numPr>
        <w:jc w:val="both"/>
        <w:rPr>
          <w:lang w:val="en-US" w:eastAsia="ko-KR"/>
        </w:rPr>
      </w:pPr>
      <w:r>
        <w:rPr>
          <w:b/>
          <w:i/>
          <w:lang w:val="en-US" w:eastAsia="ko-KR"/>
        </w:rPr>
        <w:t xml:space="preserve">Proposal </w:t>
      </w:r>
      <w:r w:rsidR="002463ED">
        <w:rPr>
          <w:b/>
          <w:i/>
          <w:lang w:val="en-US" w:eastAsia="ko-KR"/>
        </w:rPr>
        <w:t>4.</w:t>
      </w:r>
      <w:r>
        <w:rPr>
          <w:lang w:val="en-US" w:eastAsia="ko-KR"/>
        </w:rPr>
        <w:t xml:space="preserve"> If the configured SMTCs are not overlapped or simultaneous measurement is supported, the measurement requirement could be defined by legacy measurement period requirement. If there is partial overlapping between SMTCs and simultaneous measurement is not supported, the scaling factor for the overlapping should be introduced to define measurement requirements.</w:t>
      </w:r>
    </w:p>
    <w:p w14:paraId="798BF433" w14:textId="3848CB89" w:rsidR="00C1261C" w:rsidRDefault="00C1261C" w:rsidP="00C1261C">
      <w:pPr>
        <w:pStyle w:val="a0"/>
        <w:numPr>
          <w:ilvl w:val="0"/>
          <w:numId w:val="9"/>
        </w:numPr>
        <w:jc w:val="both"/>
        <w:rPr>
          <w:lang w:val="en-US" w:eastAsia="ko-KR"/>
        </w:rPr>
      </w:pPr>
      <w:r w:rsidRPr="000F73A8">
        <w:rPr>
          <w:b/>
          <w:i/>
          <w:lang w:val="en-US" w:eastAsia="ko-KR"/>
        </w:rPr>
        <w:t xml:space="preserve">Proposal </w:t>
      </w:r>
      <w:r w:rsidR="002463ED">
        <w:rPr>
          <w:b/>
          <w:i/>
          <w:lang w:val="en-US" w:eastAsia="ko-KR"/>
        </w:rPr>
        <w:t>5.</w:t>
      </w:r>
      <w:r>
        <w:rPr>
          <w:lang w:val="en-US" w:eastAsia="ko-KR"/>
        </w:rPr>
        <w:t xml:space="preserve"> For NTN, following scheduling restriction should be defined. </w:t>
      </w:r>
    </w:p>
    <w:p w14:paraId="092434BA" w14:textId="77777777" w:rsidR="00C1261C" w:rsidRDefault="00C1261C" w:rsidP="00C1261C">
      <w:pPr>
        <w:pStyle w:val="a0"/>
        <w:numPr>
          <w:ilvl w:val="0"/>
          <w:numId w:val="13"/>
        </w:numPr>
        <w:ind w:left="1701" w:hanging="283"/>
        <w:jc w:val="both"/>
        <w:rPr>
          <w:lang w:val="en-US" w:eastAsia="ko-KR"/>
        </w:rPr>
      </w:pPr>
      <w:r>
        <w:rPr>
          <w:lang w:val="en-US" w:eastAsia="ko-KR"/>
        </w:rPr>
        <w:t xml:space="preserve">For the UE which does not support </w:t>
      </w:r>
      <w:r w:rsidRPr="001106D5">
        <w:rPr>
          <w:i/>
          <w:lang w:val="en-US" w:eastAsia="ko-KR"/>
        </w:rPr>
        <w:t>simultaneousRxDataSSB</w:t>
      </w:r>
      <w:r>
        <w:rPr>
          <w:i/>
          <w:lang w:val="en-US" w:eastAsia="ko-KR"/>
        </w:rPr>
        <w:t>-</w:t>
      </w:r>
      <w:r w:rsidRPr="001106D5">
        <w:rPr>
          <w:i/>
          <w:lang w:val="en-US" w:eastAsia="ko-KR"/>
        </w:rPr>
        <w:t>DiffNumerology</w:t>
      </w:r>
      <w:r>
        <w:rPr>
          <w:lang w:val="en-US" w:eastAsia="ko-KR"/>
        </w:rPr>
        <w:t xml:space="preserve">, </w:t>
      </w:r>
    </w:p>
    <w:p w14:paraId="4D078223" w14:textId="77777777" w:rsidR="00C1261C" w:rsidRDefault="00C1261C" w:rsidP="00C1261C">
      <w:pPr>
        <w:pStyle w:val="a0"/>
        <w:numPr>
          <w:ilvl w:val="0"/>
          <w:numId w:val="12"/>
        </w:numPr>
        <w:ind w:left="1985" w:hanging="284"/>
        <w:jc w:val="both"/>
        <w:rPr>
          <w:lang w:val="en-US" w:eastAsia="ko-KR"/>
        </w:rPr>
      </w:pPr>
      <w:r>
        <w:rPr>
          <w:lang w:val="en-US" w:eastAsia="ko-KR"/>
        </w:rPr>
        <w:t xml:space="preserve">if </w:t>
      </w:r>
      <w:r w:rsidRPr="001106D5">
        <w:rPr>
          <w:i/>
          <w:lang w:val="en-US" w:eastAsia="ko-KR"/>
        </w:rPr>
        <w:t>deriveSSB-IndexFromCell</w:t>
      </w:r>
      <w:r>
        <w:rPr>
          <w:lang w:val="en-US" w:eastAsia="ko-KR"/>
        </w:rPr>
        <w:t xml:space="preserve"> is enable, </w:t>
      </w:r>
    </w:p>
    <w:p w14:paraId="341845E4" w14:textId="77777777" w:rsidR="00C1261C" w:rsidRDefault="00C1261C" w:rsidP="00C1261C">
      <w:pPr>
        <w:pStyle w:val="a0"/>
        <w:numPr>
          <w:ilvl w:val="1"/>
          <w:numId w:val="12"/>
        </w:numPr>
        <w:ind w:left="2268" w:hanging="283"/>
        <w:jc w:val="both"/>
        <w:rPr>
          <w:lang w:val="en-US" w:eastAsia="ko-KR"/>
        </w:rPr>
      </w:pPr>
      <w:r>
        <w:rPr>
          <w:lang w:val="en-US" w:eastAsia="ko-KR"/>
        </w:rPr>
        <w:t>the scheduling restrictions for SSB symbols to be measured, and on 1 data symbol before/after each consecutive SSB symbols to be measured within SMTC window associated with serving cell ID is applied,</w:t>
      </w:r>
    </w:p>
    <w:p w14:paraId="223E191E" w14:textId="77777777" w:rsidR="00C1261C" w:rsidRDefault="00C1261C" w:rsidP="00C1261C">
      <w:pPr>
        <w:pStyle w:val="a0"/>
        <w:numPr>
          <w:ilvl w:val="1"/>
          <w:numId w:val="12"/>
        </w:numPr>
        <w:ind w:left="2268" w:hanging="283"/>
        <w:jc w:val="both"/>
        <w:rPr>
          <w:lang w:val="en-US" w:eastAsia="ko-KR"/>
        </w:rPr>
      </w:pPr>
      <w:r>
        <w:rPr>
          <w:lang w:val="en-US" w:eastAsia="ko-KR"/>
        </w:rPr>
        <w:t>the scheduling restrictions for all symbols within other SMTC windows which are not associated serving cell ID is applied.</w:t>
      </w:r>
    </w:p>
    <w:p w14:paraId="43564CD8" w14:textId="77777777" w:rsidR="00C1261C" w:rsidRDefault="00C1261C" w:rsidP="00C1261C">
      <w:pPr>
        <w:pStyle w:val="a0"/>
        <w:numPr>
          <w:ilvl w:val="0"/>
          <w:numId w:val="12"/>
        </w:numPr>
        <w:ind w:left="1985" w:hanging="284"/>
        <w:jc w:val="both"/>
        <w:rPr>
          <w:lang w:val="en-US" w:eastAsia="ko-KR"/>
        </w:rPr>
      </w:pPr>
      <w:r>
        <w:rPr>
          <w:lang w:val="en-US" w:eastAsia="ko-KR"/>
        </w:rPr>
        <w:t xml:space="preserve">if </w:t>
      </w:r>
      <w:r w:rsidRPr="001106D5">
        <w:rPr>
          <w:i/>
          <w:lang w:val="en-US" w:eastAsia="ko-KR"/>
        </w:rPr>
        <w:t>deriveSSB-IndexFromCell</w:t>
      </w:r>
      <w:r>
        <w:rPr>
          <w:lang w:val="en-US" w:eastAsia="ko-KR"/>
        </w:rPr>
        <w:t xml:space="preserve"> is not enable, </w:t>
      </w:r>
    </w:p>
    <w:p w14:paraId="60CED61B" w14:textId="77777777" w:rsidR="00C1261C" w:rsidRDefault="00C1261C" w:rsidP="00C1261C">
      <w:pPr>
        <w:pStyle w:val="a0"/>
        <w:numPr>
          <w:ilvl w:val="1"/>
          <w:numId w:val="12"/>
        </w:numPr>
        <w:ind w:left="2268" w:hanging="283"/>
        <w:jc w:val="both"/>
        <w:rPr>
          <w:lang w:val="en-US" w:eastAsia="ko-KR"/>
        </w:rPr>
      </w:pPr>
      <w:r>
        <w:rPr>
          <w:lang w:val="en-US" w:eastAsia="ko-KR"/>
        </w:rPr>
        <w:t>the scheduling restrictions for all symbols within all configured SMTC window is applied.</w:t>
      </w:r>
    </w:p>
    <w:p w14:paraId="2C55FFCA" w14:textId="5043D823" w:rsidR="00327792" w:rsidRPr="00327792" w:rsidRDefault="00327792" w:rsidP="00327792">
      <w:pPr>
        <w:pStyle w:val="a0"/>
        <w:numPr>
          <w:ilvl w:val="0"/>
          <w:numId w:val="9"/>
        </w:numPr>
        <w:jc w:val="both"/>
        <w:rPr>
          <w:b/>
          <w:i/>
          <w:lang w:val="en-US" w:eastAsia="ko-KR"/>
        </w:rPr>
      </w:pPr>
      <w:r w:rsidRPr="00327792">
        <w:rPr>
          <w:b/>
          <w:i/>
          <w:lang w:eastAsia="ko-KR"/>
        </w:rPr>
        <w:t>Proposal 6.</w:t>
      </w:r>
      <w:r>
        <w:rPr>
          <w:lang w:eastAsia="ko-KR"/>
        </w:rPr>
        <w:t xml:space="preserve"> Introduce measurement relaxation based on remaining serving cell service time similar to Rel-16 NR power saving in Idle/Inactive mode.</w:t>
      </w:r>
    </w:p>
    <w:p w14:paraId="754F35C9" w14:textId="48319643" w:rsidR="00C1261C" w:rsidRPr="00493206" w:rsidRDefault="00C1261C" w:rsidP="00C1261C">
      <w:pPr>
        <w:pStyle w:val="a0"/>
        <w:numPr>
          <w:ilvl w:val="0"/>
          <w:numId w:val="9"/>
        </w:numPr>
        <w:jc w:val="both"/>
        <w:rPr>
          <w:b/>
          <w:i/>
          <w:lang w:val="en-US" w:eastAsia="ko-KR"/>
        </w:rPr>
      </w:pPr>
      <w:r w:rsidRPr="00493206">
        <w:rPr>
          <w:rFonts w:hint="eastAsia"/>
          <w:b/>
          <w:i/>
          <w:lang w:val="en-US" w:eastAsia="ko-KR"/>
        </w:rPr>
        <w:lastRenderedPageBreak/>
        <w:t xml:space="preserve">Proposal </w:t>
      </w:r>
      <w:r w:rsidR="00327792">
        <w:rPr>
          <w:b/>
          <w:i/>
          <w:lang w:val="en-US" w:eastAsia="ko-KR"/>
        </w:rPr>
        <w:t>7</w:t>
      </w:r>
      <w:r>
        <w:rPr>
          <w:b/>
          <w:i/>
          <w:lang w:val="en-US" w:eastAsia="ko-KR"/>
        </w:rPr>
        <w:t>.</w:t>
      </w:r>
      <w:r w:rsidRPr="00493206">
        <w:rPr>
          <w:b/>
          <w:i/>
          <w:lang w:val="en-US" w:eastAsia="ko-KR"/>
        </w:rPr>
        <w:t xml:space="preserve"> </w:t>
      </w:r>
      <w:r w:rsidR="005E5F27" w:rsidRPr="00493206">
        <w:rPr>
          <w:lang w:val="en-US" w:eastAsia="ko-KR"/>
        </w:rPr>
        <w:t>The measurement can be relaxed based on distance between serving cell (or target cell) reference location and UE. Measurement</w:t>
      </w:r>
      <w:r w:rsidR="005E5F27">
        <w:rPr>
          <w:lang w:val="en-US" w:eastAsia="ko-KR"/>
        </w:rPr>
        <w:t xml:space="preserve"> relaxation configuration (low </w:t>
      </w:r>
      <w:r w:rsidR="005E5F27" w:rsidRPr="00493206">
        <w:rPr>
          <w:lang w:val="en-US" w:eastAsia="ko-KR"/>
        </w:rPr>
        <w:t xml:space="preserve">and not at cell edge) in 4.2.2.9 in </w:t>
      </w:r>
      <w:r w:rsidR="005E5F27">
        <w:rPr>
          <w:lang w:val="en-US" w:eastAsia="ko-KR"/>
        </w:rPr>
        <w:t xml:space="preserve">TS </w:t>
      </w:r>
      <w:r w:rsidR="005E5F27" w:rsidRPr="00493206">
        <w:rPr>
          <w:lang w:val="en-US" w:eastAsia="ko-KR"/>
        </w:rPr>
        <w:t>38.133 can be reused</w:t>
      </w:r>
      <w:r w:rsidR="005E5F27">
        <w:rPr>
          <w:lang w:val="en-US" w:eastAsia="ko-KR"/>
        </w:rPr>
        <w:t>.</w:t>
      </w:r>
    </w:p>
    <w:p w14:paraId="36D2B6AA" w14:textId="41AE8190" w:rsidR="005E5F27" w:rsidRPr="00B17438" w:rsidRDefault="005E5F27" w:rsidP="00B17438">
      <w:pPr>
        <w:spacing w:line="276" w:lineRule="auto"/>
        <w:ind w:left="400"/>
        <w:jc w:val="both"/>
        <w:rPr>
          <w:lang w:val="en-US" w:eastAsia="ko-KR"/>
        </w:rPr>
      </w:pPr>
    </w:p>
    <w:p w14:paraId="44D97FFB" w14:textId="3B368D2C" w:rsidR="00C1261C" w:rsidRPr="005E5F27" w:rsidRDefault="00C1261C" w:rsidP="005E5F27">
      <w:pPr>
        <w:pStyle w:val="a0"/>
        <w:ind w:left="760"/>
        <w:jc w:val="both"/>
        <w:rPr>
          <w:lang w:val="en-US" w:eastAsia="ko-KR"/>
        </w:rPr>
      </w:pPr>
    </w:p>
    <w:p w14:paraId="670F868A" w14:textId="77777777" w:rsidR="00B21AC0" w:rsidRPr="00C1261C" w:rsidRDefault="00B21AC0" w:rsidP="00B21AC0">
      <w:pPr>
        <w:pStyle w:val="a0"/>
        <w:jc w:val="both"/>
        <w:rPr>
          <w:lang w:val="en-US" w:eastAsia="ko-KR"/>
        </w:rPr>
      </w:pPr>
    </w:p>
    <w:p w14:paraId="59A94B7A" w14:textId="77777777" w:rsidR="001171FA" w:rsidRDefault="001171FA" w:rsidP="00D4523D">
      <w:pPr>
        <w:pStyle w:val="1"/>
        <w:jc w:val="both"/>
        <w:rPr>
          <w:lang w:val="en-US" w:eastAsia="ko-KR"/>
        </w:rPr>
      </w:pPr>
      <w:r>
        <w:rPr>
          <w:rFonts w:hint="eastAsia"/>
          <w:lang w:val="en-US" w:eastAsia="ko-KR"/>
        </w:rPr>
        <w:t>Reference</w:t>
      </w:r>
    </w:p>
    <w:p w14:paraId="4EC15E03" w14:textId="77777777" w:rsidR="00C20545" w:rsidRPr="00C20545" w:rsidRDefault="00C20545" w:rsidP="00CD0965">
      <w:pPr>
        <w:pStyle w:val="a0"/>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501BE3">
        <w:rPr>
          <w:lang w:val="en-US" w:eastAsia="ko-KR"/>
        </w:rPr>
        <w:t>R4-21</w:t>
      </w:r>
      <w:r>
        <w:rPr>
          <w:lang w:val="en-US" w:eastAsia="ko-KR"/>
        </w:rPr>
        <w:t xml:space="preserve">20307, </w:t>
      </w:r>
      <w:r w:rsidRPr="007D5B2D">
        <w:rPr>
          <w:lang w:val="en-US" w:eastAsia="ko-KR"/>
        </w:rPr>
        <w:t>WF on NR NTN RRM requirements</w:t>
      </w:r>
      <w:r>
        <w:rPr>
          <w:lang w:val="en-US" w:eastAsia="ko-KR"/>
        </w:rPr>
        <w:t xml:space="preserve">, </w:t>
      </w:r>
      <w:r w:rsidRPr="00501BE3">
        <w:rPr>
          <w:lang w:val="en-US" w:eastAsia="ko-KR"/>
        </w:rPr>
        <w:t>Qualcomm Incorporated</w:t>
      </w:r>
    </w:p>
    <w:p w14:paraId="6B4078FF" w14:textId="77777777" w:rsidR="00752799" w:rsidRDefault="00752799" w:rsidP="00CD0965">
      <w:pPr>
        <w:pStyle w:val="a0"/>
        <w:rPr>
          <w:lang w:val="en-US" w:eastAsia="ko-KR"/>
        </w:rPr>
      </w:pPr>
      <w:r>
        <w:rPr>
          <w:lang w:val="en-US" w:eastAsia="ko-KR"/>
        </w:rPr>
        <w:t>[</w:t>
      </w:r>
      <w:r w:rsidR="00C20545">
        <w:rPr>
          <w:lang w:val="en-US" w:eastAsia="ko-KR"/>
        </w:rPr>
        <w:t>2</w:t>
      </w:r>
      <w:r>
        <w:rPr>
          <w:lang w:val="en-US" w:eastAsia="ko-KR"/>
        </w:rPr>
        <w:t>] R4</w:t>
      </w:r>
      <w:r w:rsidR="00CD0965">
        <w:rPr>
          <w:lang w:val="en-US" w:eastAsia="ko-KR"/>
        </w:rPr>
        <w:t>-2</w:t>
      </w:r>
      <w:r w:rsidR="00283E4A">
        <w:rPr>
          <w:lang w:val="en-US" w:eastAsia="ko-KR"/>
        </w:rPr>
        <w:t>1</w:t>
      </w:r>
      <w:r w:rsidR="00874AE4">
        <w:rPr>
          <w:lang w:val="en-US" w:eastAsia="ko-KR"/>
        </w:rPr>
        <w:t>20</w:t>
      </w:r>
      <w:r w:rsidR="00FA32D0">
        <w:rPr>
          <w:lang w:val="en-US" w:eastAsia="ko-KR"/>
        </w:rPr>
        <w:t>310</w:t>
      </w:r>
      <w:r w:rsidR="00CD0965">
        <w:rPr>
          <w:lang w:val="en-US" w:eastAsia="ko-KR"/>
        </w:rPr>
        <w:t>, “</w:t>
      </w:r>
      <w:r w:rsidR="00FA32D0">
        <w:rPr>
          <w:lang w:val="en-US" w:eastAsia="ko-KR"/>
        </w:rPr>
        <w:t>WF on GNSS-related and timing requirements for NR NTN</w:t>
      </w:r>
      <w:r w:rsidR="00CD0965">
        <w:rPr>
          <w:lang w:val="en-US" w:eastAsia="ko-KR"/>
        </w:rPr>
        <w:t xml:space="preserve">,” </w:t>
      </w:r>
      <w:r w:rsidR="00FA32D0">
        <w:rPr>
          <w:lang w:val="en-US" w:eastAsia="ko-KR"/>
        </w:rPr>
        <w:t>Xiaomi</w:t>
      </w:r>
      <w:r w:rsidR="00CD0965">
        <w:rPr>
          <w:lang w:val="en-US" w:eastAsia="ko-KR"/>
        </w:rPr>
        <w:t>.</w:t>
      </w:r>
    </w:p>
    <w:p w14:paraId="236EBBA9" w14:textId="77777777" w:rsidR="00FA32D0" w:rsidRDefault="00C20545" w:rsidP="00CD0965">
      <w:pPr>
        <w:pStyle w:val="a0"/>
        <w:rPr>
          <w:lang w:val="en-US" w:eastAsia="ko-KR"/>
        </w:rPr>
      </w:pPr>
      <w:r>
        <w:rPr>
          <w:lang w:val="en-US" w:eastAsia="ko-KR"/>
        </w:rPr>
        <w:t>[3</w:t>
      </w:r>
      <w:r w:rsidR="00FA32D0">
        <w:rPr>
          <w:lang w:val="en-US" w:eastAsia="ko-KR"/>
        </w:rPr>
        <w:t>] R4-2120471, “Reply LS on combination of open and closed loop TA control in NTN,” Qualcomm.</w:t>
      </w:r>
    </w:p>
    <w:p w14:paraId="66637C89" w14:textId="7CA34BD7" w:rsidR="005E5F27" w:rsidRDefault="005E5F27" w:rsidP="00CD0965">
      <w:pPr>
        <w:pStyle w:val="a0"/>
        <w:rPr>
          <w:lang w:val="en-US" w:eastAsia="ko-KR"/>
        </w:rPr>
      </w:pPr>
      <w:r>
        <w:rPr>
          <w:lang w:val="en-US" w:eastAsia="ko-KR"/>
        </w:rPr>
        <w:t xml:space="preserve">[4] </w:t>
      </w:r>
      <w:r w:rsidRPr="005E5F27">
        <w:rPr>
          <w:lang w:val="en-US" w:eastAsia="ko-KR"/>
        </w:rPr>
        <w:t>R4-2200564, "Discussion on NTN general requirements," LG electronics</w:t>
      </w:r>
    </w:p>
    <w:sectPr w:rsidR="005E5F2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20748" w14:textId="77777777" w:rsidR="001257D0" w:rsidRDefault="001257D0" w:rsidP="00D306DF">
      <w:r>
        <w:separator/>
      </w:r>
    </w:p>
  </w:endnote>
  <w:endnote w:type="continuationSeparator" w:id="0">
    <w:p w14:paraId="3113DB39" w14:textId="77777777" w:rsidR="001257D0" w:rsidRDefault="001257D0"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77E49" w14:textId="77777777" w:rsidR="001257D0" w:rsidRDefault="001257D0" w:rsidP="00D306DF">
      <w:r>
        <w:separator/>
      </w:r>
    </w:p>
  </w:footnote>
  <w:footnote w:type="continuationSeparator" w:id="0">
    <w:p w14:paraId="7A7A2C45" w14:textId="77777777" w:rsidR="001257D0" w:rsidRDefault="001257D0"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45pt;height:74.9pt" o:bullet="t">
        <v:imagedata r:id="rId1" o:title=""/>
      </v:shape>
    </w:pict>
  </w:numPicBullet>
  <w:numPicBullet w:numPicBulletId="1">
    <w:pict>
      <v:shape id="_x0000_i1043" type="#_x0000_t75" style="width:9.8pt;height:9.8pt" o:bullet="t">
        <v:imagedata r:id="rId2" o:title="artFC3B"/>
      </v:shape>
    </w:pict>
  </w:numPicBullet>
  <w:abstractNum w:abstractNumId="0" w15:restartNumberingAfterBreak="0">
    <w:nsid w:val="055A7B6E"/>
    <w:multiLevelType w:val="hybridMultilevel"/>
    <w:tmpl w:val="D6EA5140"/>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9E38AB"/>
    <w:multiLevelType w:val="hybridMultilevel"/>
    <w:tmpl w:val="88FA4728"/>
    <w:lvl w:ilvl="0" w:tplc="4F90A6D4">
      <w:start w:val="1"/>
      <w:numFmt w:val="bullet"/>
      <w:lvlText w:val=""/>
      <w:lvlPicBulletId w:val="1"/>
      <w:lvlJc w:val="left"/>
      <w:pPr>
        <w:tabs>
          <w:tab w:val="num" w:pos="720"/>
        </w:tabs>
        <w:ind w:left="720" w:hanging="360"/>
      </w:pPr>
      <w:rPr>
        <w:rFonts w:ascii="Symbol" w:hAnsi="Symbol" w:hint="default"/>
      </w:rPr>
    </w:lvl>
    <w:lvl w:ilvl="1" w:tplc="979A6F8A">
      <w:start w:val="1"/>
      <w:numFmt w:val="bullet"/>
      <w:lvlText w:val=""/>
      <w:lvlPicBulletId w:val="1"/>
      <w:lvlJc w:val="left"/>
      <w:pPr>
        <w:tabs>
          <w:tab w:val="num" w:pos="1440"/>
        </w:tabs>
        <w:ind w:left="1440" w:hanging="360"/>
      </w:pPr>
      <w:rPr>
        <w:rFonts w:ascii="Symbol" w:hAnsi="Symbol" w:hint="default"/>
      </w:rPr>
    </w:lvl>
    <w:lvl w:ilvl="2" w:tplc="9DE281F4" w:tentative="1">
      <w:start w:val="1"/>
      <w:numFmt w:val="bullet"/>
      <w:lvlText w:val=""/>
      <w:lvlPicBulletId w:val="1"/>
      <w:lvlJc w:val="left"/>
      <w:pPr>
        <w:tabs>
          <w:tab w:val="num" w:pos="2160"/>
        </w:tabs>
        <w:ind w:left="2160" w:hanging="360"/>
      </w:pPr>
      <w:rPr>
        <w:rFonts w:ascii="Symbol" w:hAnsi="Symbol" w:hint="default"/>
      </w:rPr>
    </w:lvl>
    <w:lvl w:ilvl="3" w:tplc="EFFC4666" w:tentative="1">
      <w:start w:val="1"/>
      <w:numFmt w:val="bullet"/>
      <w:lvlText w:val=""/>
      <w:lvlPicBulletId w:val="1"/>
      <w:lvlJc w:val="left"/>
      <w:pPr>
        <w:tabs>
          <w:tab w:val="num" w:pos="2880"/>
        </w:tabs>
        <w:ind w:left="2880" w:hanging="360"/>
      </w:pPr>
      <w:rPr>
        <w:rFonts w:ascii="Symbol" w:hAnsi="Symbol" w:hint="default"/>
      </w:rPr>
    </w:lvl>
    <w:lvl w:ilvl="4" w:tplc="4448E394" w:tentative="1">
      <w:start w:val="1"/>
      <w:numFmt w:val="bullet"/>
      <w:lvlText w:val=""/>
      <w:lvlPicBulletId w:val="1"/>
      <w:lvlJc w:val="left"/>
      <w:pPr>
        <w:tabs>
          <w:tab w:val="num" w:pos="3600"/>
        </w:tabs>
        <w:ind w:left="3600" w:hanging="360"/>
      </w:pPr>
      <w:rPr>
        <w:rFonts w:ascii="Symbol" w:hAnsi="Symbol" w:hint="default"/>
      </w:rPr>
    </w:lvl>
    <w:lvl w:ilvl="5" w:tplc="3AA66060" w:tentative="1">
      <w:start w:val="1"/>
      <w:numFmt w:val="bullet"/>
      <w:lvlText w:val=""/>
      <w:lvlPicBulletId w:val="1"/>
      <w:lvlJc w:val="left"/>
      <w:pPr>
        <w:tabs>
          <w:tab w:val="num" w:pos="4320"/>
        </w:tabs>
        <w:ind w:left="4320" w:hanging="360"/>
      </w:pPr>
      <w:rPr>
        <w:rFonts w:ascii="Symbol" w:hAnsi="Symbol" w:hint="default"/>
      </w:rPr>
    </w:lvl>
    <w:lvl w:ilvl="6" w:tplc="97C61474" w:tentative="1">
      <w:start w:val="1"/>
      <w:numFmt w:val="bullet"/>
      <w:lvlText w:val=""/>
      <w:lvlPicBulletId w:val="1"/>
      <w:lvlJc w:val="left"/>
      <w:pPr>
        <w:tabs>
          <w:tab w:val="num" w:pos="5040"/>
        </w:tabs>
        <w:ind w:left="5040" w:hanging="360"/>
      </w:pPr>
      <w:rPr>
        <w:rFonts w:ascii="Symbol" w:hAnsi="Symbol" w:hint="default"/>
      </w:rPr>
    </w:lvl>
    <w:lvl w:ilvl="7" w:tplc="0DEEC82A" w:tentative="1">
      <w:start w:val="1"/>
      <w:numFmt w:val="bullet"/>
      <w:lvlText w:val=""/>
      <w:lvlPicBulletId w:val="1"/>
      <w:lvlJc w:val="left"/>
      <w:pPr>
        <w:tabs>
          <w:tab w:val="num" w:pos="5760"/>
        </w:tabs>
        <w:ind w:left="5760" w:hanging="360"/>
      </w:pPr>
      <w:rPr>
        <w:rFonts w:ascii="Symbol" w:hAnsi="Symbol" w:hint="default"/>
      </w:rPr>
    </w:lvl>
    <w:lvl w:ilvl="8" w:tplc="6B46F7A2"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554EC7"/>
    <w:multiLevelType w:val="hybridMultilevel"/>
    <w:tmpl w:val="790E9450"/>
    <w:lvl w:ilvl="0" w:tplc="DF5C7E1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07345F"/>
    <w:multiLevelType w:val="hybridMultilevel"/>
    <w:tmpl w:val="6B925C9E"/>
    <w:lvl w:ilvl="0" w:tplc="F9C81F16">
      <w:start w:val="1"/>
      <w:numFmt w:val="bullet"/>
      <w:lvlText w:val=""/>
      <w:lvlJc w:val="left"/>
      <w:pPr>
        <w:ind w:left="800" w:hanging="400"/>
      </w:pPr>
      <w:rPr>
        <w:rFonts w:ascii="Symbol" w:hAnsi="Symbol"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210650"/>
    <w:multiLevelType w:val="hybridMultilevel"/>
    <w:tmpl w:val="75ACE4FA"/>
    <w:lvl w:ilvl="0" w:tplc="83CC874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9"/>
  </w:num>
  <w:num w:numId="4">
    <w:abstractNumId w:val="8"/>
  </w:num>
  <w:num w:numId="5">
    <w:abstractNumId w:val="10"/>
  </w:num>
  <w:num w:numId="6">
    <w:abstractNumId w:val="7"/>
  </w:num>
  <w:num w:numId="7">
    <w:abstractNumId w:val="2"/>
  </w:num>
  <w:num w:numId="8">
    <w:abstractNumId w:val="5"/>
  </w:num>
  <w:num w:numId="9">
    <w:abstractNumId w:val="6"/>
  </w:num>
  <w:num w:numId="10">
    <w:abstractNumId w:val="3"/>
  </w:num>
  <w:num w:numId="11">
    <w:abstractNumId w:val="5"/>
  </w:num>
  <w:num w:numId="12">
    <w:abstractNumId w:val="12"/>
  </w:num>
  <w:num w:numId="13">
    <w:abstractNumId w:val="0"/>
  </w:num>
  <w:num w:numId="14">
    <w:abstractNumId w:val="11"/>
  </w:num>
  <w:num w:numId="15">
    <w:abstractNumId w:val="4"/>
  </w:num>
  <w:num w:numId="1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178B1"/>
    <w:rsid w:val="00020D0E"/>
    <w:rsid w:val="00022590"/>
    <w:rsid w:val="0002358A"/>
    <w:rsid w:val="0002396B"/>
    <w:rsid w:val="00023CB5"/>
    <w:rsid w:val="00023E4B"/>
    <w:rsid w:val="000247E6"/>
    <w:rsid w:val="000254D5"/>
    <w:rsid w:val="00025C38"/>
    <w:rsid w:val="00027EE2"/>
    <w:rsid w:val="0003012F"/>
    <w:rsid w:val="0003027A"/>
    <w:rsid w:val="000306B4"/>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6C5"/>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B7FA3"/>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0F73A8"/>
    <w:rsid w:val="001004C5"/>
    <w:rsid w:val="0010061A"/>
    <w:rsid w:val="0010118F"/>
    <w:rsid w:val="00103EF5"/>
    <w:rsid w:val="00104AC0"/>
    <w:rsid w:val="0010506A"/>
    <w:rsid w:val="00106238"/>
    <w:rsid w:val="001068F8"/>
    <w:rsid w:val="0010779B"/>
    <w:rsid w:val="00107D58"/>
    <w:rsid w:val="001101D9"/>
    <w:rsid w:val="00110298"/>
    <w:rsid w:val="001106D5"/>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7D0"/>
    <w:rsid w:val="0012596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1807"/>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36F7"/>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8F3"/>
    <w:rsid w:val="001D0D52"/>
    <w:rsid w:val="001D0E6C"/>
    <w:rsid w:val="001D1446"/>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37"/>
    <w:rsid w:val="001F3ECB"/>
    <w:rsid w:val="001F456C"/>
    <w:rsid w:val="001F522B"/>
    <w:rsid w:val="001F5510"/>
    <w:rsid w:val="001F5828"/>
    <w:rsid w:val="001F5F98"/>
    <w:rsid w:val="001F7713"/>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38D9"/>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63ED"/>
    <w:rsid w:val="00250168"/>
    <w:rsid w:val="00250186"/>
    <w:rsid w:val="00250C07"/>
    <w:rsid w:val="002519F4"/>
    <w:rsid w:val="00253F9A"/>
    <w:rsid w:val="00255C49"/>
    <w:rsid w:val="0025609E"/>
    <w:rsid w:val="0025674D"/>
    <w:rsid w:val="00261359"/>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BCC"/>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6798"/>
    <w:rsid w:val="00317322"/>
    <w:rsid w:val="00320970"/>
    <w:rsid w:val="003217F5"/>
    <w:rsid w:val="00322E62"/>
    <w:rsid w:val="00324523"/>
    <w:rsid w:val="00325759"/>
    <w:rsid w:val="00326298"/>
    <w:rsid w:val="00326606"/>
    <w:rsid w:val="00327792"/>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066A9"/>
    <w:rsid w:val="00410885"/>
    <w:rsid w:val="0041138F"/>
    <w:rsid w:val="004129C2"/>
    <w:rsid w:val="00413C49"/>
    <w:rsid w:val="004142DB"/>
    <w:rsid w:val="00416016"/>
    <w:rsid w:val="004179A3"/>
    <w:rsid w:val="00417E7D"/>
    <w:rsid w:val="00421007"/>
    <w:rsid w:val="00421871"/>
    <w:rsid w:val="004228A7"/>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1D1"/>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34A8"/>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A7E12"/>
    <w:rsid w:val="005B0C30"/>
    <w:rsid w:val="005B2E3C"/>
    <w:rsid w:val="005B3177"/>
    <w:rsid w:val="005B3F64"/>
    <w:rsid w:val="005B452D"/>
    <w:rsid w:val="005B45E2"/>
    <w:rsid w:val="005B4999"/>
    <w:rsid w:val="005B4E8B"/>
    <w:rsid w:val="005B5162"/>
    <w:rsid w:val="005B6795"/>
    <w:rsid w:val="005B6AAA"/>
    <w:rsid w:val="005B7459"/>
    <w:rsid w:val="005B74D0"/>
    <w:rsid w:val="005C142E"/>
    <w:rsid w:val="005C1457"/>
    <w:rsid w:val="005C1967"/>
    <w:rsid w:val="005C282D"/>
    <w:rsid w:val="005C3093"/>
    <w:rsid w:val="005C43BE"/>
    <w:rsid w:val="005C537B"/>
    <w:rsid w:val="005C5B56"/>
    <w:rsid w:val="005C735F"/>
    <w:rsid w:val="005C7C13"/>
    <w:rsid w:val="005C7FF4"/>
    <w:rsid w:val="005D0A72"/>
    <w:rsid w:val="005D0EF5"/>
    <w:rsid w:val="005D1CC6"/>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5F27"/>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865F9"/>
    <w:rsid w:val="006866ED"/>
    <w:rsid w:val="006903D2"/>
    <w:rsid w:val="006907A9"/>
    <w:rsid w:val="00691220"/>
    <w:rsid w:val="0069178E"/>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0F82"/>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6AD"/>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0DA1"/>
    <w:rsid w:val="007C27CF"/>
    <w:rsid w:val="007C29F1"/>
    <w:rsid w:val="007C3FE5"/>
    <w:rsid w:val="007C450C"/>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6367"/>
    <w:rsid w:val="008217E5"/>
    <w:rsid w:val="0082354F"/>
    <w:rsid w:val="00823E4D"/>
    <w:rsid w:val="008249FE"/>
    <w:rsid w:val="00827C4E"/>
    <w:rsid w:val="00830733"/>
    <w:rsid w:val="00830A56"/>
    <w:rsid w:val="00830E19"/>
    <w:rsid w:val="00833053"/>
    <w:rsid w:val="00833FD1"/>
    <w:rsid w:val="008342C4"/>
    <w:rsid w:val="00834C01"/>
    <w:rsid w:val="00835258"/>
    <w:rsid w:val="00835449"/>
    <w:rsid w:val="0083584C"/>
    <w:rsid w:val="0083627F"/>
    <w:rsid w:val="00836A77"/>
    <w:rsid w:val="008422BA"/>
    <w:rsid w:val="00843431"/>
    <w:rsid w:val="008446B1"/>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346D"/>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3751E"/>
    <w:rsid w:val="0094034A"/>
    <w:rsid w:val="009404A8"/>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9C8"/>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2BCE"/>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2FF"/>
    <w:rsid w:val="00A40B20"/>
    <w:rsid w:val="00A40F9B"/>
    <w:rsid w:val="00A41C9D"/>
    <w:rsid w:val="00A4212C"/>
    <w:rsid w:val="00A424F0"/>
    <w:rsid w:val="00A42662"/>
    <w:rsid w:val="00A43149"/>
    <w:rsid w:val="00A44F5A"/>
    <w:rsid w:val="00A4595C"/>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08A0"/>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438"/>
    <w:rsid w:val="00B20DD1"/>
    <w:rsid w:val="00B21AC0"/>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2286"/>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87C54"/>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1FA0"/>
    <w:rsid w:val="00C1261C"/>
    <w:rsid w:val="00C12F70"/>
    <w:rsid w:val="00C139DE"/>
    <w:rsid w:val="00C139EC"/>
    <w:rsid w:val="00C15636"/>
    <w:rsid w:val="00C15C9F"/>
    <w:rsid w:val="00C164E3"/>
    <w:rsid w:val="00C16B4D"/>
    <w:rsid w:val="00C17448"/>
    <w:rsid w:val="00C179CB"/>
    <w:rsid w:val="00C200C8"/>
    <w:rsid w:val="00C20545"/>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2935"/>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2B2"/>
    <w:rsid w:val="00C97E26"/>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5A10"/>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3F01"/>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47F0"/>
    <w:rsid w:val="00D16294"/>
    <w:rsid w:val="00D17124"/>
    <w:rsid w:val="00D20820"/>
    <w:rsid w:val="00D2178D"/>
    <w:rsid w:val="00D21831"/>
    <w:rsid w:val="00D21B1D"/>
    <w:rsid w:val="00D21FEC"/>
    <w:rsid w:val="00D22765"/>
    <w:rsid w:val="00D2431E"/>
    <w:rsid w:val="00D25FF0"/>
    <w:rsid w:val="00D2645A"/>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8791B"/>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5EE2"/>
    <w:rsid w:val="00DC6544"/>
    <w:rsid w:val="00DC6E13"/>
    <w:rsid w:val="00DD06E2"/>
    <w:rsid w:val="00DD11BC"/>
    <w:rsid w:val="00DD3F41"/>
    <w:rsid w:val="00DD40A7"/>
    <w:rsid w:val="00DD47E1"/>
    <w:rsid w:val="00DD5D17"/>
    <w:rsid w:val="00DD5E53"/>
    <w:rsid w:val="00DE083A"/>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7D3C"/>
    <w:rsid w:val="00E30A5A"/>
    <w:rsid w:val="00E30B7C"/>
    <w:rsid w:val="00E31471"/>
    <w:rsid w:val="00E325FC"/>
    <w:rsid w:val="00E32CE2"/>
    <w:rsid w:val="00E33ACD"/>
    <w:rsid w:val="00E3550E"/>
    <w:rsid w:val="00E35679"/>
    <w:rsid w:val="00E35B60"/>
    <w:rsid w:val="00E35BD2"/>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0B1"/>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707F1"/>
    <w:rsid w:val="00F722AD"/>
    <w:rsid w:val="00F72C97"/>
    <w:rsid w:val="00F737DC"/>
    <w:rsid w:val="00F7388B"/>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0B92"/>
    <w:rsid w:val="00F9157F"/>
    <w:rsid w:val="00F921C7"/>
    <w:rsid w:val="00F92A58"/>
    <w:rsid w:val="00F9439C"/>
    <w:rsid w:val="00F95026"/>
    <w:rsid w:val="00F956C2"/>
    <w:rsid w:val="00FA158B"/>
    <w:rsid w:val="00FA204C"/>
    <w:rsid w:val="00FA3079"/>
    <w:rsid w:val="00FA32D0"/>
    <w:rsid w:val="00FA33FE"/>
    <w:rsid w:val="00FA39D6"/>
    <w:rsid w:val="00FA3AF5"/>
    <w:rsid w:val="00FA4143"/>
    <w:rsid w:val="00FA54A3"/>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40E"/>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59464"/>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character" w:customStyle="1" w:styleId="CommentsChar">
    <w:name w:val="Comments Char"/>
    <w:link w:val="Comments"/>
    <w:qFormat/>
    <w:locked/>
    <w:rsid w:val="00C20545"/>
    <w:rPr>
      <w:rFonts w:ascii="Arial" w:eastAsia="MS Mincho" w:hAnsi="Arial"/>
      <w:i/>
      <w:noProof/>
      <w:sz w:val="18"/>
      <w:szCs w:val="24"/>
      <w:lang w:val="en-GB" w:eastAsia="en-GB"/>
    </w:rPr>
  </w:style>
  <w:style w:type="paragraph" w:customStyle="1" w:styleId="Comments">
    <w:name w:val="Comments"/>
    <w:basedOn w:val="a"/>
    <w:link w:val="CommentsChar"/>
    <w:qFormat/>
    <w:rsid w:val="00C20545"/>
    <w:pPr>
      <w:spacing w:before="40"/>
    </w:pPr>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585071204">
      <w:bodyDiv w:val="1"/>
      <w:marLeft w:val="0"/>
      <w:marRight w:val="0"/>
      <w:marTop w:val="0"/>
      <w:marBottom w:val="0"/>
      <w:divBdr>
        <w:top w:val="none" w:sz="0" w:space="0" w:color="auto"/>
        <w:left w:val="none" w:sz="0" w:space="0" w:color="auto"/>
        <w:bottom w:val="none" w:sz="0" w:space="0" w:color="auto"/>
        <w:right w:val="none" w:sz="0" w:space="0" w:color="auto"/>
      </w:divBdr>
      <w:divsChild>
        <w:div w:id="1092821891">
          <w:marLeft w:val="1166"/>
          <w:marRight w:val="0"/>
          <w:marTop w:val="67"/>
          <w:marBottom w:val="0"/>
          <w:divBdr>
            <w:top w:val="none" w:sz="0" w:space="0" w:color="auto"/>
            <w:left w:val="none" w:sz="0" w:space="0" w:color="auto"/>
            <w:bottom w:val="none" w:sz="0" w:space="0" w:color="auto"/>
            <w:right w:val="none" w:sz="0" w:space="0" w:color="auto"/>
          </w:divBdr>
        </w:div>
      </w:divsChild>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31FD-BA06-4012-B20A-AF51C9154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1940</Words>
  <Characters>11058</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7</cp:revision>
  <dcterms:created xsi:type="dcterms:W3CDTF">2022-01-10T04:56:00Z</dcterms:created>
  <dcterms:modified xsi:type="dcterms:W3CDTF">2022-01-10T09:51:00Z</dcterms:modified>
</cp:coreProperties>
</file>