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0EAF588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101</w:t>
      </w:r>
      <w:r w:rsidR="003F17A2">
        <w:rPr>
          <w:rFonts w:cs="Arial"/>
          <w:sz w:val="24"/>
        </w:rPr>
        <w:t>-</w:t>
      </w:r>
      <w:r w:rsidR="005B3C08">
        <w:rPr>
          <w:rFonts w:cs="Arial"/>
          <w:sz w:val="24"/>
        </w:rPr>
        <w:t>bis-</w:t>
      </w:r>
      <w:r w:rsidR="00B1355D">
        <w:rPr>
          <w:rFonts w:cs="Arial"/>
          <w:sz w:val="24"/>
        </w:rPr>
        <w:t>E</w:t>
      </w:r>
      <w:r>
        <w:rPr>
          <w:rFonts w:cs="Arial"/>
          <w:i/>
          <w:sz w:val="24"/>
        </w:rPr>
        <w:tab/>
      </w:r>
      <w:r>
        <w:rPr>
          <w:rFonts w:cs="Arial"/>
          <w:iCs/>
          <w:sz w:val="24"/>
        </w:rPr>
        <w:t>R4-</w:t>
      </w:r>
      <w:r w:rsidR="002A363A">
        <w:rPr>
          <w:rFonts w:cs="Arial"/>
          <w:iCs/>
          <w:sz w:val="24"/>
        </w:rPr>
        <w:t>2200847</w:t>
      </w:r>
    </w:p>
    <w:p w14:paraId="225BCA78" w14:textId="4939CF24"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A81D3C">
        <w:rPr>
          <w:rFonts w:cs="Arial"/>
          <w:sz w:val="24"/>
        </w:rPr>
        <w:t>17</w:t>
      </w:r>
      <w:r w:rsidR="00A81D3C" w:rsidRPr="00EB139E">
        <w:rPr>
          <w:rFonts w:cs="Arial"/>
          <w:sz w:val="24"/>
          <w:vertAlign w:val="superscript"/>
        </w:rPr>
        <w:t>th</w:t>
      </w:r>
      <w:r w:rsidR="00A81D3C">
        <w:rPr>
          <w:rFonts w:cs="Arial"/>
          <w:sz w:val="24"/>
        </w:rPr>
        <w:t xml:space="preserve"> </w:t>
      </w:r>
      <w:r>
        <w:rPr>
          <w:rFonts w:cs="Arial"/>
          <w:sz w:val="24"/>
        </w:rPr>
        <w:t xml:space="preserve">– </w:t>
      </w:r>
      <w:r w:rsidR="00E95F22">
        <w:rPr>
          <w:rFonts w:cs="Arial"/>
          <w:sz w:val="24"/>
        </w:rPr>
        <w:t>25</w:t>
      </w:r>
      <w:r w:rsidR="00214458" w:rsidRPr="00CB7263">
        <w:rPr>
          <w:rFonts w:cs="Arial"/>
          <w:sz w:val="24"/>
          <w:vertAlign w:val="superscript"/>
        </w:rPr>
        <w:t>th</w:t>
      </w:r>
      <w:r w:rsidR="00214458">
        <w:rPr>
          <w:rFonts w:cs="Arial"/>
          <w:sz w:val="24"/>
        </w:rPr>
        <w:t xml:space="preserve"> </w:t>
      </w:r>
      <w:r w:rsidR="00A81D3C">
        <w:rPr>
          <w:rFonts w:cs="Arial"/>
          <w:sz w:val="24"/>
        </w:rPr>
        <w:t xml:space="preserve">January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9CC78E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42D90">
        <w:rPr>
          <w:rFonts w:ascii="Arial" w:hAnsi="Arial" w:cs="Arial"/>
        </w:rPr>
        <w:t xml:space="preserve">Draft LS on </w:t>
      </w:r>
      <w:r w:rsidR="00B70622">
        <w:rPr>
          <w:rFonts w:ascii="Arial" w:hAnsi="Arial" w:cs="Arial"/>
        </w:rPr>
        <w:t xml:space="preserve">sensing beam </w:t>
      </w:r>
      <w:r w:rsidR="008161A0">
        <w:rPr>
          <w:rFonts w:ascii="Arial" w:hAnsi="Arial" w:cs="Arial"/>
        </w:rPr>
        <w:t xml:space="preserve">characteristics </w:t>
      </w:r>
      <w:r w:rsidR="00F76B01">
        <w:rPr>
          <w:rFonts w:ascii="Arial" w:hAnsi="Arial" w:cs="Arial"/>
        </w:rPr>
        <w:t>to RAN1</w:t>
      </w:r>
    </w:p>
    <w:p w14:paraId="72798C4E" w14:textId="28DC3D90"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326FE9">
        <w:rPr>
          <w:rFonts w:ascii="Arial" w:hAnsi="Arial" w:cs="Arial"/>
          <w:bCs/>
          <w:lang w:val="en-US"/>
        </w:rPr>
        <w:t>6.16.1</w:t>
      </w:r>
    </w:p>
    <w:p w14:paraId="3C088A4A" w14:textId="44466A0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1BFC9F0" w14:textId="7A3DF3DA" w:rsidR="0063362A" w:rsidRDefault="0062745C" w:rsidP="00155B44">
      <w:pPr>
        <w:pStyle w:val="BodyText"/>
      </w:pPr>
      <w:r>
        <w:t xml:space="preserve">At the last </w:t>
      </w:r>
      <w:r w:rsidR="00773ED6">
        <w:t>TSG RAN WG1</w:t>
      </w:r>
      <w:r w:rsidR="00A675D7">
        <w:t xml:space="preserve"> (RAN1)</w:t>
      </w:r>
      <w:r w:rsidR="00D02A00">
        <w:t xml:space="preserve"> </w:t>
      </w:r>
      <w:r>
        <w:t xml:space="preserve">meeting </w:t>
      </w:r>
      <w:r w:rsidR="0063362A">
        <w:t xml:space="preserve">(RAN1#107-E) </w:t>
      </w:r>
      <w:r w:rsidR="000E37AC">
        <w:t xml:space="preserve">it was decided to send an LS to </w:t>
      </w:r>
      <w:r w:rsidR="00EC5D95">
        <w:t xml:space="preserve">TSG </w:t>
      </w:r>
      <w:r w:rsidR="000E37AC">
        <w:t>RAN</w:t>
      </w:r>
      <w:r w:rsidR="00EC5D95">
        <w:t xml:space="preserve"> WG</w:t>
      </w:r>
      <w:r w:rsidR="000E37AC">
        <w:t>4</w:t>
      </w:r>
      <w:r w:rsidR="00A675D7">
        <w:t xml:space="preserve"> (RAN4)</w:t>
      </w:r>
      <w:r w:rsidR="0063362A">
        <w:t xml:space="preserve"> [1</w:t>
      </w:r>
      <w:r w:rsidR="00EA7732">
        <w:t>, 2</w:t>
      </w:r>
      <w:r w:rsidR="0063362A">
        <w:t>]</w:t>
      </w:r>
      <w:r w:rsidR="000E37AC">
        <w:t xml:space="preserve"> with some specific questions regarding </w:t>
      </w:r>
      <w:r w:rsidR="0063362A">
        <w:t>how the beam properties of traffic and sensing beams can be related</w:t>
      </w:r>
      <w:r w:rsidR="00A675D7">
        <w:t xml:space="preserve"> to each other</w:t>
      </w:r>
      <w:r w:rsidR="0063362A">
        <w:t xml:space="preserve">. The background is related to the optional feature to support directional Listen Before Talk (LBT) functionally </w:t>
      </w:r>
      <w:r w:rsidR="001D7C0C">
        <w:t xml:space="preserve">for operation within the frequency range 52600 to 71000 </w:t>
      </w:r>
      <w:proofErr w:type="spellStart"/>
      <w:r w:rsidR="001D7C0C">
        <w:t>MHz.</w:t>
      </w:r>
      <w:proofErr w:type="spellEnd"/>
      <w:r w:rsidR="001D7C0C">
        <w:t xml:space="preserve"> </w:t>
      </w:r>
    </w:p>
    <w:p w14:paraId="168DA47F" w14:textId="27DC418D" w:rsidR="00843454" w:rsidRDefault="00D32616" w:rsidP="00155B44">
      <w:pPr>
        <w:pStyle w:val="BodyText"/>
      </w:pPr>
      <w:r>
        <w:t xml:space="preserve">The </w:t>
      </w:r>
      <w:r w:rsidR="001D7C0C">
        <w:t xml:space="preserve">intension with the LS </w:t>
      </w:r>
      <w:r>
        <w:t>is to get</w:t>
      </w:r>
      <w:r w:rsidR="005C75AA">
        <w:t xml:space="preserve"> the</w:t>
      </w:r>
      <w:r>
        <w:t xml:space="preserve"> </w:t>
      </w:r>
      <w:r w:rsidR="00A675D7">
        <w:t>RAN4</w:t>
      </w:r>
      <w:r w:rsidR="00773ED6">
        <w:t xml:space="preserve"> </w:t>
      </w:r>
      <w:r w:rsidR="008F4EE3">
        <w:t xml:space="preserve">expert </w:t>
      </w:r>
      <w:r w:rsidR="005C75AA">
        <w:t xml:space="preserve">view on how to </w:t>
      </w:r>
      <w:r w:rsidR="001D7C0C">
        <w:t xml:space="preserve">characterize, specify and test </w:t>
      </w:r>
      <w:r w:rsidR="005C75AA">
        <w:t xml:space="preserve">specific beam properties </w:t>
      </w:r>
      <w:r w:rsidR="001D7C0C">
        <w:t xml:space="preserve">related to </w:t>
      </w:r>
      <w:r w:rsidR="005C75AA">
        <w:t>specific</w:t>
      </w:r>
      <w:r w:rsidR="0009692A">
        <w:t xml:space="preserve"> signals</w:t>
      </w:r>
      <w:r w:rsidR="00A0597A">
        <w:t xml:space="preserve"> (e.g., data beams and sensing beams)</w:t>
      </w:r>
      <w:r w:rsidR="0009692A">
        <w:t xml:space="preserve">. </w:t>
      </w:r>
      <w:r w:rsidR="001D7C0C">
        <w:t>Minimum performance requirements including beam properties is embedded in RAN4 specifications for BS and UE. So far RAN4 have not seen the need to specify specific beam properties requirements for specific signals.</w:t>
      </w:r>
      <w:r w:rsidR="005C75AA">
        <w:t xml:space="preserve"> </w:t>
      </w:r>
    </w:p>
    <w:p w14:paraId="52EC68F0" w14:textId="610D02D9" w:rsidR="00843454" w:rsidRDefault="00C628DE" w:rsidP="0062745C">
      <w:pPr>
        <w:pStyle w:val="BodyText"/>
      </w:pPr>
      <w:r>
        <w:t>In t</w:t>
      </w:r>
      <w:r w:rsidR="00843454">
        <w:t>his contribution</w:t>
      </w:r>
      <w:r w:rsidR="00F34A22">
        <w:t xml:space="preserve"> we present </w:t>
      </w:r>
      <w:r w:rsidR="00EA7732">
        <w:t xml:space="preserve">some technical background related to beam quality properties previously discussed in </w:t>
      </w:r>
      <w:r w:rsidR="00A675D7">
        <w:t>RAN4</w:t>
      </w:r>
      <w:r w:rsidR="00EA7732">
        <w:t xml:space="preserve"> and</w:t>
      </w:r>
      <w:r w:rsidR="00E65BFF">
        <w:t xml:space="preserve"> </w:t>
      </w:r>
      <w:r w:rsidR="001D7C0C">
        <w:t xml:space="preserve">our </w:t>
      </w:r>
      <w:r w:rsidR="00F34A22">
        <w:t>view on the need for beam quality requirements</w:t>
      </w:r>
      <w:r w:rsidR="00BB22EF">
        <w:t xml:space="preserve"> and corresponding test aspects relevant for BS and UE operating within the frequency band 526</w:t>
      </w:r>
      <w:r w:rsidR="00A85D33">
        <w:t>00</w:t>
      </w:r>
      <w:r w:rsidR="00BB22EF">
        <w:t xml:space="preserve"> to 71</w:t>
      </w:r>
      <w:r w:rsidR="00A85D33">
        <w:t>000</w:t>
      </w:r>
      <w:r w:rsidR="00BB22EF">
        <w:t xml:space="preserve"> </w:t>
      </w:r>
      <w:proofErr w:type="spellStart"/>
      <w:r w:rsidR="00A85D33">
        <w:t>M</w:t>
      </w:r>
      <w:r w:rsidR="00BB22EF">
        <w:t>Hz.</w:t>
      </w:r>
      <w:proofErr w:type="spellEnd"/>
    </w:p>
    <w:p w14:paraId="73CFCF73" w14:textId="3702206E" w:rsidR="00BB22EF" w:rsidRDefault="00BB22EF" w:rsidP="0062745C">
      <w:pPr>
        <w:pStyle w:val="BodyText"/>
      </w:pPr>
      <w:r>
        <w:t xml:space="preserve">At the end </w:t>
      </w:r>
      <w:r w:rsidR="001D7C0C">
        <w:t xml:space="preserve">of this </w:t>
      </w:r>
      <w:r>
        <w:t>contribution a draft</w:t>
      </w:r>
      <w:r w:rsidR="001D7C0C">
        <w:t xml:space="preserve"> response</w:t>
      </w:r>
      <w:r>
        <w:t xml:space="preserve"> LS to </w:t>
      </w:r>
      <w:r w:rsidR="00A675D7">
        <w:t>RAN1</w:t>
      </w:r>
      <w:r w:rsidR="00EA7732">
        <w:t xml:space="preserve"> </w:t>
      </w:r>
      <w:r>
        <w:t>is prepared</w:t>
      </w:r>
      <w:r w:rsidR="00EA7732">
        <w:t>.</w:t>
      </w:r>
      <w:r w:rsidR="00C97179">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62FB2DA" w14:textId="47CB8DF2" w:rsidR="00A85D33" w:rsidRDefault="00A85D33" w:rsidP="00EC5D95">
      <w:r>
        <w:t xml:space="preserve">For NR BS and UE operating within the frequency band 52600 to 71000 MHz procedures supporting operation with LBT and without LBT is specified. The LBT procedure is an optional feature, that can be used to </w:t>
      </w:r>
      <w:r w:rsidR="00EC5D95">
        <w:t>verify that the channel is free to use before transmission</w:t>
      </w:r>
      <w:r>
        <w:t>. The intention with LBT is to mitigate co-channel interference situations</w:t>
      </w:r>
      <w:r w:rsidR="00E65BFF">
        <w:t xml:space="preserve"> occurring with non-synchronized multiple transmission</w:t>
      </w:r>
      <w:r w:rsidR="00A0597A">
        <w:t>s</w:t>
      </w:r>
      <w:r>
        <w:t xml:space="preserve">. So far, no simulation results have shown that </w:t>
      </w:r>
      <w:r w:rsidR="00E65BFF">
        <w:t xml:space="preserve">directional </w:t>
      </w:r>
      <w:r>
        <w:t>LBT</w:t>
      </w:r>
      <w:r w:rsidR="00E65BFF">
        <w:t xml:space="preserve"> features</w:t>
      </w:r>
      <w:r>
        <w:t xml:space="preserve"> is giving </w:t>
      </w:r>
      <w:r w:rsidR="00E65BFF">
        <w:t>significantly</w:t>
      </w:r>
      <w:r>
        <w:t xml:space="preserve"> better performance </w:t>
      </w:r>
      <w:r w:rsidR="00E65BFF">
        <w:t xml:space="preserve">for cellular networks operating within the frequency range 52600 to 71000 </w:t>
      </w:r>
      <w:proofErr w:type="spellStart"/>
      <w:r w:rsidR="00E65BFF">
        <w:t>MHz</w:t>
      </w:r>
      <w:r>
        <w:t>.</w:t>
      </w:r>
      <w:proofErr w:type="spellEnd"/>
      <w:r>
        <w:t xml:space="preserve"> For </w:t>
      </w:r>
      <w:r w:rsidR="00E65BFF">
        <w:t xml:space="preserve">classical </w:t>
      </w:r>
      <w:r>
        <w:t>LBT</w:t>
      </w:r>
      <w:r w:rsidR="00E65BFF">
        <w:t xml:space="preserve"> functionality</w:t>
      </w:r>
      <w:r>
        <w:t xml:space="preserve">, the detection threshold is referred to </w:t>
      </w:r>
      <w:r w:rsidR="00E65BFF">
        <w:t xml:space="preserve">as </w:t>
      </w:r>
      <w:r>
        <w:t xml:space="preserve">a conducted absolute </w:t>
      </w:r>
      <w:r w:rsidR="00E65BFF">
        <w:t xml:space="preserve">power </w:t>
      </w:r>
      <w:r>
        <w:t xml:space="preserve">level. </w:t>
      </w:r>
      <w:r w:rsidR="002A4119">
        <w:t xml:space="preserve">For AAS BS and UE operating within the frequency range 52600 to 71000 MHz multiple antenna panels with different orientations </w:t>
      </w:r>
      <w:r w:rsidR="00A675D7">
        <w:t>may</w:t>
      </w:r>
      <w:r w:rsidR="002A4119">
        <w:t xml:space="preserve"> be used. </w:t>
      </w:r>
      <w:r w:rsidR="00A675D7">
        <w:t xml:space="preserve">Another aspect to consider for system </w:t>
      </w:r>
      <w:r>
        <w:t>operat</w:t>
      </w:r>
      <w:r w:rsidR="00A675D7">
        <w:t>ing</w:t>
      </w:r>
      <w:r>
        <w:t xml:space="preserve"> at high frequencies more antenna gain is </w:t>
      </w:r>
      <w:r w:rsidR="00A675D7">
        <w:t xml:space="preserve">essential </w:t>
      </w:r>
      <w:r>
        <w:t xml:space="preserve">to establish </w:t>
      </w:r>
      <w:r w:rsidR="00A675D7">
        <w:t xml:space="preserve">a </w:t>
      </w:r>
      <w:r>
        <w:t>communication</w:t>
      </w:r>
      <w:r w:rsidR="00A675D7">
        <w:t xml:space="preserve"> link</w:t>
      </w:r>
      <w:r>
        <w:t xml:space="preserve">. This means that the concept with LBT needs to be adopted for operation with directive antennas. Unlike for systems with omni-directive antennas, the directivity will have direct impact on the detection level. Therefore, RAN1 have formulated a set of questions on how to specify and test the gain characteristics for the sensing beam used for the LBT procedure. </w:t>
      </w:r>
    </w:p>
    <w:p w14:paraId="0CDFBC7B" w14:textId="258422BA" w:rsidR="006840FE" w:rsidRDefault="006F1753" w:rsidP="0062745C">
      <w:pPr>
        <w:pStyle w:val="BodyText"/>
      </w:pPr>
      <w:r>
        <w:t>In the LS from RAN1</w:t>
      </w:r>
      <w:r w:rsidR="005E4200">
        <w:t xml:space="preserve"> the following questions to RAN4 is stated:</w:t>
      </w:r>
    </w:p>
    <w:p w14:paraId="5934ED7F" w14:textId="028BCC70" w:rsidR="005E4200" w:rsidRDefault="005E4200" w:rsidP="0062745C">
      <w:pPr>
        <w:pStyle w:val="BodyText"/>
      </w:pPr>
    </w:p>
    <w:p w14:paraId="7020C4FB" w14:textId="107EE136" w:rsidR="0026140F" w:rsidRPr="005B29F8" w:rsidRDefault="0026140F" w:rsidP="0026140F">
      <w:pPr>
        <w:pStyle w:val="BodyText"/>
        <w:rPr>
          <w:i/>
          <w:iCs/>
        </w:rPr>
      </w:pPr>
      <w:r w:rsidRPr="005B29F8">
        <w:rPr>
          <w:i/>
          <w:iCs/>
        </w:rPr>
        <w:t>For the following situations</w:t>
      </w:r>
      <w:r w:rsidR="006B1684" w:rsidRPr="005B29F8">
        <w:rPr>
          <w:i/>
          <w:iCs/>
        </w:rPr>
        <w:t>:</w:t>
      </w:r>
    </w:p>
    <w:p w14:paraId="29202D20" w14:textId="77777777" w:rsidR="0026140F" w:rsidRPr="005B29F8" w:rsidRDefault="0026140F" w:rsidP="0026140F">
      <w:pPr>
        <w:pStyle w:val="BodyText"/>
        <w:numPr>
          <w:ilvl w:val="0"/>
          <w:numId w:val="7"/>
        </w:numPr>
        <w:rPr>
          <w:i/>
          <w:iCs/>
        </w:rPr>
      </w:pPr>
      <w:r w:rsidRPr="005B29F8">
        <w:rPr>
          <w:i/>
          <w:iCs/>
        </w:rPr>
        <w:t xml:space="preserve">Selecting sensing beam at the </w:t>
      </w:r>
      <w:proofErr w:type="spellStart"/>
      <w:r w:rsidRPr="005B29F8">
        <w:rPr>
          <w:i/>
          <w:iCs/>
        </w:rPr>
        <w:t>gNB</w:t>
      </w:r>
      <w:proofErr w:type="spellEnd"/>
      <w:r w:rsidRPr="005B29F8">
        <w:rPr>
          <w:i/>
          <w:iCs/>
        </w:rPr>
        <w:t xml:space="preserve"> </w:t>
      </w:r>
    </w:p>
    <w:p w14:paraId="5FE5ADD8" w14:textId="77777777" w:rsidR="001A280A" w:rsidRPr="005B29F8" w:rsidRDefault="0026140F" w:rsidP="0026140F">
      <w:pPr>
        <w:pStyle w:val="BodyText"/>
        <w:numPr>
          <w:ilvl w:val="0"/>
          <w:numId w:val="7"/>
        </w:numPr>
        <w:rPr>
          <w:i/>
          <w:iCs/>
        </w:rPr>
      </w:pPr>
      <w:r w:rsidRPr="005B29F8">
        <w:rPr>
          <w:i/>
          <w:iCs/>
        </w:rPr>
        <w:t xml:space="preserve">Selecting sensing beam at the UE when UE does not indicate a capability for beam correspondence with </w:t>
      </w:r>
      <w:proofErr w:type="spellStart"/>
      <w:r w:rsidRPr="005B29F8">
        <w:rPr>
          <w:i/>
          <w:iCs/>
        </w:rPr>
        <w:t>beamCorrespondenceWithoutUL-BeamSweeping</w:t>
      </w:r>
      <w:proofErr w:type="spellEnd"/>
      <w:r w:rsidRPr="005B29F8">
        <w:rPr>
          <w:i/>
          <w:iCs/>
        </w:rPr>
        <w:t xml:space="preserve"> </w:t>
      </w:r>
      <w:proofErr w:type="gramStart"/>
      <w:r w:rsidRPr="005B29F8">
        <w:rPr>
          <w:i/>
          <w:iCs/>
        </w:rPr>
        <w:t>={</w:t>
      </w:r>
      <w:proofErr w:type="gramEnd"/>
      <w:r w:rsidRPr="005B29F8">
        <w:rPr>
          <w:i/>
          <w:iCs/>
        </w:rPr>
        <w:t>1}</w:t>
      </w:r>
    </w:p>
    <w:p w14:paraId="562AA30E" w14:textId="6B380A07" w:rsidR="0026140F" w:rsidRPr="005B29F8" w:rsidRDefault="0026140F" w:rsidP="005B29F8">
      <w:pPr>
        <w:pStyle w:val="BodyText"/>
        <w:numPr>
          <w:ilvl w:val="0"/>
          <w:numId w:val="7"/>
        </w:numPr>
        <w:rPr>
          <w:i/>
          <w:iCs/>
        </w:rPr>
      </w:pPr>
      <w:r w:rsidRPr="005B29F8">
        <w:rPr>
          <w:i/>
          <w:iCs/>
        </w:rPr>
        <w:t xml:space="preserve">Selecting sensing beam at the UE when UE uses a different beam for sensing than the beam used for transmission, </w:t>
      </w:r>
    </w:p>
    <w:p w14:paraId="1969BA02" w14:textId="77777777" w:rsidR="006B1684" w:rsidRPr="005B29F8" w:rsidRDefault="0026140F" w:rsidP="0026140F">
      <w:pPr>
        <w:pStyle w:val="BodyText"/>
        <w:rPr>
          <w:i/>
          <w:iCs/>
        </w:rPr>
      </w:pPr>
      <w:r w:rsidRPr="005B29F8">
        <w:rPr>
          <w:i/>
          <w:iCs/>
        </w:rPr>
        <w:t>Specify necessary requirement/test procedure to guarantee sensing beam(s) “covers” the transmission beam(s)</w:t>
      </w:r>
    </w:p>
    <w:p w14:paraId="7CDA7F6F" w14:textId="77777777" w:rsidR="00314C35" w:rsidRPr="005B29F8" w:rsidRDefault="0026140F" w:rsidP="0026140F">
      <w:pPr>
        <w:pStyle w:val="BodyText"/>
        <w:numPr>
          <w:ilvl w:val="0"/>
          <w:numId w:val="8"/>
        </w:numPr>
        <w:rPr>
          <w:i/>
          <w:iCs/>
        </w:rPr>
      </w:pPr>
      <w:r w:rsidRPr="005B29F8">
        <w:rPr>
          <w:i/>
          <w:iCs/>
        </w:rPr>
        <w:t>Some methods to define “cover” have been discussed in RAN1</w:t>
      </w:r>
    </w:p>
    <w:p w14:paraId="34DD7E20" w14:textId="77777777" w:rsidR="00314C35" w:rsidRPr="005B29F8" w:rsidRDefault="0026140F" w:rsidP="0026140F">
      <w:pPr>
        <w:pStyle w:val="BodyText"/>
        <w:numPr>
          <w:ilvl w:val="1"/>
          <w:numId w:val="8"/>
        </w:numPr>
        <w:rPr>
          <w:i/>
          <w:iCs/>
        </w:rPr>
      </w:pPr>
      <w:r w:rsidRPr="005B29F8">
        <w:rPr>
          <w:i/>
          <w:iCs/>
        </w:rPr>
        <w:lastRenderedPageBreak/>
        <w:t>Alt-1A: the angle included in the [3] dB beamwidth of the transmission beam is included in the [X, FFS] dB beamwidth of the sensing beam.</w:t>
      </w:r>
    </w:p>
    <w:p w14:paraId="2B66717E" w14:textId="77777777" w:rsidR="00314C35" w:rsidRPr="005B29F8" w:rsidRDefault="0026140F" w:rsidP="0026140F">
      <w:pPr>
        <w:pStyle w:val="BodyText"/>
        <w:numPr>
          <w:ilvl w:val="1"/>
          <w:numId w:val="8"/>
        </w:numPr>
        <w:rPr>
          <w:i/>
          <w:iCs/>
        </w:rPr>
      </w:pPr>
      <w:r w:rsidRPr="005B29F8">
        <w:rPr>
          <w:i/>
          <w:iCs/>
        </w:rPr>
        <w:t>Alt-1B:  the sensing beam gain measured along the direction of peak transmission direction is at least X [FFS] dB of the transmission beam gain</w:t>
      </w:r>
    </w:p>
    <w:p w14:paraId="73069C59" w14:textId="77777777" w:rsidR="00314C35" w:rsidRPr="005B29F8" w:rsidRDefault="0026140F" w:rsidP="0026140F">
      <w:pPr>
        <w:pStyle w:val="BodyText"/>
        <w:numPr>
          <w:ilvl w:val="1"/>
          <w:numId w:val="8"/>
        </w:numPr>
        <w:rPr>
          <w:i/>
          <w:iCs/>
        </w:rPr>
      </w:pPr>
      <w:r w:rsidRPr="005B29F8">
        <w:rPr>
          <w:i/>
          <w:iC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46F6F9C" w14:textId="77777777" w:rsidR="00314C35" w:rsidRPr="005B29F8" w:rsidRDefault="0026140F" w:rsidP="0026140F">
      <w:pPr>
        <w:pStyle w:val="BodyText"/>
        <w:numPr>
          <w:ilvl w:val="1"/>
          <w:numId w:val="8"/>
        </w:numPr>
        <w:rPr>
          <w:i/>
          <w:iCs/>
        </w:rPr>
      </w:pPr>
      <w:r w:rsidRPr="005B29F8">
        <w:rPr>
          <w:i/>
          <w:iC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53C20C16" w14:textId="77777777" w:rsidR="00314C35" w:rsidRPr="005B29F8" w:rsidRDefault="0026140F" w:rsidP="0026140F">
      <w:pPr>
        <w:pStyle w:val="BodyText"/>
        <w:numPr>
          <w:ilvl w:val="1"/>
          <w:numId w:val="8"/>
        </w:numPr>
        <w:rPr>
          <w:i/>
          <w:iCs/>
        </w:rPr>
      </w:pPr>
      <w:r w:rsidRPr="005B29F8">
        <w:rPr>
          <w:i/>
          <w:iCs/>
        </w:rPr>
        <w:t xml:space="preserve">Alt-1E: Sensing beam has the minimum [3] dB beamwidth which at least contains all beam peak directions of transmission beams. </w:t>
      </w:r>
    </w:p>
    <w:p w14:paraId="371C7691" w14:textId="77777777" w:rsidR="00314C35" w:rsidRPr="005B29F8" w:rsidRDefault="0026140F" w:rsidP="0026140F">
      <w:pPr>
        <w:pStyle w:val="BodyText"/>
        <w:numPr>
          <w:ilvl w:val="1"/>
          <w:numId w:val="8"/>
        </w:numPr>
        <w:rPr>
          <w:i/>
          <w:iCs/>
        </w:rPr>
      </w:pPr>
      <w:r w:rsidRPr="005B29F8">
        <w:rPr>
          <w:i/>
          <w:iCs/>
        </w:rPr>
        <w:t>Alt-1F:</w:t>
      </w:r>
    </w:p>
    <w:p w14:paraId="0042457A" w14:textId="77777777" w:rsidR="00314C35" w:rsidRPr="005B29F8" w:rsidRDefault="0026140F" w:rsidP="0026140F">
      <w:pPr>
        <w:pStyle w:val="BodyText"/>
        <w:numPr>
          <w:ilvl w:val="2"/>
          <w:numId w:val="8"/>
        </w:numPr>
        <w:rPr>
          <w:i/>
          <w:iCs/>
        </w:rPr>
      </w:pPr>
      <w:r w:rsidRPr="005B29F8">
        <w:rPr>
          <w:i/>
          <w:iCs/>
        </w:rPr>
        <w:t xml:space="preserve">Selecting sensing beam at the </w:t>
      </w:r>
      <w:proofErr w:type="spellStart"/>
      <w:r w:rsidRPr="005B29F8">
        <w:rPr>
          <w:i/>
          <w:iCs/>
        </w:rPr>
        <w:t>gNB</w:t>
      </w:r>
      <w:proofErr w:type="spellEnd"/>
      <w:r w:rsidRPr="005B29F8">
        <w:rPr>
          <w:i/>
          <w:iCs/>
        </w:rPr>
        <w:t xml:space="preserve"> is up to </w:t>
      </w:r>
      <w:proofErr w:type="spellStart"/>
      <w:r w:rsidRPr="005B29F8">
        <w:rPr>
          <w:i/>
          <w:iCs/>
        </w:rPr>
        <w:t>gNB’s</w:t>
      </w:r>
      <w:proofErr w:type="spellEnd"/>
      <w:r w:rsidRPr="005B29F8">
        <w:rPr>
          <w:i/>
          <w:iCs/>
        </w:rPr>
        <w:t xml:space="preserve"> implementation</w:t>
      </w:r>
    </w:p>
    <w:p w14:paraId="3ABFA3D3" w14:textId="4E933417" w:rsidR="0026140F" w:rsidRPr="005B29F8" w:rsidRDefault="0026140F" w:rsidP="005B29F8">
      <w:pPr>
        <w:pStyle w:val="BodyText"/>
        <w:numPr>
          <w:ilvl w:val="2"/>
          <w:numId w:val="8"/>
        </w:numPr>
        <w:rPr>
          <w:i/>
          <w:iCs/>
        </w:rPr>
      </w:pPr>
      <w:r w:rsidRPr="005B29F8">
        <w:rPr>
          <w:i/>
          <w:iCs/>
        </w:rPr>
        <w:t xml:space="preserve">Sensing beam at the UE may use a wider beam for sensing than the beam used for transmission, when the UE does not indicate a capability for beam correspondence with </w:t>
      </w:r>
      <w:proofErr w:type="spellStart"/>
      <w:r w:rsidRPr="005B29F8">
        <w:rPr>
          <w:i/>
          <w:iCs/>
        </w:rPr>
        <w:t>beamCorrespondenceWithoutUL-BeamSweeping</w:t>
      </w:r>
      <w:proofErr w:type="spellEnd"/>
      <w:r w:rsidRPr="005B29F8">
        <w:rPr>
          <w:i/>
          <w:iCs/>
        </w:rPr>
        <w:t xml:space="preserve"> </w:t>
      </w:r>
      <w:proofErr w:type="gramStart"/>
      <w:r w:rsidRPr="005B29F8">
        <w:rPr>
          <w:i/>
          <w:iCs/>
        </w:rPr>
        <w:t>={</w:t>
      </w:r>
      <w:proofErr w:type="gramEnd"/>
      <w:r w:rsidRPr="005B29F8">
        <w:rPr>
          <w:i/>
          <w:iCs/>
        </w:rPr>
        <w:t>1}</w:t>
      </w:r>
    </w:p>
    <w:p w14:paraId="7CDBD02B" w14:textId="77777777" w:rsidR="0079045E" w:rsidRPr="005B29F8" w:rsidRDefault="0026140F" w:rsidP="0026140F">
      <w:pPr>
        <w:pStyle w:val="BodyText"/>
        <w:numPr>
          <w:ilvl w:val="0"/>
          <w:numId w:val="8"/>
        </w:numPr>
        <w:rPr>
          <w:i/>
          <w:iCs/>
        </w:rPr>
      </w:pPr>
      <w:r w:rsidRPr="005B29F8">
        <w:rPr>
          <w:i/>
          <w:iCs/>
        </w:rPr>
        <w:t>Sending LS to RAN4 and inform them the above and request them to make the final choice</w:t>
      </w:r>
    </w:p>
    <w:p w14:paraId="63E1F07F" w14:textId="77777777" w:rsidR="0079045E" w:rsidRPr="005B29F8" w:rsidRDefault="0026140F" w:rsidP="0026140F">
      <w:pPr>
        <w:pStyle w:val="BodyText"/>
        <w:numPr>
          <w:ilvl w:val="1"/>
          <w:numId w:val="8"/>
        </w:numPr>
        <w:rPr>
          <w:i/>
          <w:iCs/>
        </w:rPr>
      </w:pPr>
      <w:r w:rsidRPr="005B29F8">
        <w:rPr>
          <w:i/>
          <w:iCs/>
        </w:rPr>
        <w:t>RAN4 choice may not be limited by the list above</w:t>
      </w:r>
    </w:p>
    <w:p w14:paraId="482EA0EE" w14:textId="41D357F4" w:rsidR="0026140F" w:rsidRPr="005B29F8" w:rsidRDefault="0026140F" w:rsidP="005B29F8">
      <w:pPr>
        <w:pStyle w:val="BodyText"/>
        <w:numPr>
          <w:ilvl w:val="1"/>
          <w:numId w:val="8"/>
        </w:numPr>
        <w:rPr>
          <w:i/>
          <w:iCs/>
        </w:rPr>
      </w:pPr>
      <w:r w:rsidRPr="005B29F8">
        <w:rPr>
          <w:i/>
          <w:iCs/>
        </w:rPr>
        <w:t xml:space="preserve">RAN4 can further decide for </w:t>
      </w:r>
      <w:proofErr w:type="spellStart"/>
      <w:r w:rsidRPr="005B29F8">
        <w:rPr>
          <w:i/>
          <w:iCs/>
        </w:rPr>
        <w:t>gNB</w:t>
      </w:r>
      <w:proofErr w:type="spellEnd"/>
      <w:r w:rsidRPr="005B29F8">
        <w:rPr>
          <w:i/>
          <w:iCs/>
        </w:rPr>
        <w:t xml:space="preserve"> or UE separately if such test or requirement is not needed or not practical and leave it to </w:t>
      </w:r>
      <w:proofErr w:type="spellStart"/>
      <w:r w:rsidRPr="005B29F8">
        <w:rPr>
          <w:i/>
          <w:iCs/>
        </w:rPr>
        <w:t>gNB</w:t>
      </w:r>
      <w:proofErr w:type="spellEnd"/>
      <w:r w:rsidRPr="005B29F8">
        <w:rPr>
          <w:i/>
          <w:iCs/>
        </w:rPr>
        <w:t xml:space="preserve"> or UE implementation</w:t>
      </w:r>
    </w:p>
    <w:p w14:paraId="73768B4C" w14:textId="3814C9E3" w:rsidR="00BE36D0" w:rsidRPr="005B29F8" w:rsidRDefault="00BE36D0" w:rsidP="0062745C">
      <w:pPr>
        <w:pStyle w:val="BodyText"/>
        <w:rPr>
          <w:i/>
          <w:iCs/>
        </w:rPr>
      </w:pPr>
    </w:p>
    <w:p w14:paraId="1091EA6D" w14:textId="69AA2F95" w:rsidR="00A66023" w:rsidRPr="005B29F8" w:rsidRDefault="00A66023" w:rsidP="0062745C">
      <w:pPr>
        <w:pStyle w:val="BodyText"/>
        <w:rPr>
          <w:i/>
          <w:iCs/>
        </w:rPr>
      </w:pPr>
      <w:r w:rsidRPr="005B29F8">
        <w:rPr>
          <w:i/>
          <w:iCs/>
        </w:rPr>
        <w:t>Please be noted that RAN1 would like to let RAN4 determine the values with FFS and/or square brackets included in the agreement above, if needed.</w:t>
      </w:r>
    </w:p>
    <w:p w14:paraId="73D67272" w14:textId="7583F604" w:rsidR="00BE36D0" w:rsidRDefault="00BE36D0" w:rsidP="0062745C">
      <w:pPr>
        <w:pStyle w:val="BodyText"/>
      </w:pPr>
    </w:p>
    <w:p w14:paraId="58FF29B2" w14:textId="25EE4FAB" w:rsidR="00A675D7" w:rsidRDefault="00C243EF" w:rsidP="00677544">
      <w:r>
        <w:t xml:space="preserve">In the LS different alternatives to </w:t>
      </w:r>
      <w:r w:rsidR="003D7F65">
        <w:t>specify</w:t>
      </w:r>
      <w:r w:rsidR="00655353" w:rsidRPr="00655353">
        <w:t xml:space="preserve"> </w:t>
      </w:r>
      <w:r w:rsidR="00655353">
        <w:t xml:space="preserve">beam characteristics for </w:t>
      </w:r>
      <w:r w:rsidR="003D7F65">
        <w:t>the sensing beam used during a LBT procedure</w:t>
      </w:r>
      <w:r w:rsidR="00655353">
        <w:t xml:space="preserve"> is proposed to stimulate further discussion in RAN4. It also states that </w:t>
      </w:r>
      <w:r w:rsidR="00544F0D">
        <w:t>it’s</w:t>
      </w:r>
      <w:r w:rsidR="00082ABB">
        <w:t xml:space="preserve"> up to RAN4 to de</w:t>
      </w:r>
      <w:r w:rsidR="009932BD">
        <w:t xml:space="preserve">cide on the relevance and need for defining such requirements for BS and UE. </w:t>
      </w:r>
      <w:r w:rsidR="00677544">
        <w:t>We see that multiple alternatives are over lapping. Also, adding requirements and corresponding conformance test requirements for new parameters such as beamwidth characteristics, sensing beam gain characteristics and traffic beam gain characteristics would significantly break previously defined requirement principles and add significant conformance test complexity and cost to the type approval process</w:t>
      </w:r>
      <w:r w:rsidR="00A0597A">
        <w:t xml:space="preserve"> for both BS and UE</w:t>
      </w:r>
      <w:r w:rsidR="00677544">
        <w:t xml:space="preserve">. </w:t>
      </w:r>
    </w:p>
    <w:p w14:paraId="39782D65" w14:textId="3F927800" w:rsidR="00677544" w:rsidRDefault="00677544" w:rsidP="00677544">
      <w:r>
        <w:t>Based on the information provided in this contribution we propose not to define new requirements for beam quality for</w:t>
      </w:r>
      <w:r w:rsidR="00A0597A">
        <w:t xml:space="preserve"> traffic and </w:t>
      </w:r>
      <w:r>
        <w:t xml:space="preserve">sensing beam. Based on questions given in LS we strongly support to not defining beam quality parameter-based requirements on specific beams during reception. We also suggest keeping beamforming aspect for different signals to be implementation specific not captured by the specification. Hence, we support only alternative </w:t>
      </w:r>
      <w:proofErr w:type="spellStart"/>
      <w:r>
        <w:t>lF</w:t>
      </w:r>
      <w:proofErr w:type="spellEnd"/>
      <w:r>
        <w:t xml:space="preserve">. </w:t>
      </w:r>
    </w:p>
    <w:p w14:paraId="217DE5A9" w14:textId="18EC3BBF" w:rsidR="00677544" w:rsidRDefault="00677544" w:rsidP="0062745C">
      <w:pPr>
        <w:pStyle w:val="BodyText"/>
      </w:pPr>
    </w:p>
    <w:p w14:paraId="1E9E35B9" w14:textId="22017F83" w:rsidR="007F78B3" w:rsidRDefault="007F78B3" w:rsidP="007F78B3">
      <w:pPr>
        <w:pStyle w:val="Heading2"/>
      </w:pPr>
      <w:r>
        <w:t>2.1</w:t>
      </w:r>
      <w:r>
        <w:tab/>
        <w:t>Implementation aspects</w:t>
      </w:r>
    </w:p>
    <w:p w14:paraId="39BCBCD8" w14:textId="424A651D" w:rsidR="007F78B3" w:rsidRDefault="007F78B3" w:rsidP="0062745C">
      <w:pPr>
        <w:pStyle w:val="BodyText"/>
      </w:pPr>
      <w:r>
        <w:t>For the frequency range 5</w:t>
      </w:r>
      <w:r w:rsidR="00A0597A">
        <w:t>2600</w:t>
      </w:r>
      <w:r>
        <w:t xml:space="preserve"> to 71</w:t>
      </w:r>
      <w:r w:rsidR="00A0597A">
        <w:t>000</w:t>
      </w:r>
      <w:r>
        <w:t xml:space="preserve"> </w:t>
      </w:r>
      <w:r w:rsidR="00A0597A">
        <w:t>M</w:t>
      </w:r>
      <w:r>
        <w:t>Hz, the antenna and radio will be highly integrated to minimize routing losses which will have a direct impact on sensitivity. Also, it is reasonable to believe that multiple receiver branches will be used, where polarization matching is achieved in the digital domain</w:t>
      </w:r>
      <w:r w:rsidR="004A6922">
        <w:t xml:space="preserve"> in the process</w:t>
      </w:r>
      <w:r>
        <w:t xml:space="preserve"> using algorithms such as </w:t>
      </w:r>
      <w:r w:rsidR="004A6922">
        <w:t>Maximum Ratio Combining (</w:t>
      </w:r>
      <w:r>
        <w:t>MRC</w:t>
      </w:r>
      <w:r w:rsidR="004A6922">
        <w:t>)</w:t>
      </w:r>
      <w:r>
        <w:t xml:space="preserve">. </w:t>
      </w:r>
      <w:r w:rsidR="00376F11">
        <w:t xml:space="preserve">The MRC find the maximum SNR, which would correspond to a receiver beam. Since the receiver beam heavily depends on channel condition and the beamforming processing is adaptive, the concept of referring to beams is not used for the BS and UE receiver. </w:t>
      </w:r>
    </w:p>
    <w:p w14:paraId="60ED6088" w14:textId="3B15F2CF" w:rsidR="00346E5B" w:rsidRDefault="00346E5B" w:rsidP="0062745C">
      <w:pPr>
        <w:pStyle w:val="BodyText"/>
      </w:pPr>
      <w:r>
        <w:t xml:space="preserve">To be able to differentiate between traffic and sensing beam in reception would require access to internal interfaces not </w:t>
      </w:r>
      <w:r w:rsidR="00A0597A">
        <w:t>defined</w:t>
      </w:r>
      <w:r>
        <w:t xml:space="preserve"> in current specifications. </w:t>
      </w:r>
    </w:p>
    <w:p w14:paraId="3ED08B49" w14:textId="4D95CCD3" w:rsidR="00CB7AFD" w:rsidRDefault="00CB7AFD" w:rsidP="0062745C">
      <w:pPr>
        <w:pStyle w:val="BodyText"/>
      </w:pPr>
      <w:r>
        <w:t xml:space="preserve">Defining strict relations between sensing beam and traffic beams would significantly restrict implementation freedom, since </w:t>
      </w:r>
      <w:r w:rsidR="0063362A">
        <w:t>it’s</w:t>
      </w:r>
      <w:r>
        <w:t xml:space="preserve"> reasonable to assume that the array size both on BS and UE side will be different between different types of products. </w:t>
      </w:r>
    </w:p>
    <w:p w14:paraId="233193EE" w14:textId="78FA07F3" w:rsidR="007F78B3" w:rsidRDefault="007F78B3" w:rsidP="0062745C">
      <w:pPr>
        <w:pStyle w:val="BodyText"/>
      </w:pPr>
      <w:r>
        <w:lastRenderedPageBreak/>
        <w:t xml:space="preserve">Isolation of parameters such as the antenna gain for specific signals would require access to the Antenna Reference Point (ARP) between the radio and antenna. For BS and UE such interface does not exists for equipment designed </w:t>
      </w:r>
      <w:r w:rsidR="004A6922">
        <w:t xml:space="preserve">to operate within FR2 </w:t>
      </w:r>
      <w:r>
        <w:t>simply since RF connectors</w:t>
      </w:r>
      <w:r w:rsidR="004A6922">
        <w:t xml:space="preserve"> are not practical at such high frequencies. </w:t>
      </w:r>
    </w:p>
    <w:p w14:paraId="5106CD84" w14:textId="77777777" w:rsidR="00376F11" w:rsidRDefault="00376F11" w:rsidP="0062745C">
      <w:pPr>
        <w:pStyle w:val="BodyText"/>
      </w:pPr>
    </w:p>
    <w:p w14:paraId="3FCDC151" w14:textId="55D1A683" w:rsidR="00BE36D0" w:rsidRDefault="00E2076D" w:rsidP="005F1C56">
      <w:pPr>
        <w:pStyle w:val="Heading2"/>
      </w:pPr>
      <w:r>
        <w:t>2.</w:t>
      </w:r>
      <w:r w:rsidR="007F78B3">
        <w:t>2</w:t>
      </w:r>
      <w:r>
        <w:tab/>
        <w:t xml:space="preserve">RF core </w:t>
      </w:r>
      <w:r w:rsidR="007F78B3">
        <w:t xml:space="preserve">specification </w:t>
      </w:r>
      <w:r>
        <w:t>considerations</w:t>
      </w:r>
    </w:p>
    <w:p w14:paraId="68265633" w14:textId="26C6363F" w:rsidR="00E13370" w:rsidRDefault="004F7840" w:rsidP="0062745C">
      <w:pPr>
        <w:pStyle w:val="BodyText"/>
      </w:pPr>
      <w:r>
        <w:t>For UE</w:t>
      </w:r>
      <w:r w:rsidR="00544F0D">
        <w:t xml:space="preserve"> and </w:t>
      </w:r>
      <w:r>
        <w:t>BS operating at FR2-1 (24250 to 52600 MHz) and FR2-2 (52600 to 71000 MHz) no RF connecters will be available. The standard in for RF requirements in TS 38.</w:t>
      </w:r>
      <w:r w:rsidR="00BE5C9B">
        <w:t>101</w:t>
      </w:r>
      <w:r>
        <w:t>-2 [</w:t>
      </w:r>
      <w:r w:rsidR="008664E4">
        <w:t>3</w:t>
      </w:r>
      <w:r>
        <w:t>] and TS 38.</w:t>
      </w:r>
      <w:r w:rsidR="00BE5C9B">
        <w:t xml:space="preserve">104 </w:t>
      </w:r>
      <w:r>
        <w:t>[</w:t>
      </w:r>
      <w:r w:rsidR="008664E4">
        <w:t>4</w:t>
      </w:r>
      <w:r>
        <w:t xml:space="preserve">] is defined to support only OTA requirements. For OTA requirements parameters such as </w:t>
      </w:r>
      <w:r w:rsidR="00376F11">
        <w:t>Equivalent Isotropic Radiated Power (</w:t>
      </w:r>
      <w:r>
        <w:t>EIRP</w:t>
      </w:r>
      <w:r w:rsidR="00376F11">
        <w:t>)</w:t>
      </w:r>
      <w:r>
        <w:t xml:space="preserve"> and </w:t>
      </w:r>
      <w:r w:rsidR="00376F11">
        <w:t>Total Radiated Power (</w:t>
      </w:r>
      <w:r>
        <w:t>TRP</w:t>
      </w:r>
      <w:r w:rsidR="00376F11">
        <w:t>)</w:t>
      </w:r>
      <w:r>
        <w:t xml:space="preserve"> is essential for the transmitted signal and </w:t>
      </w:r>
      <w:r w:rsidR="00376F11">
        <w:t>Equivalent Isotropic Sensitivity (</w:t>
      </w:r>
      <w:r>
        <w:t>EIS</w:t>
      </w:r>
      <w:r w:rsidR="00376F11">
        <w:t>)</w:t>
      </w:r>
      <w:r>
        <w:t xml:space="preserve"> for the received signal.</w:t>
      </w:r>
      <w:r w:rsidR="00EE07CF">
        <w:t xml:space="preserve"> </w:t>
      </w:r>
      <w:r w:rsidR="00F77252">
        <w:t>In Table 2</w:t>
      </w:r>
      <w:r w:rsidR="00E2076D">
        <w:t>.</w:t>
      </w:r>
      <w:r w:rsidR="007F78B3">
        <w:t>2</w:t>
      </w:r>
      <w:r w:rsidR="00F77252">
        <w:t xml:space="preserve">-1, </w:t>
      </w:r>
      <w:r w:rsidR="00F54A9A">
        <w:t xml:space="preserve">RF requirements currently defined in TS 38.101-2 and TS 38.104 for FR2 is </w:t>
      </w:r>
      <w:r w:rsidR="0037232B">
        <w:t xml:space="preserve">summarized. </w:t>
      </w:r>
      <w:r w:rsidR="003B61A8">
        <w:t xml:space="preserve">  </w:t>
      </w:r>
    </w:p>
    <w:p w14:paraId="59DF181B" w14:textId="2ACA8735" w:rsidR="00B412D8" w:rsidRPr="003C0B2F" w:rsidRDefault="00B412D8" w:rsidP="00B412D8">
      <w:pPr>
        <w:keepNext/>
        <w:keepLines/>
        <w:spacing w:after="0"/>
        <w:jc w:val="center"/>
        <w:rPr>
          <w:rFonts w:ascii="Arial" w:eastAsia="SimSun" w:hAnsi="Arial"/>
          <w:b/>
        </w:rPr>
      </w:pPr>
      <w:r w:rsidRPr="003C0B2F">
        <w:rPr>
          <w:rFonts w:ascii="Arial" w:eastAsia="SimSun" w:hAnsi="Arial"/>
          <w:b/>
        </w:rPr>
        <w:t>Table 2</w:t>
      </w:r>
      <w:r w:rsidR="00E2076D">
        <w:rPr>
          <w:rFonts w:ascii="Arial" w:eastAsia="SimSun" w:hAnsi="Arial"/>
          <w:b/>
        </w:rPr>
        <w:t>.</w:t>
      </w:r>
      <w:r w:rsidR="007F78B3">
        <w:rPr>
          <w:rFonts w:ascii="Arial" w:eastAsia="SimSun" w:hAnsi="Arial"/>
          <w:b/>
        </w:rPr>
        <w:t>2</w:t>
      </w:r>
      <w:r w:rsidRPr="003C0B2F">
        <w:rPr>
          <w:rFonts w:ascii="Arial" w:eastAsia="SimSun" w:hAnsi="Arial"/>
          <w:b/>
        </w:rPr>
        <w:t xml:space="preserve">-1: </w:t>
      </w:r>
      <w:r w:rsidR="00901A74">
        <w:rPr>
          <w:rFonts w:ascii="Arial" w:eastAsia="SimSun" w:hAnsi="Arial"/>
          <w:b/>
        </w:rPr>
        <w:t>FR2 requirement overview</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86"/>
        <w:gridCol w:w="1784"/>
        <w:gridCol w:w="1535"/>
        <w:gridCol w:w="5726"/>
      </w:tblGrid>
      <w:tr w:rsidR="00ED46BB" w:rsidRPr="000C0827" w14:paraId="11693BF4" w14:textId="77777777" w:rsidTr="00ED46BB">
        <w:trPr>
          <w:tblHeader/>
          <w:jc w:val="center"/>
        </w:trPr>
        <w:tc>
          <w:tcPr>
            <w:tcW w:w="0" w:type="auto"/>
          </w:tcPr>
          <w:p w14:paraId="2F85986F" w14:textId="5C5E047E" w:rsidR="00ED46BB" w:rsidRDefault="00ED46BB" w:rsidP="00765A80">
            <w:pPr>
              <w:keepNext/>
              <w:keepLines/>
              <w:spacing w:after="0"/>
              <w:jc w:val="center"/>
              <w:rPr>
                <w:rFonts w:ascii="Arial" w:hAnsi="Arial"/>
                <w:b/>
                <w:sz w:val="18"/>
              </w:rPr>
            </w:pPr>
            <w:r>
              <w:rPr>
                <w:rFonts w:ascii="Arial" w:hAnsi="Arial"/>
                <w:b/>
                <w:sz w:val="18"/>
              </w:rPr>
              <w:t>Node</w:t>
            </w:r>
          </w:p>
        </w:tc>
        <w:tc>
          <w:tcPr>
            <w:tcW w:w="0" w:type="auto"/>
          </w:tcPr>
          <w:p w14:paraId="2164634D" w14:textId="1E6BFAEA" w:rsidR="00ED46BB" w:rsidRDefault="00ED46BB" w:rsidP="00765A80">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418C074A" w14:textId="190E011A" w:rsidR="00ED46BB" w:rsidRPr="000C0827" w:rsidRDefault="00ED46BB" w:rsidP="00EE07CF">
            <w:pPr>
              <w:keepNext/>
              <w:keepLines/>
              <w:spacing w:after="0"/>
              <w:jc w:val="center"/>
              <w:rPr>
                <w:rFonts w:ascii="Arial" w:hAnsi="Arial"/>
                <w:b/>
                <w:sz w:val="18"/>
              </w:rPr>
            </w:pPr>
            <w:r>
              <w:rPr>
                <w:rFonts w:ascii="Arial" w:hAnsi="Arial"/>
                <w:b/>
                <w:sz w:val="18"/>
              </w:rPr>
              <w:t>Reference</w:t>
            </w:r>
          </w:p>
        </w:tc>
        <w:tc>
          <w:tcPr>
            <w:tcW w:w="0" w:type="auto"/>
          </w:tcPr>
          <w:p w14:paraId="34007A86" w14:textId="171A9EA5" w:rsidR="00ED46BB" w:rsidRDefault="00ED46BB" w:rsidP="00EE07CF">
            <w:pPr>
              <w:keepNext/>
              <w:keepLines/>
              <w:spacing w:after="0"/>
              <w:jc w:val="center"/>
              <w:rPr>
                <w:rFonts w:ascii="Arial" w:hAnsi="Arial"/>
                <w:b/>
                <w:sz w:val="18"/>
              </w:rPr>
            </w:pPr>
            <w:r>
              <w:rPr>
                <w:rFonts w:ascii="Arial" w:hAnsi="Arial"/>
                <w:b/>
                <w:sz w:val="18"/>
              </w:rPr>
              <w:t>Requirement limits</w:t>
            </w:r>
          </w:p>
        </w:tc>
      </w:tr>
      <w:tr w:rsidR="00ED46BB" w:rsidRPr="000C0827" w14:paraId="67042CC5" w14:textId="77777777" w:rsidTr="00ED46BB">
        <w:trPr>
          <w:jc w:val="center"/>
        </w:trPr>
        <w:tc>
          <w:tcPr>
            <w:tcW w:w="0" w:type="auto"/>
          </w:tcPr>
          <w:p w14:paraId="05C5ED88" w14:textId="1A235E51" w:rsidR="00ED46BB" w:rsidRDefault="00ED46BB" w:rsidP="00765A80">
            <w:pPr>
              <w:keepNext/>
              <w:keepLines/>
              <w:spacing w:after="0"/>
              <w:jc w:val="center"/>
              <w:rPr>
                <w:rFonts w:ascii="Arial" w:hAnsi="Arial"/>
                <w:sz w:val="18"/>
                <w:szCs w:val="18"/>
                <w:lang w:eastAsia="zh-CN"/>
              </w:rPr>
            </w:pPr>
            <w:r>
              <w:rPr>
                <w:rFonts w:ascii="Arial" w:hAnsi="Arial"/>
                <w:sz w:val="18"/>
                <w:szCs w:val="18"/>
                <w:lang w:eastAsia="zh-CN"/>
              </w:rPr>
              <w:t>BS</w:t>
            </w:r>
          </w:p>
        </w:tc>
        <w:tc>
          <w:tcPr>
            <w:tcW w:w="0" w:type="auto"/>
          </w:tcPr>
          <w:p w14:paraId="0D2DA7E1" w14:textId="4F4E314B" w:rsidR="00ED46BB" w:rsidRDefault="00ED46BB" w:rsidP="00765A80">
            <w:pPr>
              <w:keepNext/>
              <w:keepLines/>
              <w:spacing w:after="0"/>
              <w:jc w:val="center"/>
              <w:rPr>
                <w:rFonts w:ascii="Arial" w:hAnsi="Arial"/>
                <w:sz w:val="18"/>
                <w:szCs w:val="18"/>
                <w:lang w:eastAsia="zh-CN"/>
              </w:rPr>
            </w:pPr>
            <w:r>
              <w:rPr>
                <w:rFonts w:ascii="Arial" w:hAnsi="Arial"/>
                <w:sz w:val="18"/>
                <w:szCs w:val="18"/>
                <w:lang w:eastAsia="zh-CN"/>
              </w:rPr>
              <w:t>Radiated transmit power</w:t>
            </w:r>
          </w:p>
        </w:tc>
        <w:tc>
          <w:tcPr>
            <w:tcW w:w="0" w:type="auto"/>
            <w:shd w:val="clear" w:color="auto" w:fill="auto"/>
          </w:tcPr>
          <w:p w14:paraId="2B8E2AF9" w14:textId="69586CED" w:rsidR="00ED46BB" w:rsidRPr="000C0827" w:rsidRDefault="00ED46BB" w:rsidP="00EE07CF">
            <w:pPr>
              <w:keepNext/>
              <w:keepLines/>
              <w:spacing w:after="0"/>
              <w:jc w:val="center"/>
              <w:rPr>
                <w:rFonts w:ascii="Arial" w:hAnsi="Arial"/>
                <w:sz w:val="18"/>
                <w:szCs w:val="18"/>
                <w:lang w:eastAsia="zh-CN"/>
              </w:rPr>
            </w:pPr>
            <w:r>
              <w:rPr>
                <w:rFonts w:ascii="Arial" w:hAnsi="Arial"/>
                <w:sz w:val="18"/>
                <w:szCs w:val="18"/>
                <w:lang w:eastAsia="zh-CN"/>
              </w:rPr>
              <w:t>TS 38.104, subclause 9.2</w:t>
            </w:r>
          </w:p>
        </w:tc>
        <w:tc>
          <w:tcPr>
            <w:tcW w:w="0" w:type="auto"/>
          </w:tcPr>
          <w:p w14:paraId="081349D5" w14:textId="5202959C" w:rsidR="00ED46BB" w:rsidRDefault="00ED46BB" w:rsidP="00EE07CF">
            <w:pPr>
              <w:keepNext/>
              <w:keepLines/>
              <w:spacing w:after="0"/>
              <w:jc w:val="center"/>
              <w:rPr>
                <w:rFonts w:ascii="Arial" w:hAnsi="Arial"/>
                <w:sz w:val="18"/>
                <w:szCs w:val="18"/>
                <w:lang w:eastAsia="zh-CN"/>
              </w:rPr>
            </w:pPr>
            <w:r>
              <w:rPr>
                <w:rFonts w:ascii="Arial" w:hAnsi="Arial"/>
                <w:sz w:val="18"/>
                <w:szCs w:val="18"/>
                <w:lang w:eastAsia="zh-CN"/>
              </w:rPr>
              <w:t>EIRP levels is declared. The requirement is set on the accuracy for the declared EIRP level.</w:t>
            </w:r>
          </w:p>
        </w:tc>
      </w:tr>
      <w:tr w:rsidR="00ED46BB" w:rsidRPr="000C0827" w14:paraId="6AC6CE66" w14:textId="77777777" w:rsidTr="00ED46BB">
        <w:trPr>
          <w:jc w:val="center"/>
        </w:trPr>
        <w:tc>
          <w:tcPr>
            <w:tcW w:w="0" w:type="auto"/>
          </w:tcPr>
          <w:p w14:paraId="56925F27" w14:textId="68C4C8D6" w:rsidR="00ED46BB" w:rsidRDefault="00ED46BB" w:rsidP="00765A80">
            <w:pPr>
              <w:keepNext/>
              <w:keepLines/>
              <w:spacing w:after="0"/>
              <w:jc w:val="center"/>
              <w:rPr>
                <w:rFonts w:ascii="Arial" w:hAnsi="Arial"/>
                <w:sz w:val="18"/>
                <w:lang w:eastAsia="x-none"/>
              </w:rPr>
            </w:pPr>
            <w:r>
              <w:rPr>
                <w:rFonts w:ascii="Arial" w:hAnsi="Arial"/>
                <w:sz w:val="18"/>
                <w:lang w:eastAsia="x-none"/>
              </w:rPr>
              <w:t>BS</w:t>
            </w:r>
          </w:p>
        </w:tc>
        <w:tc>
          <w:tcPr>
            <w:tcW w:w="0" w:type="auto"/>
          </w:tcPr>
          <w:p w14:paraId="26366AD8" w14:textId="32ED5994" w:rsidR="00ED46BB" w:rsidRDefault="00ED46BB" w:rsidP="00765A80">
            <w:pPr>
              <w:keepNext/>
              <w:keepLines/>
              <w:spacing w:after="0"/>
              <w:jc w:val="center"/>
              <w:rPr>
                <w:rFonts w:ascii="Arial" w:hAnsi="Arial"/>
                <w:sz w:val="18"/>
                <w:lang w:eastAsia="x-none"/>
              </w:rPr>
            </w:pPr>
            <w:r>
              <w:rPr>
                <w:rFonts w:ascii="Arial" w:hAnsi="Arial"/>
                <w:sz w:val="18"/>
                <w:lang w:eastAsia="x-none"/>
              </w:rPr>
              <w:t>OTA base station output power</w:t>
            </w:r>
          </w:p>
        </w:tc>
        <w:tc>
          <w:tcPr>
            <w:tcW w:w="0" w:type="auto"/>
            <w:shd w:val="clear" w:color="auto" w:fill="auto"/>
          </w:tcPr>
          <w:p w14:paraId="10AD9BD1" w14:textId="6C2FC489" w:rsidR="00ED46BB" w:rsidRPr="000C0827" w:rsidRDefault="00ED46BB" w:rsidP="00EE07CF">
            <w:pPr>
              <w:keepNext/>
              <w:keepLines/>
              <w:spacing w:after="0"/>
              <w:jc w:val="center"/>
              <w:rPr>
                <w:rFonts w:ascii="Arial" w:hAnsi="Arial"/>
                <w:sz w:val="18"/>
                <w:lang w:eastAsia="x-none"/>
              </w:rPr>
            </w:pPr>
            <w:r>
              <w:rPr>
                <w:rFonts w:ascii="Arial" w:hAnsi="Arial"/>
                <w:sz w:val="18"/>
                <w:lang w:eastAsia="x-none"/>
              </w:rPr>
              <w:t>TS 38.104, subclause 9.3</w:t>
            </w:r>
          </w:p>
        </w:tc>
        <w:tc>
          <w:tcPr>
            <w:tcW w:w="0" w:type="auto"/>
          </w:tcPr>
          <w:p w14:paraId="6F3F4F01" w14:textId="0ECBD78C" w:rsidR="00ED46BB" w:rsidRDefault="00ED46BB" w:rsidP="00EE07CF">
            <w:pPr>
              <w:keepNext/>
              <w:keepLines/>
              <w:spacing w:after="0"/>
              <w:jc w:val="center"/>
              <w:rPr>
                <w:rFonts w:ascii="Arial" w:hAnsi="Arial"/>
                <w:sz w:val="18"/>
                <w:lang w:eastAsia="x-none"/>
              </w:rPr>
            </w:pPr>
            <w:r>
              <w:rPr>
                <w:rFonts w:ascii="Arial" w:hAnsi="Arial"/>
                <w:sz w:val="18"/>
                <w:lang w:eastAsia="x-none"/>
              </w:rPr>
              <w:t>TRP levels is declared. Maximum level defined for Medium range BS and Local Area BS. The requirement is set on the accuracy for the declared TRP level.</w:t>
            </w:r>
          </w:p>
        </w:tc>
      </w:tr>
      <w:tr w:rsidR="00ED46BB" w:rsidRPr="000C0827" w14:paraId="7A16F58A" w14:textId="77777777" w:rsidTr="00ED46BB">
        <w:trPr>
          <w:jc w:val="center"/>
        </w:trPr>
        <w:tc>
          <w:tcPr>
            <w:tcW w:w="0" w:type="auto"/>
          </w:tcPr>
          <w:p w14:paraId="7B50E0C9" w14:textId="69DE1183" w:rsidR="00ED46BB" w:rsidRDefault="00ED46BB" w:rsidP="00765A80">
            <w:pPr>
              <w:keepNext/>
              <w:keepLines/>
              <w:spacing w:after="0"/>
              <w:jc w:val="center"/>
              <w:rPr>
                <w:rFonts w:ascii="Arial" w:hAnsi="Arial"/>
                <w:sz w:val="18"/>
                <w:lang w:eastAsia="x-none"/>
              </w:rPr>
            </w:pPr>
            <w:r>
              <w:rPr>
                <w:rFonts w:ascii="Arial" w:hAnsi="Arial"/>
                <w:sz w:val="18"/>
                <w:lang w:eastAsia="x-none"/>
              </w:rPr>
              <w:t>BS</w:t>
            </w:r>
          </w:p>
        </w:tc>
        <w:tc>
          <w:tcPr>
            <w:tcW w:w="0" w:type="auto"/>
          </w:tcPr>
          <w:p w14:paraId="67E914C4" w14:textId="6745C985" w:rsidR="00ED46BB" w:rsidRDefault="00ED46BB" w:rsidP="00765A80">
            <w:pPr>
              <w:keepNext/>
              <w:keepLines/>
              <w:spacing w:after="0"/>
              <w:jc w:val="center"/>
              <w:rPr>
                <w:rFonts w:ascii="Arial" w:hAnsi="Arial"/>
                <w:sz w:val="18"/>
                <w:lang w:eastAsia="x-none"/>
              </w:rPr>
            </w:pPr>
            <w:r>
              <w:rPr>
                <w:rFonts w:ascii="Arial" w:hAnsi="Arial"/>
                <w:sz w:val="18"/>
                <w:lang w:eastAsia="x-none"/>
              </w:rPr>
              <w:t>OTA reference sensitivity</w:t>
            </w:r>
          </w:p>
        </w:tc>
        <w:tc>
          <w:tcPr>
            <w:tcW w:w="0" w:type="auto"/>
            <w:shd w:val="clear" w:color="auto" w:fill="auto"/>
          </w:tcPr>
          <w:p w14:paraId="73CE8AD3" w14:textId="740B4868" w:rsidR="00ED46BB" w:rsidRDefault="00ED46BB" w:rsidP="00EE07CF">
            <w:pPr>
              <w:keepNext/>
              <w:keepLines/>
              <w:spacing w:after="0"/>
              <w:jc w:val="center"/>
              <w:rPr>
                <w:rFonts w:ascii="Arial" w:hAnsi="Arial"/>
                <w:sz w:val="18"/>
                <w:lang w:eastAsia="x-none"/>
              </w:rPr>
            </w:pPr>
            <w:r>
              <w:rPr>
                <w:rFonts w:ascii="Arial" w:hAnsi="Arial"/>
                <w:sz w:val="18"/>
                <w:lang w:eastAsia="x-none"/>
              </w:rPr>
              <w:t>TS 38.104, subclause 10.3</w:t>
            </w:r>
          </w:p>
        </w:tc>
        <w:tc>
          <w:tcPr>
            <w:tcW w:w="0" w:type="auto"/>
          </w:tcPr>
          <w:p w14:paraId="55B0C8DF" w14:textId="2B8C9DD0" w:rsidR="00ED46BB" w:rsidRDefault="00ED46BB" w:rsidP="00EE07CF">
            <w:pPr>
              <w:keepNext/>
              <w:keepLines/>
              <w:spacing w:after="0"/>
              <w:jc w:val="center"/>
              <w:rPr>
                <w:rFonts w:ascii="Arial" w:hAnsi="Arial"/>
                <w:sz w:val="18"/>
                <w:lang w:eastAsia="x-none"/>
              </w:rPr>
            </w:pPr>
            <w:r>
              <w:rPr>
                <w:rFonts w:ascii="Arial" w:hAnsi="Arial"/>
                <w:sz w:val="18"/>
                <w:lang w:eastAsia="x-none"/>
              </w:rPr>
              <w:t>EIS levels are declared. The requirement is set on the range in which the EIS can be declared for a specific BS class.</w:t>
            </w:r>
          </w:p>
        </w:tc>
      </w:tr>
      <w:tr w:rsidR="00ED46BB" w:rsidRPr="000C0827" w14:paraId="71236B4D" w14:textId="77777777" w:rsidTr="00ED46BB">
        <w:trPr>
          <w:jc w:val="center"/>
        </w:trPr>
        <w:tc>
          <w:tcPr>
            <w:tcW w:w="0" w:type="auto"/>
          </w:tcPr>
          <w:p w14:paraId="11734F09" w14:textId="0AEEA04C" w:rsidR="00ED46BB" w:rsidRDefault="00ED46BB" w:rsidP="00765A80">
            <w:pPr>
              <w:keepNext/>
              <w:keepLines/>
              <w:spacing w:after="0"/>
              <w:jc w:val="center"/>
              <w:rPr>
                <w:rFonts w:ascii="Arial" w:hAnsi="Arial"/>
                <w:sz w:val="18"/>
                <w:lang w:eastAsia="x-none"/>
              </w:rPr>
            </w:pPr>
            <w:r>
              <w:rPr>
                <w:rFonts w:ascii="Arial" w:hAnsi="Arial"/>
                <w:sz w:val="18"/>
                <w:lang w:eastAsia="x-none"/>
              </w:rPr>
              <w:t>UE</w:t>
            </w:r>
          </w:p>
        </w:tc>
        <w:tc>
          <w:tcPr>
            <w:tcW w:w="0" w:type="auto"/>
          </w:tcPr>
          <w:p w14:paraId="7BA040D7" w14:textId="371A9282" w:rsidR="00ED46BB" w:rsidRDefault="00ED46BB" w:rsidP="00765A80">
            <w:pPr>
              <w:keepNext/>
              <w:keepLines/>
              <w:spacing w:after="0"/>
              <w:jc w:val="center"/>
              <w:rPr>
                <w:rFonts w:ascii="Arial" w:hAnsi="Arial"/>
                <w:sz w:val="18"/>
                <w:lang w:eastAsia="x-none"/>
              </w:rPr>
            </w:pPr>
            <w:r>
              <w:rPr>
                <w:rFonts w:ascii="Arial" w:hAnsi="Arial"/>
                <w:sz w:val="18"/>
                <w:lang w:eastAsia="x-none"/>
              </w:rPr>
              <w:t>UE maximum output power</w:t>
            </w:r>
          </w:p>
        </w:tc>
        <w:tc>
          <w:tcPr>
            <w:tcW w:w="0" w:type="auto"/>
            <w:shd w:val="clear" w:color="auto" w:fill="auto"/>
          </w:tcPr>
          <w:p w14:paraId="4DE47742" w14:textId="339E02CE" w:rsidR="00ED46BB" w:rsidRDefault="00ED46BB" w:rsidP="00EE07CF">
            <w:pPr>
              <w:keepNext/>
              <w:keepLines/>
              <w:spacing w:after="0"/>
              <w:jc w:val="center"/>
              <w:rPr>
                <w:rFonts w:ascii="Arial" w:hAnsi="Arial"/>
                <w:sz w:val="18"/>
                <w:lang w:eastAsia="x-none"/>
              </w:rPr>
            </w:pPr>
            <w:r>
              <w:rPr>
                <w:rFonts w:ascii="Arial" w:hAnsi="Arial"/>
                <w:sz w:val="18"/>
                <w:lang w:eastAsia="x-none"/>
              </w:rPr>
              <w:t>TS 38.101-2, subclause 6.2</w:t>
            </w:r>
          </w:p>
        </w:tc>
        <w:tc>
          <w:tcPr>
            <w:tcW w:w="0" w:type="auto"/>
          </w:tcPr>
          <w:p w14:paraId="120E37F7" w14:textId="5265BA4D" w:rsidR="00ED46BB" w:rsidRDefault="00ED46BB" w:rsidP="00EE07CF">
            <w:pPr>
              <w:keepNext/>
              <w:keepLines/>
              <w:spacing w:after="0"/>
              <w:jc w:val="center"/>
              <w:rPr>
                <w:rFonts w:ascii="Arial" w:hAnsi="Arial"/>
                <w:sz w:val="18"/>
                <w:lang w:eastAsia="x-none"/>
              </w:rPr>
            </w:pPr>
            <w:r>
              <w:rPr>
                <w:rFonts w:ascii="Arial" w:hAnsi="Arial"/>
                <w:sz w:val="18"/>
                <w:lang w:eastAsia="x-none"/>
              </w:rPr>
              <w:t>Minimum EIRP limit per power class.</w:t>
            </w:r>
          </w:p>
          <w:p w14:paraId="11B97AE2" w14:textId="483272AA" w:rsidR="00ED46BB" w:rsidRDefault="00ED46BB" w:rsidP="00EE07CF">
            <w:pPr>
              <w:keepNext/>
              <w:keepLines/>
              <w:spacing w:after="0"/>
              <w:jc w:val="center"/>
              <w:rPr>
                <w:rFonts w:ascii="Arial" w:hAnsi="Arial"/>
                <w:sz w:val="18"/>
                <w:lang w:eastAsia="x-none"/>
              </w:rPr>
            </w:pPr>
            <w:r>
              <w:rPr>
                <w:rFonts w:ascii="Arial" w:hAnsi="Arial"/>
                <w:sz w:val="18"/>
                <w:lang w:eastAsia="x-none"/>
              </w:rPr>
              <w:t>Maximum TRP limit per power class and maximum EIRP limit per power class.</w:t>
            </w:r>
          </w:p>
          <w:p w14:paraId="50C00241" w14:textId="23A8EDF2" w:rsidR="00ED46BB" w:rsidRDefault="00ED46BB" w:rsidP="00EE07CF">
            <w:pPr>
              <w:keepNext/>
              <w:keepLines/>
              <w:spacing w:after="0"/>
              <w:jc w:val="center"/>
              <w:rPr>
                <w:rFonts w:ascii="Arial" w:hAnsi="Arial"/>
                <w:sz w:val="18"/>
                <w:lang w:eastAsia="x-none"/>
              </w:rPr>
            </w:pPr>
            <w:r>
              <w:rPr>
                <w:rFonts w:ascii="Arial" w:hAnsi="Arial"/>
                <w:sz w:val="18"/>
                <w:lang w:eastAsia="x-none"/>
              </w:rPr>
              <w:t>Minimum EIRP spherical coverage limit per power class.</w:t>
            </w:r>
          </w:p>
        </w:tc>
      </w:tr>
      <w:tr w:rsidR="00ED46BB" w:rsidRPr="000C0827" w14:paraId="47F7C25A" w14:textId="77777777" w:rsidTr="00ED46BB">
        <w:trPr>
          <w:jc w:val="center"/>
        </w:trPr>
        <w:tc>
          <w:tcPr>
            <w:tcW w:w="0" w:type="auto"/>
          </w:tcPr>
          <w:p w14:paraId="42F0B99D" w14:textId="293A2735" w:rsidR="00ED46BB" w:rsidRDefault="00ED46BB" w:rsidP="00765A80">
            <w:pPr>
              <w:keepNext/>
              <w:keepLines/>
              <w:spacing w:after="0"/>
              <w:jc w:val="center"/>
              <w:rPr>
                <w:rFonts w:ascii="Arial" w:hAnsi="Arial"/>
                <w:sz w:val="18"/>
                <w:lang w:eastAsia="x-none"/>
              </w:rPr>
            </w:pPr>
            <w:r>
              <w:rPr>
                <w:rFonts w:ascii="Arial" w:hAnsi="Arial"/>
                <w:sz w:val="18"/>
                <w:lang w:eastAsia="x-none"/>
              </w:rPr>
              <w:t>UE</w:t>
            </w:r>
          </w:p>
        </w:tc>
        <w:tc>
          <w:tcPr>
            <w:tcW w:w="0" w:type="auto"/>
          </w:tcPr>
          <w:p w14:paraId="4082A674" w14:textId="34EB538B" w:rsidR="00ED46BB" w:rsidRDefault="00ED46BB" w:rsidP="00765A80">
            <w:pPr>
              <w:keepNext/>
              <w:keepLines/>
              <w:spacing w:after="0"/>
              <w:jc w:val="center"/>
              <w:rPr>
                <w:rFonts w:ascii="Arial" w:hAnsi="Arial"/>
                <w:sz w:val="18"/>
                <w:lang w:eastAsia="x-none"/>
              </w:rPr>
            </w:pPr>
            <w:r>
              <w:rPr>
                <w:rFonts w:ascii="Arial" w:hAnsi="Arial"/>
                <w:sz w:val="18"/>
                <w:lang w:eastAsia="x-none"/>
              </w:rPr>
              <w:t>Reference sensitivity</w:t>
            </w:r>
          </w:p>
        </w:tc>
        <w:tc>
          <w:tcPr>
            <w:tcW w:w="0" w:type="auto"/>
            <w:shd w:val="clear" w:color="auto" w:fill="auto"/>
          </w:tcPr>
          <w:p w14:paraId="6F3894C4" w14:textId="154814D8" w:rsidR="00ED46BB" w:rsidRDefault="00ED46BB" w:rsidP="00EE07CF">
            <w:pPr>
              <w:keepNext/>
              <w:keepLines/>
              <w:spacing w:after="0"/>
              <w:jc w:val="center"/>
              <w:rPr>
                <w:rFonts w:ascii="Arial" w:hAnsi="Arial"/>
                <w:sz w:val="18"/>
                <w:lang w:eastAsia="x-none"/>
              </w:rPr>
            </w:pPr>
            <w:r>
              <w:rPr>
                <w:rFonts w:ascii="Arial" w:hAnsi="Arial"/>
                <w:sz w:val="18"/>
                <w:lang w:eastAsia="x-none"/>
              </w:rPr>
              <w:t>TS 38.101-2, subclause 7.3</w:t>
            </w:r>
          </w:p>
        </w:tc>
        <w:tc>
          <w:tcPr>
            <w:tcW w:w="0" w:type="auto"/>
          </w:tcPr>
          <w:p w14:paraId="4178CB96" w14:textId="22BD2BD1" w:rsidR="00ED46BB" w:rsidRDefault="00ED46BB" w:rsidP="00EE07CF">
            <w:pPr>
              <w:keepNext/>
              <w:keepLines/>
              <w:spacing w:after="0"/>
              <w:jc w:val="center"/>
              <w:rPr>
                <w:rFonts w:ascii="Arial" w:hAnsi="Arial"/>
                <w:sz w:val="18"/>
                <w:lang w:eastAsia="x-none"/>
              </w:rPr>
            </w:pPr>
            <w:r>
              <w:rPr>
                <w:rFonts w:ascii="Arial" w:hAnsi="Arial"/>
                <w:sz w:val="18"/>
                <w:lang w:eastAsia="x-none"/>
              </w:rPr>
              <w:t>EIS reference sensitivity limit per band and power class.</w:t>
            </w:r>
          </w:p>
          <w:p w14:paraId="68B0213B" w14:textId="034D0DAF" w:rsidR="00ED46BB" w:rsidRDefault="00ED46BB" w:rsidP="00EE07CF">
            <w:pPr>
              <w:keepNext/>
              <w:keepLines/>
              <w:spacing w:after="0"/>
              <w:jc w:val="center"/>
              <w:rPr>
                <w:rFonts w:ascii="Arial" w:hAnsi="Arial"/>
                <w:sz w:val="18"/>
                <w:lang w:eastAsia="x-none"/>
              </w:rPr>
            </w:pPr>
            <w:r>
              <w:rPr>
                <w:rFonts w:ascii="Arial" w:hAnsi="Arial"/>
                <w:sz w:val="18"/>
                <w:lang w:eastAsia="x-none"/>
              </w:rPr>
              <w:t>Maximum EIS spherical coverage limit per band and power class.</w:t>
            </w:r>
          </w:p>
        </w:tc>
      </w:tr>
    </w:tbl>
    <w:p w14:paraId="57879E49" w14:textId="07634950" w:rsidR="004B372C" w:rsidRDefault="004B372C" w:rsidP="00B412D8"/>
    <w:p w14:paraId="28B49F18" w14:textId="1D1BDE17" w:rsidR="00376F11" w:rsidRDefault="00876A48" w:rsidP="00B412D8">
      <w:r>
        <w:t xml:space="preserve">It </w:t>
      </w:r>
      <w:r w:rsidR="0037232B">
        <w:t xml:space="preserve">can be noticed that </w:t>
      </w:r>
      <w:r w:rsidR="00A719D7">
        <w:t xml:space="preserve">current NR specification does not capture beam properties for UE and BS, instead all requirements are </w:t>
      </w:r>
      <w:r w:rsidR="00F462F4">
        <w:t xml:space="preserve">set on parameters including radio and antenna aspects, such as EIRP and EIS. It is worth to point out that TRP is </w:t>
      </w:r>
      <w:r w:rsidR="00881C76">
        <w:t xml:space="preserve">equivalent to the spatial average </w:t>
      </w:r>
      <w:r w:rsidR="00132263">
        <w:t xml:space="preserve">EIRP </w:t>
      </w:r>
      <w:r w:rsidR="00881C76">
        <w:t>value</w:t>
      </w:r>
      <w:r w:rsidR="00376F11">
        <w:t>.</w:t>
      </w:r>
      <w:r w:rsidR="00132263">
        <w:t xml:space="preserve"> </w:t>
      </w:r>
      <w:r w:rsidR="00376F11">
        <w:t xml:space="preserve">For reception the TRS is equal to the spatial average of </w:t>
      </w:r>
      <w:r w:rsidR="00132263">
        <w:t>EIS</w:t>
      </w:r>
      <w:r w:rsidR="00376F11">
        <w:t xml:space="preserve"> values. Currently, no </w:t>
      </w:r>
      <w:r w:rsidR="00ED46BB">
        <w:t xml:space="preserve">TRS </w:t>
      </w:r>
      <w:r w:rsidR="00376F11">
        <w:t>parameters have been defined for BS and UE</w:t>
      </w:r>
      <w:r w:rsidR="00ED46BB">
        <w:t xml:space="preserve"> for operation within the frequency range 52600 to 71000 </w:t>
      </w:r>
      <w:proofErr w:type="spellStart"/>
      <w:r w:rsidR="00ED46BB">
        <w:t>MHz</w:t>
      </w:r>
      <w:r w:rsidR="00376F11">
        <w:t>.</w:t>
      </w:r>
      <w:proofErr w:type="spellEnd"/>
      <w:r w:rsidR="00132263">
        <w:t xml:space="preserve"> </w:t>
      </w:r>
    </w:p>
    <w:p w14:paraId="070036AA" w14:textId="7F7AE51E" w:rsidR="0037232B" w:rsidRDefault="000110FF" w:rsidP="00B412D8">
      <w:r>
        <w:t>For the UE side a concept of defining spherical coverage requirements have been adopted. Spherical coverage means that</w:t>
      </w:r>
      <w:r w:rsidR="00436C39">
        <w:t xml:space="preserve"> requirement limits are defined for EIRP </w:t>
      </w:r>
      <w:r w:rsidR="00CE6B52">
        <w:t xml:space="preserve">at a specific </w:t>
      </w:r>
      <w:r w:rsidR="00765A80">
        <w:t xml:space="preserve">percentile at a Cumulative Distribution Function (CDF) curve </w:t>
      </w:r>
      <w:r w:rsidR="00436C39">
        <w:t xml:space="preserve">and </w:t>
      </w:r>
      <w:r w:rsidR="00765A80">
        <w:t xml:space="preserve">for </w:t>
      </w:r>
      <w:r w:rsidR="00436C39">
        <w:t xml:space="preserve">EIS at </w:t>
      </w:r>
      <w:r w:rsidR="00B52584">
        <w:t xml:space="preserve">specific </w:t>
      </w:r>
      <w:r w:rsidR="00C673C0">
        <w:t>percentile</w:t>
      </w:r>
      <w:r w:rsidR="00B52584">
        <w:t xml:space="preserve"> at a </w:t>
      </w:r>
      <w:r w:rsidR="000B3A0E">
        <w:t xml:space="preserve">Complementary </w:t>
      </w:r>
      <w:r w:rsidR="00E557B9">
        <w:t>Cumulative Distribution</w:t>
      </w:r>
      <w:r w:rsidR="000B3A0E">
        <w:t xml:space="preserve"> Function (</w:t>
      </w:r>
      <w:r w:rsidR="00B52584">
        <w:t>CCDF</w:t>
      </w:r>
      <w:r w:rsidR="000B3A0E">
        <w:t>)</w:t>
      </w:r>
      <w:r w:rsidR="00C673C0">
        <w:t>. Typically</w:t>
      </w:r>
      <w:r w:rsidR="00F82BDE">
        <w:t xml:space="preserve"> for EIS spherical </w:t>
      </w:r>
      <w:r w:rsidR="00765A80">
        <w:t>cov</w:t>
      </w:r>
      <w:r w:rsidR="00F82BDE">
        <w:t>erage</w:t>
      </w:r>
      <w:r w:rsidR="00C673C0">
        <w:t>,</w:t>
      </w:r>
      <w:r w:rsidR="00F82BDE">
        <w:t xml:space="preserve"> percentiles values used are 60%, 50%, 20%, 85% for different power classes</w:t>
      </w:r>
      <w:r w:rsidR="00765A80">
        <w:t>.</w:t>
      </w:r>
    </w:p>
    <w:p w14:paraId="47754A11" w14:textId="38DA29C8" w:rsidR="004A6922" w:rsidRDefault="004A6922" w:rsidP="004A6922">
      <w:pPr>
        <w:pStyle w:val="BodyText"/>
      </w:pPr>
      <w:r>
        <w:t xml:space="preserve">For integrated systems (such as FR2 AAS BS and UE) without access to conducted radio interface, e.g., antenna reference point via an RF connector, antenna gain as a parameter to described beam properties is not relevant. Instead, characteristics should be expressed in </w:t>
      </w:r>
      <w:r w:rsidR="00ED46BB">
        <w:t xml:space="preserve">terms of </w:t>
      </w:r>
      <w:r>
        <w:t>directivity</w:t>
      </w:r>
      <w:r w:rsidR="00376F11">
        <w:t>.</w:t>
      </w:r>
    </w:p>
    <w:p w14:paraId="48877688" w14:textId="5123CB9B" w:rsidR="00A65E7A" w:rsidRDefault="00A65E7A" w:rsidP="00A65E7A">
      <w:r>
        <w:t>According to the definition of antenna gain, evaluation of antenna gain requires access to a RF interface is required. The general definition of antenna gain</w:t>
      </w:r>
      <w:r w:rsidR="00B24A71">
        <w:t xml:space="preserve"> [</w:t>
      </w:r>
      <w:r w:rsidR="008664E4">
        <w:t>5</w:t>
      </w:r>
      <w:r w:rsidR="00B24A71">
        <w:t>]</w:t>
      </w:r>
      <w:r>
        <w:t xml:space="preserve"> is given by the ratio of the radiation intensity </w:t>
      </w:r>
      <w:proofErr w:type="gramStart"/>
      <w:r>
        <w:t>in a given</w:t>
      </w:r>
      <w:proofErr w:type="gramEnd"/>
      <w:r>
        <w:t xml:space="preserve"> direction to the radiation to the radiation intensity that would be produced if the power accepted by the antenna were isotopically radiated. The fact that the definition depends on the accepted power means that access to a conducted RF interface is required. Gain does not include losses arising from impedance and polarization mismatches and does not depend on the system to which the antenna is connected. If an antenna is without dissipative loss, then in any given direction its gain is equal to its directivity. If the direction is not specified, the direction of maximum radiation intensity is implied.</w:t>
      </w:r>
      <w:r w:rsidR="00B5451F">
        <w:t xml:space="preserve"> For integrated systems such as AAS BS and UE operating within FR2</w:t>
      </w:r>
      <w:r w:rsidR="00C53682">
        <w:t>, the parameter to use to described antenna gain without access to conducted interfaces is “directivity”.</w:t>
      </w:r>
    </w:p>
    <w:p w14:paraId="7E0EF9CE" w14:textId="1B7D81B6" w:rsidR="00E8293A" w:rsidRDefault="00E8293A" w:rsidP="00E8293A">
      <w:r>
        <w:t xml:space="preserve">Beamwidth is a term defined to characterize the ability </w:t>
      </w:r>
      <w:r w:rsidR="00E20082">
        <w:t xml:space="preserve">for the antenna </w:t>
      </w:r>
      <w:r>
        <w:t xml:space="preserve">to direct power in </w:t>
      </w:r>
      <w:r w:rsidR="00E20082">
        <w:t xml:space="preserve">a </w:t>
      </w:r>
      <w:r>
        <w:t xml:space="preserve">specific direction. Typically, beamwidth is defined as the angle for which the power has decreased to a certain level with respect to the peak power. Typically, beamwidth is referred to as </w:t>
      </w:r>
      <w:r w:rsidR="00E20082">
        <w:t xml:space="preserve">Half Power </w:t>
      </w:r>
      <w:proofErr w:type="gramStart"/>
      <w:r w:rsidR="00E20082">
        <w:t>B</w:t>
      </w:r>
      <w:r>
        <w:t>eam</w:t>
      </w:r>
      <w:r w:rsidR="00E20082">
        <w:t>-Width</w:t>
      </w:r>
      <w:proofErr w:type="gramEnd"/>
      <w:r w:rsidR="00E20082">
        <w:t xml:space="preserve"> (HPBW)</w:t>
      </w:r>
      <w:r>
        <w:t xml:space="preserve">, which is the half angle for where the power half reduced 3 </w:t>
      </w:r>
      <w:proofErr w:type="spellStart"/>
      <w:r>
        <w:t>dB.</w:t>
      </w:r>
      <w:proofErr w:type="spellEnd"/>
      <w:r>
        <w:t xml:space="preserve"> Other definitions of beamwidth also </w:t>
      </w:r>
      <w:r w:rsidR="005C5C25">
        <w:t>exist</w:t>
      </w:r>
      <w:r w:rsidR="00E20082">
        <w:t>, such as -6 dB beamwidth</w:t>
      </w:r>
      <w:r>
        <w:t xml:space="preserve">. A challenge defining beamwidth is that a beam typically is not symmetrical, which require the beamwidth for multiple cuts to be considered. Normally, beamwidth is referred to vertical beamwidth and horizontal beamwidth, where radiation pattern cuts related to vertical and horizontal radiation pattern cuts is considered. For an ideal symmetrical beam only one beam width value </w:t>
      </w:r>
      <w:r>
        <w:lastRenderedPageBreak/>
        <w:t xml:space="preserve">will be sufficient. </w:t>
      </w:r>
      <w:proofErr w:type="gramStart"/>
      <w:r>
        <w:t>But in reality, where</w:t>
      </w:r>
      <w:proofErr w:type="gramEnd"/>
      <w:r>
        <w:t xml:space="preserve"> non-symmetrical beam shapes are considered, and beam shape distortions is expected at least two orthogonal </w:t>
      </w:r>
      <w:r w:rsidR="00654009">
        <w:t>beamwidths</w:t>
      </w:r>
      <w:r>
        <w:t xml:space="preserve"> should be considered. </w:t>
      </w:r>
    </w:p>
    <w:p w14:paraId="797B48C9" w14:textId="419FE3C1" w:rsidR="00B91A26" w:rsidRDefault="00654009" w:rsidP="000F6690">
      <w:r>
        <w:t xml:space="preserve">When beamwidth is considered for a beam typically </w:t>
      </w:r>
      <w:r w:rsidR="006836A2">
        <w:t xml:space="preserve">the -3 dB contour of the beam is evaluated. </w:t>
      </w:r>
      <w:r w:rsidR="000F6690">
        <w:t>For a pattern the major lobe of which has a half-power contour that is</w:t>
      </w:r>
      <w:r w:rsidR="00672A3A">
        <w:t xml:space="preserve"> </w:t>
      </w:r>
      <w:r w:rsidR="000F6690">
        <w:t>essentially elliptical, the half-power beamwidths in the two pattern cuts that respectively contain the major</w:t>
      </w:r>
      <w:r w:rsidR="00672A3A">
        <w:t xml:space="preserve"> </w:t>
      </w:r>
      <w:r w:rsidR="000F6690">
        <w:t>and minor axes of the ellipse</w:t>
      </w:r>
      <w:r w:rsidR="00672A3A">
        <w:t xml:space="preserve">. </w:t>
      </w:r>
      <w:r w:rsidR="0060562D">
        <w:t xml:space="preserve">When the beam is steered </w:t>
      </w:r>
      <w:r w:rsidR="00A96373">
        <w:t xml:space="preserve">the shape of the contour will change, which means that the beamwidth will change. </w:t>
      </w:r>
      <w:r w:rsidR="00B6226D">
        <w:t>Another aspect to consider is the fact that wide beams typically</w:t>
      </w:r>
      <w:r w:rsidR="009E60BD">
        <w:t xml:space="preserve"> have and radiation pattern with a distortion creati</w:t>
      </w:r>
      <w:r w:rsidR="00B10191">
        <w:t xml:space="preserve">ng a ripple. </w:t>
      </w:r>
      <w:r w:rsidR="00B167B7">
        <w:t>Depending on t</w:t>
      </w:r>
      <w:r w:rsidR="00B10191">
        <w:t>he ripple magnitude</w:t>
      </w:r>
      <w:r w:rsidR="00B167B7">
        <w:t xml:space="preserve"> the basic definition of beam pointing direction </w:t>
      </w:r>
      <w:r w:rsidR="00143BDC">
        <w:t xml:space="preserve">break down. For beams with ripple </w:t>
      </w:r>
      <w:r w:rsidR="000E0220">
        <w:t xml:space="preserve">the beam pointing direction may not </w:t>
      </w:r>
      <w:r w:rsidR="005F1C56">
        <w:t>necessarily</w:t>
      </w:r>
      <w:r w:rsidR="000E0220">
        <w:t xml:space="preserve"> be equal to the beam peak direction. Therefore, RAN4 have for BS a concept where both the beam peak direction and </w:t>
      </w:r>
      <w:r w:rsidR="005A31D8">
        <w:t xml:space="preserve">beam centre direction is declared as a </w:t>
      </w:r>
      <w:r w:rsidR="005A31D8" w:rsidRPr="005F1C56">
        <w:rPr>
          <w:i/>
          <w:iCs/>
        </w:rPr>
        <w:t xml:space="preserve">beam </w:t>
      </w:r>
      <w:r w:rsidR="005F1C56" w:rsidRPr="005F1C56">
        <w:rPr>
          <w:i/>
          <w:iCs/>
        </w:rPr>
        <w:t>direction</w:t>
      </w:r>
      <w:r w:rsidR="005A31D8" w:rsidRPr="005F1C56">
        <w:rPr>
          <w:i/>
          <w:iCs/>
        </w:rPr>
        <w:t xml:space="preserve"> pair</w:t>
      </w:r>
      <w:r w:rsidR="005A31D8">
        <w:t xml:space="preserve">. This concept was specially defined for the case where </w:t>
      </w:r>
      <w:r w:rsidR="000B5750">
        <w:t xml:space="preserve">EIRP for wide beams are considered (e.g., patterns related induvial </w:t>
      </w:r>
      <w:r w:rsidR="00D47B1A">
        <w:t>array</w:t>
      </w:r>
      <w:r w:rsidR="000B5750">
        <w:t xml:space="preserve"> elements)</w:t>
      </w:r>
    </w:p>
    <w:p w14:paraId="1E2E4610" w14:textId="4C6E1190" w:rsidR="004A3872" w:rsidRDefault="004A3872" w:rsidP="00E8293A">
      <w:r>
        <w:t xml:space="preserve">Considering all aspects mentioned, RAN4 </w:t>
      </w:r>
      <w:r w:rsidR="006C2C52">
        <w:t>decided</w:t>
      </w:r>
      <w:r>
        <w:t xml:space="preserve"> not to define minimum requirement on gain or </w:t>
      </w:r>
      <w:r w:rsidR="009B13FA">
        <w:t>directivity</w:t>
      </w:r>
      <w:r>
        <w:t xml:space="preserve"> for </w:t>
      </w:r>
      <w:r w:rsidR="006C2C52">
        <w:t>any transmitted signals or received signals</w:t>
      </w:r>
      <w:r w:rsidR="00821599">
        <w:t xml:space="preserve"> and associated beams</w:t>
      </w:r>
      <w:r w:rsidR="006C2C52">
        <w:t xml:space="preserve">. </w:t>
      </w:r>
    </w:p>
    <w:p w14:paraId="1C122E9E" w14:textId="560217D3" w:rsidR="00E2076D" w:rsidRDefault="00E2076D" w:rsidP="005F1C56">
      <w:pPr>
        <w:pStyle w:val="Heading2"/>
      </w:pPr>
      <w:r>
        <w:t>2.</w:t>
      </w:r>
      <w:r w:rsidR="007F78B3">
        <w:t>3</w:t>
      </w:r>
      <w:r>
        <w:tab/>
      </w:r>
      <w:r w:rsidR="005F1C56">
        <w:t>Conformance t</w:t>
      </w:r>
      <w:r>
        <w:t xml:space="preserve">est </w:t>
      </w:r>
      <w:r w:rsidR="005F1C56">
        <w:t>considerations</w:t>
      </w:r>
    </w:p>
    <w:p w14:paraId="7822DD25" w14:textId="6A839A70" w:rsidR="00147590" w:rsidRDefault="00067DD8" w:rsidP="00B91A26">
      <w:r>
        <w:t>In addition to</w:t>
      </w:r>
      <w:r w:rsidR="00F3726E">
        <w:t xml:space="preserve"> RF core specifications, </w:t>
      </w:r>
      <w:r>
        <w:t>conformance</w:t>
      </w:r>
      <w:r w:rsidR="00F3726E">
        <w:t xml:space="preserve"> test specifications </w:t>
      </w:r>
      <w:r w:rsidR="00163BF5">
        <w:t>specify</w:t>
      </w:r>
      <w:r>
        <w:t xml:space="preserve"> test requirement limits, test object configuration, test procedures</w:t>
      </w:r>
      <w:r w:rsidR="001614C3">
        <w:t xml:space="preserve"> relevant to test RF requirements. The conformance test specification relevant for FR2</w:t>
      </w:r>
      <w:r w:rsidR="00163BF5">
        <w:t xml:space="preserve"> UE is TS 38.521-2 [</w:t>
      </w:r>
      <w:r w:rsidR="008664E4">
        <w:t>6</w:t>
      </w:r>
      <w:r w:rsidR="00163BF5">
        <w:t>]</w:t>
      </w:r>
      <w:r w:rsidR="005A7A7A">
        <w:t xml:space="preserve"> and the specification relevant for FR2 BS is </w:t>
      </w:r>
      <w:r w:rsidR="00EC170B">
        <w:t>TS 38.141-2 [</w:t>
      </w:r>
      <w:r w:rsidR="008664E4">
        <w:t>7</w:t>
      </w:r>
      <w:r w:rsidR="00EC170B">
        <w:t xml:space="preserve">]. </w:t>
      </w:r>
    </w:p>
    <w:p w14:paraId="41FE9E87" w14:textId="6A738F3D" w:rsidR="00251A0A" w:rsidRDefault="004267C5" w:rsidP="00B91A26">
      <w:r>
        <w:t xml:space="preserve">A measurement of beamwidth would require radiation </w:t>
      </w:r>
      <w:r w:rsidR="00424029">
        <w:t xml:space="preserve">power </w:t>
      </w:r>
      <w:r>
        <w:t>patterns to be measured</w:t>
      </w:r>
      <w:r w:rsidR="00834DB3">
        <w:t xml:space="preserve">, </w:t>
      </w:r>
      <w:r w:rsidR="00571C19">
        <w:t>even though</w:t>
      </w:r>
      <w:r w:rsidR="00834DB3">
        <w:t xml:space="preserve"> radiation patterns is not part of the con</w:t>
      </w:r>
      <w:r w:rsidR="00571C19">
        <w:t>formance scope for UE and BS.</w:t>
      </w:r>
      <w:r w:rsidR="002D346D">
        <w:t xml:space="preserve"> Traditionally, beamwidth is measured by measuring two </w:t>
      </w:r>
      <w:r w:rsidR="00647CBE">
        <w:t>orthogonal</w:t>
      </w:r>
      <w:r w:rsidR="002D346D">
        <w:t xml:space="preserve"> cuts </w:t>
      </w:r>
      <w:r w:rsidR="00647CBE">
        <w:t xml:space="preserve">though the beam peak direction. </w:t>
      </w:r>
      <w:r w:rsidR="0081375D">
        <w:t>From the -3</w:t>
      </w:r>
      <w:r w:rsidR="0029703A">
        <w:t xml:space="preserve"> </w:t>
      </w:r>
      <w:r w:rsidR="0081375D">
        <w:t xml:space="preserve">dB </w:t>
      </w:r>
      <w:r w:rsidR="008811DF">
        <w:t xml:space="preserve">(half power) </w:t>
      </w:r>
      <w:r w:rsidR="0081375D">
        <w:t>contour</w:t>
      </w:r>
      <w:r w:rsidR="00050F04">
        <w:t xml:space="preserve"> at the main beam</w:t>
      </w:r>
      <w:r w:rsidR="0081375D">
        <w:t xml:space="preserve">, the half power beamwidths can be </w:t>
      </w:r>
      <w:r w:rsidR="00693593">
        <w:t>determined</w:t>
      </w:r>
      <w:r w:rsidR="0081375D">
        <w:t xml:space="preserve">. </w:t>
      </w:r>
      <w:r w:rsidR="00CF5AC1">
        <w:t>The positive side is that no absolute calibration of the test range is required</w:t>
      </w:r>
      <w:r w:rsidR="00270462">
        <w:t xml:space="preserve">, but it is essential </w:t>
      </w:r>
      <w:r w:rsidR="00C37AFF">
        <w:t xml:space="preserve">to cut the patterns through the main beam correctly to get </w:t>
      </w:r>
      <w:r w:rsidR="00050F04">
        <w:t>proper beamwidth values.</w:t>
      </w:r>
      <w:r w:rsidR="0029703A">
        <w:t xml:space="preserve"> Typi</w:t>
      </w:r>
      <w:r w:rsidR="008811DF">
        <w:t>cally, beamwidth is referred to half power</w:t>
      </w:r>
      <w:r w:rsidR="00C146AF">
        <w:t xml:space="preserve"> level, but other power levels can also be considered</w:t>
      </w:r>
      <w:r w:rsidR="00AE6950">
        <w:t xml:space="preserve"> depending </w:t>
      </w:r>
      <w:r w:rsidR="00D719C3">
        <w:t>on</w:t>
      </w:r>
      <w:r w:rsidR="00AE6950">
        <w:t xml:space="preserve"> the intended usage.</w:t>
      </w:r>
    </w:p>
    <w:p w14:paraId="534D8667" w14:textId="55C8AE27" w:rsidR="00CF5AC1" w:rsidRDefault="00CF5AC1" w:rsidP="00B91A26">
      <w:r>
        <w:t xml:space="preserve">A gain </w:t>
      </w:r>
      <w:r w:rsidR="002E4EEC">
        <w:t>measurement</w:t>
      </w:r>
      <w:r>
        <w:t xml:space="preserve"> </w:t>
      </w:r>
      <w:r w:rsidR="002E4EEC">
        <w:t xml:space="preserve">would require the test range to be calibrated using a calibration or reference antenna with </w:t>
      </w:r>
      <w:r w:rsidR="00ED46BB">
        <w:t>known</w:t>
      </w:r>
      <w:r w:rsidR="002E4EEC">
        <w:t xml:space="preserve"> antenna gain. The reference antenna is then used to calibrate the test range</w:t>
      </w:r>
      <w:r w:rsidR="00C05717">
        <w:t xml:space="preserve"> to minimize the measurement uncertainty, which his required for absolute gain measurement. </w:t>
      </w:r>
      <w:r w:rsidR="00D043FD">
        <w:t>As mentioned before measuring gain for the receiver would</w:t>
      </w:r>
      <w:r w:rsidR="0045179E">
        <w:t xml:space="preserve"> require an interface to access receiver power level measure by the BS or UE. This interface does not exist in</w:t>
      </w:r>
      <w:r w:rsidR="007C71BB">
        <w:t xml:space="preserve"> </w:t>
      </w:r>
      <w:r w:rsidR="0045179E">
        <w:t xml:space="preserve">current NR specifications. </w:t>
      </w:r>
      <w:r w:rsidR="00E00794">
        <w:t xml:space="preserve">Also, </w:t>
      </w:r>
      <w:r w:rsidR="006B3B93">
        <w:t>a</w:t>
      </w:r>
      <w:r w:rsidR="00E00794">
        <w:t xml:space="preserve"> </w:t>
      </w:r>
      <w:r w:rsidR="006E7084">
        <w:t xml:space="preserve">new </w:t>
      </w:r>
      <w:r w:rsidR="00E00794">
        <w:t xml:space="preserve">interface is required to switch </w:t>
      </w:r>
      <w:r w:rsidR="006E7084">
        <w:t xml:space="preserve">or differentiate </w:t>
      </w:r>
      <w:r w:rsidR="00E00794">
        <w:t xml:space="preserve">between reception of traffic and </w:t>
      </w:r>
      <w:r w:rsidR="00E54A79">
        <w:t>sensing</w:t>
      </w:r>
      <w:r w:rsidR="006E7084">
        <w:t>.</w:t>
      </w:r>
    </w:p>
    <w:p w14:paraId="215EBA34" w14:textId="6E4AFCD6" w:rsidR="00A7554B" w:rsidRDefault="00532FEB" w:rsidP="00532FEB">
      <w:r>
        <w:t xml:space="preserve">Since the gain and beamwidth characteristics will change </w:t>
      </w:r>
      <w:r w:rsidR="00675C3C">
        <w:t>due to frequency and beam steering angle the measurement should be repeated for low, mid, high channels</w:t>
      </w:r>
      <w:r w:rsidR="00DB265B">
        <w:t xml:space="preserve"> </w:t>
      </w:r>
      <w:r w:rsidR="0048469C">
        <w:t>within</w:t>
      </w:r>
      <w:r w:rsidR="00DB265B">
        <w:t xml:space="preserve"> a supported band and for at least 5 steering angles including reference direction and maximum horizontal and vertical steering directions</w:t>
      </w:r>
      <w:r w:rsidR="008468F6">
        <w:t xml:space="preserve"> in the same fashion as specified for directional requirements </w:t>
      </w:r>
      <w:r w:rsidR="00F62169">
        <w:t xml:space="preserve">for BS </w:t>
      </w:r>
      <w:r w:rsidR="008468F6">
        <w:t xml:space="preserve">in TS 38.141-2. </w:t>
      </w:r>
    </w:p>
    <w:p w14:paraId="6E1F668E" w14:textId="0E6779A0" w:rsidR="00B91A26" w:rsidRDefault="00A7554B" w:rsidP="00532FEB">
      <w:r>
        <w:t>If test related to beamwidth</w:t>
      </w:r>
      <w:r w:rsidR="0006284F">
        <w:t xml:space="preserve"> or gain for specific beams in receive mode operation is added further consideration is required to </w:t>
      </w:r>
      <w:r w:rsidR="006C29B2">
        <w:t xml:space="preserve">define test configuration, test procedures for BS and UE. </w:t>
      </w:r>
      <w:r w:rsidR="000A59C3">
        <w:t xml:space="preserve">For each test procedure per test parameter a measurement uncertainty (MU) evaluation is required. The MU evaluation is </w:t>
      </w:r>
      <w:r w:rsidR="00913812">
        <w:t>essential for the conformance test specification.</w:t>
      </w:r>
      <w:r w:rsidR="009E1DFC">
        <w:t xml:space="preserve"> The MU evaluation is a crucial part of the description of a test method. </w:t>
      </w:r>
      <w:r w:rsidR="008C2867">
        <w:t>Also,</w:t>
      </w:r>
      <w:r w:rsidR="009E1DFC">
        <w:t xml:space="preserve"> the MU evaluation determines the measurement </w:t>
      </w:r>
      <w:r w:rsidR="00D91AC4">
        <w:t>uncertainty</w:t>
      </w:r>
      <w:r w:rsidR="009E1DFC">
        <w:t xml:space="preserve"> for a specific test method.</w:t>
      </w:r>
      <w:r w:rsidR="00D91AC4">
        <w:t xml:space="preserve"> </w:t>
      </w:r>
      <w:r w:rsidR="0072217E">
        <w:t xml:space="preserve">For some requirements the MU is used to determine the test </w:t>
      </w:r>
      <w:r w:rsidR="008C2867">
        <w:t>tolerance</w:t>
      </w:r>
      <w:r w:rsidR="0072217E">
        <w:t xml:space="preserve"> </w:t>
      </w:r>
      <w:r w:rsidR="0025487C">
        <w:t xml:space="preserve">(TT). The test </w:t>
      </w:r>
      <w:r w:rsidR="008C2867">
        <w:t>tolerance</w:t>
      </w:r>
      <w:r w:rsidR="0025487C">
        <w:t xml:space="preserve"> is the relation between RF core requirement and the conformance test requirement. </w:t>
      </w:r>
      <w:r w:rsidR="009E1DFC">
        <w:t xml:space="preserve"> </w:t>
      </w:r>
    </w:p>
    <w:p w14:paraId="32B199E9" w14:textId="301B5D37" w:rsidR="00E20082" w:rsidRDefault="00E20082" w:rsidP="00532FEB">
      <w:r>
        <w:t xml:space="preserve">Defining gain/directivity or beamwidth requirements would significantly increase the complexity for OTA conformance testing. </w:t>
      </w:r>
    </w:p>
    <w:p w14:paraId="09B2A101" w14:textId="77777777" w:rsidR="009717BC" w:rsidRDefault="009717BC"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2B7FB3A" w14:textId="3E5A909C" w:rsidR="00E20082" w:rsidRDefault="00B91A26" w:rsidP="003B61A8">
      <w:pPr>
        <w:pStyle w:val="BodyText"/>
      </w:pPr>
      <w:r>
        <w:t xml:space="preserve">Based on the </w:t>
      </w:r>
      <w:proofErr w:type="gramStart"/>
      <w:r>
        <w:t>current status</w:t>
      </w:r>
      <w:proofErr w:type="gramEnd"/>
      <w:r>
        <w:t xml:space="preserve"> of NR specification and </w:t>
      </w:r>
      <w:r w:rsidR="008F71A1">
        <w:t>aspects highlighted in this contribution we propose to follow the principle to define black box requirements for BS and UE.</w:t>
      </w:r>
      <w:r w:rsidR="00E20082">
        <w:t xml:space="preserve"> </w:t>
      </w:r>
    </w:p>
    <w:p w14:paraId="2FB3BCBF" w14:textId="5E59BF95" w:rsidR="00E20082" w:rsidRDefault="00E20082" w:rsidP="003B61A8">
      <w:pPr>
        <w:pStyle w:val="BodyText"/>
      </w:pPr>
      <w:r>
        <w:t>For an adaptive array antenna system to be used for both BS and UE operating within the frequency range 526</w:t>
      </w:r>
      <w:r w:rsidR="008664E4">
        <w:t>00</w:t>
      </w:r>
      <w:r>
        <w:t xml:space="preserve"> to 7</w:t>
      </w:r>
      <w:r w:rsidR="008664E4">
        <w:t>1000</w:t>
      </w:r>
      <w:r>
        <w:t xml:space="preserve"> </w:t>
      </w:r>
      <w:r w:rsidR="008664E4">
        <w:t xml:space="preserve">MHz </w:t>
      </w:r>
      <w:r>
        <w:t>the following issues have been identified if requirements related to gain or beamwidth on the receive side is defined:</w:t>
      </w:r>
    </w:p>
    <w:p w14:paraId="4D7F14F4" w14:textId="2A9F7FC0" w:rsidR="00D50A92" w:rsidRDefault="00D50A92" w:rsidP="00E20082">
      <w:pPr>
        <w:pStyle w:val="BodyText"/>
        <w:numPr>
          <w:ilvl w:val="0"/>
          <w:numId w:val="11"/>
        </w:numPr>
      </w:pPr>
      <w:r>
        <w:t xml:space="preserve">The parameter antenna gain </w:t>
      </w:r>
      <w:proofErr w:type="gramStart"/>
      <w:r>
        <w:t>by definition will</w:t>
      </w:r>
      <w:proofErr w:type="gramEnd"/>
      <w:r>
        <w:t xml:space="preserve"> require access to a conducted RF interface.</w:t>
      </w:r>
    </w:p>
    <w:p w14:paraId="188A849B" w14:textId="210E209A" w:rsidR="003B61A8" w:rsidRDefault="00D50A92" w:rsidP="00E20082">
      <w:pPr>
        <w:pStyle w:val="BodyText"/>
        <w:numPr>
          <w:ilvl w:val="0"/>
          <w:numId w:val="11"/>
        </w:numPr>
      </w:pPr>
      <w:r>
        <w:lastRenderedPageBreak/>
        <w:t>There are no beam quality requirement limits (such as antenna gain or beamwidth) defined in NR RF specifications.</w:t>
      </w:r>
    </w:p>
    <w:p w14:paraId="24E8587F" w14:textId="5BF866B9" w:rsidR="00D50A92" w:rsidRDefault="00D50A92" w:rsidP="00E20082">
      <w:pPr>
        <w:pStyle w:val="BodyText"/>
        <w:numPr>
          <w:ilvl w:val="0"/>
          <w:numId w:val="11"/>
        </w:numPr>
      </w:pPr>
      <w:r>
        <w:t xml:space="preserve">Defining parameters such antenna gain (directivity) and beamwidth looks simple at first glance but finding relevant conditions and test cases </w:t>
      </w:r>
      <w:r w:rsidR="00346E5B">
        <w:t xml:space="preserve">it </w:t>
      </w:r>
      <w:r>
        <w:t xml:space="preserve">is much more difficult. </w:t>
      </w:r>
    </w:p>
    <w:p w14:paraId="56E390DE" w14:textId="0A8A2F12" w:rsidR="00D50A92" w:rsidRDefault="00D50A92" w:rsidP="00D50A92">
      <w:pPr>
        <w:pStyle w:val="BodyText"/>
        <w:numPr>
          <w:ilvl w:val="0"/>
          <w:numId w:val="11"/>
        </w:numPr>
      </w:pPr>
      <w:r>
        <w:t>Testing beamwidth or antenna gain will significantly add to the conformance test specification complexity.</w:t>
      </w:r>
    </w:p>
    <w:p w14:paraId="574600BD" w14:textId="34179A1C" w:rsidR="00ED46BB" w:rsidRDefault="00ED46BB" w:rsidP="00ED46BB">
      <w:r>
        <w:t xml:space="preserve">Based on the information provided in this contribution we propose not to define new requirements for beam quality for traffic and sensing beam. Based on questions given in LS we strongly support to not defining beam quality parameter-based requirements on specific beams during reception. We also suggest keeping beamforming aspect for different signals to be implementation specific not captured by the specification. Hence, we support only alternative </w:t>
      </w:r>
      <w:proofErr w:type="spellStart"/>
      <w:r>
        <w:t>lF</w:t>
      </w:r>
      <w:proofErr w:type="spellEnd"/>
      <w:r>
        <w:t xml:space="preserve">. </w:t>
      </w:r>
    </w:p>
    <w:p w14:paraId="64316D96" w14:textId="77777777" w:rsidR="00ED46BB" w:rsidRDefault="00ED46BB" w:rsidP="00EC243B"/>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39E55C8" w14:textId="338BD492" w:rsidR="0063362A" w:rsidRDefault="003B61A8" w:rsidP="003B61A8">
      <w:pPr>
        <w:ind w:left="709" w:hanging="709"/>
      </w:pPr>
      <w:r>
        <w:t>[1]</w:t>
      </w:r>
      <w:r>
        <w:tab/>
      </w:r>
      <w:r w:rsidR="0063362A">
        <w:t>R1-2112806, “</w:t>
      </w:r>
      <w:r w:rsidR="0063362A" w:rsidRPr="0063362A">
        <w:t>LS on sensing beam selection</w:t>
      </w:r>
      <w:r w:rsidR="0063362A">
        <w:t xml:space="preserve">”, </w:t>
      </w:r>
      <w:r w:rsidR="0063362A" w:rsidRPr="0063362A">
        <w:t>3GPP TSG RAN WG1</w:t>
      </w:r>
    </w:p>
    <w:p w14:paraId="4794E3A8" w14:textId="49C67DA7" w:rsidR="003B61A8" w:rsidRDefault="0063362A" w:rsidP="003B61A8">
      <w:pPr>
        <w:ind w:left="709" w:hanging="709"/>
      </w:pPr>
      <w:r>
        <w:t>[2]</w:t>
      </w:r>
      <w:r>
        <w:tab/>
      </w:r>
      <w:r w:rsidR="00377CB5" w:rsidRPr="00A675D7">
        <w:t>R4-</w:t>
      </w:r>
      <w:r w:rsidRPr="00A675D7">
        <w:t>2200045</w:t>
      </w:r>
      <w:r w:rsidR="00377CB5" w:rsidRPr="00A675D7">
        <w:t>, “</w:t>
      </w:r>
      <w:r w:rsidRPr="0063362A">
        <w:t>LS on sensing beam selection</w:t>
      </w:r>
      <w:r w:rsidR="00377CB5" w:rsidRPr="00A675D7">
        <w:t>”</w:t>
      </w:r>
      <w:r w:rsidR="00BE36D0" w:rsidRPr="00A675D7">
        <w:t>,</w:t>
      </w:r>
      <w:r w:rsidRPr="0063362A">
        <w:t xml:space="preserve"> 3GPP TSG RAN WG1</w:t>
      </w:r>
      <w:r w:rsidR="00BE36D0">
        <w:t xml:space="preserve"> </w:t>
      </w:r>
    </w:p>
    <w:p w14:paraId="10ACAFBC" w14:textId="5ECF4F0D" w:rsidR="00170964" w:rsidRDefault="00170964" w:rsidP="003B61A8">
      <w:pPr>
        <w:ind w:left="709" w:hanging="709"/>
      </w:pPr>
      <w:r>
        <w:t>[</w:t>
      </w:r>
      <w:r w:rsidR="0063362A">
        <w:t>3</w:t>
      </w:r>
      <w:r>
        <w:t>]</w:t>
      </w:r>
      <w:r>
        <w:tab/>
        <w:t>TS 38.101-2, “</w:t>
      </w:r>
      <w:r w:rsidR="00BE5C9B" w:rsidRPr="00BE5C9B">
        <w:t>NR; User Equipment (UE) radio transmission and reception; Part 2: Range 2 Standalone</w:t>
      </w:r>
      <w:r>
        <w:t>”, 3GPP</w:t>
      </w:r>
    </w:p>
    <w:p w14:paraId="126883B9" w14:textId="52188854" w:rsidR="00170964" w:rsidRDefault="00170964" w:rsidP="003B61A8">
      <w:pPr>
        <w:ind w:left="709" w:hanging="709"/>
      </w:pPr>
      <w:r>
        <w:t>[</w:t>
      </w:r>
      <w:r w:rsidR="0063362A">
        <w:t>4</w:t>
      </w:r>
      <w:r>
        <w:t>]</w:t>
      </w:r>
      <w:r>
        <w:tab/>
        <w:t>TS 38.104</w:t>
      </w:r>
      <w:r w:rsidR="00F67D0B">
        <w:t>, “</w:t>
      </w:r>
      <w:r w:rsidR="00BE5C9B" w:rsidRPr="00BE5C9B">
        <w:t>NR; Base Station (BS) radio transmission and reception</w:t>
      </w:r>
      <w:r w:rsidR="00F67D0B">
        <w:t>”, 3GPP</w:t>
      </w:r>
    </w:p>
    <w:p w14:paraId="0F45CE02" w14:textId="5E284F61" w:rsidR="002A7539" w:rsidRDefault="003B61A8" w:rsidP="002A7539">
      <w:pPr>
        <w:ind w:left="709" w:hanging="709"/>
      </w:pPr>
      <w:r>
        <w:t>[</w:t>
      </w:r>
      <w:r w:rsidR="0063362A">
        <w:t>5</w:t>
      </w:r>
      <w:r>
        <w:t xml:space="preserve">] </w:t>
      </w:r>
      <w:r>
        <w:tab/>
      </w:r>
      <w:r w:rsidR="002C3F04" w:rsidRPr="002C3F04">
        <w:t>IEEE Std 145™-2013</w:t>
      </w:r>
      <w:r w:rsidR="002C3F04">
        <w:t>, “</w:t>
      </w:r>
      <w:r w:rsidR="002A7539">
        <w:t>IEEE Standard for Definitions of Terms for Antennas</w:t>
      </w:r>
      <w:r w:rsidR="002C3F04">
        <w:t xml:space="preserve">”, </w:t>
      </w:r>
      <w:r w:rsidR="002A7539">
        <w:t>IEEE</w:t>
      </w:r>
    </w:p>
    <w:p w14:paraId="005EECA3" w14:textId="4B7A1C39" w:rsidR="00F96019" w:rsidRDefault="001267CA" w:rsidP="007A54FF">
      <w:pPr>
        <w:ind w:left="709" w:hanging="709"/>
      </w:pPr>
      <w:r>
        <w:t>[</w:t>
      </w:r>
      <w:r w:rsidR="0063362A">
        <w:t>6</w:t>
      </w:r>
      <w:r>
        <w:t>]</w:t>
      </w:r>
      <w:r>
        <w:tab/>
      </w:r>
      <w:r w:rsidR="00EC5E0B">
        <w:t>TS 38.521-2, “</w:t>
      </w:r>
      <w:r w:rsidR="00EC5E0B" w:rsidRPr="00EC5E0B">
        <w:t>NR; User Equipment (UE) conformance specification; Radio transmission and reception; Part 2: Range 2 standalone</w:t>
      </w:r>
      <w:r w:rsidR="00EC5E0B">
        <w:t>”, 3GPP</w:t>
      </w:r>
    </w:p>
    <w:p w14:paraId="632B630E" w14:textId="26998456" w:rsidR="00163BF5" w:rsidRDefault="00163BF5" w:rsidP="00163BF5">
      <w:pPr>
        <w:ind w:left="709" w:hanging="709"/>
      </w:pPr>
      <w:r>
        <w:t>[</w:t>
      </w:r>
      <w:r w:rsidR="0063362A">
        <w:t>7</w:t>
      </w:r>
      <w:r>
        <w:t>]</w:t>
      </w:r>
      <w:r>
        <w:tab/>
        <w:t>TS 38.141-2, “</w:t>
      </w:r>
      <w:r w:rsidRPr="00500803">
        <w:t>NR; Base Station (BS) conformance testing Part 2: Radiated conformance testing</w:t>
      </w:r>
      <w:r>
        <w:t>”, 3GPP</w:t>
      </w:r>
    </w:p>
    <w:p w14:paraId="33C5FBA8" w14:textId="23D1A4BD" w:rsidR="007A54FF" w:rsidRDefault="007A54FF" w:rsidP="007A54FF">
      <w:pPr>
        <w:ind w:left="709" w:hanging="709"/>
      </w:pPr>
      <w:r>
        <w:tab/>
      </w:r>
    </w:p>
    <w:p w14:paraId="4670F5E6" w14:textId="6D2358E0" w:rsidR="007A54FF" w:rsidRDefault="007A54FF" w:rsidP="0094531F">
      <w:pPr>
        <w:ind w:left="709" w:hanging="709"/>
        <w:sectPr w:rsidR="007A54FF">
          <w:footerReference w:type="default" r:id="rId12"/>
          <w:footnotePr>
            <w:numRestart w:val="eachSect"/>
          </w:footnotePr>
          <w:pgSz w:w="11907" w:h="16840" w:code="9"/>
          <w:pgMar w:top="1416" w:right="1133" w:bottom="1133" w:left="1133" w:header="850" w:footer="340" w:gutter="0"/>
          <w:cols w:space="720"/>
          <w:formProt w:val="0"/>
        </w:sectPr>
      </w:pPr>
    </w:p>
    <w:bookmarkEnd w:id="0"/>
    <w:p w14:paraId="53CBB321" w14:textId="77777777" w:rsidR="00567D27" w:rsidRPr="00172F1C" w:rsidRDefault="00567D27" w:rsidP="00567D27"/>
    <w:p w14:paraId="48A3EBEE" w14:textId="6C271A01"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t>DRAFT:</w:t>
      </w:r>
    </w:p>
    <w:p w14:paraId="4B85F79E" w14:textId="605B293C" w:rsidR="00C21E7E" w:rsidRDefault="00C21E7E" w:rsidP="00C21E7E">
      <w:pPr>
        <w:pStyle w:val="Header"/>
        <w:tabs>
          <w:tab w:val="right" w:pos="9356"/>
          <w:tab w:val="right" w:pos="10206"/>
        </w:tabs>
        <w:rPr>
          <w:rFonts w:cs="Arial"/>
          <w:i/>
          <w:sz w:val="24"/>
        </w:rPr>
      </w:pPr>
      <w:r>
        <w:rPr>
          <w:rFonts w:cs="Arial"/>
          <w:sz w:val="24"/>
        </w:rPr>
        <w:t>TSG-RAN Working Group 4 (Radio) meeting #101-</w:t>
      </w:r>
      <w:r w:rsidR="00F41E7A">
        <w:rPr>
          <w:rFonts w:cs="Arial"/>
          <w:sz w:val="24"/>
        </w:rPr>
        <w:t>bis-</w:t>
      </w:r>
      <w:r>
        <w:rPr>
          <w:rFonts w:cs="Arial"/>
          <w:sz w:val="24"/>
        </w:rPr>
        <w:t>E</w:t>
      </w:r>
      <w:r>
        <w:rPr>
          <w:rFonts w:cs="Arial"/>
          <w:i/>
          <w:sz w:val="24"/>
        </w:rPr>
        <w:tab/>
      </w:r>
      <w:r>
        <w:rPr>
          <w:rFonts w:cs="Arial"/>
          <w:iCs/>
          <w:sz w:val="24"/>
        </w:rPr>
        <w:t>R4-xxyyzzz</w:t>
      </w:r>
    </w:p>
    <w:p w14:paraId="604AF728" w14:textId="11FE162D" w:rsidR="00C21E7E" w:rsidRPr="001933D2" w:rsidRDefault="00AE56B4" w:rsidP="00C21E7E">
      <w:pPr>
        <w:rPr>
          <w:rFonts w:ascii="Arial" w:hAnsi="Arial" w:cs="Arial"/>
          <w:b/>
          <w:bCs/>
        </w:rPr>
      </w:pPr>
      <w:r w:rsidRPr="001933D2">
        <w:rPr>
          <w:rFonts w:ascii="Arial" w:hAnsi="Arial" w:cs="Arial"/>
          <w:b/>
          <w:bCs/>
          <w:sz w:val="24"/>
        </w:rPr>
        <w:t>Electronic Meeting, 17</w:t>
      </w:r>
      <w:r w:rsidRPr="001933D2">
        <w:rPr>
          <w:rFonts w:ascii="Arial" w:hAnsi="Arial" w:cs="Arial"/>
          <w:b/>
          <w:bCs/>
          <w:sz w:val="24"/>
          <w:vertAlign w:val="superscript"/>
        </w:rPr>
        <w:t>th</w:t>
      </w:r>
      <w:r w:rsidRPr="001933D2">
        <w:rPr>
          <w:rFonts w:ascii="Arial" w:hAnsi="Arial" w:cs="Arial"/>
          <w:b/>
          <w:bCs/>
          <w:sz w:val="24"/>
        </w:rPr>
        <w:t xml:space="preserve"> – 25</w:t>
      </w:r>
      <w:r w:rsidRPr="001933D2">
        <w:rPr>
          <w:rFonts w:ascii="Arial" w:hAnsi="Arial" w:cs="Arial"/>
          <w:b/>
          <w:bCs/>
          <w:sz w:val="24"/>
          <w:vertAlign w:val="superscript"/>
        </w:rPr>
        <w:t>th</w:t>
      </w:r>
      <w:r w:rsidRPr="001933D2">
        <w:rPr>
          <w:rFonts w:ascii="Arial" w:hAnsi="Arial" w:cs="Arial"/>
          <w:b/>
          <w:bCs/>
          <w:sz w:val="24"/>
        </w:rPr>
        <w:t xml:space="preserve"> January 2022</w:t>
      </w:r>
    </w:p>
    <w:p w14:paraId="36F8A08F" w14:textId="3AEB59C5" w:rsidR="00C21E7E" w:rsidRDefault="00C21E7E" w:rsidP="00C21E7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_Hlk72912952"/>
      <w:r>
        <w:rPr>
          <w:rFonts w:ascii="Arial" w:hAnsi="Arial" w:cs="Arial"/>
          <w:b/>
          <w:sz w:val="22"/>
          <w:szCs w:val="22"/>
        </w:rPr>
        <w:t xml:space="preserve">LS to </w:t>
      </w:r>
      <w:bookmarkEnd w:id="1"/>
      <w:r w:rsidR="00CB3FE9">
        <w:rPr>
          <w:rFonts w:ascii="Arial" w:hAnsi="Arial" w:cs="Arial"/>
          <w:b/>
          <w:sz w:val="22"/>
          <w:szCs w:val="22"/>
        </w:rPr>
        <w:t>RAN1 on</w:t>
      </w:r>
      <w:r w:rsidR="00CB3FE9" w:rsidRPr="00CB3FE9">
        <w:rPr>
          <w:rFonts w:ascii="Arial" w:hAnsi="Arial" w:cs="Arial"/>
          <w:b/>
          <w:sz w:val="22"/>
          <w:szCs w:val="22"/>
        </w:rPr>
        <w:t xml:space="preserve"> sensing beam characteristics</w:t>
      </w:r>
    </w:p>
    <w:p w14:paraId="7B345E6B" w14:textId="20F803EF" w:rsidR="00C21E7E" w:rsidRDefault="00C21E7E" w:rsidP="00C21E7E">
      <w:pPr>
        <w:spacing w:after="60"/>
        <w:ind w:left="1985" w:hanging="1985"/>
        <w:rPr>
          <w:rFonts w:ascii="Arial" w:hAnsi="Arial" w:cs="Arial"/>
          <w:b/>
          <w:sz w:val="24"/>
          <w:szCs w:val="24"/>
        </w:rPr>
      </w:pPr>
      <w:bookmarkStart w:id="2" w:name="OLE_LINK57"/>
      <w:bookmarkStart w:id="3" w:name="OLE_LINK58"/>
      <w:r>
        <w:rPr>
          <w:rFonts w:ascii="Arial" w:hAnsi="Arial" w:cs="Arial"/>
          <w:b/>
          <w:sz w:val="22"/>
          <w:szCs w:val="22"/>
        </w:rPr>
        <w:t>Response to:</w:t>
      </w:r>
      <w:r>
        <w:rPr>
          <w:rFonts w:ascii="Arial" w:hAnsi="Arial" w:cs="Arial"/>
          <w:b/>
          <w:sz w:val="22"/>
          <w:szCs w:val="22"/>
        </w:rPr>
        <w:tab/>
      </w:r>
      <w:r w:rsidR="00ED46BB" w:rsidRPr="00ED46BB">
        <w:rPr>
          <w:rFonts w:ascii="Arial" w:hAnsi="Arial" w:cs="Arial"/>
          <w:b/>
          <w:sz w:val="22"/>
          <w:szCs w:val="22"/>
        </w:rPr>
        <w:t>LS on sensing beam selection</w:t>
      </w:r>
    </w:p>
    <w:p w14:paraId="23173239" w14:textId="1C7EF6B2" w:rsidR="00C21E7E" w:rsidRDefault="00C21E7E" w:rsidP="00C21E7E">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r>
      <w:r w:rsidR="001933D2">
        <w:rPr>
          <w:rFonts w:ascii="Arial" w:hAnsi="Arial" w:cs="Arial"/>
          <w:b/>
          <w:bCs/>
          <w:sz w:val="22"/>
          <w:szCs w:val="22"/>
        </w:rPr>
        <w:t>Rel-17</w:t>
      </w:r>
    </w:p>
    <w:bookmarkEnd w:id="4"/>
    <w:bookmarkEnd w:id="5"/>
    <w:bookmarkEnd w:id="6"/>
    <w:p w14:paraId="4BEE7838" w14:textId="25F73EA0" w:rsidR="00C21E7E" w:rsidRDefault="00C21E7E" w:rsidP="00C21E7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1686C913" w14:textId="77777777" w:rsidR="00C21E7E" w:rsidRDefault="00C21E7E" w:rsidP="00C21E7E">
      <w:pPr>
        <w:spacing w:after="60"/>
        <w:ind w:left="1985" w:hanging="1985"/>
        <w:rPr>
          <w:rFonts w:ascii="Arial" w:hAnsi="Arial" w:cs="Arial"/>
          <w:b/>
          <w:sz w:val="22"/>
          <w:szCs w:val="22"/>
        </w:rPr>
      </w:pPr>
    </w:p>
    <w:p w14:paraId="4BDC9161" w14:textId="77777777" w:rsidR="00C21E7E" w:rsidRDefault="00C21E7E" w:rsidP="00C21E7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67C207E8" w14:textId="230ABEFC" w:rsidR="00C21E7E" w:rsidRDefault="00C21E7E" w:rsidP="00C21E7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596944">
        <w:rPr>
          <w:rFonts w:ascii="Arial" w:hAnsi="Arial" w:cs="Arial"/>
          <w:b/>
          <w:bCs/>
          <w:sz w:val="22"/>
          <w:szCs w:val="22"/>
        </w:rPr>
        <w:t>TSG RAN WG1</w:t>
      </w:r>
    </w:p>
    <w:p w14:paraId="19B64F09" w14:textId="77777777" w:rsidR="00C21E7E" w:rsidRDefault="00C21E7E" w:rsidP="00C21E7E">
      <w:pPr>
        <w:spacing w:after="60"/>
        <w:ind w:left="1985" w:hanging="1985"/>
        <w:rPr>
          <w:rFonts w:ascii="Arial" w:hAnsi="Arial" w:cs="Arial"/>
          <w:b/>
          <w:bCs/>
          <w:sz w:val="22"/>
          <w:szCs w:val="22"/>
          <w:lang w:val="en-US"/>
        </w:rPr>
      </w:pPr>
      <w:bookmarkStart w:id="7" w:name="OLE_LINK46"/>
      <w:bookmarkStart w:id="8" w:name="OLE_LINK45"/>
      <w:r>
        <w:rPr>
          <w:rFonts w:ascii="Arial" w:hAnsi="Arial" w:cs="Arial"/>
          <w:b/>
          <w:sz w:val="22"/>
          <w:szCs w:val="22"/>
          <w:lang w:val="en-US"/>
        </w:rPr>
        <w:t>Cc:</w:t>
      </w:r>
      <w:r>
        <w:rPr>
          <w:rFonts w:ascii="Arial" w:hAnsi="Arial" w:cs="Arial"/>
          <w:b/>
          <w:bCs/>
          <w:sz w:val="22"/>
          <w:szCs w:val="22"/>
          <w:lang w:val="en-US"/>
        </w:rPr>
        <w:tab/>
        <w:t>TSG RAN</w:t>
      </w:r>
    </w:p>
    <w:bookmarkEnd w:id="7"/>
    <w:bookmarkEnd w:id="8"/>
    <w:p w14:paraId="0202DA80" w14:textId="77777777" w:rsidR="00C21E7E" w:rsidRDefault="00C21E7E" w:rsidP="00C21E7E">
      <w:pPr>
        <w:spacing w:after="60"/>
        <w:ind w:left="1985" w:hanging="1985"/>
        <w:rPr>
          <w:rFonts w:ascii="Arial" w:hAnsi="Arial" w:cs="Arial"/>
          <w:bCs/>
          <w:lang w:val="en-US"/>
        </w:rPr>
      </w:pPr>
    </w:p>
    <w:p w14:paraId="428505E4" w14:textId="77777777" w:rsidR="00C21E7E" w:rsidRDefault="00C21E7E" w:rsidP="00C21E7E">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t>Torbjörn Elfström</w:t>
      </w:r>
    </w:p>
    <w:p w14:paraId="043FC7D0" w14:textId="77777777" w:rsidR="00C21E7E" w:rsidRDefault="00C21E7E" w:rsidP="00C21E7E">
      <w:pPr>
        <w:spacing w:after="60"/>
        <w:ind w:left="1985" w:hanging="545"/>
        <w:rPr>
          <w:rFonts w:ascii="Arial" w:hAnsi="Arial" w:cs="Arial"/>
          <w:b/>
          <w:bCs/>
          <w:sz w:val="22"/>
          <w:szCs w:val="22"/>
          <w:lang w:val="en-US"/>
        </w:rPr>
      </w:pPr>
      <w:r>
        <w:rPr>
          <w:rFonts w:ascii="Arial" w:hAnsi="Arial" w:cs="Arial"/>
          <w:b/>
          <w:bCs/>
          <w:sz w:val="22"/>
          <w:szCs w:val="22"/>
          <w:lang w:val="en-US"/>
        </w:rPr>
        <w:t xml:space="preserve">       </w:t>
      </w:r>
      <w:r>
        <w:rPr>
          <w:noProof/>
          <w:lang w:val="en-US" w:eastAsia="zh-CN"/>
        </w:rPr>
        <w:drawing>
          <wp:inline distT="0" distB="0" distL="0" distR="0" wp14:anchorId="0F1B6B7C" wp14:editId="29F72188">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Pr>
          <w:rFonts w:ascii="Arial" w:hAnsi="Arial" w:cs="Arial"/>
          <w:b/>
          <w:bCs/>
          <w:sz w:val="22"/>
          <w:szCs w:val="22"/>
          <w:lang w:val="en-US"/>
        </w:rPr>
        <w:t xml:space="preserve"> </w:t>
      </w:r>
    </w:p>
    <w:p w14:paraId="1DE121B9" w14:textId="77777777" w:rsidR="00C21E7E" w:rsidRDefault="00C21E7E" w:rsidP="00C21E7E">
      <w:pPr>
        <w:spacing w:after="60"/>
        <w:ind w:left="1985" w:hanging="1985"/>
        <w:rPr>
          <w:rFonts w:ascii="Arial" w:hAnsi="Arial" w:cs="Arial"/>
          <w:b/>
          <w:bCs/>
          <w:sz w:val="22"/>
          <w:szCs w:val="22"/>
          <w:lang w:val="en-US"/>
        </w:rPr>
      </w:pPr>
      <w:r>
        <w:rPr>
          <w:rFonts w:ascii="Arial" w:hAnsi="Arial" w:cs="Arial"/>
          <w:b/>
          <w:bCs/>
          <w:sz w:val="22"/>
          <w:szCs w:val="22"/>
          <w:lang w:val="en-US"/>
        </w:rPr>
        <w:tab/>
      </w:r>
    </w:p>
    <w:p w14:paraId="60D781A8" w14:textId="77777777" w:rsidR="00C21E7E" w:rsidRDefault="00C21E7E" w:rsidP="00C21E7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4" w:history="1">
        <w:r>
          <w:rPr>
            <w:rStyle w:val="Hyperlink"/>
            <w:rFonts w:cs="Arial"/>
            <w:b/>
            <w:sz w:val="22"/>
            <w:szCs w:val="22"/>
          </w:rPr>
          <w:t>mailto:3GPPLiaison@etsi.org</w:t>
        </w:r>
      </w:hyperlink>
    </w:p>
    <w:p w14:paraId="469606DD" w14:textId="77777777" w:rsidR="00C21E7E" w:rsidRDefault="00C21E7E" w:rsidP="00C21E7E">
      <w:pPr>
        <w:spacing w:after="60"/>
        <w:ind w:left="1985" w:hanging="1985"/>
        <w:rPr>
          <w:rFonts w:ascii="Arial" w:hAnsi="Arial" w:cs="Arial"/>
          <w:b/>
        </w:rPr>
      </w:pPr>
    </w:p>
    <w:p w14:paraId="0492174B" w14:textId="77777777" w:rsidR="00C21E7E" w:rsidRDefault="00C21E7E" w:rsidP="00C21E7E">
      <w:pPr>
        <w:spacing w:after="60"/>
        <w:ind w:left="1985" w:hanging="1985"/>
        <w:rPr>
          <w:rFonts w:ascii="Arial" w:hAnsi="Arial" w:cs="Arial"/>
          <w:bCs/>
        </w:rPr>
      </w:pPr>
      <w:r>
        <w:rPr>
          <w:rFonts w:ascii="Arial" w:hAnsi="Arial" w:cs="Arial"/>
          <w:b/>
        </w:rPr>
        <w:t>Attachments:</w:t>
      </w:r>
      <w:r>
        <w:rPr>
          <w:rFonts w:ascii="Arial" w:hAnsi="Arial" w:cs="Arial"/>
          <w:bCs/>
        </w:rPr>
        <w:tab/>
      </w:r>
    </w:p>
    <w:p w14:paraId="739444E7" w14:textId="42872677" w:rsidR="00C21E7E" w:rsidRDefault="00C21E7E" w:rsidP="00C21E7E">
      <w:pPr>
        <w:ind w:left="564" w:hanging="564"/>
        <w:rPr>
          <w:rFonts w:ascii="Arial" w:hAnsi="Arial" w:cs="Arial"/>
        </w:rPr>
      </w:pPr>
      <w:r>
        <w:rPr>
          <w:rFonts w:ascii="Arial" w:hAnsi="Arial" w:cs="Arial"/>
        </w:rPr>
        <w:t>-</w:t>
      </w:r>
    </w:p>
    <w:p w14:paraId="55DB7E31" w14:textId="60850B45" w:rsidR="001F1D21" w:rsidRDefault="001F1D21" w:rsidP="00C21E7E">
      <w:pPr>
        <w:ind w:left="564" w:hanging="564"/>
        <w:rPr>
          <w:rFonts w:ascii="Arial" w:hAnsi="Arial" w:cs="Arial"/>
        </w:rPr>
      </w:pPr>
    </w:p>
    <w:p w14:paraId="6B0E3E5D" w14:textId="1C7B6FFF" w:rsidR="001F1D21" w:rsidRDefault="001F1D21" w:rsidP="00C21E7E">
      <w:pPr>
        <w:ind w:left="564" w:hanging="564"/>
        <w:rPr>
          <w:rFonts w:ascii="Arial" w:hAnsi="Arial" w:cs="Arial"/>
        </w:rPr>
      </w:pPr>
    </w:p>
    <w:p w14:paraId="46844701" w14:textId="5BA4C222" w:rsidR="001F1D21" w:rsidRDefault="001F1D21" w:rsidP="00C21E7E">
      <w:pPr>
        <w:ind w:left="564" w:hanging="564"/>
        <w:rPr>
          <w:rFonts w:ascii="Arial" w:hAnsi="Arial" w:cs="Arial"/>
        </w:rPr>
      </w:pPr>
    </w:p>
    <w:p w14:paraId="5AB88B36" w14:textId="74C16FEE" w:rsidR="001F1D21" w:rsidRDefault="001F1D21" w:rsidP="00C21E7E">
      <w:pPr>
        <w:ind w:left="564" w:hanging="564"/>
        <w:rPr>
          <w:rFonts w:ascii="Arial" w:hAnsi="Arial" w:cs="Arial"/>
        </w:rPr>
      </w:pPr>
    </w:p>
    <w:p w14:paraId="3BEFEB15" w14:textId="7E1A5493" w:rsidR="001F1D21" w:rsidRDefault="001F1D21" w:rsidP="00C21E7E">
      <w:pPr>
        <w:ind w:left="564" w:hanging="564"/>
        <w:rPr>
          <w:rFonts w:ascii="Arial" w:hAnsi="Arial" w:cs="Arial"/>
        </w:rPr>
      </w:pPr>
    </w:p>
    <w:p w14:paraId="532B8456" w14:textId="4780B7AD" w:rsidR="001F1D21" w:rsidRDefault="001F1D21" w:rsidP="00C21E7E">
      <w:pPr>
        <w:ind w:left="564" w:hanging="564"/>
        <w:rPr>
          <w:rFonts w:ascii="Arial" w:hAnsi="Arial" w:cs="Arial"/>
        </w:rPr>
      </w:pPr>
    </w:p>
    <w:p w14:paraId="301338EC" w14:textId="6C7B7DBD" w:rsidR="001F1D21" w:rsidRDefault="001F1D21" w:rsidP="00C21E7E">
      <w:pPr>
        <w:ind w:left="564" w:hanging="564"/>
        <w:rPr>
          <w:rFonts w:ascii="Arial" w:hAnsi="Arial" w:cs="Arial"/>
        </w:rPr>
      </w:pPr>
    </w:p>
    <w:p w14:paraId="5893AADA" w14:textId="340E5C51" w:rsidR="001F1D21" w:rsidRDefault="001F1D21" w:rsidP="00C21E7E">
      <w:pPr>
        <w:ind w:left="564" w:hanging="564"/>
        <w:rPr>
          <w:rFonts w:ascii="Arial" w:hAnsi="Arial" w:cs="Arial"/>
        </w:rPr>
      </w:pPr>
    </w:p>
    <w:p w14:paraId="25F85137" w14:textId="425070E4" w:rsidR="001F1D21" w:rsidRDefault="001F1D21" w:rsidP="00C21E7E">
      <w:pPr>
        <w:ind w:left="564" w:hanging="564"/>
        <w:rPr>
          <w:rFonts w:ascii="Arial" w:hAnsi="Arial" w:cs="Arial"/>
        </w:rPr>
      </w:pPr>
    </w:p>
    <w:p w14:paraId="2307A05D" w14:textId="769FD8D6" w:rsidR="001F1D21" w:rsidRDefault="001F1D21" w:rsidP="00C21E7E">
      <w:pPr>
        <w:ind w:left="564" w:hanging="564"/>
        <w:rPr>
          <w:rFonts w:ascii="Arial" w:hAnsi="Arial" w:cs="Arial"/>
        </w:rPr>
      </w:pPr>
    </w:p>
    <w:p w14:paraId="6D4E8DC3" w14:textId="79A17423" w:rsidR="001F1D21" w:rsidRDefault="001F1D21" w:rsidP="00C21E7E">
      <w:pPr>
        <w:ind w:left="564" w:hanging="564"/>
        <w:rPr>
          <w:rFonts w:ascii="Arial" w:hAnsi="Arial" w:cs="Arial"/>
        </w:rPr>
      </w:pPr>
    </w:p>
    <w:p w14:paraId="41F15E1F" w14:textId="63B4AB65" w:rsidR="001F1D21" w:rsidRDefault="001F1D21" w:rsidP="00C21E7E">
      <w:pPr>
        <w:ind w:left="564" w:hanging="564"/>
        <w:rPr>
          <w:rFonts w:ascii="Arial" w:hAnsi="Arial" w:cs="Arial"/>
        </w:rPr>
      </w:pPr>
    </w:p>
    <w:p w14:paraId="25201D41" w14:textId="5C0F1F1A" w:rsidR="001F1D21" w:rsidRDefault="001F1D21" w:rsidP="00C21E7E">
      <w:pPr>
        <w:ind w:left="564" w:hanging="564"/>
        <w:rPr>
          <w:rFonts w:ascii="Arial" w:hAnsi="Arial" w:cs="Arial"/>
        </w:rPr>
      </w:pPr>
    </w:p>
    <w:p w14:paraId="4B291624" w14:textId="024339ED" w:rsidR="001F1D21" w:rsidRDefault="001F1D21" w:rsidP="00C21E7E">
      <w:pPr>
        <w:ind w:left="564" w:hanging="564"/>
        <w:rPr>
          <w:rFonts w:ascii="Arial" w:hAnsi="Arial" w:cs="Arial"/>
        </w:rPr>
      </w:pPr>
    </w:p>
    <w:p w14:paraId="6811DA37" w14:textId="77777777" w:rsidR="001F1D21" w:rsidRDefault="001F1D21" w:rsidP="00C21E7E">
      <w:pPr>
        <w:ind w:left="564" w:hanging="564"/>
        <w:rPr>
          <w:rFonts w:ascii="Arial" w:hAnsi="Arial" w:cs="Arial"/>
        </w:rPr>
      </w:pPr>
    </w:p>
    <w:p w14:paraId="0572704F" w14:textId="265751A3" w:rsidR="00C21E7E" w:rsidRDefault="00C21E7E" w:rsidP="00E20082">
      <w:pPr>
        <w:pStyle w:val="Heading1"/>
        <w:numPr>
          <w:ilvl w:val="0"/>
          <w:numId w:val="10"/>
        </w:numPr>
        <w:ind w:left="1134" w:hanging="1134"/>
      </w:pPr>
      <w:r>
        <w:lastRenderedPageBreak/>
        <w:t>Overall description</w:t>
      </w:r>
    </w:p>
    <w:p w14:paraId="441C024A" w14:textId="58D5363D" w:rsidR="00876A48" w:rsidRDefault="00876A48" w:rsidP="00876A48">
      <w:r>
        <w:t xml:space="preserve">It can be noticed that current NR specifications does not specific requirements related to beam properties for UE and BS, instead all requirements are set on parameters including radio and antenna aspects, such as </w:t>
      </w:r>
      <w:r w:rsidR="008664E4">
        <w:t xml:space="preserve">TRP, </w:t>
      </w:r>
      <w:r>
        <w:t xml:space="preserve">EIRP and EIS. </w:t>
      </w:r>
    </w:p>
    <w:p w14:paraId="0190ACC0" w14:textId="498F381B" w:rsidR="00876A48" w:rsidRDefault="00876A48" w:rsidP="00876A48">
      <w:r>
        <w:t xml:space="preserve">The RF requirements are defined </w:t>
      </w:r>
      <w:r w:rsidR="00B97278">
        <w:t xml:space="preserve">with the intension </w:t>
      </w:r>
      <w:r>
        <w:t xml:space="preserve">to give freedom </w:t>
      </w:r>
      <w:r w:rsidR="00B97278">
        <w:t>to allow for different types of implem</w:t>
      </w:r>
      <w:r w:rsidR="00C374CF">
        <w:t>en</w:t>
      </w:r>
      <w:r w:rsidR="00B97278">
        <w:t xml:space="preserve">tations including </w:t>
      </w:r>
      <w:r w:rsidR="00C374CF">
        <w:t xml:space="preserve">different beamforming schemes: </w:t>
      </w:r>
      <w:proofErr w:type="spellStart"/>
      <w:r w:rsidR="00C374CF">
        <w:t>analog</w:t>
      </w:r>
      <w:proofErr w:type="spellEnd"/>
      <w:r w:rsidR="00C374CF">
        <w:t xml:space="preserve">, digital and hybrid beam forming. </w:t>
      </w:r>
      <w:r w:rsidR="009A240B">
        <w:t>Without specifying internal interfaces, such as a connectorized interface between the antenna and radio</w:t>
      </w:r>
      <w:r w:rsidR="00EF7F09">
        <w:t xml:space="preserve"> or test modes to stimulate specific beam shapes. </w:t>
      </w:r>
    </w:p>
    <w:p w14:paraId="5B02AC77" w14:textId="61A88F32" w:rsidR="00D50A92" w:rsidRDefault="00D50A92" w:rsidP="00D50A92">
      <w:pPr>
        <w:pStyle w:val="BodyText"/>
      </w:pPr>
      <w:r>
        <w:t>For an adaptive array antenna system to be used for both BS and UE operating within the frequency range 526</w:t>
      </w:r>
      <w:r w:rsidR="008664E4">
        <w:t>00</w:t>
      </w:r>
      <w:r>
        <w:t xml:space="preserve"> to 71</w:t>
      </w:r>
      <w:r w:rsidR="008664E4">
        <w:t>000</w:t>
      </w:r>
      <w:r>
        <w:t xml:space="preserve"> </w:t>
      </w:r>
      <w:r w:rsidR="008664E4">
        <w:t xml:space="preserve">MHz </w:t>
      </w:r>
      <w:r>
        <w:t>the following issues have been identified if requirements related to gain or beamwidth on the receive side is defined:</w:t>
      </w:r>
    </w:p>
    <w:p w14:paraId="109F290D" w14:textId="463E391B" w:rsidR="00D50A92" w:rsidRDefault="00D50A92" w:rsidP="00D50A92">
      <w:pPr>
        <w:pStyle w:val="BodyText"/>
        <w:numPr>
          <w:ilvl w:val="0"/>
          <w:numId w:val="12"/>
        </w:numPr>
      </w:pPr>
      <w:r>
        <w:t xml:space="preserve">The parameter antenna gain </w:t>
      </w:r>
      <w:proofErr w:type="gramStart"/>
      <w:r>
        <w:t>by definition will</w:t>
      </w:r>
      <w:proofErr w:type="gramEnd"/>
      <w:r>
        <w:t xml:space="preserve"> require access to a conducted RF interface. It is more correct to refer to directivity for OTA requirements which is the only option for the frequency range 526</w:t>
      </w:r>
      <w:r w:rsidR="008664E4">
        <w:t>00</w:t>
      </w:r>
      <w:r>
        <w:t xml:space="preserve"> to 71</w:t>
      </w:r>
      <w:r w:rsidR="008664E4">
        <w:t>000</w:t>
      </w:r>
      <w:r>
        <w:t xml:space="preserve"> </w:t>
      </w:r>
      <w:proofErr w:type="spellStart"/>
      <w:r w:rsidR="008664E4">
        <w:t>MHz</w:t>
      </w:r>
      <w:r>
        <w:t>.</w:t>
      </w:r>
      <w:proofErr w:type="spellEnd"/>
    </w:p>
    <w:p w14:paraId="44F686B4" w14:textId="77777777" w:rsidR="00D50A92" w:rsidRDefault="00D50A92" w:rsidP="00D50A92">
      <w:pPr>
        <w:pStyle w:val="BodyText"/>
        <w:numPr>
          <w:ilvl w:val="0"/>
          <w:numId w:val="12"/>
        </w:numPr>
      </w:pPr>
      <w:r>
        <w:t>There are no beam quality requirement limits (such as antenna gain or beamwidth) defined in NR RF specifications.</w:t>
      </w:r>
    </w:p>
    <w:p w14:paraId="409A7CF6" w14:textId="77777777" w:rsidR="00D50A92" w:rsidRDefault="00D50A92" w:rsidP="00D50A92">
      <w:pPr>
        <w:pStyle w:val="BodyText"/>
        <w:numPr>
          <w:ilvl w:val="0"/>
          <w:numId w:val="12"/>
        </w:numPr>
      </w:pPr>
      <w:r>
        <w:t xml:space="preserve">Defining parameters such antenna gain (directivity) and beamwidth looks simple at first glance but finding relevant conditions and test cases is much more difficult. </w:t>
      </w:r>
    </w:p>
    <w:p w14:paraId="01B8AD7B" w14:textId="77777777" w:rsidR="00D50A92" w:rsidRPr="007D610C" w:rsidRDefault="00D50A92" w:rsidP="00D50A92">
      <w:pPr>
        <w:pStyle w:val="BodyText"/>
        <w:numPr>
          <w:ilvl w:val="0"/>
          <w:numId w:val="12"/>
        </w:numPr>
      </w:pPr>
      <w:r>
        <w:t>Testing beamwidth or antenna gain will significantly add to the conformance test specification complexity.</w:t>
      </w:r>
    </w:p>
    <w:p w14:paraId="7451D624" w14:textId="58473A3F" w:rsidR="008664E4" w:rsidRDefault="008664E4" w:rsidP="00876A48">
      <w:r>
        <w:t xml:space="preserve">Based on the information provided in this contribution RAN4 propose not to define new requirements for beam quality for traffic and sensing beam. RAN4 suggest RAN1 to adopt alternative 1F finalizing the remaining work related to extension of NR to support the frequency range 52600 to 71000 </w:t>
      </w:r>
      <w:proofErr w:type="spellStart"/>
      <w:r>
        <w:t>MHz.</w:t>
      </w:r>
      <w:proofErr w:type="spellEnd"/>
    </w:p>
    <w:p w14:paraId="54C6EA71" w14:textId="77777777" w:rsidR="00C21E7E" w:rsidRDefault="00C21E7E" w:rsidP="00C21E7E">
      <w:pPr>
        <w:pStyle w:val="Heading1"/>
      </w:pPr>
      <w:r>
        <w:t>2</w:t>
      </w:r>
      <w:r>
        <w:tab/>
        <w:t>Actions</w:t>
      </w:r>
    </w:p>
    <w:p w14:paraId="6E1CD334" w14:textId="562517F8" w:rsidR="00C21E7E" w:rsidRDefault="00C21E7E" w:rsidP="00C21E7E">
      <w:pPr>
        <w:spacing w:after="120"/>
        <w:ind w:left="1985" w:hanging="1985"/>
        <w:rPr>
          <w:rFonts w:ascii="Arial" w:hAnsi="Arial" w:cs="Arial"/>
          <w:b/>
        </w:rPr>
      </w:pPr>
      <w:r>
        <w:rPr>
          <w:rFonts w:ascii="Arial" w:hAnsi="Arial" w:cs="Arial"/>
          <w:b/>
        </w:rPr>
        <w:t xml:space="preserve">To </w:t>
      </w:r>
      <w:r w:rsidR="007D6E27">
        <w:rPr>
          <w:rFonts w:ascii="Arial" w:hAnsi="Arial" w:cs="Arial"/>
          <w:b/>
        </w:rPr>
        <w:t>TSG RAN WG1</w:t>
      </w:r>
    </w:p>
    <w:p w14:paraId="62DF7025" w14:textId="382D1D99" w:rsidR="00C21E7E" w:rsidRDefault="00C21E7E" w:rsidP="00E20082">
      <w:pPr>
        <w:spacing w:after="120"/>
        <w:ind w:left="1134" w:hanging="1134"/>
      </w:pPr>
      <w:r>
        <w:rPr>
          <w:rFonts w:ascii="Arial" w:hAnsi="Arial" w:cs="Arial"/>
          <w:b/>
        </w:rPr>
        <w:t xml:space="preserve">ACTION: </w:t>
      </w:r>
      <w:r>
        <w:rPr>
          <w:rFonts w:ascii="Arial" w:hAnsi="Arial" w:cs="Arial"/>
          <w:b/>
          <w:color w:val="0070C0"/>
        </w:rPr>
        <w:tab/>
      </w:r>
      <w:r w:rsidR="002528E2">
        <w:t>3GPP TSG</w:t>
      </w:r>
      <w:r w:rsidR="00BB2F24">
        <w:t xml:space="preserve"> </w:t>
      </w:r>
      <w:r w:rsidR="005C5C25">
        <w:t xml:space="preserve">WG4 </w:t>
      </w:r>
      <w:r w:rsidR="00BB2F24">
        <w:t xml:space="preserve">asks 3GPP TSG </w:t>
      </w:r>
      <w:r w:rsidR="005C5C25">
        <w:t xml:space="preserve">WG1 </w:t>
      </w:r>
      <w:r w:rsidR="00BB2F24">
        <w:t xml:space="preserve">to </w:t>
      </w:r>
      <w:proofErr w:type="gramStart"/>
      <w:r w:rsidR="00BB2F24">
        <w:t>take into account</w:t>
      </w:r>
      <w:proofErr w:type="gramEnd"/>
      <w:r w:rsidR="00BB2F24">
        <w:t xml:space="preserve"> the </w:t>
      </w:r>
      <w:r w:rsidR="00765A49">
        <w:t xml:space="preserve">above information </w:t>
      </w:r>
      <w:r w:rsidR="002B227E">
        <w:t xml:space="preserve">concerning beam properties for specific </w:t>
      </w:r>
      <w:r w:rsidR="007C72EB">
        <w:t xml:space="preserve">beams during reception. </w:t>
      </w:r>
    </w:p>
    <w:p w14:paraId="30DE17D4" w14:textId="77777777" w:rsidR="00C21E7E" w:rsidRDefault="00C21E7E" w:rsidP="00C21E7E">
      <w:pPr>
        <w:spacing w:after="120"/>
        <w:ind w:left="993" w:hanging="993"/>
        <w:rPr>
          <w:rFonts w:ascii="Arial" w:hAnsi="Arial" w:cs="Arial"/>
        </w:rPr>
      </w:pPr>
    </w:p>
    <w:p w14:paraId="5344F86E" w14:textId="77777777" w:rsidR="00C21E7E" w:rsidRDefault="00C21E7E" w:rsidP="00C21E7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17FB7AB1" w14:textId="192A3D1F" w:rsidR="00C21E7E" w:rsidRDefault="00C21E7E" w:rsidP="00C21E7E">
      <w:pPr>
        <w:rPr>
          <w:lang w:val="en-US"/>
        </w:rPr>
      </w:pPr>
      <w:r>
        <w:rPr>
          <w:lang w:val="en-US"/>
        </w:rPr>
        <w:t>TSG RAN4 Meeting #10</w:t>
      </w:r>
      <w:r w:rsidR="00635ADC">
        <w:rPr>
          <w:lang w:val="en-US"/>
        </w:rPr>
        <w:t>2</w:t>
      </w:r>
      <w:r>
        <w:rPr>
          <w:lang w:val="en-US"/>
        </w:rPr>
        <w:t>-E</w:t>
      </w:r>
      <w:r>
        <w:rPr>
          <w:lang w:val="en-US"/>
        </w:rPr>
        <w:tab/>
      </w:r>
      <w:r w:rsidR="00EE07CF">
        <w:rPr>
          <w:lang w:val="en-US"/>
        </w:rPr>
        <w:tab/>
      </w:r>
      <w:r w:rsidR="00EE6EF0">
        <w:rPr>
          <w:lang w:val="en-US"/>
        </w:rPr>
        <w:t>21 February – 3 March</w:t>
      </w:r>
      <w:r>
        <w:rPr>
          <w:lang w:val="en-US"/>
        </w:rPr>
        <w:t xml:space="preserve"> 2022</w:t>
      </w:r>
      <w:r>
        <w:rPr>
          <w:lang w:val="en-US"/>
        </w:rPr>
        <w:tab/>
        <w:t>Online</w:t>
      </w:r>
    </w:p>
    <w:p w14:paraId="259E8CE7" w14:textId="63ABDC1F" w:rsidR="00C21E7E" w:rsidRDefault="00C21E7E" w:rsidP="00C21E7E">
      <w:pPr>
        <w:rPr>
          <w:lang w:val="en-US"/>
        </w:rPr>
      </w:pPr>
      <w:r>
        <w:rPr>
          <w:lang w:val="en-US"/>
        </w:rPr>
        <w:t>TSG RAN4 Meeting #10</w:t>
      </w:r>
      <w:r w:rsidR="00EE6EF0">
        <w:rPr>
          <w:lang w:val="en-US"/>
        </w:rPr>
        <w:t>3</w:t>
      </w:r>
      <w:r>
        <w:rPr>
          <w:lang w:val="en-US"/>
        </w:rPr>
        <w:t>-E</w:t>
      </w:r>
      <w:r>
        <w:rPr>
          <w:lang w:val="en-US"/>
        </w:rPr>
        <w:tab/>
      </w:r>
      <w:r>
        <w:rPr>
          <w:lang w:val="en-US"/>
        </w:rPr>
        <w:tab/>
      </w:r>
      <w:r w:rsidR="00B21346">
        <w:rPr>
          <w:lang w:val="en-US"/>
        </w:rPr>
        <w:t>15 – 27 May</w:t>
      </w:r>
      <w:r>
        <w:rPr>
          <w:lang w:val="en-US"/>
        </w:rPr>
        <w:t xml:space="preserve"> 2022</w:t>
      </w:r>
      <w:r>
        <w:rPr>
          <w:lang w:val="en-US"/>
        </w:rPr>
        <w:tab/>
      </w:r>
      <w:r>
        <w:rPr>
          <w:lang w:val="en-US"/>
        </w:rPr>
        <w:tab/>
      </w:r>
      <w:r w:rsidR="00EE07CF">
        <w:rPr>
          <w:lang w:val="en-US"/>
        </w:rPr>
        <w:tab/>
      </w:r>
      <w:r w:rsidR="00EE07CF">
        <w:rPr>
          <w:lang w:val="en-US"/>
        </w:rPr>
        <w:tab/>
      </w:r>
      <w:r>
        <w:rPr>
          <w:lang w:val="en-US"/>
        </w:rPr>
        <w:t>Online</w:t>
      </w:r>
    </w:p>
    <w:p w14:paraId="4E904106" w14:textId="77777777" w:rsidR="00C21E7E" w:rsidRPr="00FC4B5A" w:rsidRDefault="00C21E7E" w:rsidP="00C21E7E">
      <w:pPr>
        <w:rPr>
          <w:lang w:val="en-US"/>
        </w:rPr>
      </w:pPr>
    </w:p>
    <w:p w14:paraId="7185828F" w14:textId="77777777" w:rsidR="005C7173" w:rsidRPr="00C21E7E" w:rsidRDefault="005C7173" w:rsidP="005C7173">
      <w:pPr>
        <w:rPr>
          <w:lang w:val="en-US"/>
        </w:rPr>
      </w:pPr>
    </w:p>
    <w:sectPr w:rsidR="005C7173" w:rsidRPr="00C21E7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1EDF3" w14:textId="77777777" w:rsidR="001C663B" w:rsidRDefault="001C663B">
      <w:r>
        <w:separator/>
      </w:r>
    </w:p>
  </w:endnote>
  <w:endnote w:type="continuationSeparator" w:id="0">
    <w:p w14:paraId="2F9D8337" w14:textId="77777777" w:rsidR="001C663B" w:rsidRDefault="001C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95806" w14:textId="77777777" w:rsidR="001C663B" w:rsidRDefault="001C663B">
      <w:r>
        <w:separator/>
      </w:r>
    </w:p>
  </w:footnote>
  <w:footnote w:type="continuationSeparator" w:id="0">
    <w:p w14:paraId="149D1DDA" w14:textId="77777777" w:rsidR="001C663B" w:rsidRDefault="001C6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29620F"/>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AC650B3"/>
    <w:multiLevelType w:val="hybridMultilevel"/>
    <w:tmpl w:val="389C37DE"/>
    <w:lvl w:ilvl="0" w:tplc="0BA628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DBC5C7A"/>
    <w:multiLevelType w:val="hybridMultilevel"/>
    <w:tmpl w:val="900243B8"/>
    <w:lvl w:ilvl="0" w:tplc="61CA08D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9F06630"/>
    <w:multiLevelType w:val="hybridMultilevel"/>
    <w:tmpl w:val="94EE1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74E3E9E"/>
    <w:multiLevelType w:val="hybridMultilevel"/>
    <w:tmpl w:val="CF86D0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55913"/>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9"/>
  </w:num>
  <w:num w:numId="7">
    <w:abstractNumId w:val="7"/>
  </w:num>
  <w:num w:numId="8">
    <w:abstractNumId w:val="6"/>
  </w:num>
  <w:num w:numId="9">
    <w:abstractNumId w:val="4"/>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11C1E"/>
    <w:rsid w:val="00012C24"/>
    <w:rsid w:val="00031D28"/>
    <w:rsid w:val="00033397"/>
    <w:rsid w:val="00036F11"/>
    <w:rsid w:val="00040095"/>
    <w:rsid w:val="000401EB"/>
    <w:rsid w:val="00050F04"/>
    <w:rsid w:val="00051834"/>
    <w:rsid w:val="00054A22"/>
    <w:rsid w:val="000560CC"/>
    <w:rsid w:val="0006284F"/>
    <w:rsid w:val="000655A6"/>
    <w:rsid w:val="0006613B"/>
    <w:rsid w:val="00067BD6"/>
    <w:rsid w:val="00067DD8"/>
    <w:rsid w:val="00070795"/>
    <w:rsid w:val="00080512"/>
    <w:rsid w:val="00082ABB"/>
    <w:rsid w:val="00094D53"/>
    <w:rsid w:val="00096009"/>
    <w:rsid w:val="0009692A"/>
    <w:rsid w:val="000A4C56"/>
    <w:rsid w:val="000A59C3"/>
    <w:rsid w:val="000B3A0E"/>
    <w:rsid w:val="000B5750"/>
    <w:rsid w:val="000D58AB"/>
    <w:rsid w:val="000D696C"/>
    <w:rsid w:val="000E0220"/>
    <w:rsid w:val="000E1DEA"/>
    <w:rsid w:val="000E37AC"/>
    <w:rsid w:val="000E632F"/>
    <w:rsid w:val="000F0805"/>
    <w:rsid w:val="000F6690"/>
    <w:rsid w:val="00105AF8"/>
    <w:rsid w:val="00106F91"/>
    <w:rsid w:val="001252AF"/>
    <w:rsid w:val="001267CA"/>
    <w:rsid w:val="00132263"/>
    <w:rsid w:val="00143BDC"/>
    <w:rsid w:val="00147590"/>
    <w:rsid w:val="00155B44"/>
    <w:rsid w:val="001614C3"/>
    <w:rsid w:val="00163BF5"/>
    <w:rsid w:val="001641B3"/>
    <w:rsid w:val="00170964"/>
    <w:rsid w:val="00176C71"/>
    <w:rsid w:val="001862BC"/>
    <w:rsid w:val="001933D2"/>
    <w:rsid w:val="00196273"/>
    <w:rsid w:val="001A280A"/>
    <w:rsid w:val="001A6853"/>
    <w:rsid w:val="001B0597"/>
    <w:rsid w:val="001C1DF4"/>
    <w:rsid w:val="001C663B"/>
    <w:rsid w:val="001D02C2"/>
    <w:rsid w:val="001D2B43"/>
    <w:rsid w:val="001D7C0C"/>
    <w:rsid w:val="001E32DB"/>
    <w:rsid w:val="001E62AA"/>
    <w:rsid w:val="001F168B"/>
    <w:rsid w:val="001F1D21"/>
    <w:rsid w:val="001F33FD"/>
    <w:rsid w:val="00212659"/>
    <w:rsid w:val="00214458"/>
    <w:rsid w:val="00220189"/>
    <w:rsid w:val="002228F3"/>
    <w:rsid w:val="00231DE5"/>
    <w:rsid w:val="0023254C"/>
    <w:rsid w:val="002347A2"/>
    <w:rsid w:val="00235EF4"/>
    <w:rsid w:val="00241D8F"/>
    <w:rsid w:val="00243290"/>
    <w:rsid w:val="00250D7A"/>
    <w:rsid w:val="00251A0A"/>
    <w:rsid w:val="002528E2"/>
    <w:rsid w:val="0025487C"/>
    <w:rsid w:val="00257849"/>
    <w:rsid w:val="0026140F"/>
    <w:rsid w:val="00270462"/>
    <w:rsid w:val="0027787D"/>
    <w:rsid w:val="00280CDB"/>
    <w:rsid w:val="00284072"/>
    <w:rsid w:val="0029703A"/>
    <w:rsid w:val="002A0978"/>
    <w:rsid w:val="002A0AB1"/>
    <w:rsid w:val="002A363A"/>
    <w:rsid w:val="002A4119"/>
    <w:rsid w:val="002A682D"/>
    <w:rsid w:val="002A7539"/>
    <w:rsid w:val="002B067D"/>
    <w:rsid w:val="002B0AA9"/>
    <w:rsid w:val="002B0B48"/>
    <w:rsid w:val="002B227E"/>
    <w:rsid w:val="002C3F04"/>
    <w:rsid w:val="002D346D"/>
    <w:rsid w:val="002E1A19"/>
    <w:rsid w:val="002E2D39"/>
    <w:rsid w:val="002E4EEC"/>
    <w:rsid w:val="002F1E03"/>
    <w:rsid w:val="00314C35"/>
    <w:rsid w:val="003172DC"/>
    <w:rsid w:val="0032510D"/>
    <w:rsid w:val="00326FE9"/>
    <w:rsid w:val="003348D7"/>
    <w:rsid w:val="00340BE2"/>
    <w:rsid w:val="00346E5B"/>
    <w:rsid w:val="0035462D"/>
    <w:rsid w:val="00361E87"/>
    <w:rsid w:val="0037232B"/>
    <w:rsid w:val="003734D3"/>
    <w:rsid w:val="003743A7"/>
    <w:rsid w:val="00376F11"/>
    <w:rsid w:val="00377CB5"/>
    <w:rsid w:val="003A2576"/>
    <w:rsid w:val="003B1D4A"/>
    <w:rsid w:val="003B3FCF"/>
    <w:rsid w:val="003B61A8"/>
    <w:rsid w:val="003C0B2F"/>
    <w:rsid w:val="003C3971"/>
    <w:rsid w:val="003D7F65"/>
    <w:rsid w:val="003F17A2"/>
    <w:rsid w:val="004239C7"/>
    <w:rsid w:val="00424029"/>
    <w:rsid w:val="00424BFB"/>
    <w:rsid w:val="004264EA"/>
    <w:rsid w:val="004267C5"/>
    <w:rsid w:val="00427EB4"/>
    <w:rsid w:val="00436C39"/>
    <w:rsid w:val="004423EB"/>
    <w:rsid w:val="0045179E"/>
    <w:rsid w:val="00460E9A"/>
    <w:rsid w:val="0048469C"/>
    <w:rsid w:val="00487B38"/>
    <w:rsid w:val="00493145"/>
    <w:rsid w:val="00494AB0"/>
    <w:rsid w:val="004A3872"/>
    <w:rsid w:val="004A4210"/>
    <w:rsid w:val="004A6922"/>
    <w:rsid w:val="004B372C"/>
    <w:rsid w:val="004B5078"/>
    <w:rsid w:val="004C43A9"/>
    <w:rsid w:val="004D3578"/>
    <w:rsid w:val="004E0C1D"/>
    <w:rsid w:val="004E213A"/>
    <w:rsid w:val="004E29CC"/>
    <w:rsid w:val="004F0FBA"/>
    <w:rsid w:val="004F4D5A"/>
    <w:rsid w:val="004F7840"/>
    <w:rsid w:val="00500803"/>
    <w:rsid w:val="00521DF7"/>
    <w:rsid w:val="005224A5"/>
    <w:rsid w:val="00532FEB"/>
    <w:rsid w:val="00540BEA"/>
    <w:rsid w:val="00543E6C"/>
    <w:rsid w:val="00544F0D"/>
    <w:rsid w:val="00556F2B"/>
    <w:rsid w:val="00562810"/>
    <w:rsid w:val="00565087"/>
    <w:rsid w:val="00567D27"/>
    <w:rsid w:val="00570DE6"/>
    <w:rsid w:val="00571C19"/>
    <w:rsid w:val="00592A9D"/>
    <w:rsid w:val="00594E26"/>
    <w:rsid w:val="00596944"/>
    <w:rsid w:val="005A31D8"/>
    <w:rsid w:val="005A7A7A"/>
    <w:rsid w:val="005B29F8"/>
    <w:rsid w:val="005B3C08"/>
    <w:rsid w:val="005B3C73"/>
    <w:rsid w:val="005B4A0A"/>
    <w:rsid w:val="005C01DD"/>
    <w:rsid w:val="005C2897"/>
    <w:rsid w:val="005C2969"/>
    <w:rsid w:val="005C5C25"/>
    <w:rsid w:val="005C7173"/>
    <w:rsid w:val="005C75AA"/>
    <w:rsid w:val="005D2E01"/>
    <w:rsid w:val="005D3EE8"/>
    <w:rsid w:val="005E4200"/>
    <w:rsid w:val="005F1C56"/>
    <w:rsid w:val="0060562D"/>
    <w:rsid w:val="00612061"/>
    <w:rsid w:val="00614FDF"/>
    <w:rsid w:val="00622A84"/>
    <w:rsid w:val="00625621"/>
    <w:rsid w:val="0062745C"/>
    <w:rsid w:val="0063362A"/>
    <w:rsid w:val="00635ADC"/>
    <w:rsid w:val="006437A9"/>
    <w:rsid w:val="00647CBE"/>
    <w:rsid w:val="00652641"/>
    <w:rsid w:val="00654009"/>
    <w:rsid w:val="00655353"/>
    <w:rsid w:val="006639DB"/>
    <w:rsid w:val="00672A3A"/>
    <w:rsid w:val="00674E7D"/>
    <w:rsid w:val="00675C3C"/>
    <w:rsid w:val="00677544"/>
    <w:rsid w:val="006836A2"/>
    <w:rsid w:val="006840FE"/>
    <w:rsid w:val="00693593"/>
    <w:rsid w:val="006B1684"/>
    <w:rsid w:val="006B3B93"/>
    <w:rsid w:val="006C29B2"/>
    <w:rsid w:val="006C2C52"/>
    <w:rsid w:val="006D1100"/>
    <w:rsid w:val="006D7892"/>
    <w:rsid w:val="006E5C86"/>
    <w:rsid w:val="006E7084"/>
    <w:rsid w:val="006F1753"/>
    <w:rsid w:val="006F2F4A"/>
    <w:rsid w:val="00712421"/>
    <w:rsid w:val="007148E4"/>
    <w:rsid w:val="00714AEA"/>
    <w:rsid w:val="007170B2"/>
    <w:rsid w:val="0072217E"/>
    <w:rsid w:val="00734A5B"/>
    <w:rsid w:val="00744E76"/>
    <w:rsid w:val="007577CB"/>
    <w:rsid w:val="00765A49"/>
    <w:rsid w:val="00765A80"/>
    <w:rsid w:val="00771315"/>
    <w:rsid w:val="00773ED6"/>
    <w:rsid w:val="00773F01"/>
    <w:rsid w:val="00781F0F"/>
    <w:rsid w:val="0079045E"/>
    <w:rsid w:val="00797C3C"/>
    <w:rsid w:val="007A0F21"/>
    <w:rsid w:val="007A2E78"/>
    <w:rsid w:val="007A54FF"/>
    <w:rsid w:val="007A5C8B"/>
    <w:rsid w:val="007B4A73"/>
    <w:rsid w:val="007C4C45"/>
    <w:rsid w:val="007C71BB"/>
    <w:rsid w:val="007C72EB"/>
    <w:rsid w:val="007D6E27"/>
    <w:rsid w:val="007F52D4"/>
    <w:rsid w:val="007F78B3"/>
    <w:rsid w:val="008028A4"/>
    <w:rsid w:val="00805820"/>
    <w:rsid w:val="0081375D"/>
    <w:rsid w:val="008161A0"/>
    <w:rsid w:val="00821599"/>
    <w:rsid w:val="00825D6C"/>
    <w:rsid w:val="00826F97"/>
    <w:rsid w:val="00834DB3"/>
    <w:rsid w:val="00843454"/>
    <w:rsid w:val="008468F6"/>
    <w:rsid w:val="0086104F"/>
    <w:rsid w:val="008664E4"/>
    <w:rsid w:val="00872E34"/>
    <w:rsid w:val="008768CA"/>
    <w:rsid w:val="00876A48"/>
    <w:rsid w:val="008811DF"/>
    <w:rsid w:val="00881C76"/>
    <w:rsid w:val="008877E6"/>
    <w:rsid w:val="008B735F"/>
    <w:rsid w:val="008C0085"/>
    <w:rsid w:val="008C2529"/>
    <w:rsid w:val="008C2867"/>
    <w:rsid w:val="008F4EE3"/>
    <w:rsid w:val="008F63A0"/>
    <w:rsid w:val="008F6912"/>
    <w:rsid w:val="008F71A1"/>
    <w:rsid w:val="00901A74"/>
    <w:rsid w:val="0090271F"/>
    <w:rsid w:val="00902E23"/>
    <w:rsid w:val="0090598A"/>
    <w:rsid w:val="00907978"/>
    <w:rsid w:val="00910DE0"/>
    <w:rsid w:val="0091348E"/>
    <w:rsid w:val="00913812"/>
    <w:rsid w:val="00917CCB"/>
    <w:rsid w:val="009228DF"/>
    <w:rsid w:val="0092774C"/>
    <w:rsid w:val="00933F80"/>
    <w:rsid w:val="00942D90"/>
    <w:rsid w:val="00942EC2"/>
    <w:rsid w:val="00944C13"/>
    <w:rsid w:val="0094531F"/>
    <w:rsid w:val="00962967"/>
    <w:rsid w:val="009717BC"/>
    <w:rsid w:val="00974355"/>
    <w:rsid w:val="00987305"/>
    <w:rsid w:val="009932BD"/>
    <w:rsid w:val="00995E02"/>
    <w:rsid w:val="009A240B"/>
    <w:rsid w:val="009A2D2D"/>
    <w:rsid w:val="009B13F6"/>
    <w:rsid w:val="009B13FA"/>
    <w:rsid w:val="009B5100"/>
    <w:rsid w:val="009C04C5"/>
    <w:rsid w:val="009E1DFC"/>
    <w:rsid w:val="009E60BD"/>
    <w:rsid w:val="009F37B7"/>
    <w:rsid w:val="00A0597A"/>
    <w:rsid w:val="00A10F02"/>
    <w:rsid w:val="00A12FA1"/>
    <w:rsid w:val="00A164B4"/>
    <w:rsid w:val="00A20246"/>
    <w:rsid w:val="00A43C00"/>
    <w:rsid w:val="00A52AA6"/>
    <w:rsid w:val="00A53724"/>
    <w:rsid w:val="00A6396C"/>
    <w:rsid w:val="00A6421D"/>
    <w:rsid w:val="00A65E7A"/>
    <w:rsid w:val="00A66023"/>
    <w:rsid w:val="00A675D7"/>
    <w:rsid w:val="00A719D7"/>
    <w:rsid w:val="00A7554B"/>
    <w:rsid w:val="00A81D3C"/>
    <w:rsid w:val="00A82346"/>
    <w:rsid w:val="00A85D33"/>
    <w:rsid w:val="00A96373"/>
    <w:rsid w:val="00AB0B6C"/>
    <w:rsid w:val="00AC17A1"/>
    <w:rsid w:val="00AC441B"/>
    <w:rsid w:val="00AD03C5"/>
    <w:rsid w:val="00AD40E6"/>
    <w:rsid w:val="00AE56B4"/>
    <w:rsid w:val="00AE6950"/>
    <w:rsid w:val="00AF09C5"/>
    <w:rsid w:val="00B06CF4"/>
    <w:rsid w:val="00B10191"/>
    <w:rsid w:val="00B1355D"/>
    <w:rsid w:val="00B14246"/>
    <w:rsid w:val="00B15449"/>
    <w:rsid w:val="00B167B7"/>
    <w:rsid w:val="00B21346"/>
    <w:rsid w:val="00B24A71"/>
    <w:rsid w:val="00B412D8"/>
    <w:rsid w:val="00B476B7"/>
    <w:rsid w:val="00B52584"/>
    <w:rsid w:val="00B5451F"/>
    <w:rsid w:val="00B57386"/>
    <w:rsid w:val="00B61774"/>
    <w:rsid w:val="00B6226D"/>
    <w:rsid w:val="00B70622"/>
    <w:rsid w:val="00B91A26"/>
    <w:rsid w:val="00B96C0C"/>
    <w:rsid w:val="00B97278"/>
    <w:rsid w:val="00BB22EF"/>
    <w:rsid w:val="00BB2F24"/>
    <w:rsid w:val="00BB710C"/>
    <w:rsid w:val="00BC0F7D"/>
    <w:rsid w:val="00BD5C61"/>
    <w:rsid w:val="00BE36D0"/>
    <w:rsid w:val="00BE5C9B"/>
    <w:rsid w:val="00BF1095"/>
    <w:rsid w:val="00BF1C81"/>
    <w:rsid w:val="00C05717"/>
    <w:rsid w:val="00C146AF"/>
    <w:rsid w:val="00C17A60"/>
    <w:rsid w:val="00C21E7E"/>
    <w:rsid w:val="00C243EF"/>
    <w:rsid w:val="00C30168"/>
    <w:rsid w:val="00C316CA"/>
    <w:rsid w:val="00C33079"/>
    <w:rsid w:val="00C371B3"/>
    <w:rsid w:val="00C374CF"/>
    <w:rsid w:val="00C37AFF"/>
    <w:rsid w:val="00C45231"/>
    <w:rsid w:val="00C53682"/>
    <w:rsid w:val="00C6035E"/>
    <w:rsid w:val="00C628DE"/>
    <w:rsid w:val="00C673C0"/>
    <w:rsid w:val="00C71C40"/>
    <w:rsid w:val="00C72833"/>
    <w:rsid w:val="00C87598"/>
    <w:rsid w:val="00C92C8B"/>
    <w:rsid w:val="00C93F40"/>
    <w:rsid w:val="00C97179"/>
    <w:rsid w:val="00CA3B1D"/>
    <w:rsid w:val="00CA3D0C"/>
    <w:rsid w:val="00CA3D41"/>
    <w:rsid w:val="00CA47BF"/>
    <w:rsid w:val="00CB324D"/>
    <w:rsid w:val="00CB380A"/>
    <w:rsid w:val="00CB3887"/>
    <w:rsid w:val="00CB3FE9"/>
    <w:rsid w:val="00CB7AFD"/>
    <w:rsid w:val="00CC3F7F"/>
    <w:rsid w:val="00CD110C"/>
    <w:rsid w:val="00CD184E"/>
    <w:rsid w:val="00CD2E52"/>
    <w:rsid w:val="00CD5B2F"/>
    <w:rsid w:val="00CE6194"/>
    <w:rsid w:val="00CE6B52"/>
    <w:rsid w:val="00CF131C"/>
    <w:rsid w:val="00CF5AC1"/>
    <w:rsid w:val="00D02A00"/>
    <w:rsid w:val="00D043FD"/>
    <w:rsid w:val="00D11B3A"/>
    <w:rsid w:val="00D15384"/>
    <w:rsid w:val="00D2544C"/>
    <w:rsid w:val="00D32616"/>
    <w:rsid w:val="00D34A3D"/>
    <w:rsid w:val="00D36C2D"/>
    <w:rsid w:val="00D4682F"/>
    <w:rsid w:val="00D47B1A"/>
    <w:rsid w:val="00D50A92"/>
    <w:rsid w:val="00D56778"/>
    <w:rsid w:val="00D635F1"/>
    <w:rsid w:val="00D719C3"/>
    <w:rsid w:val="00D738D6"/>
    <w:rsid w:val="00D755EB"/>
    <w:rsid w:val="00D878CB"/>
    <w:rsid w:val="00D87E00"/>
    <w:rsid w:val="00D9134D"/>
    <w:rsid w:val="00D91AC4"/>
    <w:rsid w:val="00D94D2E"/>
    <w:rsid w:val="00D9546E"/>
    <w:rsid w:val="00D96451"/>
    <w:rsid w:val="00DA2DBA"/>
    <w:rsid w:val="00DA7A03"/>
    <w:rsid w:val="00DB1818"/>
    <w:rsid w:val="00DB265B"/>
    <w:rsid w:val="00DB405B"/>
    <w:rsid w:val="00DC309B"/>
    <w:rsid w:val="00DC4DA2"/>
    <w:rsid w:val="00DE38D8"/>
    <w:rsid w:val="00DF2B1F"/>
    <w:rsid w:val="00DF4AD9"/>
    <w:rsid w:val="00DF62CD"/>
    <w:rsid w:val="00E00794"/>
    <w:rsid w:val="00E13370"/>
    <w:rsid w:val="00E20082"/>
    <w:rsid w:val="00E2076D"/>
    <w:rsid w:val="00E20B05"/>
    <w:rsid w:val="00E24040"/>
    <w:rsid w:val="00E41C4A"/>
    <w:rsid w:val="00E448DE"/>
    <w:rsid w:val="00E54A79"/>
    <w:rsid w:val="00E557B9"/>
    <w:rsid w:val="00E630E2"/>
    <w:rsid w:val="00E65BFF"/>
    <w:rsid w:val="00E70786"/>
    <w:rsid w:val="00E72121"/>
    <w:rsid w:val="00E73B83"/>
    <w:rsid w:val="00E77645"/>
    <w:rsid w:val="00E8293A"/>
    <w:rsid w:val="00E911D4"/>
    <w:rsid w:val="00E95F22"/>
    <w:rsid w:val="00EA55C9"/>
    <w:rsid w:val="00EA7732"/>
    <w:rsid w:val="00EA7C61"/>
    <w:rsid w:val="00EB139E"/>
    <w:rsid w:val="00EB353A"/>
    <w:rsid w:val="00EB5429"/>
    <w:rsid w:val="00EC170B"/>
    <w:rsid w:val="00EC243B"/>
    <w:rsid w:val="00EC4A25"/>
    <w:rsid w:val="00EC5787"/>
    <w:rsid w:val="00EC5D95"/>
    <w:rsid w:val="00EC5E0B"/>
    <w:rsid w:val="00EC71B2"/>
    <w:rsid w:val="00ED46BB"/>
    <w:rsid w:val="00EE07CF"/>
    <w:rsid w:val="00EE682A"/>
    <w:rsid w:val="00EE6EF0"/>
    <w:rsid w:val="00EF1994"/>
    <w:rsid w:val="00EF1FC5"/>
    <w:rsid w:val="00EF60FD"/>
    <w:rsid w:val="00EF7F09"/>
    <w:rsid w:val="00F025A2"/>
    <w:rsid w:val="00F03195"/>
    <w:rsid w:val="00F04712"/>
    <w:rsid w:val="00F13002"/>
    <w:rsid w:val="00F17736"/>
    <w:rsid w:val="00F22EC7"/>
    <w:rsid w:val="00F264EF"/>
    <w:rsid w:val="00F26CEE"/>
    <w:rsid w:val="00F34A22"/>
    <w:rsid w:val="00F3726E"/>
    <w:rsid w:val="00F41E7A"/>
    <w:rsid w:val="00F43DBA"/>
    <w:rsid w:val="00F462F4"/>
    <w:rsid w:val="00F54A9A"/>
    <w:rsid w:val="00F56F7C"/>
    <w:rsid w:val="00F62169"/>
    <w:rsid w:val="00F653B8"/>
    <w:rsid w:val="00F67D0B"/>
    <w:rsid w:val="00F76B01"/>
    <w:rsid w:val="00F77252"/>
    <w:rsid w:val="00F82BDE"/>
    <w:rsid w:val="00F96019"/>
    <w:rsid w:val="00FA1266"/>
    <w:rsid w:val="00FA215D"/>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C21E7E"/>
    <w:rPr>
      <w:sz w:val="16"/>
      <w:szCs w:val="16"/>
    </w:rPr>
  </w:style>
  <w:style w:type="paragraph" w:styleId="CommentText">
    <w:name w:val="annotation text"/>
    <w:basedOn w:val="Normal"/>
    <w:link w:val="CommentTextChar"/>
    <w:rsid w:val="00C21E7E"/>
  </w:style>
  <w:style w:type="character" w:customStyle="1" w:styleId="CommentTextChar">
    <w:name w:val="Comment Text Char"/>
    <w:basedOn w:val="DefaultParagraphFont"/>
    <w:link w:val="CommentText"/>
    <w:rsid w:val="00C21E7E"/>
    <w:rPr>
      <w:lang w:val="en-GB" w:eastAsia="en-US"/>
    </w:rPr>
  </w:style>
  <w:style w:type="character" w:styleId="Hyperlink">
    <w:name w:val="Hyperlink"/>
    <w:uiPriority w:val="99"/>
    <w:unhideWhenUsed/>
    <w:qFormat/>
    <w:rsid w:val="00C21E7E"/>
    <w:rPr>
      <w:color w:val="0000FF"/>
      <w:u w:val="single"/>
    </w:rPr>
  </w:style>
  <w:style w:type="character" w:customStyle="1" w:styleId="Heading1Char">
    <w:name w:val="Heading 1 Char"/>
    <w:basedOn w:val="DefaultParagraphFont"/>
    <w:link w:val="Heading1"/>
    <w:qFormat/>
    <w:rsid w:val="00C21E7E"/>
    <w:rPr>
      <w:rFonts w:ascii="Arial" w:hAnsi="Arial"/>
      <w:sz w:val="36"/>
      <w:lang w:val="en-GB" w:eastAsia="en-US"/>
    </w:rPr>
  </w:style>
  <w:style w:type="paragraph" w:styleId="CommentSubject">
    <w:name w:val="annotation subject"/>
    <w:basedOn w:val="CommentText"/>
    <w:next w:val="CommentText"/>
    <w:link w:val="CommentSubjectChar"/>
    <w:rsid w:val="00EC71B2"/>
    <w:rPr>
      <w:b/>
      <w:bCs/>
    </w:rPr>
  </w:style>
  <w:style w:type="character" w:customStyle="1" w:styleId="CommentSubjectChar">
    <w:name w:val="Comment Subject Char"/>
    <w:basedOn w:val="CommentTextChar"/>
    <w:link w:val="CommentSubject"/>
    <w:rsid w:val="00EC71B2"/>
    <w:rPr>
      <w:b/>
      <w:bCs/>
      <w:lang w:val="en-GB" w:eastAsia="en-US"/>
    </w:rPr>
  </w:style>
  <w:style w:type="paragraph" w:styleId="NormalWeb">
    <w:name w:val="Normal (Web)"/>
    <w:basedOn w:val="Normal"/>
    <w:uiPriority w:val="99"/>
    <w:unhideWhenUsed/>
    <w:rsid w:val="00AC441B"/>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39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F8D22-5363-476C-A265-CA7A318AC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75125-6C81-4032-9579-256C673AD7E4}">
  <ds:schemaRefs>
    <ds:schemaRef ds:uri="http://schemas.microsoft.com/sharepoint/v3/contenttype/forms"/>
  </ds:schemaRefs>
</ds:datastoreItem>
</file>

<file path=customXml/itemProps3.xml><?xml version="1.0" encoding="utf-8"?>
<ds:datastoreItem xmlns:ds="http://schemas.openxmlformats.org/officeDocument/2006/customXml" ds:itemID="{70A93161-F9A6-4AC0-A2C7-3315B5DB08F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3329</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dcterms:created xsi:type="dcterms:W3CDTF">2022-01-07T16:20:00Z</dcterms:created>
  <dcterms:modified xsi:type="dcterms:W3CDTF">2022-01-10T12:19:00Z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